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1ABA0F13" w:rsidR="00F85388" w:rsidRDefault="0022721D" w:rsidP="008E5557">
      <w:pPr>
        <w:pStyle w:val="Boxheading"/>
      </w:pPr>
      <w:bookmarkStart w:id="0" w:name="_GoBack"/>
      <w:bookmarkEnd w:id="0"/>
      <w:r>
        <w:drawing>
          <wp:anchor distT="0" distB="0" distL="114300" distR="114300" simplePos="0" relativeHeight="251819008" behindDoc="1" locked="0" layoutInCell="1" allowOverlap="1" wp14:anchorId="51A85957" wp14:editId="4AFBC708">
            <wp:simplePos x="0" y="0"/>
            <wp:positionH relativeFrom="page">
              <wp:align>left</wp:align>
            </wp:positionH>
            <wp:positionV relativeFrom="paragraph">
              <wp:posOffset>-1614805</wp:posOffset>
            </wp:positionV>
            <wp:extent cx="7624004" cy="106959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6_Learning Assessment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4004" cy="10695963"/>
                    </a:xfrm>
                    <a:prstGeom prst="rect">
                      <a:avLst/>
                    </a:prstGeom>
                  </pic:spPr>
                </pic:pic>
              </a:graphicData>
            </a:graphic>
            <wp14:sizeRelH relativeFrom="margin">
              <wp14:pctWidth>0</wp14:pctWidth>
            </wp14:sizeRelH>
            <wp14:sizeRelV relativeFrom="margin">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3457CF02">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9B46B8" w:rsidRPr="00426D07" w:rsidRDefault="009B46B8"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9B46B8" w:rsidRPr="00426D07" w:rsidRDefault="009B46B8"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7BAEA2BD" w14:textId="39541C61" w:rsidR="00F4699C" w:rsidRDefault="00F4699C" w:rsidP="008E5557">
      <w:pPr>
        <w:rPr>
          <w:noProof/>
          <w:lang w:eastAsia="en-AU"/>
        </w:rPr>
      </w:pPr>
    </w:p>
    <w:p w14:paraId="75A6243E" w14:textId="52E7F744" w:rsidR="00F4699C" w:rsidRDefault="00F4699C" w:rsidP="008E5557">
      <w:pPr>
        <w:rPr>
          <w:noProof/>
          <w:lang w:eastAsia="en-AU"/>
        </w:rPr>
      </w:pPr>
    </w:p>
    <w:p w14:paraId="01C95AD5" w14:textId="27AD566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72289DF6">
                <wp:simplePos x="0" y="0"/>
                <wp:positionH relativeFrom="page">
                  <wp:posOffset>-169</wp:posOffset>
                </wp:positionH>
                <wp:positionV relativeFrom="paragraph">
                  <wp:posOffset>4872880</wp:posOffset>
                </wp:positionV>
                <wp:extent cx="5962650" cy="1862356"/>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5962650" cy="18623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F9FF8" w14:textId="2C4A2F2B" w:rsidR="009B46B8" w:rsidRPr="0094597B" w:rsidRDefault="009B46B8" w:rsidP="00BA42F0">
                            <w:pPr>
                              <w:pStyle w:val="Title"/>
                              <w:ind w:left="567"/>
                              <w:jc w:val="left"/>
                              <w:rPr>
                                <w:rFonts w:asciiTheme="minorHAnsi" w:hAnsiTheme="minorHAnsi"/>
                                <w:b/>
                                <w:color w:val="FFFFFF" w:themeColor="background1"/>
                                <w:spacing w:val="-10"/>
                                <w:sz w:val="56"/>
                                <w:szCs w:val="56"/>
                                <w:lang w:val="en-US" w:eastAsia="en-US"/>
                              </w:rPr>
                            </w:pPr>
                            <w:r w:rsidRPr="0094597B">
                              <w:rPr>
                                <w:rFonts w:asciiTheme="minorHAnsi" w:hAnsiTheme="minorHAnsi"/>
                                <w:b/>
                                <w:color w:val="FFFFFF" w:themeColor="background1"/>
                                <w:spacing w:val="-10"/>
                                <w:sz w:val="56"/>
                                <w:szCs w:val="56"/>
                                <w:lang w:val="en-US" w:eastAsia="en-US"/>
                              </w:rPr>
                              <w:t>learning assessment</w:t>
                            </w:r>
                          </w:p>
                          <w:p w14:paraId="09733CB4" w14:textId="77777777" w:rsidR="009B46B8" w:rsidRPr="0094597B" w:rsidRDefault="009B46B8"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2F62BDE" w14:textId="77777777" w:rsidR="009B46B8" w:rsidRPr="0094597B" w:rsidRDefault="009B46B8" w:rsidP="0094597B">
                            <w:pPr>
                              <w:rPr>
                                <w:lang w:val="en-US"/>
                              </w:rPr>
                            </w:pPr>
                          </w:p>
                          <w:p w14:paraId="24EC6CA8" w14:textId="275E97E6" w:rsidR="009B46B8" w:rsidRDefault="009B46B8"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94597B">
                              <w:rPr>
                                <w:rFonts w:asciiTheme="minorHAnsi" w:hAnsiTheme="minorHAnsi"/>
                                <w:caps w:val="0"/>
                                <w:color w:val="FFFFFF" w:themeColor="background1"/>
                                <w:spacing w:val="-10"/>
                                <w:sz w:val="44"/>
                                <w:szCs w:val="44"/>
                                <w:lang w:val="en-US" w:eastAsia="en-US"/>
                              </w:rPr>
                              <w:t>Practitioner Level</w:t>
                            </w:r>
                            <w:r w:rsidRPr="00AE5826">
                              <w:rPr>
                                <w:rFonts w:asciiTheme="minorHAnsi" w:hAnsiTheme="minorHAnsi"/>
                                <w:caps w:val="0"/>
                                <w:color w:val="FFFFFF" w:themeColor="background1"/>
                                <w:spacing w:val="-10"/>
                                <w:sz w:val="44"/>
                                <w:szCs w:val="44"/>
                                <w:lang w:val="en-US" w:eastAsia="en-US"/>
                              </w:rPr>
                              <w:t xml:space="preserve"> </w:t>
                            </w:r>
                          </w:p>
                          <w:p w14:paraId="0BE5F8FC" w14:textId="77777777" w:rsidR="0003061C" w:rsidRPr="00FE0AD1" w:rsidRDefault="0003061C" w:rsidP="0003061C">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FE0AD1">
                              <w:rPr>
                                <w:rFonts w:asciiTheme="minorHAnsi" w:hAnsiTheme="minorHAnsi"/>
                                <w:caps w:val="0"/>
                                <w:color w:val="FFFFFF" w:themeColor="background1"/>
                                <w:spacing w:val="-10"/>
                                <w:sz w:val="32"/>
                                <w:szCs w:val="32"/>
                                <w:lang w:val="en-US" w:eastAsia="en-US"/>
                              </w:rPr>
                              <w:t xml:space="preserve">2018 </w:t>
                            </w:r>
                          </w:p>
                          <w:p w14:paraId="1D34C13D" w14:textId="77777777" w:rsidR="0003061C" w:rsidRPr="0003061C" w:rsidRDefault="0003061C" w:rsidP="0003061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83.7pt;width:469.5pt;height:146.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" filled="f" stroked="f">
                <v:textbox>
                  <w:txbxContent>
                    <w:p w14:paraId="2FFF9FF8" w14:textId="2C4A2F2B" w:rsidR="009B46B8" w:rsidRPr="0094597B" w:rsidRDefault="009B46B8" w:rsidP="00BA42F0">
                      <w:pPr>
                        <w:pStyle w:val="Title"/>
                        <w:ind w:left="567"/>
                        <w:jc w:val="left"/>
                        <w:rPr>
                          <w:rFonts w:asciiTheme="minorHAnsi" w:hAnsiTheme="minorHAnsi"/>
                          <w:b/>
                          <w:color w:val="FFFFFF" w:themeColor="background1"/>
                          <w:spacing w:val="-10"/>
                          <w:sz w:val="56"/>
                          <w:szCs w:val="56"/>
                          <w:lang w:val="en-US" w:eastAsia="en-US"/>
                        </w:rPr>
                      </w:pPr>
                      <w:r w:rsidRPr="0094597B">
                        <w:rPr>
                          <w:rFonts w:asciiTheme="minorHAnsi" w:hAnsiTheme="minorHAnsi"/>
                          <w:b/>
                          <w:color w:val="FFFFFF" w:themeColor="background1"/>
                          <w:spacing w:val="-10"/>
                          <w:sz w:val="56"/>
                          <w:szCs w:val="56"/>
                          <w:lang w:val="en-US" w:eastAsia="en-US"/>
                        </w:rPr>
                        <w:t>learning assessment</w:t>
                      </w:r>
                    </w:p>
                    <w:p w14:paraId="09733CB4" w14:textId="77777777" w:rsidR="009B46B8" w:rsidRPr="0094597B" w:rsidRDefault="009B46B8"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2F62BDE" w14:textId="77777777" w:rsidR="009B46B8" w:rsidRPr="0094597B" w:rsidRDefault="009B46B8" w:rsidP="0094597B">
                      <w:pPr>
                        <w:rPr>
                          <w:lang w:val="en-US"/>
                        </w:rPr>
                      </w:pPr>
                    </w:p>
                    <w:p w14:paraId="24EC6CA8" w14:textId="275E97E6" w:rsidR="009B46B8" w:rsidRDefault="009B46B8"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94597B">
                        <w:rPr>
                          <w:rFonts w:asciiTheme="minorHAnsi" w:hAnsiTheme="minorHAnsi"/>
                          <w:caps w:val="0"/>
                          <w:color w:val="FFFFFF" w:themeColor="background1"/>
                          <w:spacing w:val="-10"/>
                          <w:sz w:val="44"/>
                          <w:szCs w:val="44"/>
                          <w:lang w:val="en-US" w:eastAsia="en-US"/>
                        </w:rPr>
                        <w:t>Practitioner Level</w:t>
                      </w:r>
                      <w:r w:rsidRPr="00AE5826">
                        <w:rPr>
                          <w:rFonts w:asciiTheme="minorHAnsi" w:hAnsiTheme="minorHAnsi"/>
                          <w:caps w:val="0"/>
                          <w:color w:val="FFFFFF" w:themeColor="background1"/>
                          <w:spacing w:val="-10"/>
                          <w:sz w:val="44"/>
                          <w:szCs w:val="44"/>
                          <w:lang w:val="en-US" w:eastAsia="en-US"/>
                        </w:rPr>
                        <w:t xml:space="preserve"> </w:t>
                      </w:r>
                    </w:p>
                    <w:p w14:paraId="0BE5F8FC" w14:textId="77777777" w:rsidR="0003061C" w:rsidRPr="00FE0AD1" w:rsidRDefault="0003061C" w:rsidP="0003061C">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FE0AD1">
                        <w:rPr>
                          <w:rFonts w:asciiTheme="minorHAnsi" w:hAnsiTheme="minorHAnsi"/>
                          <w:caps w:val="0"/>
                          <w:color w:val="FFFFFF" w:themeColor="background1"/>
                          <w:spacing w:val="-10"/>
                          <w:sz w:val="32"/>
                          <w:szCs w:val="32"/>
                          <w:lang w:val="en-US" w:eastAsia="en-US"/>
                        </w:rPr>
                        <w:t xml:space="preserve">2018 </w:t>
                      </w:r>
                    </w:p>
                    <w:p w14:paraId="1D34C13D" w14:textId="77777777" w:rsidR="0003061C" w:rsidRPr="0003061C" w:rsidRDefault="0003061C" w:rsidP="0003061C">
                      <w:pPr>
                        <w:rPr>
                          <w:lang w:val="en-US"/>
                        </w:rPr>
                      </w:pPr>
                    </w:p>
                  </w:txbxContent>
                </v:textbox>
                <w10:wrap anchorx="page"/>
              </v:shape>
            </w:pict>
          </mc:Fallback>
        </mc:AlternateContent>
      </w:r>
    </w:p>
    <w:p w14:paraId="505A9C79" w14:textId="6C0F1C35"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21B2C">
      <w:pPr>
        <w:pStyle w:val="NoTOCHeading1"/>
      </w:pPr>
      <w:r w:rsidRPr="0060365D">
        <w:lastRenderedPageBreak/>
        <w:t>CONTENTS</w:t>
      </w:r>
    </w:p>
    <w:p w14:paraId="6D2A83DC" w14:textId="77777777" w:rsidR="00376D2F" w:rsidRDefault="00376D2F" w:rsidP="00821B2C">
      <w:pPr>
        <w:pStyle w:val="BodyText"/>
      </w:pPr>
    </w:p>
    <w:p w14:paraId="525F1C18" w14:textId="77777777" w:rsidR="005348EA"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25822638" w:history="1">
        <w:r w:rsidR="005348EA" w:rsidRPr="00F927FB">
          <w:rPr>
            <w:rStyle w:val="Hyperlink"/>
            <w:noProof/>
          </w:rPr>
          <w:t>Acronyms</w:t>
        </w:r>
        <w:r w:rsidR="005348EA">
          <w:rPr>
            <w:noProof/>
            <w:webHidden/>
          </w:rPr>
          <w:tab/>
        </w:r>
        <w:r w:rsidR="005348EA">
          <w:rPr>
            <w:noProof/>
            <w:webHidden/>
          </w:rPr>
          <w:fldChar w:fldCharType="begin"/>
        </w:r>
        <w:r w:rsidR="005348EA">
          <w:rPr>
            <w:noProof/>
            <w:webHidden/>
          </w:rPr>
          <w:instrText xml:space="preserve"> PAGEREF _Toc525822638 \h </w:instrText>
        </w:r>
        <w:r w:rsidR="005348EA">
          <w:rPr>
            <w:noProof/>
            <w:webHidden/>
          </w:rPr>
        </w:r>
        <w:r w:rsidR="005348EA">
          <w:rPr>
            <w:noProof/>
            <w:webHidden/>
          </w:rPr>
          <w:fldChar w:fldCharType="separate"/>
        </w:r>
        <w:r w:rsidR="004158A4">
          <w:rPr>
            <w:noProof/>
            <w:webHidden/>
          </w:rPr>
          <w:t>3</w:t>
        </w:r>
        <w:r w:rsidR="005348EA">
          <w:rPr>
            <w:noProof/>
            <w:webHidden/>
          </w:rPr>
          <w:fldChar w:fldCharType="end"/>
        </w:r>
      </w:hyperlink>
    </w:p>
    <w:p w14:paraId="25C5A035" w14:textId="77777777" w:rsidR="005348EA" w:rsidRDefault="005A2F88">
      <w:pPr>
        <w:pStyle w:val="TOC1"/>
        <w:rPr>
          <w:rFonts w:eastAsiaTheme="minorEastAsia"/>
          <w:noProof/>
          <w:sz w:val="22"/>
          <w:lang w:eastAsia="en-AU"/>
        </w:rPr>
      </w:pPr>
      <w:hyperlink w:anchor="_Toc525822639" w:history="1">
        <w:r w:rsidR="005348EA" w:rsidRPr="00F927FB">
          <w:rPr>
            <w:rStyle w:val="Hyperlink"/>
            <w:noProof/>
          </w:rPr>
          <w:t>1</w:t>
        </w:r>
        <w:r w:rsidR="005348EA">
          <w:rPr>
            <w:rFonts w:eastAsiaTheme="minorEastAsia"/>
            <w:noProof/>
            <w:sz w:val="22"/>
            <w:lang w:eastAsia="en-AU"/>
          </w:rPr>
          <w:tab/>
        </w:r>
        <w:r w:rsidR="005348EA" w:rsidRPr="00F927FB">
          <w:rPr>
            <w:rStyle w:val="Hyperlink"/>
            <w:noProof/>
          </w:rPr>
          <w:t>Introduction</w:t>
        </w:r>
        <w:r w:rsidR="005348EA">
          <w:rPr>
            <w:noProof/>
            <w:webHidden/>
          </w:rPr>
          <w:tab/>
        </w:r>
        <w:r w:rsidR="005348EA">
          <w:rPr>
            <w:noProof/>
            <w:webHidden/>
          </w:rPr>
          <w:fldChar w:fldCharType="begin"/>
        </w:r>
        <w:r w:rsidR="005348EA">
          <w:rPr>
            <w:noProof/>
            <w:webHidden/>
          </w:rPr>
          <w:instrText xml:space="preserve"> PAGEREF _Toc525822639 \h </w:instrText>
        </w:r>
        <w:r w:rsidR="005348EA">
          <w:rPr>
            <w:noProof/>
            <w:webHidden/>
          </w:rPr>
        </w:r>
        <w:r w:rsidR="005348EA">
          <w:rPr>
            <w:noProof/>
            <w:webHidden/>
          </w:rPr>
          <w:fldChar w:fldCharType="separate"/>
        </w:r>
        <w:r w:rsidR="004158A4">
          <w:rPr>
            <w:noProof/>
            <w:webHidden/>
          </w:rPr>
          <w:t>4</w:t>
        </w:r>
        <w:r w:rsidR="005348EA">
          <w:rPr>
            <w:noProof/>
            <w:webHidden/>
          </w:rPr>
          <w:fldChar w:fldCharType="end"/>
        </w:r>
      </w:hyperlink>
    </w:p>
    <w:p w14:paraId="299FE2C7" w14:textId="77777777" w:rsidR="005348EA" w:rsidRDefault="005A2F88">
      <w:pPr>
        <w:pStyle w:val="TOC1"/>
        <w:rPr>
          <w:rFonts w:eastAsiaTheme="minorEastAsia"/>
          <w:noProof/>
          <w:sz w:val="22"/>
          <w:lang w:eastAsia="en-AU"/>
        </w:rPr>
      </w:pPr>
      <w:hyperlink w:anchor="_Toc525822640" w:history="1">
        <w:r w:rsidR="005348EA" w:rsidRPr="00F927FB">
          <w:rPr>
            <w:rStyle w:val="Hyperlink"/>
            <w:noProof/>
          </w:rPr>
          <w:t>2</w:t>
        </w:r>
        <w:r w:rsidR="005348EA">
          <w:rPr>
            <w:rFonts w:eastAsiaTheme="minorEastAsia"/>
            <w:noProof/>
            <w:sz w:val="22"/>
            <w:lang w:eastAsia="en-AU"/>
          </w:rPr>
          <w:tab/>
        </w:r>
        <w:r w:rsidR="005348EA" w:rsidRPr="00F927FB">
          <w:rPr>
            <w:rStyle w:val="Hyperlink"/>
            <w:noProof/>
          </w:rPr>
          <w:t>The development of learning assessment</w:t>
        </w:r>
        <w:r w:rsidR="005348EA">
          <w:rPr>
            <w:noProof/>
            <w:webHidden/>
          </w:rPr>
          <w:tab/>
        </w:r>
        <w:r w:rsidR="005348EA">
          <w:rPr>
            <w:noProof/>
            <w:webHidden/>
          </w:rPr>
          <w:fldChar w:fldCharType="begin"/>
        </w:r>
        <w:r w:rsidR="005348EA">
          <w:rPr>
            <w:noProof/>
            <w:webHidden/>
          </w:rPr>
          <w:instrText xml:space="preserve"> PAGEREF _Toc525822640 \h </w:instrText>
        </w:r>
        <w:r w:rsidR="005348EA">
          <w:rPr>
            <w:noProof/>
            <w:webHidden/>
          </w:rPr>
        </w:r>
        <w:r w:rsidR="005348EA">
          <w:rPr>
            <w:noProof/>
            <w:webHidden/>
          </w:rPr>
          <w:fldChar w:fldCharType="separate"/>
        </w:r>
        <w:r w:rsidR="004158A4">
          <w:rPr>
            <w:noProof/>
            <w:webHidden/>
          </w:rPr>
          <w:t>4</w:t>
        </w:r>
        <w:r w:rsidR="005348EA">
          <w:rPr>
            <w:noProof/>
            <w:webHidden/>
          </w:rPr>
          <w:fldChar w:fldCharType="end"/>
        </w:r>
      </w:hyperlink>
    </w:p>
    <w:p w14:paraId="75CBB7BE" w14:textId="77777777" w:rsidR="005348EA" w:rsidRDefault="005A2F88">
      <w:pPr>
        <w:pStyle w:val="TOC1"/>
        <w:rPr>
          <w:rFonts w:eastAsiaTheme="minorEastAsia"/>
          <w:noProof/>
          <w:sz w:val="22"/>
          <w:lang w:eastAsia="en-AU"/>
        </w:rPr>
      </w:pPr>
      <w:hyperlink w:anchor="_Toc525822641" w:history="1">
        <w:r w:rsidR="005348EA" w:rsidRPr="00F927FB">
          <w:rPr>
            <w:rStyle w:val="Hyperlink"/>
            <w:noProof/>
          </w:rPr>
          <w:t>3</w:t>
        </w:r>
        <w:r w:rsidR="005348EA">
          <w:rPr>
            <w:rFonts w:eastAsiaTheme="minorEastAsia"/>
            <w:noProof/>
            <w:sz w:val="22"/>
            <w:lang w:eastAsia="en-AU"/>
          </w:rPr>
          <w:tab/>
        </w:r>
        <w:r w:rsidR="005348EA" w:rsidRPr="00F927FB">
          <w:rPr>
            <w:rStyle w:val="Hyperlink"/>
            <w:noProof/>
          </w:rPr>
          <w:t>Participating in international or regional assessments: benefits and riskS</w:t>
        </w:r>
        <w:r w:rsidR="005348EA">
          <w:rPr>
            <w:noProof/>
            <w:webHidden/>
          </w:rPr>
          <w:tab/>
        </w:r>
        <w:r w:rsidR="005348EA">
          <w:rPr>
            <w:noProof/>
            <w:webHidden/>
          </w:rPr>
          <w:fldChar w:fldCharType="begin"/>
        </w:r>
        <w:r w:rsidR="005348EA">
          <w:rPr>
            <w:noProof/>
            <w:webHidden/>
          </w:rPr>
          <w:instrText xml:space="preserve"> PAGEREF _Toc525822641 \h </w:instrText>
        </w:r>
        <w:r w:rsidR="005348EA">
          <w:rPr>
            <w:noProof/>
            <w:webHidden/>
          </w:rPr>
        </w:r>
        <w:r w:rsidR="005348EA">
          <w:rPr>
            <w:noProof/>
            <w:webHidden/>
          </w:rPr>
          <w:fldChar w:fldCharType="separate"/>
        </w:r>
        <w:r w:rsidR="004158A4">
          <w:rPr>
            <w:noProof/>
            <w:webHidden/>
          </w:rPr>
          <w:t>6</w:t>
        </w:r>
        <w:r w:rsidR="005348EA">
          <w:rPr>
            <w:noProof/>
            <w:webHidden/>
          </w:rPr>
          <w:fldChar w:fldCharType="end"/>
        </w:r>
      </w:hyperlink>
    </w:p>
    <w:p w14:paraId="2354F0DB" w14:textId="77777777" w:rsidR="005348EA" w:rsidRDefault="005A2F88">
      <w:pPr>
        <w:pStyle w:val="TOC1"/>
        <w:rPr>
          <w:rFonts w:eastAsiaTheme="minorEastAsia"/>
          <w:noProof/>
          <w:sz w:val="22"/>
          <w:lang w:eastAsia="en-AU"/>
        </w:rPr>
      </w:pPr>
      <w:hyperlink w:anchor="_Toc525822642" w:history="1">
        <w:r w:rsidR="005348EA" w:rsidRPr="00F927FB">
          <w:rPr>
            <w:rStyle w:val="Hyperlink"/>
            <w:noProof/>
          </w:rPr>
          <w:t>4</w:t>
        </w:r>
        <w:r w:rsidR="005348EA">
          <w:rPr>
            <w:rFonts w:eastAsiaTheme="minorEastAsia"/>
            <w:noProof/>
            <w:sz w:val="22"/>
            <w:lang w:eastAsia="en-AU"/>
          </w:rPr>
          <w:tab/>
        </w:r>
        <w:r w:rsidR="005348EA" w:rsidRPr="00F927FB">
          <w:rPr>
            <w:rStyle w:val="Hyperlink"/>
            <w:noProof/>
          </w:rPr>
          <w:t>National assessments: key design and implementation issues</w:t>
        </w:r>
        <w:r w:rsidR="005348EA">
          <w:rPr>
            <w:noProof/>
            <w:webHidden/>
          </w:rPr>
          <w:tab/>
        </w:r>
        <w:r w:rsidR="005348EA">
          <w:rPr>
            <w:noProof/>
            <w:webHidden/>
          </w:rPr>
          <w:fldChar w:fldCharType="begin"/>
        </w:r>
        <w:r w:rsidR="005348EA">
          <w:rPr>
            <w:noProof/>
            <w:webHidden/>
          </w:rPr>
          <w:instrText xml:space="preserve"> PAGEREF _Toc525822642 \h </w:instrText>
        </w:r>
        <w:r w:rsidR="005348EA">
          <w:rPr>
            <w:noProof/>
            <w:webHidden/>
          </w:rPr>
        </w:r>
        <w:r w:rsidR="005348EA">
          <w:rPr>
            <w:noProof/>
            <w:webHidden/>
          </w:rPr>
          <w:fldChar w:fldCharType="separate"/>
        </w:r>
        <w:r w:rsidR="004158A4">
          <w:rPr>
            <w:noProof/>
            <w:webHidden/>
          </w:rPr>
          <w:t>7</w:t>
        </w:r>
        <w:r w:rsidR="005348EA">
          <w:rPr>
            <w:noProof/>
            <w:webHidden/>
          </w:rPr>
          <w:fldChar w:fldCharType="end"/>
        </w:r>
      </w:hyperlink>
    </w:p>
    <w:p w14:paraId="0CA8CCB7" w14:textId="77777777" w:rsidR="005348EA" w:rsidRDefault="005A2F88">
      <w:pPr>
        <w:pStyle w:val="TOC1"/>
        <w:rPr>
          <w:rFonts w:eastAsiaTheme="minorEastAsia"/>
          <w:noProof/>
          <w:sz w:val="22"/>
          <w:lang w:eastAsia="en-AU"/>
        </w:rPr>
      </w:pPr>
      <w:hyperlink w:anchor="_Toc525822643" w:history="1">
        <w:r w:rsidR="005348EA" w:rsidRPr="00F927FB">
          <w:rPr>
            <w:rStyle w:val="Hyperlink"/>
            <w:noProof/>
          </w:rPr>
          <w:t>5</w:t>
        </w:r>
        <w:r w:rsidR="005348EA">
          <w:rPr>
            <w:rFonts w:eastAsiaTheme="minorEastAsia"/>
            <w:noProof/>
            <w:sz w:val="22"/>
            <w:lang w:eastAsia="en-AU"/>
          </w:rPr>
          <w:tab/>
        </w:r>
        <w:r w:rsidR="005348EA" w:rsidRPr="00F927FB">
          <w:rPr>
            <w:rStyle w:val="Hyperlink"/>
            <w:noProof/>
          </w:rPr>
          <w:t>Measuring and reporting results from assessment programs</w:t>
        </w:r>
        <w:r w:rsidR="005348EA">
          <w:rPr>
            <w:noProof/>
            <w:webHidden/>
          </w:rPr>
          <w:tab/>
        </w:r>
        <w:r w:rsidR="005348EA">
          <w:rPr>
            <w:noProof/>
            <w:webHidden/>
          </w:rPr>
          <w:fldChar w:fldCharType="begin"/>
        </w:r>
        <w:r w:rsidR="005348EA">
          <w:rPr>
            <w:noProof/>
            <w:webHidden/>
          </w:rPr>
          <w:instrText xml:space="preserve"> PAGEREF _Toc525822643 \h </w:instrText>
        </w:r>
        <w:r w:rsidR="005348EA">
          <w:rPr>
            <w:noProof/>
            <w:webHidden/>
          </w:rPr>
        </w:r>
        <w:r w:rsidR="005348EA">
          <w:rPr>
            <w:noProof/>
            <w:webHidden/>
          </w:rPr>
          <w:fldChar w:fldCharType="separate"/>
        </w:r>
        <w:r w:rsidR="004158A4">
          <w:rPr>
            <w:noProof/>
            <w:webHidden/>
          </w:rPr>
          <w:t>9</w:t>
        </w:r>
        <w:r w:rsidR="005348EA">
          <w:rPr>
            <w:noProof/>
            <w:webHidden/>
          </w:rPr>
          <w:fldChar w:fldCharType="end"/>
        </w:r>
      </w:hyperlink>
    </w:p>
    <w:p w14:paraId="42C24313" w14:textId="77777777" w:rsidR="005348EA" w:rsidRDefault="005A2F88">
      <w:pPr>
        <w:pStyle w:val="TOC1"/>
        <w:rPr>
          <w:rFonts w:eastAsiaTheme="minorEastAsia"/>
          <w:noProof/>
          <w:sz w:val="22"/>
          <w:lang w:eastAsia="en-AU"/>
        </w:rPr>
      </w:pPr>
      <w:hyperlink w:anchor="_Toc525822644" w:history="1">
        <w:r w:rsidR="005348EA" w:rsidRPr="00F927FB">
          <w:rPr>
            <w:rStyle w:val="Hyperlink"/>
            <w:noProof/>
          </w:rPr>
          <w:t>6</w:t>
        </w:r>
        <w:r w:rsidR="005348EA">
          <w:rPr>
            <w:rFonts w:eastAsiaTheme="minorEastAsia"/>
            <w:noProof/>
            <w:sz w:val="22"/>
            <w:lang w:eastAsia="en-AU"/>
          </w:rPr>
          <w:tab/>
        </w:r>
        <w:r w:rsidR="005348EA" w:rsidRPr="00F927FB">
          <w:rPr>
            <w:rStyle w:val="Hyperlink"/>
            <w:noProof/>
          </w:rPr>
          <w:t>The costs related to assessment programs</w:t>
        </w:r>
        <w:r w:rsidR="005348EA">
          <w:rPr>
            <w:noProof/>
            <w:webHidden/>
          </w:rPr>
          <w:tab/>
        </w:r>
        <w:r w:rsidR="005348EA">
          <w:rPr>
            <w:noProof/>
            <w:webHidden/>
          </w:rPr>
          <w:fldChar w:fldCharType="begin"/>
        </w:r>
        <w:r w:rsidR="005348EA">
          <w:rPr>
            <w:noProof/>
            <w:webHidden/>
          </w:rPr>
          <w:instrText xml:space="preserve"> PAGEREF _Toc525822644 \h </w:instrText>
        </w:r>
        <w:r w:rsidR="005348EA">
          <w:rPr>
            <w:noProof/>
            <w:webHidden/>
          </w:rPr>
        </w:r>
        <w:r w:rsidR="005348EA">
          <w:rPr>
            <w:noProof/>
            <w:webHidden/>
          </w:rPr>
          <w:fldChar w:fldCharType="separate"/>
        </w:r>
        <w:r w:rsidR="004158A4">
          <w:rPr>
            <w:noProof/>
            <w:webHidden/>
          </w:rPr>
          <w:t>10</w:t>
        </w:r>
        <w:r w:rsidR="005348EA">
          <w:rPr>
            <w:noProof/>
            <w:webHidden/>
          </w:rPr>
          <w:fldChar w:fldCharType="end"/>
        </w:r>
      </w:hyperlink>
    </w:p>
    <w:p w14:paraId="31940B64" w14:textId="77777777" w:rsidR="005348EA" w:rsidRDefault="005A2F88">
      <w:pPr>
        <w:pStyle w:val="TOC1"/>
        <w:rPr>
          <w:rFonts w:eastAsiaTheme="minorEastAsia"/>
          <w:noProof/>
          <w:sz w:val="22"/>
          <w:lang w:eastAsia="en-AU"/>
        </w:rPr>
      </w:pPr>
      <w:hyperlink w:anchor="_Toc525822645" w:history="1">
        <w:r w:rsidR="005348EA" w:rsidRPr="00F927FB">
          <w:rPr>
            <w:rStyle w:val="Hyperlink"/>
            <w:noProof/>
          </w:rPr>
          <w:t>7</w:t>
        </w:r>
        <w:r w:rsidR="005348EA">
          <w:rPr>
            <w:rFonts w:eastAsiaTheme="minorEastAsia"/>
            <w:noProof/>
            <w:sz w:val="22"/>
            <w:lang w:eastAsia="en-AU"/>
          </w:rPr>
          <w:tab/>
        </w:r>
        <w:r w:rsidR="005348EA" w:rsidRPr="00F927FB">
          <w:rPr>
            <w:rStyle w:val="Hyperlink"/>
            <w:noProof/>
          </w:rPr>
          <w:t>Assessment programs within developing countries</w:t>
        </w:r>
        <w:r w:rsidR="005348EA">
          <w:rPr>
            <w:noProof/>
            <w:webHidden/>
          </w:rPr>
          <w:tab/>
        </w:r>
        <w:r w:rsidR="005348EA">
          <w:rPr>
            <w:noProof/>
            <w:webHidden/>
          </w:rPr>
          <w:fldChar w:fldCharType="begin"/>
        </w:r>
        <w:r w:rsidR="005348EA">
          <w:rPr>
            <w:noProof/>
            <w:webHidden/>
          </w:rPr>
          <w:instrText xml:space="preserve"> PAGEREF _Toc525822645 \h </w:instrText>
        </w:r>
        <w:r w:rsidR="005348EA">
          <w:rPr>
            <w:noProof/>
            <w:webHidden/>
          </w:rPr>
        </w:r>
        <w:r w:rsidR="005348EA">
          <w:rPr>
            <w:noProof/>
            <w:webHidden/>
          </w:rPr>
          <w:fldChar w:fldCharType="separate"/>
        </w:r>
        <w:r w:rsidR="004158A4">
          <w:rPr>
            <w:noProof/>
            <w:webHidden/>
          </w:rPr>
          <w:t>10</w:t>
        </w:r>
        <w:r w:rsidR="005348EA">
          <w:rPr>
            <w:noProof/>
            <w:webHidden/>
          </w:rPr>
          <w:fldChar w:fldCharType="end"/>
        </w:r>
      </w:hyperlink>
    </w:p>
    <w:p w14:paraId="1785CCDA" w14:textId="3696B0BA" w:rsidR="005348EA" w:rsidRDefault="005A2F88">
      <w:pPr>
        <w:pStyle w:val="TOC1"/>
        <w:rPr>
          <w:rFonts w:eastAsiaTheme="minorEastAsia"/>
          <w:noProof/>
          <w:sz w:val="22"/>
          <w:lang w:eastAsia="en-AU"/>
        </w:rPr>
      </w:pPr>
      <w:hyperlink w:anchor="_Toc525822646" w:history="1">
        <w:r w:rsidR="005348EA" w:rsidRPr="00F927FB">
          <w:rPr>
            <w:rStyle w:val="Hyperlink"/>
            <w:noProof/>
          </w:rPr>
          <w:t>8</w:t>
        </w:r>
        <w:r w:rsidR="005348EA">
          <w:rPr>
            <w:rFonts w:eastAsiaTheme="minorEastAsia"/>
            <w:noProof/>
            <w:sz w:val="22"/>
            <w:lang w:eastAsia="en-AU"/>
          </w:rPr>
          <w:tab/>
        </w:r>
        <w:r w:rsidR="005348EA" w:rsidRPr="00F927FB">
          <w:rPr>
            <w:rStyle w:val="Hyperlink"/>
            <w:noProof/>
          </w:rPr>
          <w:t>Inclusivity in learning assessment</w:t>
        </w:r>
        <w:r w:rsidR="005348EA">
          <w:rPr>
            <w:noProof/>
            <w:webHidden/>
          </w:rPr>
          <w:tab/>
        </w:r>
        <w:r w:rsidR="005348EA">
          <w:rPr>
            <w:noProof/>
            <w:webHidden/>
          </w:rPr>
          <w:fldChar w:fldCharType="begin"/>
        </w:r>
        <w:r w:rsidR="005348EA">
          <w:rPr>
            <w:noProof/>
            <w:webHidden/>
          </w:rPr>
          <w:instrText xml:space="preserve"> PAGEREF _Toc525822646 \h </w:instrText>
        </w:r>
        <w:r w:rsidR="005348EA">
          <w:rPr>
            <w:noProof/>
            <w:webHidden/>
          </w:rPr>
        </w:r>
        <w:r w:rsidR="005348EA">
          <w:rPr>
            <w:noProof/>
            <w:webHidden/>
          </w:rPr>
          <w:fldChar w:fldCharType="separate"/>
        </w:r>
        <w:r w:rsidR="004158A4">
          <w:rPr>
            <w:noProof/>
            <w:webHidden/>
          </w:rPr>
          <w:t>12</w:t>
        </w:r>
        <w:r w:rsidR="005348EA">
          <w:rPr>
            <w:noProof/>
            <w:webHidden/>
          </w:rPr>
          <w:fldChar w:fldCharType="end"/>
        </w:r>
      </w:hyperlink>
    </w:p>
    <w:p w14:paraId="031092A7" w14:textId="77777777" w:rsidR="005348EA" w:rsidRDefault="005A2F88">
      <w:pPr>
        <w:pStyle w:val="TOC1"/>
        <w:rPr>
          <w:rFonts w:eastAsiaTheme="minorEastAsia"/>
          <w:noProof/>
          <w:sz w:val="22"/>
          <w:lang w:eastAsia="en-AU"/>
        </w:rPr>
      </w:pPr>
      <w:hyperlink w:anchor="_Toc525822647" w:history="1">
        <w:r w:rsidR="005348EA" w:rsidRPr="00F927FB">
          <w:rPr>
            <w:rStyle w:val="Hyperlink"/>
            <w:noProof/>
          </w:rPr>
          <w:t>9</w:t>
        </w:r>
        <w:r w:rsidR="005348EA">
          <w:rPr>
            <w:rFonts w:eastAsiaTheme="minorEastAsia"/>
            <w:noProof/>
            <w:sz w:val="22"/>
            <w:lang w:eastAsia="en-AU"/>
          </w:rPr>
          <w:tab/>
        </w:r>
        <w:r w:rsidR="005348EA" w:rsidRPr="00F927FB">
          <w:rPr>
            <w:rStyle w:val="Hyperlink"/>
            <w:noProof/>
          </w:rPr>
          <w:t>Test your knowledge</w:t>
        </w:r>
        <w:r w:rsidR="005348EA">
          <w:rPr>
            <w:noProof/>
            <w:webHidden/>
          </w:rPr>
          <w:tab/>
        </w:r>
        <w:r w:rsidR="005348EA">
          <w:rPr>
            <w:noProof/>
            <w:webHidden/>
          </w:rPr>
          <w:fldChar w:fldCharType="begin"/>
        </w:r>
        <w:r w:rsidR="005348EA">
          <w:rPr>
            <w:noProof/>
            <w:webHidden/>
          </w:rPr>
          <w:instrText xml:space="preserve"> PAGEREF _Toc525822647 \h </w:instrText>
        </w:r>
        <w:r w:rsidR="005348EA">
          <w:rPr>
            <w:noProof/>
            <w:webHidden/>
          </w:rPr>
        </w:r>
        <w:r w:rsidR="005348EA">
          <w:rPr>
            <w:noProof/>
            <w:webHidden/>
          </w:rPr>
          <w:fldChar w:fldCharType="separate"/>
        </w:r>
        <w:r w:rsidR="004158A4">
          <w:rPr>
            <w:noProof/>
            <w:webHidden/>
          </w:rPr>
          <w:t>13</w:t>
        </w:r>
        <w:r w:rsidR="005348EA">
          <w:rPr>
            <w:noProof/>
            <w:webHidden/>
          </w:rPr>
          <w:fldChar w:fldCharType="end"/>
        </w:r>
      </w:hyperlink>
    </w:p>
    <w:p w14:paraId="2DD6C0C6" w14:textId="77777777" w:rsidR="005348EA" w:rsidRDefault="005A2F88">
      <w:pPr>
        <w:pStyle w:val="TOC1"/>
        <w:rPr>
          <w:rFonts w:eastAsiaTheme="minorEastAsia"/>
          <w:noProof/>
          <w:sz w:val="22"/>
          <w:lang w:eastAsia="en-AU"/>
        </w:rPr>
      </w:pPr>
      <w:hyperlink w:anchor="_Toc525822648" w:history="1">
        <w:r w:rsidR="005348EA" w:rsidRPr="00F927FB">
          <w:rPr>
            <w:rStyle w:val="Hyperlink"/>
            <w:noProof/>
          </w:rPr>
          <w:t>References and links</w:t>
        </w:r>
        <w:r w:rsidR="005348EA">
          <w:rPr>
            <w:noProof/>
            <w:webHidden/>
          </w:rPr>
          <w:tab/>
        </w:r>
        <w:r w:rsidR="005348EA">
          <w:rPr>
            <w:noProof/>
            <w:webHidden/>
          </w:rPr>
          <w:fldChar w:fldCharType="begin"/>
        </w:r>
        <w:r w:rsidR="005348EA">
          <w:rPr>
            <w:noProof/>
            <w:webHidden/>
          </w:rPr>
          <w:instrText xml:space="preserve"> PAGEREF _Toc525822648 \h </w:instrText>
        </w:r>
        <w:r w:rsidR="005348EA">
          <w:rPr>
            <w:noProof/>
            <w:webHidden/>
          </w:rPr>
        </w:r>
        <w:r w:rsidR="005348EA">
          <w:rPr>
            <w:noProof/>
            <w:webHidden/>
          </w:rPr>
          <w:fldChar w:fldCharType="separate"/>
        </w:r>
        <w:r w:rsidR="004158A4">
          <w:rPr>
            <w:noProof/>
            <w:webHidden/>
          </w:rPr>
          <w:t>15</w:t>
        </w:r>
        <w:r w:rsidR="005348EA">
          <w:rPr>
            <w:noProof/>
            <w:webHidden/>
          </w:rPr>
          <w:fldChar w:fldCharType="end"/>
        </w:r>
      </w:hyperlink>
    </w:p>
    <w:p w14:paraId="2043C752" w14:textId="77777777" w:rsidR="00C372A6" w:rsidRDefault="00C06D35" w:rsidP="00821B2C">
      <w:pPr>
        <w:pStyle w:val="BodyText"/>
      </w:pPr>
      <w:r>
        <w:fldChar w:fldCharType="end"/>
      </w:r>
    </w:p>
    <w:p w14:paraId="0267D888" w14:textId="77777777" w:rsidR="00C372A6" w:rsidRDefault="00C372A6" w:rsidP="00821B2C">
      <w:pPr>
        <w:pStyle w:val="BodyText"/>
      </w:pPr>
    </w:p>
    <w:p w14:paraId="64EA932D" w14:textId="77777777" w:rsidR="00C372A6" w:rsidRDefault="00C372A6" w:rsidP="00821B2C">
      <w:pPr>
        <w:pStyle w:val="BodyText"/>
      </w:pPr>
    </w:p>
    <w:p w14:paraId="161D00EA" w14:textId="77777777" w:rsidR="00C372A6" w:rsidRDefault="00C372A6" w:rsidP="00821B2C">
      <w:pPr>
        <w:pStyle w:val="BodyText"/>
      </w:pPr>
    </w:p>
    <w:p w14:paraId="71B8DA23" w14:textId="77777777" w:rsidR="00C372A6" w:rsidRDefault="00C372A6" w:rsidP="00821B2C">
      <w:pPr>
        <w:pStyle w:val="BodyText"/>
      </w:pPr>
    </w:p>
    <w:p w14:paraId="5B955558" w14:textId="77777777" w:rsidR="00C372A6" w:rsidRDefault="00C372A6" w:rsidP="00821B2C">
      <w:pPr>
        <w:pStyle w:val="BodyText"/>
      </w:pPr>
    </w:p>
    <w:p w14:paraId="0AF7E8B7" w14:textId="77777777" w:rsidR="00C372A6" w:rsidRDefault="00C372A6" w:rsidP="00821B2C">
      <w:pPr>
        <w:pStyle w:val="BodyText"/>
      </w:pPr>
    </w:p>
    <w:p w14:paraId="63A75C7E" w14:textId="77777777" w:rsidR="00C372A6" w:rsidRDefault="00C372A6" w:rsidP="00821B2C">
      <w:pPr>
        <w:pStyle w:val="BodyText"/>
      </w:pPr>
    </w:p>
    <w:p w14:paraId="26942777" w14:textId="77777777" w:rsidR="00C372A6" w:rsidRDefault="00C372A6" w:rsidP="00821B2C">
      <w:pPr>
        <w:pStyle w:val="BodyText"/>
      </w:pPr>
    </w:p>
    <w:p w14:paraId="1CBAC3F8" w14:textId="77777777" w:rsidR="00C372A6" w:rsidRDefault="00C372A6" w:rsidP="00821B2C">
      <w:pPr>
        <w:pStyle w:val="BodyText"/>
      </w:pPr>
    </w:p>
    <w:p w14:paraId="43FCBC5D" w14:textId="77777777" w:rsidR="00C372A6" w:rsidRDefault="00C372A6" w:rsidP="00821B2C">
      <w:pPr>
        <w:pStyle w:val="BodyText"/>
      </w:pPr>
    </w:p>
    <w:p w14:paraId="51D30943" w14:textId="77777777" w:rsidR="00C372A6" w:rsidRDefault="00C372A6" w:rsidP="00821B2C">
      <w:pPr>
        <w:pStyle w:val="BodyText"/>
      </w:pPr>
    </w:p>
    <w:p w14:paraId="28172223" w14:textId="483CD9B4" w:rsidR="00C372A6" w:rsidRDefault="00C372A6" w:rsidP="00C372A6">
      <w:pPr>
        <w:pStyle w:val="Source"/>
      </w:pPr>
      <w:r w:rsidRPr="00C372A6">
        <w:t>Source:  Cover photo, DFAT Education Section</w:t>
      </w:r>
      <w:r>
        <w:t>.</w:t>
      </w:r>
    </w:p>
    <w:p w14:paraId="45C30F68" w14:textId="6342529A" w:rsidR="000B3EF1" w:rsidRDefault="000B3EF1" w:rsidP="00821B2C">
      <w:pPr>
        <w:pStyle w:val="BodyText"/>
      </w:pPr>
      <w:r>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25822638"/>
      <w:r w:rsidRPr="0060365D">
        <w:rPr>
          <w:szCs w:val="48"/>
        </w:rPr>
        <w:lastRenderedPageBreak/>
        <w:t>A</w:t>
      </w:r>
      <w:bookmarkEnd w:id="1"/>
      <w:bookmarkEnd w:id="2"/>
      <w:r w:rsidRPr="0060365D">
        <w:rPr>
          <w:szCs w:val="48"/>
        </w:rPr>
        <w:t>cronyms</w:t>
      </w:r>
      <w:bookmarkEnd w:id="3"/>
    </w:p>
    <w:p w14:paraId="180888B6" w14:textId="77777777" w:rsidR="00DF070F" w:rsidRDefault="00DF070F" w:rsidP="00DF070F">
      <w:pPr>
        <w:pStyle w:val="BodyText"/>
        <w:tabs>
          <w:tab w:val="left" w:pos="1418"/>
        </w:tabs>
        <w:ind w:right="-144"/>
      </w:pPr>
    </w:p>
    <w:p w14:paraId="34476816" w14:textId="3270E3A4" w:rsidR="005154DE" w:rsidRDefault="00DC0625" w:rsidP="00DF070F">
      <w:pPr>
        <w:pStyle w:val="BodyText"/>
        <w:tabs>
          <w:tab w:val="left" w:pos="1418"/>
        </w:tabs>
        <w:ind w:right="-144"/>
      </w:pPr>
      <w:r w:rsidRPr="00DF070F">
        <w:t>ACER</w:t>
      </w:r>
      <w:r w:rsidRPr="00DF070F">
        <w:tab/>
        <w:t>Australian Council for Educational Research</w:t>
      </w:r>
    </w:p>
    <w:p w14:paraId="48FC92E9" w14:textId="1C9CD228" w:rsidR="00C372A6" w:rsidRPr="00DF070F" w:rsidRDefault="00C372A6" w:rsidP="00DF070F">
      <w:pPr>
        <w:pStyle w:val="BodyText"/>
        <w:tabs>
          <w:tab w:val="left" w:pos="1418"/>
        </w:tabs>
        <w:ind w:right="-144"/>
      </w:pPr>
      <w:r>
        <w:t>ASER</w:t>
      </w:r>
      <w:r>
        <w:tab/>
        <w:t>Annual Status of Education Report (India)</w:t>
      </w:r>
    </w:p>
    <w:p w14:paraId="5A0FFFDC" w14:textId="2A2B9617" w:rsidR="00653416" w:rsidRPr="00DF070F" w:rsidRDefault="00653416" w:rsidP="00DF070F">
      <w:pPr>
        <w:pStyle w:val="BodyText"/>
        <w:tabs>
          <w:tab w:val="left" w:pos="1418"/>
        </w:tabs>
        <w:ind w:right="-144"/>
      </w:pPr>
      <w:r w:rsidRPr="00DF070F">
        <w:t>CTT</w:t>
      </w:r>
      <w:r w:rsidRPr="00DF070F">
        <w:tab/>
        <w:t>Classical Test Theory</w:t>
      </w:r>
    </w:p>
    <w:p w14:paraId="2FD9E7A4" w14:textId="55E4C268" w:rsidR="005154DE" w:rsidRPr="00DF070F" w:rsidRDefault="005154DE" w:rsidP="00DF070F">
      <w:pPr>
        <w:pStyle w:val="BodyText"/>
        <w:tabs>
          <w:tab w:val="left" w:pos="1418"/>
        </w:tabs>
        <w:ind w:right="-144"/>
      </w:pPr>
      <w:r w:rsidRPr="00DF070F">
        <w:t>DFAT</w:t>
      </w:r>
      <w:r w:rsidRPr="00DF070F">
        <w:tab/>
        <w:t>Australian Government Department of Foreign Affairs and Trade</w:t>
      </w:r>
    </w:p>
    <w:p w14:paraId="7AB9CA5A" w14:textId="77777777" w:rsidR="00DC0625" w:rsidRPr="00DF070F" w:rsidRDefault="00DC0625" w:rsidP="00DF070F">
      <w:pPr>
        <w:pStyle w:val="BodyText"/>
        <w:tabs>
          <w:tab w:val="left" w:pos="1418"/>
        </w:tabs>
        <w:ind w:right="-144"/>
      </w:pPr>
      <w:r w:rsidRPr="00DF070F">
        <w:t>DFID</w:t>
      </w:r>
      <w:r w:rsidRPr="00DF070F">
        <w:tab/>
        <w:t>Department for International Development (United Kingdom)</w:t>
      </w:r>
    </w:p>
    <w:p w14:paraId="4494DC33" w14:textId="77777777" w:rsidR="00DC0625" w:rsidRPr="00DF070F" w:rsidRDefault="00DC0625" w:rsidP="00DF070F">
      <w:pPr>
        <w:pStyle w:val="BodyText"/>
        <w:tabs>
          <w:tab w:val="left" w:pos="1418"/>
        </w:tabs>
        <w:ind w:right="-144"/>
      </w:pPr>
      <w:r w:rsidRPr="00DF070F">
        <w:t>EGMA</w:t>
      </w:r>
      <w:r w:rsidRPr="00DF070F">
        <w:tab/>
        <w:t>Early Grade Mathematics Assessment</w:t>
      </w:r>
    </w:p>
    <w:p w14:paraId="1DD073F6" w14:textId="77777777" w:rsidR="00DC0625" w:rsidRPr="00DF070F" w:rsidRDefault="00DC0625" w:rsidP="00DF070F">
      <w:pPr>
        <w:pStyle w:val="BodyText"/>
        <w:tabs>
          <w:tab w:val="left" w:pos="1418"/>
        </w:tabs>
        <w:ind w:right="-144"/>
      </w:pPr>
      <w:r w:rsidRPr="00DF070F">
        <w:t>EGRA</w:t>
      </w:r>
      <w:r w:rsidRPr="00DF070F">
        <w:tab/>
        <w:t>Early Grade Reading Assessment</w:t>
      </w:r>
    </w:p>
    <w:p w14:paraId="6D72A6AB" w14:textId="77777777" w:rsidR="00DC0625" w:rsidRPr="00DF070F" w:rsidRDefault="00DC0625" w:rsidP="00DF070F">
      <w:pPr>
        <w:pStyle w:val="BodyText"/>
        <w:tabs>
          <w:tab w:val="left" w:pos="1418"/>
        </w:tabs>
        <w:ind w:right="-144"/>
      </w:pPr>
      <w:r w:rsidRPr="00DF070F">
        <w:t>ICILS</w:t>
      </w:r>
      <w:r w:rsidRPr="00DF070F">
        <w:tab/>
        <w:t>The International Computer and Information Literacy Study</w:t>
      </w:r>
    </w:p>
    <w:p w14:paraId="20D2BF25" w14:textId="77777777" w:rsidR="00DC0625" w:rsidRPr="00DF070F" w:rsidRDefault="00DC0625" w:rsidP="00DF070F">
      <w:pPr>
        <w:pStyle w:val="BodyText"/>
        <w:tabs>
          <w:tab w:val="left" w:pos="1418"/>
        </w:tabs>
        <w:ind w:right="-144"/>
      </w:pPr>
      <w:r w:rsidRPr="00DF070F">
        <w:t>IEA</w:t>
      </w:r>
      <w:r w:rsidRPr="00DF070F">
        <w:tab/>
        <w:t>International Association for the Evaluation of Educational Achievement</w:t>
      </w:r>
    </w:p>
    <w:p w14:paraId="4FCE9531" w14:textId="7BA14A9A" w:rsidR="00653416" w:rsidRPr="00DF070F" w:rsidRDefault="00653416" w:rsidP="00DF070F">
      <w:pPr>
        <w:pStyle w:val="BodyText"/>
        <w:tabs>
          <w:tab w:val="left" w:pos="1418"/>
        </w:tabs>
        <w:ind w:right="-144"/>
      </w:pPr>
      <w:r w:rsidRPr="00DF070F">
        <w:t>IRT</w:t>
      </w:r>
      <w:r w:rsidRPr="00DF070F">
        <w:tab/>
        <w:t>Item Response Theory</w:t>
      </w:r>
    </w:p>
    <w:p w14:paraId="049099C3" w14:textId="77777777" w:rsidR="00DC0625" w:rsidRPr="00DF070F" w:rsidRDefault="00DC0625" w:rsidP="00DF070F">
      <w:pPr>
        <w:pStyle w:val="BodyText"/>
        <w:tabs>
          <w:tab w:val="left" w:pos="1418"/>
        </w:tabs>
        <w:ind w:right="-144"/>
      </w:pPr>
      <w:r w:rsidRPr="00DF070F">
        <w:t>LLECE</w:t>
      </w:r>
      <w:r w:rsidRPr="00DF070F">
        <w:tab/>
      </w:r>
      <w:r w:rsidRPr="00DF070F">
        <w:rPr>
          <w:rStyle w:val="st"/>
        </w:rPr>
        <w:t>Latin American Laboratory for Assessment of the Quality of Education</w:t>
      </w:r>
      <w:r w:rsidRPr="00DF070F">
        <w:t xml:space="preserve"> </w:t>
      </w:r>
    </w:p>
    <w:p w14:paraId="7E5C5094" w14:textId="3B949E81" w:rsidR="00653416" w:rsidRPr="00DF070F" w:rsidRDefault="00653416" w:rsidP="00DF070F">
      <w:pPr>
        <w:pStyle w:val="BodyText"/>
        <w:tabs>
          <w:tab w:val="left" w:pos="1418"/>
        </w:tabs>
        <w:ind w:right="-144"/>
      </w:pPr>
      <w:r w:rsidRPr="00DF070F">
        <w:t>MIA</w:t>
      </w:r>
      <w:r w:rsidRPr="00DF070F">
        <w:tab/>
        <w:t>Medición Independiente de Aprendizajes</w:t>
      </w:r>
    </w:p>
    <w:p w14:paraId="3A677900" w14:textId="77777777" w:rsidR="00DC0625" w:rsidRDefault="00DC0625" w:rsidP="00DF070F">
      <w:pPr>
        <w:pStyle w:val="BodyText"/>
        <w:tabs>
          <w:tab w:val="left" w:pos="1418"/>
        </w:tabs>
        <w:ind w:right="-144"/>
      </w:pPr>
      <w:r w:rsidRPr="00DF070F">
        <w:t>NAPLAN</w:t>
      </w:r>
      <w:r w:rsidRPr="00DF070F">
        <w:tab/>
        <w:t>National Assessment Program – Literacy and Numeracy</w:t>
      </w:r>
    </w:p>
    <w:p w14:paraId="47371662" w14:textId="05B5FF04" w:rsidR="00C372A6" w:rsidRPr="00DF070F" w:rsidRDefault="00C372A6" w:rsidP="00DF070F">
      <w:pPr>
        <w:pStyle w:val="BodyText"/>
        <w:tabs>
          <w:tab w:val="left" w:pos="1418"/>
        </w:tabs>
        <w:ind w:right="-144"/>
      </w:pPr>
      <w:r>
        <w:t>NGO</w:t>
      </w:r>
      <w:r>
        <w:tab/>
        <w:t>non-government organisation</w:t>
      </w:r>
    </w:p>
    <w:p w14:paraId="2E99C074" w14:textId="77777777" w:rsidR="00DC0625" w:rsidRPr="00DF070F" w:rsidRDefault="00DC0625" w:rsidP="00DF070F">
      <w:pPr>
        <w:pStyle w:val="BodyText"/>
        <w:tabs>
          <w:tab w:val="left" w:pos="1418"/>
        </w:tabs>
        <w:ind w:right="-144"/>
      </w:pPr>
      <w:r w:rsidRPr="00DF070F">
        <w:t>OECD</w:t>
      </w:r>
      <w:r w:rsidRPr="00DF070F">
        <w:tab/>
        <w:t>Organisation for Economic Co-operation and Development</w:t>
      </w:r>
    </w:p>
    <w:p w14:paraId="4AE643AD" w14:textId="77777777" w:rsidR="00DC0625" w:rsidRPr="00DF070F" w:rsidRDefault="00DC0625" w:rsidP="00DF070F">
      <w:pPr>
        <w:pStyle w:val="BodyText"/>
        <w:tabs>
          <w:tab w:val="left" w:pos="1418"/>
        </w:tabs>
        <w:ind w:right="-144"/>
      </w:pPr>
      <w:r w:rsidRPr="00DF070F">
        <w:t>PILNA</w:t>
      </w:r>
      <w:r w:rsidRPr="00DF070F">
        <w:tab/>
        <w:t>Pacific Islands Literacy and Numeracy Assessment</w:t>
      </w:r>
    </w:p>
    <w:p w14:paraId="7EBF16DD" w14:textId="77777777" w:rsidR="00DC0625" w:rsidRPr="00DF070F" w:rsidRDefault="00DC0625" w:rsidP="00DF070F">
      <w:pPr>
        <w:pStyle w:val="BodyText"/>
        <w:tabs>
          <w:tab w:val="left" w:pos="1418"/>
        </w:tabs>
        <w:ind w:right="-144"/>
      </w:pPr>
      <w:r w:rsidRPr="00DF070F">
        <w:t>PIRLS</w:t>
      </w:r>
      <w:r w:rsidRPr="00DF070F">
        <w:tab/>
        <w:t xml:space="preserve">Progress in International Reading Literacy Study </w:t>
      </w:r>
    </w:p>
    <w:p w14:paraId="03DD2662" w14:textId="77777777" w:rsidR="00DC0625" w:rsidRPr="00DF070F" w:rsidRDefault="00DC0625" w:rsidP="00DF070F">
      <w:pPr>
        <w:pStyle w:val="BodyText"/>
        <w:tabs>
          <w:tab w:val="left" w:pos="1418"/>
        </w:tabs>
        <w:ind w:right="-144"/>
      </w:pPr>
      <w:r w:rsidRPr="00DF070F">
        <w:t>PISA</w:t>
      </w:r>
      <w:r w:rsidRPr="00DF070F">
        <w:tab/>
        <w:t>Programme for International Student Assessment</w:t>
      </w:r>
    </w:p>
    <w:p w14:paraId="56162816" w14:textId="77777777" w:rsidR="00DC0625" w:rsidRPr="00DF070F" w:rsidRDefault="00DC0625" w:rsidP="00DF070F">
      <w:pPr>
        <w:pStyle w:val="BodyText"/>
        <w:tabs>
          <w:tab w:val="left" w:pos="1418"/>
        </w:tabs>
        <w:ind w:right="-144"/>
      </w:pPr>
      <w:r w:rsidRPr="00DF070F">
        <w:t>SACMEQ</w:t>
      </w:r>
      <w:r w:rsidRPr="00DF070F">
        <w:tab/>
        <w:t>The Southern and Eastern Africa Consortium for Monitoring Educational Quality</w:t>
      </w:r>
    </w:p>
    <w:p w14:paraId="2B0CAD75" w14:textId="77777777" w:rsidR="00DC0625" w:rsidRPr="00DF070F" w:rsidRDefault="00DC0625" w:rsidP="00DF070F">
      <w:pPr>
        <w:pStyle w:val="BodyText"/>
        <w:tabs>
          <w:tab w:val="left" w:pos="1418"/>
        </w:tabs>
        <w:ind w:right="-144"/>
      </w:pPr>
      <w:r w:rsidRPr="00DF070F">
        <w:t>SEA-PLM</w:t>
      </w:r>
      <w:r w:rsidRPr="00DF070F">
        <w:tab/>
        <w:t>Southeast Asia Primary Learning Metrics</w:t>
      </w:r>
    </w:p>
    <w:p w14:paraId="32AA38A9" w14:textId="77777777" w:rsidR="00DC0625" w:rsidRPr="00DF070F" w:rsidRDefault="00DC0625" w:rsidP="00DF070F">
      <w:pPr>
        <w:pStyle w:val="BodyText"/>
        <w:tabs>
          <w:tab w:val="left" w:pos="1418"/>
        </w:tabs>
        <w:ind w:right="-144"/>
      </w:pPr>
      <w:r w:rsidRPr="00DF070F">
        <w:t>TIMSS</w:t>
      </w:r>
      <w:r w:rsidRPr="00DF070F">
        <w:tab/>
        <w:t>Trends in International Mathematics and Science Study</w:t>
      </w:r>
    </w:p>
    <w:p w14:paraId="5B9AB7BF" w14:textId="75BE0653" w:rsidR="00DC0625" w:rsidRPr="00DF070F" w:rsidRDefault="00DC0625" w:rsidP="00DF070F">
      <w:pPr>
        <w:pStyle w:val="BodyText"/>
        <w:tabs>
          <w:tab w:val="left" w:pos="1418"/>
        </w:tabs>
        <w:ind w:right="-144"/>
      </w:pPr>
      <w:r w:rsidRPr="00DF070F">
        <w:t>UIS</w:t>
      </w:r>
      <w:r w:rsidR="00DF070F" w:rsidRPr="00DF070F">
        <w:tab/>
      </w:r>
      <w:r w:rsidRPr="00DF070F">
        <w:tab/>
        <w:t>UNESCO Institute of Statistics</w:t>
      </w:r>
    </w:p>
    <w:p w14:paraId="03D51DF3" w14:textId="77777777" w:rsidR="00653416" w:rsidRPr="00DF070F" w:rsidRDefault="00DC0625" w:rsidP="00DF070F">
      <w:pPr>
        <w:pStyle w:val="BodyText"/>
        <w:tabs>
          <w:tab w:val="left" w:pos="1418"/>
        </w:tabs>
        <w:ind w:right="-144"/>
      </w:pPr>
      <w:r w:rsidRPr="00DF070F">
        <w:t>UNESCO</w:t>
      </w:r>
      <w:r w:rsidRPr="00DF070F">
        <w:tab/>
        <w:t>United Nations Educational, Scientific and Cultural Organization</w:t>
      </w:r>
    </w:p>
    <w:p w14:paraId="3450BC20" w14:textId="1605A1BB" w:rsidR="00DF070F" w:rsidRPr="00DF070F" w:rsidRDefault="00DF070F" w:rsidP="00DF070F">
      <w:pPr>
        <w:tabs>
          <w:tab w:val="left" w:pos="1418"/>
        </w:tabs>
        <w:ind w:right="-144"/>
        <w:rPr>
          <w:rFonts w:ascii="Calibri" w:eastAsia="Calibri" w:hAnsi="Calibri" w:cs="Calibri"/>
          <w:color w:val="231F20"/>
          <w:sz w:val="24"/>
          <w:szCs w:val="24"/>
          <w:lang w:val="en-US"/>
        </w:rPr>
      </w:pPr>
      <w:r w:rsidRPr="00DF070F">
        <w:br w:type="page"/>
      </w:r>
    </w:p>
    <w:p w14:paraId="711A34E8" w14:textId="77777777" w:rsidR="00D57D6D" w:rsidRDefault="00D57D6D" w:rsidP="00821B2C">
      <w:pPr>
        <w:pStyle w:val="BodyText"/>
      </w:pPr>
    </w:p>
    <w:p w14:paraId="7CDC59E7" w14:textId="5B6C96DC" w:rsidR="00376D2F" w:rsidRPr="00E95766" w:rsidRDefault="00DF29AD" w:rsidP="008E5557">
      <w:pPr>
        <w:pStyle w:val="Heading1"/>
        <w:widowControl/>
      </w:pPr>
      <w:bookmarkStart w:id="4" w:name="_Toc525822639"/>
      <w:bookmarkStart w:id="5" w:name="_Toc370729755"/>
      <w:r>
        <w:t>Introduction</w:t>
      </w:r>
      <w:bookmarkEnd w:id="4"/>
    </w:p>
    <w:bookmarkEnd w:id="5"/>
    <w:p w14:paraId="0F49610C" w14:textId="5F5F13C0" w:rsidR="00DC0625" w:rsidRDefault="00DC0625" w:rsidP="00821B2C">
      <w:pPr>
        <w:pStyle w:val="BodyText"/>
      </w:pPr>
      <w:r>
        <w:t xml:space="preserve">This Practitioner level module is designed to ensure that </w:t>
      </w:r>
      <w:r w:rsidR="00B36366">
        <w:t>all</w:t>
      </w:r>
      <w:r>
        <w:t xml:space="preserve"> staff members who engage with and lead policy dialogue with international and domestic partners are informed about the benefits and risks of participating in learning assessments and the key design and implementation issues.</w:t>
      </w:r>
    </w:p>
    <w:p w14:paraId="254E0F58" w14:textId="77777777" w:rsidR="00DC0625" w:rsidRPr="00B0358D" w:rsidRDefault="00DC0625" w:rsidP="00821B2C">
      <w:pPr>
        <w:pStyle w:val="BodyText"/>
      </w:pPr>
      <w:r>
        <w:t xml:space="preserve">It is recommended that staff complete the </w:t>
      </w:r>
      <w:r w:rsidRPr="00DC0625">
        <w:rPr>
          <w:i/>
        </w:rPr>
        <w:t>Learning Assessment: Foundation level</w:t>
      </w:r>
      <w:r>
        <w:t xml:space="preserve"> module as background information to this Practitioner level module.</w:t>
      </w:r>
    </w:p>
    <w:p w14:paraId="762CF25A" w14:textId="77777777" w:rsidR="00D462DC" w:rsidRPr="0051125A" w:rsidRDefault="00D462DC" w:rsidP="00821B2C">
      <w:pPr>
        <w:pStyle w:val="BodyText"/>
      </w:pPr>
    </w:p>
    <w:p w14:paraId="6250839D" w14:textId="2F67B900" w:rsidR="00C263BD" w:rsidRPr="008766D9" w:rsidRDefault="00925541" w:rsidP="00B246E9">
      <w:pPr>
        <w:pStyle w:val="Heading1"/>
      </w:pPr>
      <w:bookmarkStart w:id="6" w:name="_Toc525822640"/>
      <w:r w:rsidRPr="008766D9">
        <w:t xml:space="preserve">The </w:t>
      </w:r>
      <w:r w:rsidR="00C372A6" w:rsidRPr="008766D9">
        <w:t>d</w:t>
      </w:r>
      <w:r w:rsidRPr="008766D9">
        <w:t xml:space="preserve">evelopment of </w:t>
      </w:r>
      <w:r w:rsidR="00C372A6" w:rsidRPr="008766D9">
        <w:t>l</w:t>
      </w:r>
      <w:r w:rsidRPr="008766D9">
        <w:t xml:space="preserve">earning </w:t>
      </w:r>
      <w:r w:rsidR="00C372A6" w:rsidRPr="008766D9">
        <w:t>a</w:t>
      </w:r>
      <w:r w:rsidRPr="008766D9">
        <w:t>ssessment</w:t>
      </w:r>
      <w:bookmarkEnd w:id="6"/>
    </w:p>
    <w:p w14:paraId="45D60A15" w14:textId="4020FB35" w:rsidR="00C263BD" w:rsidRPr="00B3237A" w:rsidRDefault="00925541" w:rsidP="008E5557">
      <w:pPr>
        <w:pStyle w:val="Heading2"/>
      </w:pPr>
      <w:r>
        <w:t>What is a learning assessment?</w:t>
      </w:r>
    </w:p>
    <w:p w14:paraId="5BD81D42" w14:textId="425AE566" w:rsidR="00925541" w:rsidRPr="00000F9E" w:rsidRDefault="00925541" w:rsidP="00821B2C">
      <w:pPr>
        <w:pStyle w:val="BodyText"/>
      </w:pPr>
      <w:r>
        <w:t>L</w:t>
      </w:r>
      <w:r w:rsidRPr="00000F9E">
        <w:t>earning assessment</w:t>
      </w:r>
      <w:r>
        <w:t>s</w:t>
      </w:r>
      <w:r w:rsidRPr="00000F9E">
        <w:t xml:space="preserve"> </w:t>
      </w:r>
      <w:r>
        <w:t>are used to</w:t>
      </w:r>
      <w:r w:rsidRPr="00000F9E">
        <w:t xml:space="preserve"> </w:t>
      </w:r>
      <w:r>
        <w:t>measure</w:t>
      </w:r>
      <w:r w:rsidRPr="00000F9E">
        <w:t xml:space="preserve"> student achievement</w:t>
      </w:r>
      <w:r>
        <w:t xml:space="preserve"> in order to identify strengths and areas for improvement</w:t>
      </w:r>
      <w:r w:rsidRPr="00000F9E">
        <w:t>.</w:t>
      </w:r>
      <w:r w:rsidR="0022721D">
        <w:t xml:space="preserve"> </w:t>
      </w:r>
      <w:r w:rsidRPr="00000F9E">
        <w:t xml:space="preserve"> </w:t>
      </w:r>
    </w:p>
    <w:p w14:paraId="0CE7483F" w14:textId="03A9DEFC" w:rsidR="00925541" w:rsidRDefault="00925541" w:rsidP="00821B2C">
      <w:pPr>
        <w:pStyle w:val="BodyText"/>
      </w:pPr>
      <w:r w:rsidRPr="00000F9E">
        <w:t xml:space="preserve">The last 20 years have seen an increase </w:t>
      </w:r>
      <w:r>
        <w:t xml:space="preserve">in the number of </w:t>
      </w:r>
      <w:r w:rsidRPr="00000F9E">
        <w:t>learning assessment</w:t>
      </w:r>
      <w:r>
        <w:t>s conducted, by both developed and developing countries, with greater emphasis on the importance of making evidence-based policy and practice decisions</w:t>
      </w:r>
      <w:r w:rsidR="00B73523">
        <w:t xml:space="preserve">. </w:t>
      </w:r>
      <w:r w:rsidRPr="00000F9E">
        <w:t>This has resulted in many countries developing their own learning assessment programs, often with support from development partners.</w:t>
      </w:r>
    </w:p>
    <w:p w14:paraId="246AED9A" w14:textId="77777777" w:rsidR="007F42D6" w:rsidRDefault="007F42D6" w:rsidP="007F42D6">
      <w:pPr>
        <w:pStyle w:val="Source"/>
      </w:pPr>
      <w:r w:rsidRPr="00E238DE">
        <w:t>Source:</w:t>
      </w:r>
      <w:r>
        <w:t xml:space="preserve"> </w:t>
      </w:r>
      <w:r w:rsidRPr="00E238DE">
        <w:t xml:space="preserve">Benavot &amp; Köseleci 2015, </w:t>
      </w:r>
      <w:hyperlink r:id="rId15" w:history="1">
        <w:r w:rsidRPr="00E238DE">
          <w:t>Seeking quality in education: The growth of national learning assessments: 1990 –2013</w:t>
        </w:r>
      </w:hyperlink>
      <w:r w:rsidRPr="00E238DE">
        <w:t xml:space="preserve">. </w:t>
      </w:r>
    </w:p>
    <w:p w14:paraId="652B990F" w14:textId="77777777" w:rsidR="00925541" w:rsidRPr="007F42D6" w:rsidRDefault="00925541" w:rsidP="007F42D6">
      <w:pPr>
        <w:pStyle w:val="Heading2"/>
      </w:pPr>
      <w:r w:rsidRPr="007F42D6">
        <w:t>International and national assessment program choice</w:t>
      </w:r>
    </w:p>
    <w:p w14:paraId="581381AA" w14:textId="42019C4E" w:rsidR="007F42D6" w:rsidRPr="00DD743C" w:rsidRDefault="007F42D6" w:rsidP="00821B2C">
      <w:pPr>
        <w:pStyle w:val="BodyText"/>
      </w:pPr>
      <w:r>
        <w:t>Many c</w:t>
      </w:r>
      <w:r w:rsidRPr="00000F9E">
        <w:t xml:space="preserve">ountries </w:t>
      </w:r>
      <w:r>
        <w:t>conduct a range of assessment programs, including</w:t>
      </w:r>
      <w:r w:rsidRPr="00000F9E">
        <w:t xml:space="preserve"> national </w:t>
      </w:r>
      <w:r>
        <w:t xml:space="preserve">and regional/ </w:t>
      </w:r>
      <w:r w:rsidRPr="00000F9E">
        <w:t>international assessment</w:t>
      </w:r>
      <w:r>
        <w:t>s</w:t>
      </w:r>
      <w:r w:rsidRPr="00000F9E">
        <w:t xml:space="preserve">. </w:t>
      </w:r>
      <w:r>
        <w:t>Different types of assessments can provide countries with different information that can be used to inform policy and practice decisions.</w:t>
      </w:r>
      <w:r w:rsidRPr="00000F9E">
        <w:t xml:space="preserve"> </w:t>
      </w:r>
      <w:r w:rsidR="005348EA">
        <w:t xml:space="preserve">In summary, </w:t>
      </w:r>
      <w:r w:rsidRPr="00000F9E">
        <w:t xml:space="preserve">national assessments </w:t>
      </w:r>
      <w:r w:rsidRPr="00DD743C">
        <w:t xml:space="preserve">are generally conducted within a country, and the data is typically used to measure student performance against expected performance (for example, against curriculum standards). </w:t>
      </w:r>
    </w:p>
    <w:p w14:paraId="7F623803" w14:textId="79F618F4" w:rsidR="007F42D6" w:rsidRPr="00000F9E" w:rsidRDefault="007F42D6" w:rsidP="00821B2C">
      <w:pPr>
        <w:pStyle w:val="BodyText"/>
      </w:pPr>
      <w:r w:rsidRPr="00DD743C">
        <w:t>Many national assessments incorporate some questions from international</w:t>
      </w:r>
      <w:r w:rsidRPr="00000F9E">
        <w:t xml:space="preserve"> assessments such as the Program for International Student Assessment (PISA) and the Trends in International Mathematics and Science Study (TIMSS). </w:t>
      </w:r>
      <w:r>
        <w:t>A country must apply for permission to use released items from international assessment programs.</w:t>
      </w:r>
    </w:p>
    <w:p w14:paraId="672EA76D" w14:textId="77777777" w:rsidR="007F42D6" w:rsidRDefault="007F42D6" w:rsidP="00821B2C">
      <w:pPr>
        <w:pStyle w:val="BodyText"/>
      </w:pPr>
      <w:r>
        <w:t>Many assessment programs also collect background or contextual information about factors that may be associated with achievement. This information is often collected through questionnaires. In i</w:t>
      </w:r>
      <w:r w:rsidRPr="00000F9E">
        <w:t>nternational assessments</w:t>
      </w:r>
      <w:r>
        <w:t>, some questionnaire items are adapted so that they are suitable for the different countries participating</w:t>
      </w:r>
      <w:r w:rsidRPr="00000F9E">
        <w:t xml:space="preserve">. </w:t>
      </w:r>
    </w:p>
    <w:p w14:paraId="2459A6B5" w14:textId="77777777" w:rsidR="007F42D6" w:rsidRPr="00482187" w:rsidRDefault="007F42D6" w:rsidP="007F42D6">
      <w:pPr>
        <w:pStyle w:val="Heading2"/>
      </w:pPr>
      <w:r>
        <w:t>International, national and regional assessments</w:t>
      </w:r>
    </w:p>
    <w:p w14:paraId="09571E75" w14:textId="39825560" w:rsidR="007F42D6" w:rsidRPr="007F42D6" w:rsidRDefault="007F42D6" w:rsidP="00821B2C">
      <w:pPr>
        <w:pStyle w:val="BodyText"/>
      </w:pPr>
      <w:r w:rsidRPr="007F42D6">
        <w:t xml:space="preserve">There are countries that participate in international assessments and </w:t>
      </w:r>
      <w:r w:rsidR="00797B6C">
        <w:t xml:space="preserve">who </w:t>
      </w:r>
      <w:r w:rsidRPr="007F42D6">
        <w:t>also conduct their own national assessments. For example, Australia carries out its own National Assessment Program: Literacy and Numeracy (</w:t>
      </w:r>
      <w:hyperlink r:id="rId16" w:history="1">
        <w:r w:rsidRPr="007F42D6">
          <w:t>NAPLAN</w:t>
        </w:r>
      </w:hyperlink>
      <w:r w:rsidRPr="007F42D6">
        <w:t xml:space="preserve">) and also participates in the following international assessment programs: PISA, TIMSS, the Progress in International Reading Literacy Study (PIRLS), and the International Computer and Information Literacy </w:t>
      </w:r>
      <w:r w:rsidR="005348EA">
        <w:t>S</w:t>
      </w:r>
      <w:r w:rsidRPr="007F42D6">
        <w:t>tudy (ICILS).</w:t>
      </w:r>
    </w:p>
    <w:p w14:paraId="6E383396" w14:textId="3D872FE5" w:rsidR="007F42D6" w:rsidRPr="007F42D6" w:rsidRDefault="007F42D6" w:rsidP="00821B2C">
      <w:pPr>
        <w:pStyle w:val="BodyText"/>
      </w:pPr>
      <w:r w:rsidRPr="007F42D6">
        <w:t xml:space="preserve">Some countries participate in regional assessments such as the Southeast Asia Primary Learning Metrics (SEA-PLM) and the Pacific Island Literacy and Numeracy Assessment (PILNA). These include countries in a particular region </w:t>
      </w:r>
      <w:r w:rsidR="00797B6C">
        <w:t>that</w:t>
      </w:r>
      <w:r w:rsidRPr="007F42D6">
        <w:t xml:space="preserve"> may share some socioeconomic, cultural and/or language features which can offer more possibilities for relevant cross-country comparisons.</w:t>
      </w:r>
    </w:p>
    <w:p w14:paraId="7D1FED76" w14:textId="30557034" w:rsidR="007F42D6" w:rsidRDefault="007F42D6" w:rsidP="00821B2C">
      <w:pPr>
        <w:pStyle w:val="BodyText"/>
      </w:pPr>
      <w:r w:rsidRPr="007F42D6">
        <w:rPr>
          <w:b/>
          <w:noProof/>
          <w:lang w:val="en-AU" w:eastAsia="en-AU"/>
        </w:rPr>
        <mc:AlternateContent>
          <mc:Choice Requires="wps">
            <w:drawing>
              <wp:anchor distT="45720" distB="45720" distL="114300" distR="114300" simplePos="0" relativeHeight="251815936" behindDoc="0" locked="0" layoutInCell="1" allowOverlap="1" wp14:anchorId="4CE5BE54" wp14:editId="24C37D1A">
                <wp:simplePos x="0" y="0"/>
                <wp:positionH relativeFrom="column">
                  <wp:posOffset>-693420</wp:posOffset>
                </wp:positionH>
                <wp:positionV relativeFrom="paragraph">
                  <wp:posOffset>795020</wp:posOffset>
                </wp:positionV>
                <wp:extent cx="533400" cy="73088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730885"/>
                        </a:xfrm>
                        <a:prstGeom prst="rect">
                          <a:avLst/>
                        </a:prstGeom>
                        <a:solidFill>
                          <a:srgbClr val="FFFFFF"/>
                        </a:solidFill>
                        <a:ln w="9525">
                          <a:noFill/>
                          <a:miter lim="800000"/>
                          <a:headEnd/>
                          <a:tailEnd/>
                        </a:ln>
                      </wps:spPr>
                      <wps:txbx>
                        <w:txbxContent>
                          <w:p w14:paraId="1AF47C9F" w14:textId="5CA315A3" w:rsidR="009B46B8" w:rsidRDefault="009B46B8" w:rsidP="007F42D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5BE54" id="Text Box 2" o:spid="_x0000_s1028" type="#_x0000_t202" style="position:absolute;margin-left:-54.6pt;margin-top:62.6pt;width:42pt;height:57.55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" stroked="f">
                <v:textbox style="mso-fit-shape-to-text:t">
                  <w:txbxContent>
                    <w:p w14:paraId="1AF47C9F" w14:textId="5CA315A3" w:rsidR="009B46B8" w:rsidRDefault="009B46B8" w:rsidP="007F42D6"/>
                  </w:txbxContent>
                </v:textbox>
                <w10:wrap type="square"/>
              </v:shape>
            </w:pict>
          </mc:Fallback>
        </mc:AlternateContent>
      </w:r>
      <w:r w:rsidRPr="007F42D6">
        <w:t>The</w:t>
      </w:r>
      <w:r w:rsidR="0022721D">
        <w:t xml:space="preserve"> </w:t>
      </w:r>
      <w:r w:rsidRPr="007F42D6">
        <w:t>benefits and risks of different types of assessments are discussed later in this module.</w:t>
      </w:r>
    </w:p>
    <w:p w14:paraId="3E1C4B61" w14:textId="77777777" w:rsidR="007F42D6" w:rsidRPr="00F62A14" w:rsidRDefault="007F42D6" w:rsidP="00821B2C">
      <w:pPr>
        <w:pStyle w:val="Paraspace"/>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7F42D6" w:rsidRPr="0076572C" w14:paraId="70D611B1" w14:textId="77777777" w:rsidTr="006C6114">
        <w:trPr>
          <w:trHeight w:val="5428"/>
        </w:trPr>
        <w:tc>
          <w:tcPr>
            <w:tcW w:w="8931" w:type="dxa"/>
            <w:shd w:val="clear" w:color="auto" w:fill="D9D9D9" w:themeFill="background1" w:themeFillShade="D9"/>
          </w:tcPr>
          <w:p w14:paraId="5E848E4B" w14:textId="77777777" w:rsidR="007F42D6" w:rsidRPr="00673528" w:rsidRDefault="007F42D6" w:rsidP="00FD5CB5">
            <w:pPr>
              <w:pStyle w:val="Boxheading"/>
              <w:rPr>
                <w:rFonts w:eastAsiaTheme="majorEastAsia"/>
              </w:rPr>
            </w:pPr>
            <w:r w:rsidRPr="00673528">
              <w:drawing>
                <wp:anchor distT="0" distB="0" distL="114300" distR="114300" simplePos="0" relativeHeight="251817984" behindDoc="1" locked="0" layoutInCell="1" allowOverlap="1" wp14:anchorId="259BE93C" wp14:editId="694F5F30">
                  <wp:simplePos x="0" y="0"/>
                  <wp:positionH relativeFrom="column">
                    <wp:posOffset>4157980</wp:posOffset>
                  </wp:positionH>
                  <wp:positionV relativeFrom="paragraph">
                    <wp:posOffset>252095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0D5131B" w14:textId="77777777" w:rsidR="007F42D6" w:rsidRDefault="007F42D6" w:rsidP="007F42D6">
            <w:pPr>
              <w:pStyle w:val="Boxtext"/>
            </w:pPr>
            <w:r>
              <w:t>SEA-PLM is a regional assessment program to help improve learning of all students in the Southeast Asia region.</w:t>
            </w:r>
          </w:p>
          <w:p w14:paraId="494AC049" w14:textId="26048CE8" w:rsidR="007F42D6" w:rsidRDefault="007F42D6" w:rsidP="007F42D6">
            <w:pPr>
              <w:pStyle w:val="Boxtext"/>
            </w:pPr>
            <w:r>
              <w:t xml:space="preserve">Refer to this link to </w:t>
            </w:r>
            <w:hyperlink r:id="rId18" w:history="1">
              <w:r w:rsidRPr="007F42D6">
                <w:rPr>
                  <w:rStyle w:val="LinkChar"/>
                  <w:sz w:val="23"/>
                </w:rPr>
                <w:t>SEA-PLM</w:t>
              </w:r>
            </w:hyperlink>
            <w:r>
              <w:t xml:space="preserve"> and answer the following questions:</w:t>
            </w:r>
          </w:p>
          <w:p w14:paraId="53BF8350" w14:textId="14786D24" w:rsidR="007F42D6" w:rsidRDefault="007F42D6" w:rsidP="007F42D6">
            <w:pPr>
              <w:pStyle w:val="Boxtext"/>
            </w:pPr>
            <w:r>
              <w:t>Question 1:</w:t>
            </w:r>
            <w:r w:rsidR="0022721D">
              <w:t xml:space="preserve"> </w:t>
            </w:r>
            <w:r>
              <w:t>What domains (subject areas) are included in SEA-PLM?</w:t>
            </w:r>
          </w:p>
          <w:p w14:paraId="594FB24B" w14:textId="6F0BFD97" w:rsidR="007F42D6" w:rsidRDefault="007F42D6" w:rsidP="007F42D6">
            <w:pPr>
              <w:pStyle w:val="Boxtext"/>
            </w:pPr>
            <w:r>
              <w:t>Question 2:</w:t>
            </w:r>
            <w:r w:rsidR="0022721D">
              <w:t xml:space="preserve"> </w:t>
            </w:r>
            <w:r>
              <w:t>What age students are assessed in SEA-PLM?</w:t>
            </w:r>
          </w:p>
          <w:p w14:paraId="6177D35E" w14:textId="262FF640" w:rsidR="007F42D6" w:rsidRPr="003D720F" w:rsidRDefault="007F42D6" w:rsidP="00FD5CB5">
            <w:pPr>
              <w:pStyle w:val="Boxtext"/>
              <w:rPr>
                <w:color w:val="231F20"/>
                <w:sz w:val="24"/>
              </w:rPr>
            </w:pPr>
            <w:r>
              <w:rPr>
                <w:b/>
                <w:color w:val="231F20"/>
                <w:sz w:val="24"/>
              </w:rPr>
              <w:t xml:space="preserve">Check </w:t>
            </w:r>
            <w:r w:rsidRPr="003D720F">
              <w:rPr>
                <w:b/>
                <w:color w:val="231F20"/>
                <w:sz w:val="24"/>
              </w:rPr>
              <w:t>your answers.</w:t>
            </w:r>
          </w:p>
          <w:p w14:paraId="10F8A816" w14:textId="5EFE22DF" w:rsidR="007F42D6" w:rsidRDefault="007F42D6" w:rsidP="0046421C">
            <w:pPr>
              <w:pStyle w:val="Boxtext"/>
            </w:pPr>
            <w:r w:rsidRPr="003D720F">
              <w:t>Question 1: SEA-PLM includes these</w:t>
            </w:r>
            <w:r>
              <w:t xml:space="preserve"> domains: reading, writing, mathematics and global citizenship.</w:t>
            </w:r>
          </w:p>
          <w:p w14:paraId="2E5520CC" w14:textId="6DF738E6" w:rsidR="007F42D6" w:rsidRDefault="007F42D6" w:rsidP="0046421C">
            <w:pPr>
              <w:pStyle w:val="Boxtext"/>
            </w:pPr>
            <w:r>
              <w:t>Question 2: Grade 5 students are assessed in SEA-PLM.</w:t>
            </w:r>
          </w:p>
          <w:p w14:paraId="1E3BA282" w14:textId="5FA001DC" w:rsidR="006C6114" w:rsidRPr="0076572C" w:rsidRDefault="007F42D6" w:rsidP="006C6114">
            <w:pPr>
              <w:pStyle w:val="Boxsource"/>
            </w:pPr>
            <w:r w:rsidRPr="0076572C">
              <w:t>Source:</w:t>
            </w:r>
            <w:r w:rsidRPr="00656E7A">
              <w:rPr>
                <w:rStyle w:val="SourceChar"/>
              </w:rPr>
              <w:t xml:space="preserve"> </w:t>
            </w:r>
            <w:hyperlink r:id="rId19" w:history="1">
              <w:r w:rsidR="003D720F" w:rsidRPr="00656E7A">
                <w:rPr>
                  <w:rStyle w:val="SourceChar"/>
                </w:rPr>
                <w:t>S</w:t>
              </w:r>
              <w:r w:rsidR="005348EA" w:rsidRPr="00656E7A">
                <w:rPr>
                  <w:rStyle w:val="SourceChar"/>
                </w:rPr>
                <w:t xml:space="preserve">outheast Asia Primary Learning Metrics (SEA-PLM) </w:t>
              </w:r>
              <w:r w:rsidR="003D720F" w:rsidRPr="00656E7A">
                <w:rPr>
                  <w:rStyle w:val="SourceChar"/>
                </w:rPr>
                <w:t>n.d, About</w:t>
              </w:r>
              <w:r w:rsidR="00FE4D6A" w:rsidRPr="00656E7A">
                <w:rPr>
                  <w:rStyle w:val="SourceChar"/>
                </w:rPr>
                <w:t xml:space="preserve"> SEA-PLM.</w:t>
              </w:r>
            </w:hyperlink>
          </w:p>
        </w:tc>
      </w:tr>
    </w:tbl>
    <w:p w14:paraId="5F71A38B" w14:textId="77777777" w:rsidR="007F42D6" w:rsidRDefault="007F42D6" w:rsidP="00821B2C">
      <w:pPr>
        <w:pStyle w:val="Paraspace"/>
      </w:pPr>
    </w:p>
    <w:p w14:paraId="1B3FF42D" w14:textId="502987B1" w:rsidR="003D720F" w:rsidRPr="00B246E9" w:rsidRDefault="003D720F" w:rsidP="00B246E9">
      <w:pPr>
        <w:pStyle w:val="Heading1"/>
      </w:pPr>
      <w:r>
        <w:br w:type="page"/>
      </w:r>
      <w:bookmarkStart w:id="7" w:name="_Toc525822641"/>
      <w:r w:rsidRPr="00B246E9">
        <w:t xml:space="preserve">Participating in </w:t>
      </w:r>
      <w:r w:rsidR="00C372A6" w:rsidRPr="00B246E9">
        <w:t>i</w:t>
      </w:r>
      <w:r w:rsidRPr="00B246E9">
        <w:t xml:space="preserve">nternational or </w:t>
      </w:r>
      <w:r w:rsidR="00C372A6" w:rsidRPr="00B246E9">
        <w:t>r</w:t>
      </w:r>
      <w:r w:rsidRPr="00B246E9">
        <w:t xml:space="preserve">egional </w:t>
      </w:r>
      <w:r w:rsidR="00C372A6" w:rsidRPr="00B246E9">
        <w:t>a</w:t>
      </w:r>
      <w:r w:rsidRPr="00B246E9">
        <w:t xml:space="preserve">ssessments: </w:t>
      </w:r>
      <w:r w:rsidR="00C372A6" w:rsidRPr="00B246E9">
        <w:t>b</w:t>
      </w:r>
      <w:r w:rsidRPr="00B246E9">
        <w:t xml:space="preserve">enefits and </w:t>
      </w:r>
      <w:r w:rsidR="00C372A6" w:rsidRPr="00B246E9">
        <w:t>r</w:t>
      </w:r>
      <w:r w:rsidRPr="00B246E9">
        <w:t>isk</w:t>
      </w:r>
      <w:r w:rsidR="00C372A6" w:rsidRPr="00B246E9">
        <w:t>S</w:t>
      </w:r>
      <w:bookmarkEnd w:id="7"/>
    </w:p>
    <w:p w14:paraId="4044015C" w14:textId="0BF4F4F3" w:rsidR="003D720F" w:rsidRDefault="003D720F" w:rsidP="003D720F">
      <w:pPr>
        <w:pStyle w:val="Heading2"/>
      </w:pPr>
      <w:r>
        <w:t>Key benefits and risks of international and regional assessments</w:t>
      </w:r>
    </w:p>
    <w:p w14:paraId="49440A4E" w14:textId="277F1655" w:rsidR="003D720F" w:rsidRDefault="003D720F" w:rsidP="00821B2C">
      <w:pPr>
        <w:pStyle w:val="BodyText"/>
      </w:pPr>
      <w:r>
        <w:t xml:space="preserve">There are many considerations when countries are deciding whether to participate in various international and/or regional assessments. </w:t>
      </w:r>
      <w:r w:rsidRPr="0046421C">
        <w:t xml:space="preserve">Table 1 </w:t>
      </w:r>
      <w:r>
        <w:t>summarises some key benefits and risks</w:t>
      </w:r>
      <w:r w:rsidR="003D0915">
        <w:t>.</w:t>
      </w:r>
    </w:p>
    <w:p w14:paraId="4481B0DF" w14:textId="77777777" w:rsidR="003D720F" w:rsidRDefault="003D720F" w:rsidP="00821B2C">
      <w:pPr>
        <w:pStyle w:val="Tablecaption"/>
      </w:pPr>
      <w:r>
        <w:t>Table 1: International and regional assessment benefits and risks</w:t>
      </w:r>
    </w:p>
    <w:tbl>
      <w:tblPr>
        <w:tblStyle w:val="DiplomaticAcademysasp"/>
        <w:tblW w:w="9214" w:type="dxa"/>
        <w:tblLayout w:type="fixed"/>
        <w:tblLook w:val="04A0" w:firstRow="1" w:lastRow="0" w:firstColumn="1" w:lastColumn="0" w:noHBand="0" w:noVBand="1"/>
      </w:tblPr>
      <w:tblGrid>
        <w:gridCol w:w="4678"/>
        <w:gridCol w:w="4536"/>
      </w:tblGrid>
      <w:tr w:rsidR="003D720F" w:rsidRPr="00801336" w14:paraId="0BD4FBA3" w14:textId="77777777" w:rsidTr="001124F8">
        <w:trPr>
          <w:cnfStyle w:val="100000000000" w:firstRow="1" w:lastRow="0" w:firstColumn="0" w:lastColumn="0" w:oddVBand="0" w:evenVBand="0" w:oddHBand="0" w:evenHBand="0" w:firstRowFirstColumn="0" w:firstRowLastColumn="0" w:lastRowFirstColumn="0" w:lastRowLastColumn="0"/>
          <w:trHeight w:val="444"/>
        </w:trPr>
        <w:tc>
          <w:tcPr>
            <w:tcW w:w="4678" w:type="dxa"/>
            <w:tcBorders>
              <w:bottom w:val="single" w:sz="4" w:space="0" w:color="495965"/>
            </w:tcBorders>
            <w:shd w:val="clear" w:color="auto" w:fill="007C89"/>
            <w:vAlign w:val="center"/>
          </w:tcPr>
          <w:p w14:paraId="149B398A" w14:textId="422A4146" w:rsidR="003D720F" w:rsidRPr="00801336" w:rsidRDefault="003D720F" w:rsidP="00FD5CB5">
            <w:pPr>
              <w:pStyle w:val="Tablecolumnheading"/>
              <w:spacing w:before="0"/>
              <w:rPr>
                <w:b/>
              </w:rPr>
            </w:pPr>
            <w:r>
              <w:rPr>
                <w:b/>
              </w:rPr>
              <w:t>Potential Benefits</w:t>
            </w:r>
          </w:p>
        </w:tc>
        <w:tc>
          <w:tcPr>
            <w:tcW w:w="4536" w:type="dxa"/>
            <w:tcBorders>
              <w:bottom w:val="single" w:sz="4" w:space="0" w:color="495965"/>
            </w:tcBorders>
            <w:shd w:val="clear" w:color="auto" w:fill="007C89"/>
            <w:vAlign w:val="center"/>
          </w:tcPr>
          <w:p w14:paraId="21FB163C" w14:textId="09967328" w:rsidR="003D720F" w:rsidRPr="00801336" w:rsidRDefault="003D720F" w:rsidP="00FD5CB5">
            <w:pPr>
              <w:pStyle w:val="Tablecolumnheading"/>
              <w:spacing w:before="0"/>
              <w:rPr>
                <w:b/>
              </w:rPr>
            </w:pPr>
            <w:r>
              <w:rPr>
                <w:b/>
              </w:rPr>
              <w:t>Potential Risks</w:t>
            </w:r>
          </w:p>
        </w:tc>
      </w:tr>
      <w:tr w:rsidR="003D720F" w:rsidRPr="00801336" w14:paraId="6E731F8B" w14:textId="77777777" w:rsidTr="001124F8">
        <w:trPr>
          <w:trHeight w:val="429"/>
        </w:trPr>
        <w:tc>
          <w:tcPr>
            <w:tcW w:w="4678" w:type="dxa"/>
            <w:tcBorders>
              <w:top w:val="single" w:sz="4" w:space="0" w:color="495965"/>
              <w:bottom w:val="single" w:sz="4" w:space="0" w:color="495965"/>
            </w:tcBorders>
            <w:tcMar>
              <w:left w:w="57" w:type="dxa"/>
              <w:right w:w="57" w:type="dxa"/>
            </w:tcMar>
          </w:tcPr>
          <w:p w14:paraId="04C65337" w14:textId="272C3606" w:rsidR="003D720F" w:rsidRPr="0046421C" w:rsidRDefault="001124F8" w:rsidP="00B73523">
            <w:pPr>
              <w:pStyle w:val="Tablebodytext"/>
              <w:spacing w:before="60" w:after="60"/>
              <w:ind w:left="34"/>
              <w:rPr>
                <w:color w:val="auto"/>
                <w:sz w:val="22"/>
                <w:szCs w:val="22"/>
              </w:rPr>
            </w:pPr>
            <w:r w:rsidRPr="0046421C">
              <w:rPr>
                <w:color w:val="auto"/>
                <w:sz w:val="22"/>
                <w:szCs w:val="22"/>
              </w:rPr>
              <w:t>Adherence to high technical standards of assessment test design, instrumentation, sampling, administration, analysis and reporting meaning that robust assessment data is collected.</w:t>
            </w:r>
          </w:p>
        </w:tc>
        <w:tc>
          <w:tcPr>
            <w:tcW w:w="4536" w:type="dxa"/>
            <w:tcBorders>
              <w:top w:val="single" w:sz="4" w:space="0" w:color="495965"/>
              <w:bottom w:val="single" w:sz="4" w:space="0" w:color="495965"/>
            </w:tcBorders>
            <w:tcMar>
              <w:left w:w="57" w:type="dxa"/>
              <w:right w:w="57" w:type="dxa"/>
            </w:tcMar>
          </w:tcPr>
          <w:p w14:paraId="21AEFAB3" w14:textId="77777777" w:rsidR="001124F8" w:rsidRPr="0046421C" w:rsidRDefault="001124F8" w:rsidP="00B73523">
            <w:pPr>
              <w:pStyle w:val="Tablebodytext"/>
              <w:spacing w:before="60" w:after="60"/>
              <w:ind w:left="34"/>
              <w:rPr>
                <w:color w:val="auto"/>
                <w:sz w:val="22"/>
                <w:szCs w:val="22"/>
              </w:rPr>
            </w:pPr>
            <w:r w:rsidRPr="0046421C">
              <w:rPr>
                <w:color w:val="auto"/>
                <w:sz w:val="22"/>
                <w:szCs w:val="22"/>
              </w:rPr>
              <w:t>Countries that are new to international/regional assessments may find it challenging to meet rigorous technical standards, including timelines.</w:t>
            </w:r>
          </w:p>
          <w:p w14:paraId="477324E5" w14:textId="50D47786" w:rsidR="003D720F" w:rsidRPr="0046421C" w:rsidRDefault="001124F8" w:rsidP="00B73523">
            <w:pPr>
              <w:pStyle w:val="Tablebodytext"/>
              <w:spacing w:before="60" w:after="60"/>
              <w:ind w:left="34"/>
              <w:rPr>
                <w:color w:val="auto"/>
                <w:sz w:val="22"/>
                <w:szCs w:val="22"/>
              </w:rPr>
            </w:pPr>
            <w:r w:rsidRPr="0046421C">
              <w:rPr>
                <w:color w:val="auto"/>
                <w:sz w:val="22"/>
                <w:szCs w:val="22"/>
              </w:rPr>
              <w:t>There is also a high financial cost of participation particularly considering that participation should continue over successive rounds if the initial investment is to be worthwhile and to gain useful trend data.</w:t>
            </w:r>
          </w:p>
        </w:tc>
      </w:tr>
      <w:tr w:rsidR="001124F8" w:rsidRPr="00801336" w14:paraId="0287DF64" w14:textId="77777777" w:rsidTr="001124F8">
        <w:trPr>
          <w:trHeight w:val="429"/>
        </w:trPr>
        <w:tc>
          <w:tcPr>
            <w:tcW w:w="4678" w:type="dxa"/>
            <w:tcBorders>
              <w:top w:val="single" w:sz="4" w:space="0" w:color="495965"/>
              <w:bottom w:val="single" w:sz="4" w:space="0" w:color="495965"/>
            </w:tcBorders>
            <w:tcMar>
              <w:left w:w="57" w:type="dxa"/>
              <w:right w:w="57" w:type="dxa"/>
            </w:tcMar>
          </w:tcPr>
          <w:p w14:paraId="518E009F" w14:textId="652A78CB" w:rsidR="001124F8" w:rsidRPr="0046421C" w:rsidRDefault="001124F8" w:rsidP="00B73523">
            <w:pPr>
              <w:pStyle w:val="Tablebodytext"/>
              <w:spacing w:before="60" w:after="60"/>
              <w:ind w:left="34"/>
              <w:rPr>
                <w:color w:val="auto"/>
                <w:sz w:val="22"/>
                <w:szCs w:val="22"/>
              </w:rPr>
            </w:pPr>
            <w:r w:rsidRPr="0046421C">
              <w:rPr>
                <w:color w:val="auto"/>
                <w:sz w:val="22"/>
                <w:szCs w:val="22"/>
              </w:rPr>
              <w:t>Development of local capacity to meet international standards of assessment practice. Opportunities for enhanced collaboration between different stakeholders involved in the assessment.</w:t>
            </w:r>
          </w:p>
        </w:tc>
        <w:tc>
          <w:tcPr>
            <w:tcW w:w="4536" w:type="dxa"/>
            <w:tcBorders>
              <w:top w:val="single" w:sz="4" w:space="0" w:color="495965"/>
              <w:bottom w:val="single" w:sz="4" w:space="0" w:color="495965"/>
            </w:tcBorders>
            <w:tcMar>
              <w:left w:w="57" w:type="dxa"/>
              <w:right w:w="57" w:type="dxa"/>
            </w:tcMar>
          </w:tcPr>
          <w:p w14:paraId="4FBAA79B" w14:textId="2968FB7C" w:rsidR="001124F8" w:rsidRPr="0046421C" w:rsidRDefault="001124F8" w:rsidP="00B73523">
            <w:pPr>
              <w:pStyle w:val="Tablebodytext"/>
              <w:spacing w:before="60" w:after="60"/>
              <w:ind w:left="34"/>
              <w:rPr>
                <w:color w:val="auto"/>
                <w:sz w:val="22"/>
                <w:szCs w:val="22"/>
              </w:rPr>
            </w:pPr>
            <w:r w:rsidRPr="0046421C">
              <w:rPr>
                <w:color w:val="auto"/>
                <w:sz w:val="22"/>
                <w:szCs w:val="22"/>
              </w:rPr>
              <w:t>Disaffection with the international exercise if the assessment is of limited relevance to a country’s needs.</w:t>
            </w:r>
          </w:p>
        </w:tc>
      </w:tr>
      <w:tr w:rsidR="001124F8" w:rsidRPr="00801336" w14:paraId="36DF0EE2" w14:textId="77777777" w:rsidTr="001124F8">
        <w:trPr>
          <w:trHeight w:val="429"/>
        </w:trPr>
        <w:tc>
          <w:tcPr>
            <w:tcW w:w="4678" w:type="dxa"/>
            <w:tcBorders>
              <w:top w:val="single" w:sz="4" w:space="0" w:color="495965"/>
              <w:bottom w:val="single" w:sz="4" w:space="0" w:color="495965"/>
            </w:tcBorders>
            <w:tcMar>
              <w:left w:w="57" w:type="dxa"/>
              <w:right w:w="57" w:type="dxa"/>
            </w:tcMar>
          </w:tcPr>
          <w:p w14:paraId="3191B1E8" w14:textId="1EAE5D83" w:rsidR="001124F8" w:rsidRPr="0046421C" w:rsidRDefault="001124F8" w:rsidP="00B73523">
            <w:pPr>
              <w:pStyle w:val="Tablebodytext"/>
              <w:spacing w:before="60" w:after="60"/>
              <w:ind w:left="34"/>
              <w:rPr>
                <w:color w:val="auto"/>
                <w:sz w:val="22"/>
                <w:szCs w:val="22"/>
              </w:rPr>
            </w:pPr>
            <w:r w:rsidRPr="0046421C">
              <w:rPr>
                <w:color w:val="auto"/>
                <w:sz w:val="22"/>
                <w:szCs w:val="22"/>
              </w:rPr>
              <w:t xml:space="preserve">Provides information to countries which can help with comprehensive monitoring of their education system. This includes providing information on trends over time and information on outcomes for different sub-groups. The results can be used by policy makers to inform decisions, including </w:t>
            </w:r>
            <w:r w:rsidR="005348EA">
              <w:rPr>
                <w:color w:val="auto"/>
                <w:sz w:val="22"/>
                <w:szCs w:val="22"/>
              </w:rPr>
              <w:t xml:space="preserve">those </w:t>
            </w:r>
            <w:r w:rsidRPr="0046421C">
              <w:rPr>
                <w:color w:val="auto"/>
                <w:sz w:val="22"/>
                <w:szCs w:val="22"/>
              </w:rPr>
              <w:t>related to policy reforms, resource allocation and programs.</w:t>
            </w:r>
          </w:p>
        </w:tc>
        <w:tc>
          <w:tcPr>
            <w:tcW w:w="4536" w:type="dxa"/>
            <w:tcBorders>
              <w:top w:val="single" w:sz="4" w:space="0" w:color="495965"/>
              <w:bottom w:val="single" w:sz="4" w:space="0" w:color="495965"/>
            </w:tcBorders>
            <w:tcMar>
              <w:left w:w="57" w:type="dxa"/>
              <w:right w:w="57" w:type="dxa"/>
            </w:tcMar>
          </w:tcPr>
          <w:p w14:paraId="3D62DC10" w14:textId="23A7527F" w:rsidR="001124F8" w:rsidRPr="0046421C" w:rsidRDefault="001124F8" w:rsidP="00B73523">
            <w:pPr>
              <w:pStyle w:val="Tablebodytext"/>
              <w:spacing w:before="60" w:after="60"/>
              <w:ind w:left="34"/>
              <w:rPr>
                <w:color w:val="auto"/>
                <w:sz w:val="22"/>
                <w:szCs w:val="22"/>
              </w:rPr>
            </w:pPr>
            <w:r w:rsidRPr="0046421C">
              <w:rPr>
                <w:color w:val="auto"/>
                <w:sz w:val="22"/>
                <w:szCs w:val="22"/>
              </w:rPr>
              <w:t>The assessment results may not be well-utilised. Media reports often over-simplify assessment results solely focusing on country-rankings. Many countries experience political challenges when results are viewed as less positive than expected.</w:t>
            </w:r>
          </w:p>
        </w:tc>
      </w:tr>
      <w:tr w:rsidR="001124F8" w:rsidRPr="00801336" w14:paraId="55144B4E" w14:textId="77777777" w:rsidTr="001124F8">
        <w:trPr>
          <w:trHeight w:val="429"/>
        </w:trPr>
        <w:tc>
          <w:tcPr>
            <w:tcW w:w="4678" w:type="dxa"/>
            <w:tcBorders>
              <w:top w:val="single" w:sz="4" w:space="0" w:color="495965"/>
              <w:bottom w:val="single" w:sz="4" w:space="0" w:color="495965"/>
            </w:tcBorders>
            <w:tcMar>
              <w:left w:w="57" w:type="dxa"/>
              <w:right w:w="57" w:type="dxa"/>
            </w:tcMar>
          </w:tcPr>
          <w:p w14:paraId="63207A07" w14:textId="40CFBE88" w:rsidR="001124F8" w:rsidRPr="0046421C" w:rsidRDefault="001124F8" w:rsidP="005348EA">
            <w:pPr>
              <w:pStyle w:val="Tablebodytext"/>
              <w:spacing w:before="60" w:after="60"/>
              <w:ind w:left="34"/>
              <w:rPr>
                <w:color w:val="auto"/>
                <w:sz w:val="22"/>
                <w:szCs w:val="22"/>
              </w:rPr>
            </w:pPr>
            <w:r w:rsidRPr="0046421C">
              <w:rPr>
                <w:color w:val="auto"/>
                <w:sz w:val="22"/>
                <w:szCs w:val="22"/>
              </w:rPr>
              <w:t>Publically accessible databases provide opportunities for secondary analys</w:t>
            </w:r>
            <w:r w:rsidR="005348EA">
              <w:rPr>
                <w:color w:val="auto"/>
                <w:sz w:val="22"/>
                <w:szCs w:val="22"/>
              </w:rPr>
              <w:t>e</w:t>
            </w:r>
            <w:r w:rsidRPr="0046421C">
              <w:rPr>
                <w:color w:val="auto"/>
                <w:sz w:val="22"/>
                <w:szCs w:val="22"/>
              </w:rPr>
              <w:t>s of the data by researchers and other interested stakeholders, which can lead to further insights into the education system.</w:t>
            </w:r>
          </w:p>
        </w:tc>
        <w:tc>
          <w:tcPr>
            <w:tcW w:w="4536" w:type="dxa"/>
            <w:tcBorders>
              <w:top w:val="single" w:sz="4" w:space="0" w:color="495965"/>
              <w:bottom w:val="single" w:sz="4" w:space="0" w:color="495965"/>
            </w:tcBorders>
            <w:tcMar>
              <w:left w:w="57" w:type="dxa"/>
              <w:right w:w="57" w:type="dxa"/>
            </w:tcMar>
          </w:tcPr>
          <w:p w14:paraId="6FF64079" w14:textId="12F2BC2A" w:rsidR="001124F8" w:rsidRPr="0046421C" w:rsidRDefault="001124F8" w:rsidP="00B73523">
            <w:pPr>
              <w:pStyle w:val="Tablebodytext"/>
              <w:spacing w:before="60" w:after="60"/>
              <w:ind w:left="34"/>
              <w:rPr>
                <w:color w:val="auto"/>
                <w:sz w:val="22"/>
                <w:szCs w:val="22"/>
              </w:rPr>
            </w:pPr>
            <w:r w:rsidRPr="0046421C">
              <w:rPr>
                <w:color w:val="auto"/>
                <w:sz w:val="22"/>
                <w:szCs w:val="22"/>
              </w:rPr>
              <w:t>Assessments may be of limited value if the assessment items are not an appropriate level of difficulty for the population. International assessments are taking steps to expand the range of items included in order to address this.</w:t>
            </w:r>
          </w:p>
        </w:tc>
      </w:tr>
      <w:tr w:rsidR="001124F8" w:rsidRPr="00801336" w14:paraId="3B97770F" w14:textId="77777777" w:rsidTr="001124F8">
        <w:trPr>
          <w:trHeight w:val="429"/>
        </w:trPr>
        <w:tc>
          <w:tcPr>
            <w:tcW w:w="4678" w:type="dxa"/>
            <w:tcBorders>
              <w:top w:val="single" w:sz="4" w:space="0" w:color="495965"/>
              <w:bottom w:val="single" w:sz="4" w:space="0" w:color="495965"/>
            </w:tcBorders>
            <w:tcMar>
              <w:left w:w="57" w:type="dxa"/>
              <w:right w:w="57" w:type="dxa"/>
            </w:tcMar>
          </w:tcPr>
          <w:p w14:paraId="23575165" w14:textId="68BD2606" w:rsidR="001124F8" w:rsidRPr="0046421C" w:rsidRDefault="001124F8" w:rsidP="00B73523">
            <w:pPr>
              <w:pStyle w:val="Tablebodytext"/>
              <w:spacing w:before="60" w:after="60"/>
              <w:ind w:left="34"/>
              <w:rPr>
                <w:color w:val="auto"/>
                <w:sz w:val="22"/>
                <w:szCs w:val="22"/>
              </w:rPr>
            </w:pPr>
            <w:r w:rsidRPr="0046421C">
              <w:rPr>
                <w:color w:val="auto"/>
                <w:sz w:val="22"/>
                <w:szCs w:val="22"/>
              </w:rPr>
              <w:t>Opportunity to adapt international survey instruments to the national language and context</w:t>
            </w:r>
            <w:r w:rsidR="005348EA">
              <w:rPr>
                <w:color w:val="auto"/>
                <w:sz w:val="22"/>
                <w:szCs w:val="22"/>
              </w:rPr>
              <w:t>.</w:t>
            </w:r>
          </w:p>
        </w:tc>
        <w:tc>
          <w:tcPr>
            <w:tcW w:w="4536" w:type="dxa"/>
            <w:tcBorders>
              <w:top w:val="single" w:sz="4" w:space="0" w:color="495965"/>
              <w:bottom w:val="single" w:sz="4" w:space="0" w:color="495965"/>
            </w:tcBorders>
            <w:tcMar>
              <w:left w:w="57" w:type="dxa"/>
              <w:right w:w="57" w:type="dxa"/>
            </w:tcMar>
          </w:tcPr>
          <w:p w14:paraId="67DA450A" w14:textId="7B59326A" w:rsidR="001124F8" w:rsidRPr="0046421C" w:rsidRDefault="001124F8" w:rsidP="005348EA">
            <w:pPr>
              <w:pStyle w:val="Tablebodytext"/>
              <w:spacing w:before="60" w:after="60"/>
              <w:ind w:left="34"/>
              <w:rPr>
                <w:color w:val="auto"/>
                <w:sz w:val="22"/>
                <w:szCs w:val="22"/>
              </w:rPr>
            </w:pPr>
            <w:r w:rsidRPr="0046421C">
              <w:rPr>
                <w:color w:val="auto"/>
                <w:sz w:val="22"/>
                <w:szCs w:val="22"/>
              </w:rPr>
              <w:t xml:space="preserve">Only certain adaptations </w:t>
            </w:r>
            <w:r w:rsidR="005348EA">
              <w:rPr>
                <w:color w:val="auto"/>
                <w:sz w:val="22"/>
                <w:szCs w:val="22"/>
              </w:rPr>
              <w:t xml:space="preserve">are </w:t>
            </w:r>
            <w:r w:rsidRPr="0046421C">
              <w:rPr>
                <w:color w:val="auto"/>
                <w:sz w:val="22"/>
                <w:szCs w:val="22"/>
              </w:rPr>
              <w:t xml:space="preserve">permitted to the survey instruments. Significant time </w:t>
            </w:r>
            <w:r w:rsidR="005348EA">
              <w:rPr>
                <w:color w:val="auto"/>
                <w:sz w:val="22"/>
                <w:szCs w:val="22"/>
              </w:rPr>
              <w:t xml:space="preserve">is </w:t>
            </w:r>
            <w:r w:rsidRPr="0046421C">
              <w:rPr>
                <w:color w:val="auto"/>
                <w:sz w:val="22"/>
                <w:szCs w:val="22"/>
              </w:rPr>
              <w:t xml:space="preserve">required to ensure that the instruments are appropriate for the national context, </w:t>
            </w:r>
            <w:r w:rsidR="005348EA">
              <w:rPr>
                <w:color w:val="auto"/>
                <w:sz w:val="22"/>
                <w:szCs w:val="22"/>
              </w:rPr>
              <w:t>and</w:t>
            </w:r>
            <w:r w:rsidRPr="0046421C">
              <w:rPr>
                <w:color w:val="auto"/>
                <w:sz w:val="22"/>
                <w:szCs w:val="22"/>
              </w:rPr>
              <w:t xml:space="preserve"> are adequately adapted and translated </w:t>
            </w:r>
          </w:p>
        </w:tc>
      </w:tr>
    </w:tbl>
    <w:p w14:paraId="4F9383DF" w14:textId="5E1A59D0" w:rsidR="003D720F" w:rsidRPr="001124F8" w:rsidRDefault="003D720F" w:rsidP="004374A4">
      <w:pPr>
        <w:pStyle w:val="Source"/>
        <w:ind w:right="-286"/>
      </w:pPr>
      <w:r w:rsidRPr="001124F8">
        <w:t>Sources: Kellaghan</w:t>
      </w:r>
      <w:r w:rsidR="001124F8" w:rsidRPr="001124F8">
        <w:t>,</w:t>
      </w:r>
      <w:r w:rsidRPr="001124F8">
        <w:t xml:space="preserve"> Bethell</w:t>
      </w:r>
      <w:r w:rsidR="001124F8" w:rsidRPr="001124F8">
        <w:t xml:space="preserve"> &amp; </w:t>
      </w:r>
      <w:r w:rsidRPr="001124F8">
        <w:t xml:space="preserve">Ross 2011, </w:t>
      </w:r>
      <w:hyperlink r:id="rId20" w:tgtFrame="_blank" w:history="1">
        <w:r w:rsidRPr="001124F8">
          <w:rPr>
            <w:rStyle w:val="Hyperlink"/>
            <w:color w:val="808285"/>
            <w:u w:val="none"/>
          </w:rPr>
          <w:t xml:space="preserve">National and </w:t>
        </w:r>
        <w:r w:rsidR="005348EA">
          <w:rPr>
            <w:rStyle w:val="Hyperlink"/>
            <w:color w:val="808285"/>
            <w:u w:val="none"/>
          </w:rPr>
          <w:t>i</w:t>
        </w:r>
        <w:r w:rsidRPr="001124F8">
          <w:rPr>
            <w:rStyle w:val="Hyperlink"/>
            <w:color w:val="808285"/>
            <w:u w:val="none"/>
          </w:rPr>
          <w:t xml:space="preserve">nternational </w:t>
        </w:r>
        <w:r w:rsidR="005348EA">
          <w:rPr>
            <w:rStyle w:val="Hyperlink"/>
            <w:color w:val="808285"/>
            <w:u w:val="none"/>
          </w:rPr>
          <w:t>a</w:t>
        </w:r>
        <w:r w:rsidRPr="001124F8">
          <w:rPr>
            <w:rStyle w:val="Hyperlink"/>
            <w:color w:val="808285"/>
            <w:u w:val="none"/>
          </w:rPr>
          <w:t xml:space="preserve">ssessments of </w:t>
        </w:r>
        <w:r w:rsidR="005348EA">
          <w:rPr>
            <w:rStyle w:val="Hyperlink"/>
            <w:color w:val="808285"/>
            <w:u w:val="none"/>
          </w:rPr>
          <w:t>s</w:t>
        </w:r>
        <w:r w:rsidRPr="001124F8">
          <w:rPr>
            <w:rStyle w:val="Hyperlink"/>
            <w:color w:val="808285"/>
            <w:u w:val="none"/>
          </w:rPr>
          <w:t xml:space="preserve">tudent </w:t>
        </w:r>
        <w:r w:rsidR="005348EA">
          <w:rPr>
            <w:rStyle w:val="Hyperlink"/>
            <w:color w:val="808285"/>
            <w:u w:val="none"/>
          </w:rPr>
          <w:t>a</w:t>
        </w:r>
        <w:r w:rsidRPr="001124F8">
          <w:rPr>
            <w:rStyle w:val="Hyperlink"/>
            <w:color w:val="808285"/>
            <w:u w:val="none"/>
          </w:rPr>
          <w:t>chievement</w:t>
        </w:r>
      </w:hyperlink>
      <w:r w:rsidRPr="001124F8">
        <w:t>, Table 3, p.17</w:t>
      </w:r>
      <w:r w:rsidR="001124F8" w:rsidRPr="001124F8">
        <w:t xml:space="preserve">; </w:t>
      </w:r>
      <w:r w:rsidRPr="001124F8">
        <w:t xml:space="preserve">Ho 2013, </w:t>
      </w:r>
      <w:hyperlink r:id="rId21" w:tgtFrame="_blank" w:history="1">
        <w:r w:rsidRPr="001124F8">
          <w:rPr>
            <w:rStyle w:val="Hyperlink"/>
            <w:color w:val="808285"/>
            <w:u w:val="none"/>
          </w:rPr>
          <w:t xml:space="preserve">Student </w:t>
        </w:r>
        <w:r w:rsidR="005348EA">
          <w:rPr>
            <w:rStyle w:val="Hyperlink"/>
            <w:color w:val="808285"/>
            <w:u w:val="none"/>
          </w:rPr>
          <w:t>l</w:t>
        </w:r>
        <w:r w:rsidRPr="001124F8">
          <w:rPr>
            <w:rStyle w:val="Hyperlink"/>
            <w:color w:val="808285"/>
            <w:u w:val="none"/>
          </w:rPr>
          <w:t xml:space="preserve">earning </w:t>
        </w:r>
        <w:r w:rsidR="005348EA">
          <w:rPr>
            <w:rStyle w:val="Hyperlink"/>
            <w:color w:val="808285"/>
            <w:u w:val="none"/>
          </w:rPr>
          <w:t>a</w:t>
        </w:r>
        <w:r w:rsidRPr="001124F8">
          <w:rPr>
            <w:rStyle w:val="Hyperlink"/>
            <w:color w:val="808285"/>
            <w:u w:val="none"/>
          </w:rPr>
          <w:t>ssessment</w:t>
        </w:r>
      </w:hyperlink>
      <w:r w:rsidR="001124F8">
        <w:t>.</w:t>
      </w:r>
    </w:p>
    <w:p w14:paraId="1D39F84B" w14:textId="00227A09" w:rsidR="003D720F" w:rsidRPr="00B246E9" w:rsidRDefault="003D720F">
      <w:pPr>
        <w:pStyle w:val="Heading1"/>
      </w:pPr>
      <w:r>
        <w:br w:type="page"/>
      </w:r>
      <w:r w:rsidRPr="003D0915">
        <w:tab/>
      </w:r>
      <w:bookmarkStart w:id="8" w:name="_Toc525822642"/>
      <w:r w:rsidRPr="003D0915">
        <w:t xml:space="preserve">National </w:t>
      </w:r>
      <w:r w:rsidR="00C372A6" w:rsidRPr="003D0915">
        <w:t>a</w:t>
      </w:r>
      <w:r w:rsidRPr="003D0915">
        <w:t xml:space="preserve">ssessments: </w:t>
      </w:r>
      <w:r w:rsidR="00C372A6" w:rsidRPr="003D0915">
        <w:t>k</w:t>
      </w:r>
      <w:r w:rsidRPr="003D0915">
        <w:t xml:space="preserve">ey </w:t>
      </w:r>
      <w:r w:rsidR="00C372A6" w:rsidRPr="003D0915">
        <w:t>d</w:t>
      </w:r>
      <w:r w:rsidRPr="003D0915">
        <w:t xml:space="preserve">esign and </w:t>
      </w:r>
      <w:r w:rsidR="00C372A6" w:rsidRPr="003D0915">
        <w:t>i</w:t>
      </w:r>
      <w:r w:rsidRPr="003D0915">
        <w:t xml:space="preserve">mplementation </w:t>
      </w:r>
      <w:r w:rsidR="00C372A6" w:rsidRPr="003D0915">
        <w:t>i</w:t>
      </w:r>
      <w:r w:rsidRPr="003D0915">
        <w:t>ssues</w:t>
      </w:r>
      <w:bookmarkEnd w:id="8"/>
    </w:p>
    <w:p w14:paraId="28593583" w14:textId="0166AEF2" w:rsidR="003D720F" w:rsidRDefault="003D720F" w:rsidP="003D720F">
      <w:pPr>
        <w:pStyle w:val="Heading2"/>
        <w:rPr>
          <w:rFonts w:eastAsia="Calibri"/>
        </w:rPr>
      </w:pPr>
      <w:r>
        <w:t xml:space="preserve">What to assess? </w:t>
      </w:r>
    </w:p>
    <w:p w14:paraId="6AD068B0" w14:textId="0E9B8B11" w:rsidR="003D720F" w:rsidRPr="00F91FCE" w:rsidRDefault="003D720F" w:rsidP="00821B2C">
      <w:pPr>
        <w:pStyle w:val="BodyText"/>
      </w:pPr>
      <w:r w:rsidRPr="00F91FCE">
        <w:t xml:space="preserve">In general, national assessments measure learning achievements in the areas of </w:t>
      </w:r>
      <w:r w:rsidRPr="00235579">
        <w:rPr>
          <w:b/>
        </w:rPr>
        <w:t>literacy</w:t>
      </w:r>
      <w:r w:rsidRPr="00F91FCE">
        <w:t xml:space="preserve"> (language) and </w:t>
      </w:r>
      <w:r w:rsidRPr="00235579">
        <w:rPr>
          <w:b/>
        </w:rPr>
        <w:t>numeracy</w:t>
      </w:r>
      <w:r w:rsidRPr="00F91FCE">
        <w:t xml:space="preserve"> (mathematics). Sometimes other areas such as scientific knowledge or social studies are included. National assessments typically focus on testing what students have learn</w:t>
      </w:r>
      <w:r w:rsidR="004374A4">
        <w:t>ed</w:t>
      </w:r>
      <w:r w:rsidRPr="00F91FCE">
        <w:t xml:space="preserve"> and understood, and use a combination of multiple choice and </w:t>
      </w:r>
      <w:r>
        <w:t>‘</w:t>
      </w:r>
      <w:r w:rsidRPr="00F91FCE">
        <w:t>constructed response</w:t>
      </w:r>
      <w:r>
        <w:t>’</w:t>
      </w:r>
      <w:r w:rsidRPr="00F91FCE">
        <w:t xml:space="preserve"> questions.</w:t>
      </w:r>
      <w:r w:rsidR="0022721D">
        <w:t xml:space="preserve"> </w:t>
      </w:r>
      <w:r w:rsidRPr="00F91FCE">
        <w:t>Constructed response questions</w:t>
      </w:r>
      <w:r w:rsidRPr="00F91FCE" w:rsidDel="005B3D18">
        <w:t xml:space="preserve"> </w:t>
      </w:r>
      <w:r w:rsidRPr="00F91FCE">
        <w:t>require the test taker to produce the answer (e.g. free text or short answer questions), rather than selecting from a list (e.g. multiple choice question).</w:t>
      </w:r>
    </w:p>
    <w:p w14:paraId="584D242B" w14:textId="0BE7FDB1" w:rsidR="003D720F" w:rsidRDefault="003D720F" w:rsidP="00821B2C">
      <w:pPr>
        <w:pStyle w:val="BodyText"/>
      </w:pPr>
      <w:r w:rsidRPr="00F91FCE">
        <w:t xml:space="preserve">The costs related to </w:t>
      </w:r>
      <w:r>
        <w:t xml:space="preserve">marking </w:t>
      </w:r>
      <w:r w:rsidRPr="00F91FCE">
        <w:t>constructed response questions</w:t>
      </w:r>
      <w:r w:rsidRPr="00F91FCE" w:rsidDel="005B3D18">
        <w:t xml:space="preserve"> </w:t>
      </w:r>
      <w:r w:rsidRPr="00F91FCE">
        <w:t xml:space="preserve">are much higher than for multiple choice items. This is because </w:t>
      </w:r>
      <w:r>
        <w:t>multiple choice</w:t>
      </w:r>
      <w:r w:rsidRPr="00F91FCE">
        <w:t xml:space="preserve"> questions can be machine marked, while </w:t>
      </w:r>
      <w:r>
        <w:t>constructed response</w:t>
      </w:r>
      <w:r w:rsidRPr="00F91FCE">
        <w:t xml:space="preserve"> questions need human raters to carry out marking.</w:t>
      </w:r>
      <w:r w:rsidR="0022721D">
        <w:t xml:space="preserve"> </w:t>
      </w:r>
      <w:r w:rsidRPr="00F91FCE">
        <w:t>Finding the balance between the two (cost; accurately assessing learning) is a critical decision for national assessments.</w:t>
      </w:r>
      <w:r w:rsidR="0022721D">
        <w:t xml:space="preserve"> </w:t>
      </w:r>
      <w:r w:rsidRPr="00F91FCE">
        <w:t>To accurately assess performance, a range of question types are typically used.</w:t>
      </w:r>
      <w:r w:rsidR="0022721D">
        <w:t xml:space="preserve"> </w:t>
      </w:r>
    </w:p>
    <w:p w14:paraId="4A11AB85" w14:textId="77777777" w:rsidR="001124F8" w:rsidRPr="00F91FCE" w:rsidRDefault="001124F8" w:rsidP="00821B2C">
      <w:pPr>
        <w:pStyle w:val="BodyText"/>
        <w:rPr>
          <w:rFonts w:cs="Arial"/>
        </w:rPr>
      </w:pPr>
      <w:r>
        <w:t xml:space="preserve">There are two main sampling approaches: </w:t>
      </w:r>
    </w:p>
    <w:p w14:paraId="22EDFBC3" w14:textId="2F8C5E69" w:rsidR="001124F8" w:rsidRPr="001124F8" w:rsidRDefault="001124F8" w:rsidP="001124F8">
      <w:pPr>
        <w:pStyle w:val="ListParagraph"/>
      </w:pPr>
      <w:r w:rsidRPr="0046421C">
        <w:rPr>
          <w:b/>
        </w:rPr>
        <w:t>Population-based assessments</w:t>
      </w:r>
      <w:r w:rsidRPr="001124F8">
        <w:t>: an assessment involving all students and schools assessed at a specific age/grade.</w:t>
      </w:r>
      <w:r w:rsidR="0022721D">
        <w:t xml:space="preserve"> </w:t>
      </w:r>
      <w:r w:rsidRPr="001124F8">
        <w:t xml:space="preserve">Australia’s National Assessment Program – Literacy and Numeracy (NAPLAN) is an example, with all students in Years 3, 5, 7 and 9 participating. </w:t>
      </w:r>
    </w:p>
    <w:p w14:paraId="1EE037A4" w14:textId="350C1068" w:rsidR="001124F8" w:rsidRPr="001124F8" w:rsidRDefault="001124F8" w:rsidP="001124F8">
      <w:pPr>
        <w:pStyle w:val="LastBulletPoint"/>
      </w:pPr>
      <w:r w:rsidRPr="0046421C">
        <w:rPr>
          <w:b/>
        </w:rPr>
        <w:t>Sample-based assessments</w:t>
      </w:r>
      <w:r w:rsidRPr="001124F8">
        <w:t>: an assessment involving</w:t>
      </w:r>
      <w:r w:rsidR="0022721D">
        <w:t xml:space="preserve"> </w:t>
      </w:r>
      <w:r w:rsidRPr="001124F8">
        <w:t>a sample that is representative of the age/grade.</w:t>
      </w:r>
      <w:r w:rsidR="0022721D">
        <w:t xml:space="preserve"> </w:t>
      </w:r>
      <w:r w:rsidRPr="001124F8">
        <w:t xml:space="preserve">PISA is an example, with a representative sample of 15 year olds of participating countries sitting for the assessment. </w:t>
      </w:r>
    </w:p>
    <w:p w14:paraId="412C9CDB" w14:textId="77777777" w:rsidR="001124F8" w:rsidRDefault="001124F8" w:rsidP="001124F8">
      <w:pPr>
        <w:pStyle w:val="Heading2"/>
      </w:pPr>
      <w:r>
        <w:t>At what stage to assess?</w:t>
      </w:r>
    </w:p>
    <w:p w14:paraId="1D83A5CA" w14:textId="08BD7780" w:rsidR="001124F8" w:rsidRPr="00DD743C" w:rsidRDefault="001124F8" w:rsidP="00821B2C">
      <w:pPr>
        <w:pStyle w:val="BodyText"/>
      </w:pPr>
      <w:r w:rsidRPr="00DD743C">
        <w:t>Each international and regional assessment varies in the population assessed. Some assess a particular age group, for example PISA assesses 15 year olds, while others assess particular grade levels</w:t>
      </w:r>
      <w:r w:rsidR="00797B6C">
        <w:t>.</w:t>
      </w:r>
      <w:r w:rsidRPr="00DD743C">
        <w:t xml:space="preserve"> </w:t>
      </w:r>
      <w:r w:rsidR="00797B6C">
        <w:t>F</w:t>
      </w:r>
      <w:r w:rsidRPr="00DD743C">
        <w:t>or example, PILNA assesses Year 4 and Year 6 students.</w:t>
      </w:r>
    </w:p>
    <w:p w14:paraId="5E7C00C9" w14:textId="37C13A5D" w:rsidR="001124F8" w:rsidRPr="00DF070F" w:rsidRDefault="001124F8" w:rsidP="00DF070F">
      <w:pPr>
        <w:pStyle w:val="Source"/>
      </w:pPr>
      <w:r w:rsidRPr="00DF070F">
        <w:t>Source: Greaney</w:t>
      </w:r>
      <w:r w:rsidR="00B73523">
        <w:t xml:space="preserve"> &amp; </w:t>
      </w:r>
      <w:r w:rsidRPr="00DF070F">
        <w:t xml:space="preserve">Kellaghan 2008, </w:t>
      </w:r>
      <w:hyperlink r:id="rId22" w:tgtFrame="_blank" w:history="1">
        <w:r w:rsidRPr="00DF070F">
          <w:rPr>
            <w:rStyle w:val="Hyperlink"/>
            <w:color w:val="808285"/>
            <w:u w:val="none"/>
          </w:rPr>
          <w:t xml:space="preserve">Assessing </w:t>
        </w:r>
        <w:r w:rsidR="004374A4">
          <w:rPr>
            <w:rStyle w:val="Hyperlink"/>
            <w:color w:val="808285"/>
            <w:u w:val="none"/>
          </w:rPr>
          <w:t>n</w:t>
        </w:r>
        <w:r w:rsidRPr="00DF070F">
          <w:rPr>
            <w:rStyle w:val="Hyperlink"/>
            <w:color w:val="808285"/>
            <w:u w:val="none"/>
          </w:rPr>
          <w:t xml:space="preserve">ational </w:t>
        </w:r>
        <w:r w:rsidR="004374A4">
          <w:rPr>
            <w:rStyle w:val="Hyperlink"/>
            <w:color w:val="808285"/>
            <w:u w:val="none"/>
          </w:rPr>
          <w:t>a</w:t>
        </w:r>
        <w:r w:rsidRPr="00DF070F">
          <w:rPr>
            <w:rStyle w:val="Hyperlink"/>
            <w:color w:val="808285"/>
            <w:u w:val="none"/>
          </w:rPr>
          <w:t xml:space="preserve">chievement </w:t>
        </w:r>
        <w:r w:rsidR="004374A4">
          <w:rPr>
            <w:rStyle w:val="Hyperlink"/>
            <w:color w:val="808285"/>
            <w:u w:val="none"/>
          </w:rPr>
          <w:t>l</w:t>
        </w:r>
        <w:r w:rsidRPr="00DF070F">
          <w:rPr>
            <w:rStyle w:val="Hyperlink"/>
            <w:color w:val="808285"/>
            <w:u w:val="none"/>
          </w:rPr>
          <w:t xml:space="preserve">evels in </w:t>
        </w:r>
        <w:r w:rsidR="004374A4">
          <w:rPr>
            <w:rStyle w:val="Hyperlink"/>
            <w:color w:val="808285"/>
            <w:u w:val="none"/>
          </w:rPr>
          <w:t>e</w:t>
        </w:r>
        <w:r w:rsidRPr="00DF070F">
          <w:rPr>
            <w:rStyle w:val="Hyperlink"/>
            <w:color w:val="808285"/>
            <w:u w:val="none"/>
          </w:rPr>
          <w:t>ducation</w:t>
        </w:r>
      </w:hyperlink>
      <w:r w:rsidRPr="00DF070F">
        <w:t>, p.31</w:t>
      </w:r>
      <w:r w:rsidR="00FD5CB5" w:rsidRPr="00DF070F">
        <w:t>.</w:t>
      </w:r>
    </w:p>
    <w:p w14:paraId="56370705" w14:textId="679E315B" w:rsidR="001124F8" w:rsidRDefault="001124F8" w:rsidP="00821B2C">
      <w:pPr>
        <w:pStyle w:val="BodyText"/>
      </w:pPr>
      <w:r w:rsidRPr="00DD743C">
        <w:t xml:space="preserve">For national assessments, a country must decide at what stage students will be assessed. Clear policy goals </w:t>
      </w:r>
      <w:r w:rsidR="00797B6C">
        <w:t>are needed to</w:t>
      </w:r>
      <w:r w:rsidRPr="00DD743C">
        <w:t xml:space="preserve"> guide decisions about who and what to assess. For example, a country may be interested in assessing student achievement and growth in student achievement between mid-primary school, upper primary school and early secondary school.</w:t>
      </w:r>
    </w:p>
    <w:p w14:paraId="18152927" w14:textId="50FA0CF7" w:rsidR="001124F8" w:rsidRPr="00DD743C" w:rsidRDefault="001124F8" w:rsidP="00821B2C">
      <w:pPr>
        <w:pStyle w:val="BodyText"/>
      </w:pPr>
      <w:r w:rsidRPr="00DD743C">
        <w:t>In developing countries</w:t>
      </w:r>
      <w:r w:rsidR="00797B6C">
        <w:t>,</w:t>
      </w:r>
      <w:r w:rsidRPr="00DD743C">
        <w:t xml:space="preserve"> there is often much variation in the age at which students start school and it can be common for students to repeat one or more grades. In these circumstances there is a strong argument for testing by grade, rather than age. </w:t>
      </w:r>
    </w:p>
    <w:p w14:paraId="7ED88AF1" w14:textId="357B8A8A" w:rsidR="001124F8" w:rsidRPr="00DD743C" w:rsidRDefault="001124F8" w:rsidP="00821B2C">
      <w:pPr>
        <w:pStyle w:val="BodyText"/>
      </w:pPr>
      <w:r w:rsidRPr="00DD743C">
        <w:t xml:space="preserve">Most assessments are designed to be administered in schools. However, where there are large-populations of out-of-school students there have been some organisations that have developed assessments designed to be administered in the community in order to capture these populations. For example, the </w:t>
      </w:r>
      <w:hyperlink r:id="rId23" w:history="1">
        <w:r w:rsidRPr="006D5813">
          <w:rPr>
            <w:rStyle w:val="LinkChar"/>
          </w:rPr>
          <w:t>Annual Status of Education Report (ASER)</w:t>
        </w:r>
      </w:hyperlink>
      <w:r w:rsidRPr="00DD743C">
        <w:t xml:space="preserve"> conducted in India is a household survey that includes the assessment of out of school students. It is run by a</w:t>
      </w:r>
      <w:r w:rsidR="004374A4">
        <w:t xml:space="preserve"> non-government organisation (</w:t>
      </w:r>
      <w:r w:rsidRPr="00DD743C">
        <w:t>NGO</w:t>
      </w:r>
      <w:r w:rsidR="004374A4">
        <w:t>)</w:t>
      </w:r>
      <w:r w:rsidRPr="00DD743C">
        <w:t xml:space="preserve"> and is sometimes referred to as a citizen-led assessment. </w:t>
      </w:r>
    </w:p>
    <w:p w14:paraId="54572E38" w14:textId="154C352C" w:rsidR="001124F8" w:rsidRPr="00DD743C" w:rsidRDefault="001124F8" w:rsidP="00821B2C">
      <w:pPr>
        <w:pStyle w:val="BodyText"/>
      </w:pPr>
      <w:r w:rsidRPr="00DD743C">
        <w:t>ASER is also run in Pakistan</w:t>
      </w:r>
      <w:r w:rsidR="00797B6C">
        <w:t>.</w:t>
      </w:r>
      <w:r w:rsidRPr="00DD743C">
        <w:t xml:space="preserve"> </w:t>
      </w:r>
      <w:r w:rsidR="00797B6C">
        <w:t>O</w:t>
      </w:r>
      <w:r w:rsidRPr="00DD743C">
        <w:t>ther citizen-led assessments include Beekunko in Mali, Jàngandoo in Senegal, Uwezo in Kenya, Tanzania, and Uganda, Medición Independiente de Aprendizajes (MIA) in Mexico, and LEARNigeria in Nigeria. See</w:t>
      </w:r>
      <w:r w:rsidR="006C6114">
        <w:t>,</w:t>
      </w:r>
      <w:r w:rsidRPr="00DD743C">
        <w:t xml:space="preserve"> for example</w:t>
      </w:r>
      <w:r w:rsidR="006C6114">
        <w:t>,</w:t>
      </w:r>
      <w:r w:rsidRPr="00DD743C">
        <w:t xml:space="preserve"> </w:t>
      </w:r>
      <w:hyperlink r:id="rId24" w:tgtFrame="_blank" w:history="1">
        <w:r w:rsidRPr="00FD5CB5">
          <w:rPr>
            <w:rStyle w:val="LinkChar"/>
          </w:rPr>
          <w:t xml:space="preserve">Bringing </w:t>
        </w:r>
        <w:r w:rsidR="004374A4">
          <w:rPr>
            <w:rStyle w:val="LinkChar"/>
          </w:rPr>
          <w:t>l</w:t>
        </w:r>
        <w:r w:rsidRPr="00FD5CB5">
          <w:rPr>
            <w:rStyle w:val="LinkChar"/>
          </w:rPr>
          <w:t xml:space="preserve">earning to </w:t>
        </w:r>
        <w:r w:rsidR="004374A4">
          <w:rPr>
            <w:rStyle w:val="LinkChar"/>
          </w:rPr>
          <w:t>l</w:t>
        </w:r>
        <w:r w:rsidRPr="00FD5CB5">
          <w:rPr>
            <w:rStyle w:val="LinkChar"/>
          </w:rPr>
          <w:t xml:space="preserve">ight: The </w:t>
        </w:r>
        <w:r w:rsidR="004374A4">
          <w:rPr>
            <w:rStyle w:val="LinkChar"/>
          </w:rPr>
          <w:t>r</w:t>
        </w:r>
        <w:r w:rsidRPr="00FD5CB5">
          <w:rPr>
            <w:rStyle w:val="LinkChar"/>
          </w:rPr>
          <w:t xml:space="preserve">ole of </w:t>
        </w:r>
        <w:r w:rsidR="004374A4">
          <w:rPr>
            <w:rStyle w:val="LinkChar"/>
          </w:rPr>
          <w:t>c</w:t>
        </w:r>
        <w:r w:rsidRPr="00FD5CB5">
          <w:rPr>
            <w:rStyle w:val="LinkChar"/>
          </w:rPr>
          <w:t xml:space="preserve">itizen-led </w:t>
        </w:r>
        <w:r w:rsidR="004374A4">
          <w:rPr>
            <w:rStyle w:val="LinkChar"/>
          </w:rPr>
          <w:t>a</w:t>
        </w:r>
        <w:r w:rsidRPr="00FD5CB5">
          <w:rPr>
            <w:rStyle w:val="LinkChar"/>
          </w:rPr>
          <w:t xml:space="preserve">ssessments in </w:t>
        </w:r>
        <w:r w:rsidR="004374A4">
          <w:rPr>
            <w:rStyle w:val="LinkChar"/>
          </w:rPr>
          <w:t>s</w:t>
        </w:r>
        <w:r w:rsidRPr="00FD5CB5">
          <w:rPr>
            <w:rStyle w:val="LinkChar"/>
          </w:rPr>
          <w:t xml:space="preserve">hifting the </w:t>
        </w:r>
        <w:r w:rsidR="004374A4">
          <w:rPr>
            <w:rStyle w:val="LinkChar"/>
          </w:rPr>
          <w:t>e</w:t>
        </w:r>
        <w:r w:rsidRPr="00FD5CB5">
          <w:rPr>
            <w:rStyle w:val="LinkChar"/>
          </w:rPr>
          <w:t xml:space="preserve">ducation </w:t>
        </w:r>
        <w:r w:rsidR="004374A4">
          <w:rPr>
            <w:rStyle w:val="LinkChar"/>
          </w:rPr>
          <w:t>a</w:t>
        </w:r>
        <w:r w:rsidRPr="00FD5CB5">
          <w:rPr>
            <w:rStyle w:val="LinkChar"/>
          </w:rPr>
          <w:t>genda</w:t>
        </w:r>
      </w:hyperlink>
      <w:r w:rsidRPr="00DD743C">
        <w:t>.</w:t>
      </w:r>
      <w:r w:rsidR="0022721D">
        <w:t xml:space="preserve"> </w:t>
      </w:r>
    </w:p>
    <w:p w14:paraId="2F94FF20" w14:textId="75B04363" w:rsidR="001124F8" w:rsidRDefault="001124F8" w:rsidP="00FD5CB5">
      <w:pPr>
        <w:pStyle w:val="Source"/>
      </w:pPr>
      <w:r w:rsidRPr="00DD743C">
        <w:t>Source: Results for Development Institute 2015</w:t>
      </w:r>
      <w:r w:rsidR="00FD5CB5">
        <w:t>.</w:t>
      </w:r>
    </w:p>
    <w:p w14:paraId="7B1D761F" w14:textId="4C5861E4" w:rsidR="001124F8" w:rsidRPr="006C6114" w:rsidRDefault="001124F8" w:rsidP="00821B2C">
      <w:pPr>
        <w:pStyle w:val="BodyText"/>
      </w:pPr>
      <w:r w:rsidRPr="006C6114">
        <w:t>There may also be practical considerations when thinking about what students to assess. For example, students in the senior grades often have examinations and therefore, a decision might be made not to have a national monitoring assessment at the same time. If younger students are assessed, there will need to be particular considerations around how the tests will be administered. For example the Early Grade Reading Assessment (EGRA) and the Early Grade Mathematics Assessment (EGMA) are administered one-on-one for Grades 1 to 3 students.</w:t>
      </w:r>
    </w:p>
    <w:p w14:paraId="6AABA8F2" w14:textId="77777777" w:rsidR="001124F8" w:rsidRDefault="001124F8" w:rsidP="006D5813">
      <w:pPr>
        <w:pStyle w:val="Heading3"/>
      </w:pPr>
      <w:r>
        <w:t>The Early Grade Reading Assessment</w:t>
      </w:r>
    </w:p>
    <w:p w14:paraId="5BDAAC32" w14:textId="159E5848" w:rsidR="001124F8" w:rsidRPr="00DD743C" w:rsidRDefault="001124F8" w:rsidP="00821B2C">
      <w:pPr>
        <w:pStyle w:val="BodyText"/>
      </w:pPr>
      <w:r w:rsidRPr="00893D82">
        <w:t xml:space="preserve">EGRA is a diagnostic tool, typically used to assess student literacy in </w:t>
      </w:r>
      <w:r>
        <w:t>G</w:t>
      </w:r>
      <w:r w:rsidRPr="00893D82">
        <w:t>rades 1</w:t>
      </w:r>
      <w:r>
        <w:t xml:space="preserve"> to </w:t>
      </w:r>
      <w:r w:rsidRPr="00893D82">
        <w:t xml:space="preserve">3. EGRA is used to gain an understanding of age-appropriate literacy levels, to ‘diagnose’ local conditions, and to thereby suggest appropriate actions. EGRA can be used to establish </w:t>
      </w:r>
      <w:r w:rsidRPr="00DD743C">
        <w:t>literacy benchmarks and targets and to assess literacy progress over time.</w:t>
      </w:r>
      <w:r w:rsidR="0022721D">
        <w:t xml:space="preserve"> </w:t>
      </w:r>
    </w:p>
    <w:p w14:paraId="2CF92D8C" w14:textId="4061888A" w:rsidR="001124F8" w:rsidRPr="00DD743C" w:rsidRDefault="001124F8" w:rsidP="00821B2C">
      <w:pPr>
        <w:pStyle w:val="BodyText"/>
      </w:pPr>
      <w:r>
        <w:t xml:space="preserve">EGRA contains tasks and sub-tasks that measure the following processes of reading: phonological awareness, phonics, vocabulary, fluency and comprehension. </w:t>
      </w:r>
      <w:r w:rsidRPr="00893D82">
        <w:t>The EGRA tool assesses children in their country language in a one-on-one oral situation. EGRA was not designed to measure cross-national data</w:t>
      </w:r>
      <w:r>
        <w:t xml:space="preserve"> as the instruments can be adapted for different countries and languages</w:t>
      </w:r>
      <w:r w:rsidRPr="00DD743C">
        <w:t xml:space="preserve">. </w:t>
      </w:r>
    </w:p>
    <w:p w14:paraId="6E5522FB" w14:textId="77777777" w:rsidR="001124F8" w:rsidRDefault="001124F8" w:rsidP="00821B2C">
      <w:pPr>
        <w:pStyle w:val="BodyText"/>
      </w:pPr>
      <w:r w:rsidRPr="00DD743C">
        <w:t>EGMA is a diagnostic tool that measures students’ acquisition of basic mathematics skills. Like EGRA, it is an oral assessment that is administered one-on-one in schools. EGMA includes the assessment of number identification, reasoning about magnitude, recognition of number patterns, addition and subtraction and word problems.</w:t>
      </w:r>
    </w:p>
    <w:p w14:paraId="6EE806DD" w14:textId="59D7388B" w:rsidR="001124F8" w:rsidRPr="00482187" w:rsidRDefault="001124F8" w:rsidP="001124F8">
      <w:pPr>
        <w:pStyle w:val="Heading2"/>
      </w:pPr>
      <w:r>
        <w:t>The frequency of assessment</w:t>
      </w:r>
    </w:p>
    <w:p w14:paraId="31E6FBA4" w14:textId="77C2F6CE" w:rsidR="001124F8" w:rsidRDefault="001124F8" w:rsidP="00821B2C">
      <w:pPr>
        <w:pStyle w:val="BodyText"/>
      </w:pPr>
      <w:r w:rsidRPr="001A318E">
        <w:t xml:space="preserve">The frequency of assessments will vary by </w:t>
      </w:r>
      <w:r>
        <w:t xml:space="preserve">the assessment tool, by </w:t>
      </w:r>
      <w:r w:rsidRPr="001A318E">
        <w:t xml:space="preserve">country and </w:t>
      </w:r>
      <w:r>
        <w:t>in relation to the intended purpose</w:t>
      </w:r>
      <w:r w:rsidRPr="001A318E">
        <w:t>.</w:t>
      </w:r>
      <w:r w:rsidR="0022721D">
        <w:t xml:space="preserve"> </w:t>
      </w:r>
      <w:r w:rsidRPr="001A318E">
        <w:t xml:space="preserve">An ideal frequency depends upon the assessment objectives. </w:t>
      </w:r>
    </w:p>
    <w:p w14:paraId="05509E38" w14:textId="0846B235" w:rsidR="001124F8" w:rsidRPr="001A318E" w:rsidRDefault="001124F8" w:rsidP="00821B2C">
      <w:pPr>
        <w:pStyle w:val="BodyText"/>
      </w:pPr>
      <w:r w:rsidRPr="001A318E">
        <w:t xml:space="preserve">For example, </w:t>
      </w:r>
      <w:r w:rsidRPr="00B73523">
        <w:t>Greaney and Kellaghan</w:t>
      </w:r>
      <w:r w:rsidRPr="001A318E">
        <w:t xml:space="preserve"> state: </w:t>
      </w:r>
    </w:p>
    <w:p w14:paraId="00D28371" w14:textId="7D58AC47" w:rsidR="001124F8" w:rsidRDefault="001124F8" w:rsidP="00821B2C">
      <w:pPr>
        <w:pStyle w:val="Quoted"/>
        <w:ind w:right="848"/>
      </w:pPr>
      <w:r w:rsidRPr="001A318E">
        <w:t>…if the aim of an assessment is to hold teachers, schools and even students accountable for their learning, testing may be carried out every year</w:t>
      </w:r>
      <w:r>
        <w:t>…</w:t>
      </w:r>
      <w:r w:rsidRPr="004938CD">
        <w:t xml:space="preserve"> If the purpose of an assessment is only to provide information on the</w:t>
      </w:r>
      <w:r>
        <w:t xml:space="preserve"> </w:t>
      </w:r>
      <w:r w:rsidRPr="004938CD">
        <w:t>performance of the system as a whole, however, an assessment of a</w:t>
      </w:r>
      <w:r>
        <w:t xml:space="preserve"> </w:t>
      </w:r>
      <w:r w:rsidRPr="004938CD">
        <w:t>sample of students in a particular curriculum area every three to five</w:t>
      </w:r>
      <w:r>
        <w:t xml:space="preserve"> </w:t>
      </w:r>
      <w:r w:rsidRPr="004938CD">
        <w:t>years would seem adequate.</w:t>
      </w:r>
      <w:r w:rsidR="00B73523">
        <w:t xml:space="preserve"> </w:t>
      </w:r>
    </w:p>
    <w:p w14:paraId="42E4D9F7" w14:textId="4CC27659" w:rsidR="001124F8" w:rsidRPr="001A318E" w:rsidRDefault="00B73523" w:rsidP="00821B2C">
      <w:pPr>
        <w:pStyle w:val="BodyText"/>
      </w:pPr>
      <w:r>
        <w:t>They</w:t>
      </w:r>
      <w:r w:rsidR="001124F8">
        <w:t xml:space="preserve"> also discuss the need to consider the cost implications of conducting frequent assessments</w:t>
      </w:r>
      <w:r w:rsidR="001124F8" w:rsidRPr="00235579">
        <w:t>.</w:t>
      </w:r>
    </w:p>
    <w:p w14:paraId="678E0AFF" w14:textId="5DF570F1" w:rsidR="00B73523" w:rsidRPr="004374A4" w:rsidRDefault="00B73523" w:rsidP="004374A4">
      <w:pPr>
        <w:pStyle w:val="Source"/>
      </w:pPr>
      <w:r w:rsidRPr="004374A4">
        <w:t xml:space="preserve">Source: Greaney &amp; Kellaghan 2008, </w:t>
      </w:r>
      <w:hyperlink r:id="rId25" w:history="1">
        <w:r w:rsidRPr="004374A4">
          <w:rPr>
            <w:rStyle w:val="Hyperlink"/>
            <w:color w:val="808285"/>
            <w:u w:val="none"/>
          </w:rPr>
          <w:t xml:space="preserve">Assessing </w:t>
        </w:r>
        <w:r w:rsidR="004374A4" w:rsidRPr="004374A4">
          <w:rPr>
            <w:rStyle w:val="Hyperlink"/>
            <w:color w:val="808285"/>
            <w:u w:val="none"/>
          </w:rPr>
          <w:t>n</w:t>
        </w:r>
        <w:r w:rsidRPr="004374A4">
          <w:rPr>
            <w:rStyle w:val="Hyperlink"/>
            <w:color w:val="808285"/>
            <w:u w:val="none"/>
          </w:rPr>
          <w:t xml:space="preserve">ational </w:t>
        </w:r>
        <w:r w:rsidR="004374A4" w:rsidRPr="004374A4">
          <w:rPr>
            <w:rStyle w:val="Hyperlink"/>
            <w:color w:val="808285"/>
            <w:u w:val="none"/>
          </w:rPr>
          <w:t>a</w:t>
        </w:r>
        <w:r w:rsidRPr="004374A4">
          <w:rPr>
            <w:rStyle w:val="Hyperlink"/>
            <w:color w:val="808285"/>
            <w:u w:val="none"/>
          </w:rPr>
          <w:t xml:space="preserve">chievement </w:t>
        </w:r>
        <w:r w:rsidR="004374A4" w:rsidRPr="004374A4">
          <w:rPr>
            <w:rStyle w:val="Hyperlink"/>
            <w:color w:val="808285"/>
            <w:u w:val="none"/>
          </w:rPr>
          <w:t>l</w:t>
        </w:r>
        <w:r w:rsidRPr="004374A4">
          <w:rPr>
            <w:rStyle w:val="Hyperlink"/>
            <w:color w:val="808285"/>
            <w:u w:val="none"/>
          </w:rPr>
          <w:t xml:space="preserve">evels in </w:t>
        </w:r>
        <w:r w:rsidR="004374A4" w:rsidRPr="004374A4">
          <w:rPr>
            <w:rStyle w:val="Hyperlink"/>
            <w:color w:val="808285"/>
            <w:u w:val="none"/>
          </w:rPr>
          <w:t>e</w:t>
        </w:r>
        <w:r w:rsidRPr="004374A4">
          <w:rPr>
            <w:rStyle w:val="Hyperlink"/>
            <w:color w:val="808285"/>
            <w:u w:val="none"/>
          </w:rPr>
          <w:t>ducation</w:t>
        </w:r>
      </w:hyperlink>
      <w:r w:rsidRPr="004374A4">
        <w:t>, p. 43.</w:t>
      </w:r>
    </w:p>
    <w:p w14:paraId="608AC094" w14:textId="77777777" w:rsidR="001124F8" w:rsidRPr="00893D82" w:rsidRDefault="001124F8" w:rsidP="00821B2C">
      <w:pPr>
        <w:pStyle w:val="Paraspace"/>
      </w:pPr>
    </w:p>
    <w:p w14:paraId="622627E5" w14:textId="09A33F0B" w:rsidR="001124F8" w:rsidRPr="00B246E9" w:rsidRDefault="001124F8">
      <w:pPr>
        <w:pStyle w:val="Heading1"/>
      </w:pPr>
      <w:bookmarkStart w:id="9" w:name="_Toc381090089"/>
      <w:bookmarkStart w:id="10" w:name="_Toc525822643"/>
      <w:r w:rsidRPr="00B246E9">
        <w:t xml:space="preserve">Measuring and </w:t>
      </w:r>
      <w:r w:rsidR="00C372A6" w:rsidRPr="00B246E9">
        <w:t>r</w:t>
      </w:r>
      <w:r w:rsidRPr="00B246E9">
        <w:t xml:space="preserve">eporting </w:t>
      </w:r>
      <w:r w:rsidR="00C372A6" w:rsidRPr="00B246E9">
        <w:t>r</w:t>
      </w:r>
      <w:r w:rsidRPr="00B246E9">
        <w:t xml:space="preserve">esults from </w:t>
      </w:r>
      <w:r w:rsidR="00C372A6" w:rsidRPr="00B246E9">
        <w:t>a</w:t>
      </w:r>
      <w:r w:rsidRPr="00B246E9">
        <w:t xml:space="preserve">ssessment </w:t>
      </w:r>
      <w:r w:rsidR="00C372A6" w:rsidRPr="00B246E9">
        <w:t>p</w:t>
      </w:r>
      <w:r w:rsidRPr="00B246E9">
        <w:t>rograms</w:t>
      </w:r>
      <w:bookmarkEnd w:id="9"/>
      <w:bookmarkEnd w:id="10"/>
    </w:p>
    <w:p w14:paraId="26D53D07" w14:textId="462C7BF9" w:rsidR="00821B2C" w:rsidRDefault="00821B2C" w:rsidP="00821B2C">
      <w:pPr>
        <w:pStyle w:val="Heading2"/>
      </w:pPr>
      <w:r>
        <w:t>C</w:t>
      </w:r>
      <w:r w:rsidRPr="00235579">
        <w:t xml:space="preserve">lassical </w:t>
      </w:r>
      <w:r>
        <w:t>T</w:t>
      </w:r>
      <w:r w:rsidRPr="00235579">
        <w:t xml:space="preserve">est </w:t>
      </w:r>
      <w:r>
        <w:t>T</w:t>
      </w:r>
      <w:r w:rsidRPr="00235579">
        <w:t xml:space="preserve">heory </w:t>
      </w:r>
      <w:r>
        <w:t>and Item Response Theory</w:t>
      </w:r>
    </w:p>
    <w:p w14:paraId="5AAE8E4A" w14:textId="0E508D08" w:rsidR="001124F8" w:rsidRPr="004D655C" w:rsidRDefault="001124F8" w:rsidP="00821B2C">
      <w:pPr>
        <w:pStyle w:val="BodyText"/>
      </w:pPr>
      <w:r w:rsidRPr="004D655C">
        <w:t xml:space="preserve">Most achievement testing has, until recently, analysed data using </w:t>
      </w:r>
      <w:r>
        <w:rPr>
          <w:b/>
        </w:rPr>
        <w:t>C</w:t>
      </w:r>
      <w:r w:rsidRPr="00235579">
        <w:rPr>
          <w:b/>
        </w:rPr>
        <w:t xml:space="preserve">lassical </w:t>
      </w:r>
      <w:r>
        <w:rPr>
          <w:b/>
        </w:rPr>
        <w:t>T</w:t>
      </w:r>
      <w:r w:rsidRPr="00235579">
        <w:rPr>
          <w:b/>
        </w:rPr>
        <w:t xml:space="preserve">est </w:t>
      </w:r>
      <w:r>
        <w:rPr>
          <w:b/>
        </w:rPr>
        <w:t>T</w:t>
      </w:r>
      <w:r w:rsidRPr="00235579">
        <w:rPr>
          <w:b/>
        </w:rPr>
        <w:t>heory (CTT)</w:t>
      </w:r>
      <w:r w:rsidRPr="004D655C">
        <w:t>, with results presented as the proportion of correct answers. This scoring system is readily comprehensible to teachers and parents. Such an approach, however, is specific to particular tests and groups of students, and limits comparisons between assessments and over time.</w:t>
      </w:r>
    </w:p>
    <w:p w14:paraId="05836BB1" w14:textId="7D428BF7" w:rsidR="001124F8" w:rsidRPr="00DD743C" w:rsidRDefault="001124F8" w:rsidP="00821B2C">
      <w:pPr>
        <w:pStyle w:val="BodyText"/>
      </w:pPr>
      <w:r w:rsidRPr="00BB5516">
        <w:rPr>
          <w:b/>
        </w:rPr>
        <w:t>Item Response Theory (IRT)</w:t>
      </w:r>
      <w:r w:rsidRPr="004D655C">
        <w:t xml:space="preserve"> </w:t>
      </w:r>
      <w:r>
        <w:t xml:space="preserve">has a number of advantages over CTT and </w:t>
      </w:r>
      <w:r w:rsidRPr="004D655C">
        <w:t xml:space="preserve">has become the standard </w:t>
      </w:r>
      <w:r w:rsidRPr="00DD743C">
        <w:t xml:space="preserve">analytical technique for major national and international programs. IRT uses a measurement model to estimate the probability of a test item of a particular difficulty being answered correctly by a </w:t>
      </w:r>
      <w:r w:rsidRPr="006C6114">
        <w:t>student of a given ability level. IRT also allows for the difficultly level of a test item to be described independently of a student who responds to the test item. Likewise, a student’s achievement level is described independently of the group of items provided to the student. In large-scale assessments it is common for different groups of test items to be given to different students. If two students of the same ability are provided with two different tests – one easier test and one harder test – it is important that their achievement level is described independently of the test difficulty. IRT is therefore particularly helpful when different groups of items are</w:t>
      </w:r>
      <w:r w:rsidRPr="00DD743C">
        <w:t xml:space="preserve"> given to students so that scores can be compared between tests.</w:t>
      </w:r>
      <w:r w:rsidR="0022721D">
        <w:t xml:space="preserve"> </w:t>
      </w:r>
      <w:r w:rsidRPr="00DD743C">
        <w:t>However, it is important that if IRT is used, there is sufficient expertise in using these complex procedures.</w:t>
      </w:r>
    </w:p>
    <w:p w14:paraId="1DC719FA" w14:textId="7E4FC669" w:rsidR="001124F8" w:rsidRPr="00DD743C" w:rsidRDefault="001124F8" w:rsidP="00821B2C">
      <w:pPr>
        <w:pStyle w:val="BodyText"/>
      </w:pPr>
      <w:r w:rsidRPr="00DD743C">
        <w:t xml:space="preserve">For further information see </w:t>
      </w:r>
      <w:hyperlink r:id="rId26" w:tgtFrame="_blank" w:history="1">
        <w:r w:rsidRPr="00821B2C">
          <w:rPr>
            <w:rStyle w:val="LinkChar"/>
          </w:rPr>
          <w:t>Analysing Data from a National Assessment of Educational Achievement</w:t>
        </w:r>
      </w:hyperlink>
      <w:r w:rsidRPr="00DD743C">
        <w:t>.</w:t>
      </w:r>
    </w:p>
    <w:p w14:paraId="7A3C59E4" w14:textId="4DF2942A" w:rsidR="001124F8" w:rsidRPr="006C6114" w:rsidRDefault="001124F8" w:rsidP="006C6114">
      <w:pPr>
        <w:pStyle w:val="Source"/>
      </w:pPr>
      <w:r w:rsidRPr="006C6114">
        <w:t>Source: Shiel</w:t>
      </w:r>
      <w:r w:rsidR="00FD5CB5" w:rsidRPr="006C6114">
        <w:t xml:space="preserve"> &amp; </w:t>
      </w:r>
      <w:r w:rsidRPr="006C6114">
        <w:t>Cartwright 2014</w:t>
      </w:r>
      <w:r w:rsidR="00FD5CB5" w:rsidRPr="006C6114">
        <w:t>.</w:t>
      </w:r>
    </w:p>
    <w:p w14:paraId="78518A5E" w14:textId="38DB3617" w:rsidR="001124F8" w:rsidRDefault="001124F8" w:rsidP="00821B2C">
      <w:pPr>
        <w:pStyle w:val="BodyText"/>
      </w:pPr>
      <w:r w:rsidRPr="00821B2C">
        <w:t xml:space="preserve">The analysis and reporting for assessments depends on the assessment design and purpose. For example, some assessments are designed to measure the learning outcomes of groups and sub-groups within a population (for example, the outcomes for boys and girls or of students from rural or urban areas). Assessments may also be designed to measure progress over time of </w:t>
      </w:r>
      <w:r w:rsidR="00BA43FE">
        <w:t xml:space="preserve">an </w:t>
      </w:r>
      <w:r w:rsidRPr="00821B2C">
        <w:t>individual or groups of learners. This can be helpful for teachers to understand and address the changing needs of students.</w:t>
      </w:r>
    </w:p>
    <w:p w14:paraId="0A880556" w14:textId="77777777" w:rsidR="00821B2C" w:rsidRPr="00821B2C" w:rsidRDefault="00821B2C" w:rsidP="00821B2C">
      <w:pPr>
        <w:pStyle w:val="Paraspace"/>
      </w:pPr>
    </w:p>
    <w:p w14:paraId="447738C6" w14:textId="77777777" w:rsidR="00D92E70" w:rsidRDefault="00D92E70">
      <w:pPr>
        <w:rPr>
          <w:rFonts w:ascii="Calibri" w:eastAsia="Calibri" w:hAnsi="Calibri" w:cs="Calibri"/>
          <w:b/>
          <w:bCs/>
          <w:caps/>
          <w:color w:val="231F20"/>
          <w:spacing w:val="18"/>
          <w:sz w:val="48"/>
          <w:szCs w:val="52"/>
          <w:lang w:val="en-US"/>
        </w:rPr>
      </w:pPr>
      <w:bookmarkStart w:id="11" w:name="_Toc381090090"/>
      <w:bookmarkStart w:id="12" w:name="_Toc525822644"/>
      <w:r>
        <w:br w:type="page"/>
      </w:r>
    </w:p>
    <w:p w14:paraId="170FD555" w14:textId="542C59A0" w:rsidR="001124F8" w:rsidRDefault="001124F8" w:rsidP="001124F8">
      <w:pPr>
        <w:pStyle w:val="Heading1"/>
      </w:pPr>
      <w:r w:rsidRPr="001124F8">
        <w:t xml:space="preserve">The </w:t>
      </w:r>
      <w:r w:rsidR="00C372A6">
        <w:t>c</w:t>
      </w:r>
      <w:r w:rsidRPr="001124F8">
        <w:t xml:space="preserve">osts </w:t>
      </w:r>
      <w:r w:rsidR="00C372A6">
        <w:t>r</w:t>
      </w:r>
      <w:r w:rsidRPr="001124F8">
        <w:t xml:space="preserve">elated to </w:t>
      </w:r>
      <w:r w:rsidR="00C372A6">
        <w:t>a</w:t>
      </w:r>
      <w:r w:rsidRPr="001124F8">
        <w:t xml:space="preserve">ssessment </w:t>
      </w:r>
      <w:r w:rsidR="00C372A6">
        <w:t>p</w:t>
      </w:r>
      <w:r w:rsidRPr="001124F8">
        <w:t>rograms</w:t>
      </w:r>
      <w:bookmarkEnd w:id="11"/>
      <w:bookmarkEnd w:id="12"/>
    </w:p>
    <w:p w14:paraId="66DE0D8B" w14:textId="77777777" w:rsidR="001124F8" w:rsidRPr="00DD743C" w:rsidRDefault="001124F8" w:rsidP="00FE4D6A">
      <w:pPr>
        <w:pStyle w:val="BodyText"/>
      </w:pPr>
      <w:r w:rsidRPr="00DD743C">
        <w:t>The costs of assessment programs vary widely, and will depend on factors such as the type of assessment, the assessment frequency, the population assessed, and the resources and capacity available. Costs will also vary considerably between countries.</w:t>
      </w:r>
    </w:p>
    <w:p w14:paraId="35D48BE4" w14:textId="0326A717" w:rsidR="00766FC2" w:rsidRDefault="001124F8" w:rsidP="00FE4D6A">
      <w:pPr>
        <w:pStyle w:val="BodyText"/>
      </w:pPr>
      <w:r w:rsidRPr="00DD743C">
        <w:t xml:space="preserve">For any assessment it is essential that sufficient budgetary planning </w:t>
      </w:r>
      <w:r w:rsidR="00BA43FE">
        <w:t xml:space="preserve">is </w:t>
      </w:r>
      <w:r w:rsidRPr="00DD743C">
        <w:t>conducted. Assessments are also most useful when they provide information over time</w:t>
      </w:r>
      <w:r w:rsidR="00BA43FE">
        <w:t>.</w:t>
      </w:r>
      <w:r w:rsidRPr="00DD743C">
        <w:t xml:space="preserve"> </w:t>
      </w:r>
      <w:r w:rsidR="00BA43FE">
        <w:t>T</w:t>
      </w:r>
      <w:r w:rsidRPr="00DD743C">
        <w:t xml:space="preserve">herefore, it is important </w:t>
      </w:r>
      <w:r w:rsidR="00766FC2">
        <w:t xml:space="preserve">that </w:t>
      </w:r>
      <w:r w:rsidRPr="00DD743C">
        <w:t xml:space="preserve">sufficient resources </w:t>
      </w:r>
      <w:r w:rsidR="00766FC2">
        <w:t xml:space="preserve">are </w:t>
      </w:r>
      <w:r w:rsidRPr="00DD743C">
        <w:t xml:space="preserve">allocated to support </w:t>
      </w:r>
      <w:r w:rsidR="00BA43FE">
        <w:t>assessments over a long time period</w:t>
      </w:r>
      <w:r w:rsidRPr="00DD743C">
        <w:t xml:space="preserve">. </w:t>
      </w:r>
      <w:r w:rsidR="004374A4">
        <w:t xml:space="preserve">Greaney and Kellaghan (2012) provide a budget </w:t>
      </w:r>
      <w:r w:rsidRPr="00DD743C">
        <w:t>checklist in the</w:t>
      </w:r>
      <w:r w:rsidR="004374A4">
        <w:t>ir</w:t>
      </w:r>
      <w:r w:rsidRPr="00DD743C">
        <w:t xml:space="preserve"> handbook to </w:t>
      </w:r>
      <w:r w:rsidR="00766FC2">
        <w:t xml:space="preserve">give </w:t>
      </w:r>
      <w:r w:rsidRPr="00DD743C">
        <w:t>countries an overview of the different assessment stages that should be budgeted for in a national assessment</w:t>
      </w:r>
      <w:r w:rsidR="00766FC2">
        <w:t>.</w:t>
      </w:r>
    </w:p>
    <w:p w14:paraId="2982BAD8" w14:textId="01649F8E" w:rsidR="001124F8" w:rsidRPr="00DD743C" w:rsidRDefault="00766FC2" w:rsidP="00FE4D6A">
      <w:pPr>
        <w:pStyle w:val="BodyText"/>
      </w:pPr>
      <w:r>
        <w:t xml:space="preserve">As outlined by the authors, </w:t>
      </w:r>
      <w:r w:rsidR="001124F8" w:rsidRPr="00DD743C">
        <w:t>it is important that the budget also includes sufficient provision for capacity building, where needed, salary increases, inflation and contingency for unexpected events.</w:t>
      </w:r>
    </w:p>
    <w:p w14:paraId="1746BEB2" w14:textId="69E34AA2" w:rsidR="001124F8" w:rsidRPr="00766FC2" w:rsidRDefault="001124F8" w:rsidP="00766FC2">
      <w:pPr>
        <w:pStyle w:val="Source"/>
      </w:pPr>
      <w:r w:rsidRPr="00766FC2">
        <w:t>Source: Greaney</w:t>
      </w:r>
      <w:r w:rsidR="006C6114" w:rsidRPr="00766FC2">
        <w:t xml:space="preserve"> &amp; </w:t>
      </w:r>
      <w:r w:rsidRPr="00766FC2">
        <w:t xml:space="preserve">Kellaghan 2012, </w:t>
      </w:r>
      <w:hyperlink r:id="rId27" w:history="1">
        <w:r w:rsidRPr="00766FC2">
          <w:rPr>
            <w:rStyle w:val="Hyperlink"/>
            <w:color w:val="808285"/>
            <w:u w:val="none"/>
          </w:rPr>
          <w:t xml:space="preserve">Implementing a </w:t>
        </w:r>
        <w:r w:rsidR="00766FC2" w:rsidRPr="00766FC2">
          <w:rPr>
            <w:rStyle w:val="Hyperlink"/>
            <w:color w:val="808285"/>
            <w:u w:val="none"/>
          </w:rPr>
          <w:t>n</w:t>
        </w:r>
        <w:r w:rsidRPr="00766FC2">
          <w:rPr>
            <w:rStyle w:val="Hyperlink"/>
            <w:color w:val="808285"/>
            <w:u w:val="none"/>
          </w:rPr>
          <w:t xml:space="preserve">ational </w:t>
        </w:r>
        <w:r w:rsidR="00766FC2" w:rsidRPr="00766FC2">
          <w:rPr>
            <w:rStyle w:val="Hyperlink"/>
            <w:color w:val="808285"/>
            <w:u w:val="none"/>
          </w:rPr>
          <w:t>a</w:t>
        </w:r>
        <w:r w:rsidRPr="00766FC2">
          <w:rPr>
            <w:rStyle w:val="Hyperlink"/>
            <w:color w:val="808285"/>
            <w:u w:val="none"/>
          </w:rPr>
          <w:t xml:space="preserve">ssessment of </w:t>
        </w:r>
        <w:r w:rsidR="00766FC2" w:rsidRPr="00766FC2">
          <w:rPr>
            <w:rStyle w:val="Hyperlink"/>
            <w:color w:val="808285"/>
            <w:u w:val="none"/>
          </w:rPr>
          <w:t>e</w:t>
        </w:r>
        <w:r w:rsidRPr="00766FC2">
          <w:rPr>
            <w:rStyle w:val="Hyperlink"/>
            <w:color w:val="808285"/>
            <w:u w:val="none"/>
          </w:rPr>
          <w:t xml:space="preserve">ducational </w:t>
        </w:r>
        <w:r w:rsidR="00766FC2" w:rsidRPr="00766FC2">
          <w:rPr>
            <w:rStyle w:val="Hyperlink"/>
            <w:color w:val="808285"/>
            <w:u w:val="none"/>
          </w:rPr>
          <w:t>a</w:t>
        </w:r>
        <w:r w:rsidRPr="00766FC2">
          <w:rPr>
            <w:rStyle w:val="Hyperlink"/>
            <w:color w:val="808285"/>
            <w:u w:val="none"/>
          </w:rPr>
          <w:t>chievement</w:t>
        </w:r>
      </w:hyperlink>
    </w:p>
    <w:p w14:paraId="100E7E6B" w14:textId="247CE8B8" w:rsidR="001124F8" w:rsidRPr="00DD743C" w:rsidRDefault="001124F8" w:rsidP="00821B2C">
      <w:pPr>
        <w:pStyle w:val="BodyText"/>
      </w:pPr>
      <w:r w:rsidRPr="00DD743C">
        <w:t>For more information about examples of costs for particular national, regional and international assessments, see</w:t>
      </w:r>
      <w:r w:rsidR="00766FC2">
        <w:t xml:space="preserve"> the UNESCO-UIS paper </w:t>
      </w:r>
      <w:hyperlink r:id="rId28" w:tgtFrame="_blank" w:history="1">
        <w:r w:rsidRPr="006C6114">
          <w:rPr>
            <w:rStyle w:val="LinkChar"/>
          </w:rPr>
          <w:t xml:space="preserve">The </w:t>
        </w:r>
        <w:r w:rsidR="00766FC2">
          <w:rPr>
            <w:rStyle w:val="LinkChar"/>
          </w:rPr>
          <w:t>c</w:t>
        </w:r>
        <w:r w:rsidRPr="006C6114">
          <w:rPr>
            <w:rStyle w:val="LinkChar"/>
          </w:rPr>
          <w:t xml:space="preserve">ost of </w:t>
        </w:r>
        <w:r w:rsidR="00766FC2">
          <w:rPr>
            <w:rStyle w:val="LinkChar"/>
          </w:rPr>
          <w:t>n</w:t>
        </w:r>
        <w:r w:rsidRPr="006C6114">
          <w:rPr>
            <w:rStyle w:val="LinkChar"/>
          </w:rPr>
          <w:t xml:space="preserve">ot </w:t>
        </w:r>
        <w:r w:rsidR="00766FC2">
          <w:rPr>
            <w:rStyle w:val="LinkChar"/>
          </w:rPr>
          <w:t>a</w:t>
        </w:r>
        <w:r w:rsidRPr="006C6114">
          <w:rPr>
            <w:rStyle w:val="LinkChar"/>
          </w:rPr>
          <w:t xml:space="preserve">ssessing </w:t>
        </w:r>
        <w:r w:rsidR="00766FC2">
          <w:rPr>
            <w:rStyle w:val="LinkChar"/>
          </w:rPr>
          <w:t>l</w:t>
        </w:r>
        <w:r w:rsidRPr="006C6114">
          <w:rPr>
            <w:rStyle w:val="LinkChar"/>
          </w:rPr>
          <w:t xml:space="preserve">earning </w:t>
        </w:r>
        <w:r w:rsidR="00766FC2">
          <w:rPr>
            <w:rStyle w:val="LinkChar"/>
          </w:rPr>
          <w:t>o</w:t>
        </w:r>
        <w:r w:rsidRPr="006C6114">
          <w:rPr>
            <w:rStyle w:val="LinkChar"/>
          </w:rPr>
          <w:t>utcomes</w:t>
        </w:r>
      </w:hyperlink>
      <w:r w:rsidR="006C6114">
        <w:rPr>
          <w:rStyle w:val="LinkChar"/>
        </w:rPr>
        <w:t>.</w:t>
      </w:r>
    </w:p>
    <w:p w14:paraId="0C8557B8" w14:textId="5C726B04" w:rsidR="001124F8" w:rsidRPr="006C6114" w:rsidRDefault="001124F8" w:rsidP="00821B2C">
      <w:pPr>
        <w:pStyle w:val="BodyText"/>
      </w:pPr>
      <w:r w:rsidRPr="006C6114">
        <w:t xml:space="preserve">While this paper highlights that there are significant costs associated with implementing assessments, </w:t>
      </w:r>
      <w:r w:rsidR="00C82DA8">
        <w:t>it</w:t>
      </w:r>
      <w:r w:rsidRPr="006C6114">
        <w:t xml:space="preserve"> also </w:t>
      </w:r>
      <w:r w:rsidR="00C82DA8">
        <w:t>draws attention to</w:t>
      </w:r>
      <w:r w:rsidRPr="006C6114">
        <w:t xml:space="preserve"> the costs associated with not assessing students. High-quality assessments can provide important information about issues of quality and equity within an education system, with the ultimate aim of improving student learning outcomes. The authors also point to the relationship between educational performance and economic growth and state that “it is clear that it is very expensive to not assess education, with the consequent risk of not providing students with the skills demanded by the labour market and increasing inefficiencies”</w:t>
      </w:r>
      <w:r w:rsidR="00766FC2">
        <w:t>.</w:t>
      </w:r>
      <w:r w:rsidR="0022721D">
        <w:t xml:space="preserve"> </w:t>
      </w:r>
    </w:p>
    <w:p w14:paraId="7282DBFF" w14:textId="277FC144" w:rsidR="001124F8" w:rsidRPr="00680AD7" w:rsidRDefault="00680AD7">
      <w:pPr>
        <w:pStyle w:val="Source"/>
      </w:pPr>
      <w:r>
        <w:t xml:space="preserve">Source: </w:t>
      </w:r>
      <w:hyperlink r:id="rId29" w:history="1">
        <w:r w:rsidR="001124F8" w:rsidRPr="00656E7A">
          <w:rPr>
            <w:rStyle w:val="Hyperlink"/>
            <w:color w:val="808285"/>
            <w:u w:val="none"/>
          </w:rPr>
          <w:t>UNESCO-UIS 2016</w:t>
        </w:r>
      </w:hyperlink>
      <w:r w:rsidR="001124F8" w:rsidRPr="00680AD7">
        <w:t xml:space="preserve">, </w:t>
      </w:r>
      <w:r w:rsidR="006C6114" w:rsidRPr="00680AD7">
        <w:t>p</w:t>
      </w:r>
      <w:r w:rsidR="001124F8" w:rsidRPr="00680AD7">
        <w:t>.</w:t>
      </w:r>
      <w:r w:rsidR="006C6114" w:rsidRPr="00680AD7">
        <w:t xml:space="preserve"> </w:t>
      </w:r>
      <w:r w:rsidR="001124F8" w:rsidRPr="00680AD7">
        <w:t>15</w:t>
      </w:r>
      <w:r w:rsidR="006C6114" w:rsidRPr="00680AD7">
        <w:t>.</w:t>
      </w:r>
    </w:p>
    <w:p w14:paraId="4301F4DB" w14:textId="77777777" w:rsidR="00821B2C" w:rsidRDefault="00821B2C" w:rsidP="00046670">
      <w:pPr>
        <w:pStyle w:val="BodyText"/>
      </w:pPr>
    </w:p>
    <w:p w14:paraId="51BCA7CC" w14:textId="56BB3A33" w:rsidR="001124F8" w:rsidRPr="003D0915" w:rsidRDefault="001124F8">
      <w:pPr>
        <w:pStyle w:val="Heading1"/>
      </w:pPr>
      <w:bookmarkStart w:id="13" w:name="_Toc381090091"/>
      <w:bookmarkStart w:id="14" w:name="_Toc525822645"/>
      <w:r w:rsidRPr="003D0915">
        <w:t xml:space="preserve">Assessment </w:t>
      </w:r>
      <w:r w:rsidR="00C372A6" w:rsidRPr="003D0915">
        <w:t>p</w:t>
      </w:r>
      <w:r w:rsidRPr="003D0915">
        <w:t xml:space="preserve">rograms </w:t>
      </w:r>
      <w:r w:rsidR="00C372A6" w:rsidRPr="003D0915">
        <w:t>w</w:t>
      </w:r>
      <w:r w:rsidRPr="003D0915">
        <w:t xml:space="preserve">ithin </w:t>
      </w:r>
      <w:r w:rsidR="00C372A6" w:rsidRPr="003D0915">
        <w:t>d</w:t>
      </w:r>
      <w:r w:rsidRPr="003D0915">
        <w:t xml:space="preserve">eveloping </w:t>
      </w:r>
      <w:r w:rsidR="00C372A6" w:rsidRPr="003D0915">
        <w:t>c</w:t>
      </w:r>
      <w:r w:rsidRPr="003D0915">
        <w:t>ountries</w:t>
      </w:r>
      <w:bookmarkEnd w:id="13"/>
      <w:bookmarkEnd w:id="14"/>
    </w:p>
    <w:p w14:paraId="0507460A" w14:textId="4263EE74" w:rsidR="001124F8" w:rsidRPr="00766FC2" w:rsidRDefault="001124F8" w:rsidP="00FE4D6A">
      <w:pPr>
        <w:pStyle w:val="BodyText"/>
      </w:pPr>
      <w:r w:rsidRPr="00766FC2">
        <w:t xml:space="preserve">A systematic review carried out by </w:t>
      </w:r>
      <w:r w:rsidRPr="00766FC2">
        <w:rPr>
          <w:color w:val="auto"/>
        </w:rPr>
        <w:t>Best et al.</w:t>
      </w:r>
      <w:r w:rsidRPr="00766FC2">
        <w:t xml:space="preserve"> (2013) investigated the impact of national and international assessment programmes on educational policy, particularly policies regarding resource allocation and teaching and learning practices in developing countries.</w:t>
      </w:r>
      <w:r w:rsidRPr="00766FC2" w:rsidDel="0067011A">
        <w:t xml:space="preserve"> </w:t>
      </w:r>
      <w:r w:rsidRPr="00766FC2">
        <w:t>Th</w:t>
      </w:r>
      <w:r w:rsidR="00C82DA8">
        <w:t>e</w:t>
      </w:r>
      <w:r w:rsidRPr="00766FC2">
        <w:t xml:space="preserve"> report focused on 54 studies in developing countries. Most of the assessments included in the review used a sample-based </w:t>
      </w:r>
      <w:r w:rsidR="00565EC2">
        <w:t xml:space="preserve">approach, </w:t>
      </w:r>
      <w:r w:rsidRPr="00766FC2">
        <w:t>rather than a population or census-based approach.</w:t>
      </w:r>
      <w:r w:rsidR="0022721D" w:rsidRPr="00766FC2">
        <w:t xml:space="preserve"> </w:t>
      </w:r>
    </w:p>
    <w:p w14:paraId="18E7218D" w14:textId="0EBFAC83" w:rsidR="001124F8" w:rsidRDefault="001124F8" w:rsidP="00FE4D6A">
      <w:pPr>
        <w:pStyle w:val="BodyText"/>
      </w:pPr>
      <w:r>
        <w:t>The review identified that assessment data was most likely to be used in education</w:t>
      </w:r>
      <w:r w:rsidR="00766FC2">
        <w:t>al</w:t>
      </w:r>
      <w:r>
        <w:t xml:space="preserve"> policies related to curriculum standards and reform</w:t>
      </w:r>
      <w:r w:rsidR="00766FC2">
        <w:t>,</w:t>
      </w:r>
      <w:r>
        <w:t xml:space="preserve"> performance standards</w:t>
      </w:r>
      <w:r w:rsidR="00766FC2">
        <w:t>,</w:t>
      </w:r>
      <w:r>
        <w:t xml:space="preserve"> and assessment policies.</w:t>
      </w:r>
      <w:r w:rsidRPr="00F36BD5">
        <w:t xml:space="preserve"> However, there was little information about the impact of assessment programs on teaching and learning practices, or their impact on policy formation. </w:t>
      </w:r>
    </w:p>
    <w:p w14:paraId="199B8DFA" w14:textId="2FEE67EE" w:rsidR="00DF070F" w:rsidRPr="00653416" w:rsidRDefault="00DF070F" w:rsidP="00DF070F">
      <w:pPr>
        <w:pStyle w:val="Source"/>
        <w:rPr>
          <w:rStyle w:val="Hyperlink"/>
          <w:color w:val="808285"/>
          <w:u w:val="none"/>
        </w:rPr>
      </w:pPr>
      <w:r w:rsidRPr="00653416">
        <w:t>Source: Best et al 2013</w:t>
      </w:r>
      <w:r w:rsidR="00680AD7">
        <w:t>,</w:t>
      </w:r>
      <w:r w:rsidRPr="00653416">
        <w:rPr>
          <w:rStyle w:val="Hyperlink"/>
          <w:color w:val="808285"/>
          <w:u w:val="none"/>
        </w:rPr>
        <w:fldChar w:fldCharType="begin"/>
      </w:r>
      <w:r w:rsidRPr="00653416">
        <w:rPr>
          <w:rStyle w:val="Hyperlink"/>
          <w:color w:val="808285"/>
          <w:u w:val="none"/>
        </w:rPr>
        <w:instrText xml:space="preserve"> HYPERLINK "https://research.acer.edu.au/ar_misc/16/" \t "_blank" </w:instrText>
      </w:r>
      <w:r w:rsidRPr="00653416">
        <w:rPr>
          <w:rStyle w:val="Hyperlink"/>
          <w:color w:val="808285"/>
          <w:u w:val="none"/>
        </w:rPr>
        <w:fldChar w:fldCharType="separate"/>
      </w:r>
      <w:r w:rsidRPr="00653416">
        <w:rPr>
          <w:rStyle w:val="Hyperlink"/>
          <w:color w:val="808285"/>
          <w:u w:val="none"/>
        </w:rPr>
        <w:t xml:space="preserve">The </w:t>
      </w:r>
      <w:r w:rsidR="00766FC2">
        <w:rPr>
          <w:rStyle w:val="Hyperlink"/>
          <w:color w:val="808285"/>
          <w:u w:val="none"/>
        </w:rPr>
        <w:t>i</w:t>
      </w:r>
      <w:r w:rsidRPr="00653416">
        <w:rPr>
          <w:rStyle w:val="Hyperlink"/>
          <w:color w:val="808285"/>
          <w:u w:val="none"/>
        </w:rPr>
        <w:t xml:space="preserve">mpact of </w:t>
      </w:r>
      <w:r w:rsidR="00766FC2">
        <w:rPr>
          <w:rStyle w:val="Hyperlink"/>
          <w:color w:val="808285"/>
          <w:u w:val="none"/>
        </w:rPr>
        <w:t>n</w:t>
      </w:r>
      <w:r w:rsidRPr="00653416">
        <w:rPr>
          <w:rStyle w:val="Hyperlink"/>
          <w:color w:val="808285"/>
          <w:u w:val="none"/>
        </w:rPr>
        <w:t xml:space="preserve">ational and </w:t>
      </w:r>
      <w:r w:rsidR="00766FC2">
        <w:rPr>
          <w:rStyle w:val="Hyperlink"/>
          <w:color w:val="808285"/>
          <w:u w:val="none"/>
        </w:rPr>
        <w:t>i</w:t>
      </w:r>
      <w:r w:rsidRPr="00653416">
        <w:rPr>
          <w:rStyle w:val="Hyperlink"/>
          <w:color w:val="808285"/>
          <w:u w:val="none"/>
        </w:rPr>
        <w:t xml:space="preserve">nternational </w:t>
      </w:r>
      <w:r w:rsidR="00766FC2">
        <w:rPr>
          <w:rStyle w:val="Hyperlink"/>
          <w:color w:val="808285"/>
          <w:u w:val="none"/>
        </w:rPr>
        <w:t>a</w:t>
      </w:r>
      <w:r w:rsidRPr="00653416">
        <w:rPr>
          <w:rStyle w:val="Hyperlink"/>
          <w:color w:val="808285"/>
          <w:u w:val="none"/>
        </w:rPr>
        <w:t xml:space="preserve">ssessment </w:t>
      </w:r>
      <w:r w:rsidR="00766FC2">
        <w:rPr>
          <w:rStyle w:val="Hyperlink"/>
          <w:color w:val="808285"/>
          <w:u w:val="none"/>
        </w:rPr>
        <w:t>p</w:t>
      </w:r>
      <w:r w:rsidRPr="00653416">
        <w:rPr>
          <w:rStyle w:val="Hyperlink"/>
          <w:color w:val="808285"/>
          <w:u w:val="none"/>
        </w:rPr>
        <w:t xml:space="preserve">rograms on </w:t>
      </w:r>
      <w:r w:rsidR="00766FC2">
        <w:rPr>
          <w:rStyle w:val="Hyperlink"/>
          <w:color w:val="808285"/>
          <w:u w:val="none"/>
        </w:rPr>
        <w:t>e</w:t>
      </w:r>
      <w:r w:rsidRPr="00653416">
        <w:rPr>
          <w:rStyle w:val="Hyperlink"/>
          <w:color w:val="808285"/>
          <w:u w:val="none"/>
        </w:rPr>
        <w:t xml:space="preserve">ducational </w:t>
      </w:r>
      <w:r w:rsidR="00766FC2">
        <w:rPr>
          <w:rStyle w:val="Hyperlink"/>
          <w:color w:val="808285"/>
          <w:u w:val="none"/>
        </w:rPr>
        <w:t>p</w:t>
      </w:r>
      <w:r w:rsidRPr="00653416">
        <w:rPr>
          <w:rStyle w:val="Hyperlink"/>
          <w:color w:val="808285"/>
          <w:u w:val="none"/>
        </w:rPr>
        <w:t xml:space="preserve">olicy, </w:t>
      </w:r>
      <w:r w:rsidR="00766FC2">
        <w:rPr>
          <w:rStyle w:val="Hyperlink"/>
          <w:color w:val="808285"/>
          <w:u w:val="none"/>
        </w:rPr>
        <w:t>p</w:t>
      </w:r>
      <w:r w:rsidRPr="00653416">
        <w:rPr>
          <w:rStyle w:val="Hyperlink"/>
          <w:color w:val="808285"/>
          <w:u w:val="none"/>
        </w:rPr>
        <w:t xml:space="preserve">articularly </w:t>
      </w:r>
      <w:r w:rsidR="00766FC2">
        <w:rPr>
          <w:rStyle w:val="Hyperlink"/>
          <w:color w:val="808285"/>
          <w:u w:val="none"/>
        </w:rPr>
        <w:t>p</w:t>
      </w:r>
      <w:r w:rsidRPr="00653416">
        <w:rPr>
          <w:rStyle w:val="Hyperlink"/>
          <w:color w:val="808285"/>
          <w:u w:val="none"/>
        </w:rPr>
        <w:t xml:space="preserve">olicies </w:t>
      </w:r>
      <w:r w:rsidR="00766FC2">
        <w:rPr>
          <w:rStyle w:val="Hyperlink"/>
          <w:color w:val="808285"/>
          <w:u w:val="none"/>
        </w:rPr>
        <w:t>r</w:t>
      </w:r>
      <w:r w:rsidRPr="00653416">
        <w:rPr>
          <w:rStyle w:val="Hyperlink"/>
          <w:color w:val="808285"/>
          <w:u w:val="none"/>
        </w:rPr>
        <w:t xml:space="preserve">egarding </w:t>
      </w:r>
      <w:r w:rsidR="00766FC2">
        <w:rPr>
          <w:rStyle w:val="Hyperlink"/>
          <w:color w:val="808285"/>
          <w:u w:val="none"/>
        </w:rPr>
        <w:t>r</w:t>
      </w:r>
      <w:r w:rsidRPr="00653416">
        <w:rPr>
          <w:rStyle w:val="Hyperlink"/>
          <w:color w:val="808285"/>
          <w:u w:val="none"/>
        </w:rPr>
        <w:t xml:space="preserve">esource </w:t>
      </w:r>
      <w:r w:rsidR="00766FC2">
        <w:rPr>
          <w:rStyle w:val="Hyperlink"/>
          <w:color w:val="808285"/>
          <w:u w:val="none"/>
        </w:rPr>
        <w:t>a</w:t>
      </w:r>
      <w:r w:rsidRPr="00653416">
        <w:rPr>
          <w:rStyle w:val="Hyperlink"/>
          <w:color w:val="808285"/>
          <w:u w:val="none"/>
        </w:rPr>
        <w:t xml:space="preserve">llocation and </w:t>
      </w:r>
      <w:r w:rsidR="00766FC2">
        <w:rPr>
          <w:rStyle w:val="Hyperlink"/>
          <w:color w:val="808285"/>
          <w:u w:val="none"/>
        </w:rPr>
        <w:t>t</w:t>
      </w:r>
      <w:r w:rsidRPr="00653416">
        <w:rPr>
          <w:rStyle w:val="Hyperlink"/>
          <w:color w:val="808285"/>
          <w:u w:val="none"/>
        </w:rPr>
        <w:t xml:space="preserve">eaching and </w:t>
      </w:r>
      <w:r w:rsidR="00766FC2">
        <w:rPr>
          <w:rStyle w:val="Hyperlink"/>
          <w:color w:val="808285"/>
          <w:u w:val="none"/>
        </w:rPr>
        <w:t>l</w:t>
      </w:r>
      <w:r w:rsidRPr="00653416">
        <w:rPr>
          <w:rStyle w:val="Hyperlink"/>
          <w:color w:val="808285"/>
          <w:u w:val="none"/>
        </w:rPr>
        <w:t xml:space="preserve">earning </w:t>
      </w:r>
      <w:r w:rsidR="00766FC2">
        <w:rPr>
          <w:rStyle w:val="Hyperlink"/>
          <w:color w:val="808285"/>
          <w:u w:val="none"/>
        </w:rPr>
        <w:t>p</w:t>
      </w:r>
      <w:r w:rsidRPr="00653416">
        <w:rPr>
          <w:rStyle w:val="Hyperlink"/>
          <w:color w:val="808285"/>
          <w:u w:val="none"/>
        </w:rPr>
        <w:t xml:space="preserve">ractices in </w:t>
      </w:r>
      <w:r w:rsidR="00766FC2">
        <w:rPr>
          <w:rStyle w:val="Hyperlink"/>
          <w:color w:val="808285"/>
          <w:u w:val="none"/>
        </w:rPr>
        <w:t>d</w:t>
      </w:r>
      <w:r w:rsidRPr="00653416">
        <w:rPr>
          <w:rStyle w:val="Hyperlink"/>
          <w:color w:val="808285"/>
          <w:u w:val="none"/>
        </w:rPr>
        <w:t xml:space="preserve">eveloping </w:t>
      </w:r>
      <w:r w:rsidR="00766FC2">
        <w:rPr>
          <w:rStyle w:val="Hyperlink"/>
          <w:color w:val="808285"/>
          <w:u w:val="none"/>
        </w:rPr>
        <w:t>c</w:t>
      </w:r>
      <w:r w:rsidRPr="00653416">
        <w:rPr>
          <w:rStyle w:val="Hyperlink"/>
          <w:color w:val="808285"/>
          <w:u w:val="none"/>
        </w:rPr>
        <w:t>ountries</w:t>
      </w:r>
      <w:r w:rsidR="00766FC2">
        <w:rPr>
          <w:rStyle w:val="Hyperlink"/>
          <w:color w:val="808285"/>
          <w:u w:val="none"/>
        </w:rPr>
        <w:t>.</w:t>
      </w:r>
    </w:p>
    <w:p w14:paraId="7B78C902" w14:textId="172F2519" w:rsidR="006C6114" w:rsidRPr="00482187" w:rsidRDefault="00DF070F" w:rsidP="00DF070F">
      <w:pPr>
        <w:pStyle w:val="Heading2"/>
      </w:pPr>
      <w:r w:rsidRPr="00653416">
        <w:rPr>
          <w:rStyle w:val="Hyperlink"/>
          <w:color w:val="007C89"/>
          <w:u w:val="none"/>
        </w:rPr>
        <w:fldChar w:fldCharType="end"/>
      </w:r>
      <w:r w:rsidR="006C6114">
        <w:t>Key barriers to successful assessment programs</w:t>
      </w:r>
    </w:p>
    <w:p w14:paraId="75FED166" w14:textId="76075323" w:rsidR="001124F8" w:rsidRPr="00DD743C" w:rsidRDefault="001124F8" w:rsidP="00821B2C">
      <w:pPr>
        <w:pStyle w:val="BodyText"/>
      </w:pPr>
      <w:r w:rsidRPr="00F36BD5">
        <w:t xml:space="preserve">The </w:t>
      </w:r>
      <w:r>
        <w:t xml:space="preserve">review outlined that some of the </w:t>
      </w:r>
      <w:r w:rsidRPr="00F36BD5">
        <w:t xml:space="preserve">barriers to </w:t>
      </w:r>
      <w:r>
        <w:t>the utilisation of</w:t>
      </w:r>
      <w:r w:rsidRPr="00F36BD5">
        <w:t xml:space="preserve"> assessment program</w:t>
      </w:r>
      <w:r>
        <w:t xml:space="preserve"> data included the </w:t>
      </w:r>
      <w:r w:rsidRPr="00F36BD5">
        <w:t>quality of programs, financial restrictions and low technical capacity. In some cases</w:t>
      </w:r>
      <w:r w:rsidRPr="00B9769B">
        <w:t xml:space="preserve"> </w:t>
      </w:r>
      <w:r w:rsidRPr="00F36BD5">
        <w:t xml:space="preserve">the absence of adequate analysis of ‘associated factors’ such as age, gender, socioeconomic status and other background information means that the data is insufficiently </w:t>
      </w:r>
      <w:r w:rsidRPr="00DD743C">
        <w:t xml:space="preserve">anchored in the specific context. </w:t>
      </w:r>
    </w:p>
    <w:p w14:paraId="0B831695" w14:textId="031799A9" w:rsidR="001124F8" w:rsidRPr="00DD743C" w:rsidRDefault="001124F8" w:rsidP="00821B2C">
      <w:pPr>
        <w:pStyle w:val="BodyText"/>
      </w:pPr>
      <w:r w:rsidRPr="00DD743C">
        <w:t>Another review discussed some of the facilitators to the utilisation of assessment results. For example, assessment data is more likely to be used if it is integrated into the policy cycle, where the assessment program is of high quality</w:t>
      </w:r>
      <w:r w:rsidR="00766FC2">
        <w:t>,</w:t>
      </w:r>
      <w:r w:rsidRPr="00DD743C">
        <w:t xml:space="preserve"> and where the information is appropriately disseminated to stakeholders. The authors also looked specifically at the impact of large-scale assessments on policy in the Asia-Pacific region, where they provided the following overall recommendations:</w:t>
      </w:r>
    </w:p>
    <w:p w14:paraId="3F0605C1" w14:textId="2C732FAE" w:rsidR="001124F8" w:rsidRPr="006C6114" w:rsidRDefault="001124F8" w:rsidP="006C6114">
      <w:pPr>
        <w:pStyle w:val="ListParagraph"/>
      </w:pPr>
      <w:r w:rsidRPr="006C6114">
        <w:t>Strive for integration of large-scale assessments in policymaking processes</w:t>
      </w:r>
      <w:r w:rsidR="00656E7A">
        <w:t>.</w:t>
      </w:r>
    </w:p>
    <w:p w14:paraId="65179CB8" w14:textId="3FA38E7B" w:rsidR="001124F8" w:rsidRPr="006C6114" w:rsidRDefault="001124F8" w:rsidP="006C6114">
      <w:pPr>
        <w:pStyle w:val="ListParagraph"/>
      </w:pPr>
      <w:r w:rsidRPr="006C6114">
        <w:t>Work to improve the technical quality of assessments, including developing the capacity of those involved in their design and implementation</w:t>
      </w:r>
      <w:r w:rsidR="00656E7A">
        <w:t>.</w:t>
      </w:r>
    </w:p>
    <w:p w14:paraId="55E4365A" w14:textId="458AF40A" w:rsidR="001124F8" w:rsidRPr="006C6114" w:rsidRDefault="001124F8" w:rsidP="006C6114">
      <w:pPr>
        <w:pStyle w:val="LastBulletPoint"/>
      </w:pPr>
      <w:r w:rsidRPr="006C6114">
        <w:t>Ensure that assessments have a sound communication and dissemination strategy that engages all relevant stakeholders in this effort, including the media</w:t>
      </w:r>
      <w:r w:rsidR="00766FC2">
        <w:t>.</w:t>
      </w:r>
    </w:p>
    <w:p w14:paraId="2F061009" w14:textId="25FA690A" w:rsidR="001124F8" w:rsidRPr="00DD743C" w:rsidRDefault="006C6114" w:rsidP="006C6114">
      <w:pPr>
        <w:pStyle w:val="Source"/>
      </w:pPr>
      <w:r w:rsidRPr="00046670">
        <w:t xml:space="preserve">Source: Tobin et al. </w:t>
      </w:r>
      <w:r w:rsidR="001124F8" w:rsidRPr="00046670">
        <w:t xml:space="preserve">2015, </w:t>
      </w:r>
      <w:hyperlink r:id="rId30" w:history="1">
        <w:r w:rsidR="001124F8" w:rsidRPr="00046670">
          <w:t xml:space="preserve">Using </w:t>
        </w:r>
        <w:r w:rsidR="00766FC2" w:rsidRPr="00046670">
          <w:t>l</w:t>
        </w:r>
        <w:r w:rsidR="001124F8" w:rsidRPr="00046670">
          <w:t xml:space="preserve">arge </w:t>
        </w:r>
        <w:r w:rsidR="00766FC2" w:rsidRPr="00046670">
          <w:t>s</w:t>
        </w:r>
        <w:r w:rsidR="001124F8" w:rsidRPr="00046670">
          <w:t xml:space="preserve">cale </w:t>
        </w:r>
        <w:r w:rsidR="00766FC2" w:rsidRPr="00046670">
          <w:t>a</w:t>
        </w:r>
        <w:r w:rsidR="001124F8" w:rsidRPr="00046670">
          <w:t xml:space="preserve">ssessments of </w:t>
        </w:r>
        <w:r w:rsidR="00766FC2" w:rsidRPr="00046670">
          <w:t>s</w:t>
        </w:r>
        <w:r w:rsidR="001124F8" w:rsidRPr="00046670">
          <w:t xml:space="preserve">tudents’ </w:t>
        </w:r>
        <w:r w:rsidR="00766FC2" w:rsidRPr="00046670">
          <w:t>l</w:t>
        </w:r>
        <w:r w:rsidR="001124F8" w:rsidRPr="00046670">
          <w:t xml:space="preserve">earning to </w:t>
        </w:r>
        <w:r w:rsidR="00766FC2" w:rsidRPr="00046670">
          <w:t>i</w:t>
        </w:r>
        <w:r w:rsidR="001124F8" w:rsidRPr="00046670">
          <w:t xml:space="preserve">nform </w:t>
        </w:r>
        <w:r w:rsidR="00766FC2" w:rsidRPr="00046670">
          <w:t>e</w:t>
        </w:r>
        <w:r w:rsidR="001124F8" w:rsidRPr="00046670">
          <w:t>ducation Policy: Insights from the Asia-Pacific region</w:t>
        </w:r>
      </w:hyperlink>
      <w:r w:rsidR="001124F8" w:rsidRPr="00046670">
        <w:t>, pp.</w:t>
      </w:r>
      <w:r w:rsidR="0046421C" w:rsidRPr="00046670">
        <w:t xml:space="preserve"> </w:t>
      </w:r>
      <w:r w:rsidR="001124F8" w:rsidRPr="00046670">
        <w:t>12-13</w:t>
      </w:r>
      <w:r w:rsidR="0046421C">
        <w:t>.</w:t>
      </w:r>
    </w:p>
    <w:p w14:paraId="16A1EDFB" w14:textId="68190776" w:rsidR="001124F8" w:rsidRDefault="001124F8" w:rsidP="00821B2C">
      <w:pPr>
        <w:pStyle w:val="BodyText"/>
      </w:pPr>
      <w:r w:rsidRPr="00DD743C">
        <w:t xml:space="preserve">As noted above, one issue identified was the lack of adequate analysis of factors such as socioeconomic status and the relationship with achievement. Subsequent to this review, there has been further work conducted to investigate measures of socioeconomic status that are appropriate for use in low and middle income countries. </w:t>
      </w:r>
      <w:r w:rsidR="0083236B">
        <w:t>Information about forthcoming p</w:t>
      </w:r>
      <w:r w:rsidRPr="00DD743C">
        <w:t xml:space="preserve">apers on this work are </w:t>
      </w:r>
      <w:r w:rsidR="0083236B">
        <w:t>available at these links:</w:t>
      </w:r>
    </w:p>
    <w:p w14:paraId="5D337F50" w14:textId="0513D274" w:rsidR="001124F8" w:rsidRPr="00DD743C" w:rsidRDefault="005A2F88" w:rsidP="006C6114">
      <w:pPr>
        <w:pStyle w:val="ListLinks"/>
      </w:pPr>
      <w:hyperlink r:id="rId31" w:tgtFrame="_blank" w:history="1">
        <w:r w:rsidR="001124F8" w:rsidRPr="00A3027E">
          <w:rPr>
            <w:rStyle w:val="LinkChar"/>
            <w:rFonts w:ascii="Calibri" w:eastAsia="Calibri" w:hAnsi="Calibri" w:cs="Calibri"/>
            <w:lang w:val="en-US" w:eastAsia="en-US"/>
          </w:rPr>
          <w:t xml:space="preserve">Towards a </w:t>
        </w:r>
        <w:r w:rsidR="0083236B">
          <w:rPr>
            <w:rStyle w:val="LinkChar"/>
            <w:rFonts w:ascii="Calibri" w:eastAsia="Calibri" w:hAnsi="Calibri" w:cs="Calibri"/>
            <w:lang w:val="en-US" w:eastAsia="en-US"/>
          </w:rPr>
          <w:t>g</w:t>
        </w:r>
        <w:r w:rsidR="001124F8" w:rsidRPr="00A3027E">
          <w:rPr>
            <w:rStyle w:val="LinkChar"/>
            <w:rFonts w:ascii="Calibri" w:eastAsia="Calibri" w:hAnsi="Calibri" w:cs="Calibri"/>
            <w:lang w:val="en-US" w:eastAsia="en-US"/>
          </w:rPr>
          <w:t xml:space="preserve">lobal </w:t>
        </w:r>
        <w:r w:rsidR="0083236B">
          <w:rPr>
            <w:rStyle w:val="LinkChar"/>
            <w:rFonts w:ascii="Calibri" w:eastAsia="Calibri" w:hAnsi="Calibri" w:cs="Calibri"/>
            <w:lang w:val="en-US" w:eastAsia="en-US"/>
          </w:rPr>
          <w:t>s</w:t>
        </w:r>
        <w:r w:rsidR="001124F8" w:rsidRPr="00A3027E">
          <w:rPr>
            <w:rStyle w:val="LinkChar"/>
            <w:rFonts w:ascii="Calibri" w:eastAsia="Calibri" w:hAnsi="Calibri" w:cs="Calibri"/>
            <w:lang w:val="en-US" w:eastAsia="en-US"/>
          </w:rPr>
          <w:t xml:space="preserve">cale of </w:t>
        </w:r>
        <w:r w:rsidR="0083236B">
          <w:rPr>
            <w:rStyle w:val="LinkChar"/>
            <w:rFonts w:ascii="Calibri" w:eastAsia="Calibri" w:hAnsi="Calibri" w:cs="Calibri"/>
            <w:lang w:val="en-US" w:eastAsia="en-US"/>
          </w:rPr>
          <w:t>h</w:t>
        </w:r>
        <w:r w:rsidR="001124F8" w:rsidRPr="00A3027E">
          <w:rPr>
            <w:rStyle w:val="LinkChar"/>
            <w:rFonts w:ascii="Calibri" w:eastAsia="Calibri" w:hAnsi="Calibri" w:cs="Calibri"/>
            <w:lang w:val="en-US" w:eastAsia="en-US"/>
          </w:rPr>
          <w:t xml:space="preserve">ousehold </w:t>
        </w:r>
        <w:r w:rsidR="0083236B">
          <w:rPr>
            <w:rStyle w:val="LinkChar"/>
            <w:rFonts w:ascii="Calibri" w:eastAsia="Calibri" w:hAnsi="Calibri" w:cs="Calibri"/>
            <w:lang w:val="en-US" w:eastAsia="en-US"/>
          </w:rPr>
          <w:t>w</w:t>
        </w:r>
        <w:r w:rsidR="001124F8" w:rsidRPr="00A3027E">
          <w:rPr>
            <w:rStyle w:val="LinkChar"/>
            <w:rFonts w:ascii="Calibri" w:eastAsia="Calibri" w:hAnsi="Calibri" w:cs="Calibri"/>
            <w:lang w:val="en-US" w:eastAsia="en-US"/>
          </w:rPr>
          <w:t>ealth</w:t>
        </w:r>
      </w:hyperlink>
    </w:p>
    <w:p w14:paraId="1BA804B2" w14:textId="5F73BECB" w:rsidR="001124F8" w:rsidRPr="00A3027E" w:rsidRDefault="005A2F88" w:rsidP="006C6114">
      <w:pPr>
        <w:pStyle w:val="ListLinks"/>
        <w:rPr>
          <w:rStyle w:val="LinkChar"/>
          <w:rFonts w:ascii="Calibri" w:eastAsia="Calibri" w:hAnsi="Calibri" w:cs="Calibri"/>
          <w:lang w:val="en-US" w:eastAsia="en-US"/>
        </w:rPr>
      </w:pPr>
      <w:hyperlink r:id="rId32" w:history="1">
        <w:r w:rsidR="001124F8" w:rsidRPr="00046670">
          <w:rPr>
            <w:rStyle w:val="LinkChar"/>
            <w:lang w:val="en-US" w:eastAsia="en-US"/>
          </w:rPr>
          <w:t xml:space="preserve">Quality of SES </w:t>
        </w:r>
        <w:r w:rsidR="0083236B" w:rsidRPr="00046670">
          <w:rPr>
            <w:rStyle w:val="LinkChar"/>
            <w:lang w:val="en-US" w:eastAsia="en-US"/>
          </w:rPr>
          <w:t>m</w:t>
        </w:r>
        <w:r w:rsidR="001124F8" w:rsidRPr="00046670">
          <w:rPr>
            <w:rStyle w:val="LinkChar"/>
            <w:lang w:val="en-US" w:eastAsia="en-US"/>
          </w:rPr>
          <w:t>easures</w:t>
        </w:r>
      </w:hyperlink>
    </w:p>
    <w:p w14:paraId="44575B30" w14:textId="3EF1357C" w:rsidR="00A3027E" w:rsidRPr="00A3027E" w:rsidRDefault="005A2F88" w:rsidP="00A3027E">
      <w:pPr>
        <w:pStyle w:val="ListLinks"/>
      </w:pPr>
      <w:hyperlink r:id="rId33" w:tgtFrame="_blank" w:history="1">
        <w:r w:rsidR="001124F8" w:rsidRPr="00A3027E">
          <w:rPr>
            <w:rStyle w:val="LinkChar"/>
            <w:rFonts w:ascii="Calibri" w:eastAsia="Calibri" w:hAnsi="Calibri" w:cs="Calibri"/>
            <w:lang w:val="en-US" w:eastAsia="en-US"/>
          </w:rPr>
          <w:t xml:space="preserve">Measures of SES in </w:t>
        </w:r>
        <w:r w:rsidR="0083236B">
          <w:rPr>
            <w:rStyle w:val="LinkChar"/>
            <w:rFonts w:ascii="Calibri" w:eastAsia="Calibri" w:hAnsi="Calibri" w:cs="Calibri"/>
            <w:lang w:val="en-US" w:eastAsia="en-US"/>
          </w:rPr>
          <w:t>e</w:t>
        </w:r>
        <w:r w:rsidR="001124F8" w:rsidRPr="00A3027E">
          <w:rPr>
            <w:rStyle w:val="LinkChar"/>
            <w:rFonts w:ascii="Calibri" w:eastAsia="Calibri" w:hAnsi="Calibri" w:cs="Calibri"/>
            <w:lang w:val="en-US" w:eastAsia="en-US"/>
          </w:rPr>
          <w:t>conomics</w:t>
        </w:r>
      </w:hyperlink>
      <w:r w:rsidR="00A3027E" w:rsidRPr="00A3027E">
        <w:rPr>
          <w:rStyle w:val="Hyperlink"/>
          <w:u w:val="none"/>
        </w:rPr>
        <w:t>.</w:t>
      </w:r>
    </w:p>
    <w:p w14:paraId="581CBF3D" w14:textId="665215DB" w:rsidR="006C6114" w:rsidRDefault="00C120FA" w:rsidP="00A3027E">
      <w:pPr>
        <w:pStyle w:val="Source"/>
      </w:pPr>
      <w:r>
        <w:t>Sources</w:t>
      </w:r>
      <w:r w:rsidR="00A3027E">
        <w:t>: Dix et al. 2017, p. 55; Adams et al. 2017a, p. 55, 2017b, p. 54.</w:t>
      </w:r>
    </w:p>
    <w:p w14:paraId="19242A06" w14:textId="77777777" w:rsidR="00A3027E" w:rsidRPr="001124F8" w:rsidRDefault="00A3027E" w:rsidP="00821B2C">
      <w:pPr>
        <w:pStyle w:val="Paraspace"/>
      </w:pPr>
    </w:p>
    <w:p w14:paraId="57F458BC" w14:textId="77777777" w:rsidR="00D92E70" w:rsidRDefault="00D92E70">
      <w:pPr>
        <w:rPr>
          <w:rFonts w:ascii="Calibri" w:eastAsia="Calibri" w:hAnsi="Calibri" w:cs="Calibri"/>
          <w:b/>
          <w:bCs/>
          <w:caps/>
          <w:color w:val="231F20"/>
          <w:spacing w:val="18"/>
          <w:sz w:val="48"/>
          <w:szCs w:val="52"/>
          <w:lang w:val="en-US"/>
        </w:rPr>
      </w:pPr>
      <w:bookmarkStart w:id="15" w:name="_Toc525822646"/>
      <w:r>
        <w:br w:type="page"/>
      </w:r>
    </w:p>
    <w:p w14:paraId="13880444" w14:textId="2CC9E21E" w:rsidR="001124F8" w:rsidRPr="003D0915" w:rsidRDefault="001124F8" w:rsidP="00B246E9">
      <w:pPr>
        <w:pStyle w:val="Heading1"/>
      </w:pPr>
      <w:r w:rsidRPr="003D0915">
        <w:t xml:space="preserve">Inclusivity in </w:t>
      </w:r>
      <w:r w:rsidR="00C372A6" w:rsidRPr="003D0915">
        <w:t>l</w:t>
      </w:r>
      <w:r w:rsidRPr="003D0915">
        <w:t xml:space="preserve">earning </w:t>
      </w:r>
      <w:r w:rsidR="00C372A6" w:rsidRPr="003D0915">
        <w:t>a</w:t>
      </w:r>
      <w:r w:rsidRPr="003D0915">
        <w:t>ssessment</w:t>
      </w:r>
      <w:bookmarkEnd w:id="15"/>
    </w:p>
    <w:p w14:paraId="2EE9D2E9" w14:textId="77777777" w:rsidR="001124F8" w:rsidRPr="00DD743C" w:rsidRDefault="001124F8" w:rsidP="00821B2C">
      <w:pPr>
        <w:pStyle w:val="BodyText"/>
      </w:pPr>
      <w:r w:rsidRPr="00DD743C">
        <w:t>When designing assessment methods and tasks, it is essential that the methods used are appropriate for the domains (subjects) being assessed and are also appropriate for gathering information about all learners that are the focus of the assessment.</w:t>
      </w:r>
    </w:p>
    <w:p w14:paraId="5B4CF010" w14:textId="77777777" w:rsidR="001124F8" w:rsidRPr="00DD743C" w:rsidRDefault="001124F8" w:rsidP="00821B2C">
      <w:pPr>
        <w:pStyle w:val="BodyText"/>
      </w:pPr>
      <w:r w:rsidRPr="00DD743C">
        <w:t>One important area to consider is that assessment tasks are inclusive. That is, the methods and tasks should be equitable for all students. Bias in assessments is where an assessment gives an advantage or disadvantage to a group or groups of students. For example, if the content of a test is of more interest to boys than girls, then this may result in gender bias. Or if a topic is more familiar to students in a particular region or students from a particular ethnic group, this may give advantages to these students.</w:t>
      </w:r>
    </w:p>
    <w:p w14:paraId="31A2713A" w14:textId="597B86A1" w:rsidR="001124F8" w:rsidRPr="00DD743C" w:rsidRDefault="001124F8" w:rsidP="00821B2C">
      <w:pPr>
        <w:pStyle w:val="BodyText"/>
      </w:pPr>
      <w:r w:rsidRPr="00DD743C">
        <w:t>In national, regional or international assessments, the question development process should include thorough review of assessment methods to ensure that they are inclusive of all students. The questions should also be trialed and statistically analysed, for example to see if there is any gender bias.</w:t>
      </w:r>
    </w:p>
    <w:p w14:paraId="3FDE88A0" w14:textId="77777777" w:rsidR="001124F8" w:rsidRPr="00DD743C" w:rsidRDefault="001124F8" w:rsidP="00821B2C">
      <w:pPr>
        <w:pStyle w:val="BodyText"/>
      </w:pPr>
      <w:r w:rsidRPr="00DD743C">
        <w:t>In the case of classroom assessment, it is important that teachers are conscious of the way in which assessment contexts and methods may advantage and disadvantage certain students. For example, topics that may cause students to feel distressed should be avoided.</w:t>
      </w:r>
    </w:p>
    <w:p w14:paraId="572C31B3" w14:textId="77777777" w:rsidR="001124F8" w:rsidRPr="00DD743C" w:rsidRDefault="001124F8" w:rsidP="00821B2C">
      <w:pPr>
        <w:pStyle w:val="BodyText"/>
      </w:pPr>
      <w:r w:rsidRPr="00DD743C">
        <w:t xml:space="preserve">In summary, “an assessment process should not provide underestimates or overestimates of some students’ levels of achievement or progress because of their gender, physical disability, cultural background or geographical location.” </w:t>
      </w:r>
    </w:p>
    <w:p w14:paraId="76EC3506" w14:textId="368C4B8E" w:rsidR="006C6114" w:rsidRDefault="001124F8" w:rsidP="006C6114">
      <w:pPr>
        <w:pStyle w:val="Source"/>
        <w:ind w:right="-2"/>
      </w:pPr>
      <w:r w:rsidRPr="006C6114">
        <w:t xml:space="preserve">Source: Masters G 2013, </w:t>
      </w:r>
      <w:hyperlink r:id="rId34" w:tgtFrame="_blank" w:history="1">
        <w:r w:rsidR="006C6114" w:rsidRPr="006C6114">
          <w:rPr>
            <w:rStyle w:val="Hyperlink"/>
            <w:color w:val="808285"/>
            <w:u w:val="none"/>
          </w:rPr>
          <w:t xml:space="preserve">Reforming </w:t>
        </w:r>
        <w:r w:rsidR="0083236B">
          <w:rPr>
            <w:rStyle w:val="Hyperlink"/>
            <w:color w:val="808285"/>
            <w:u w:val="none"/>
          </w:rPr>
          <w:t>e</w:t>
        </w:r>
        <w:r w:rsidR="006C6114" w:rsidRPr="006C6114">
          <w:rPr>
            <w:rStyle w:val="Hyperlink"/>
            <w:color w:val="808285"/>
            <w:u w:val="none"/>
          </w:rPr>
          <w:t xml:space="preserve">ducation </w:t>
        </w:r>
        <w:r w:rsidR="0083236B">
          <w:rPr>
            <w:rStyle w:val="Hyperlink"/>
            <w:color w:val="808285"/>
            <w:u w:val="none"/>
          </w:rPr>
          <w:t>a</w:t>
        </w:r>
        <w:r w:rsidR="006C6114" w:rsidRPr="006C6114">
          <w:rPr>
            <w:rStyle w:val="Hyperlink"/>
            <w:color w:val="808285"/>
            <w:u w:val="none"/>
          </w:rPr>
          <w:t>ssessment: Imperatives, principles and challenges</w:t>
        </w:r>
      </w:hyperlink>
      <w:r w:rsidR="006C6114" w:rsidRPr="006C6114">
        <w:t xml:space="preserve">, </w:t>
      </w:r>
      <w:r w:rsidRPr="006C6114">
        <w:t>p.</w:t>
      </w:r>
      <w:r w:rsidR="0022721D">
        <w:t xml:space="preserve"> </w:t>
      </w:r>
      <w:r w:rsidRPr="006C6114">
        <w:t>41</w:t>
      </w:r>
      <w:r w:rsidR="0083236B">
        <w:t>.</w:t>
      </w:r>
    </w:p>
    <w:p w14:paraId="40D42229" w14:textId="77777777" w:rsidR="006C6114" w:rsidRDefault="006C6114" w:rsidP="00046670">
      <w:pPr>
        <w:pStyle w:val="BodyText"/>
        <w:rPr>
          <w:color w:val="808285"/>
          <w:sz w:val="20"/>
        </w:rPr>
      </w:pPr>
      <w:r>
        <w:br w:type="page"/>
      </w:r>
    </w:p>
    <w:p w14:paraId="2DAB3CC3" w14:textId="77777777" w:rsidR="003D720F" w:rsidRDefault="003D720F" w:rsidP="00046670">
      <w:pPr>
        <w:pStyle w:val="BodyText"/>
      </w:pPr>
    </w:p>
    <w:p w14:paraId="7BFAC069" w14:textId="59814D18" w:rsidR="006E32FA" w:rsidRDefault="00602D4B" w:rsidP="00046670">
      <w:pPr>
        <w:pStyle w:val="BodyText"/>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384D7FF5" w:rsidR="00EA2591" w:rsidRPr="009D500A" w:rsidRDefault="00DF29AD" w:rsidP="008E5557">
      <w:pPr>
        <w:pStyle w:val="Heading1"/>
        <w:widowControl/>
      </w:pPr>
      <w:bookmarkStart w:id="16" w:name="_Toc525822647"/>
      <w:r>
        <w:t>Test your knowledge</w:t>
      </w:r>
      <w:bookmarkEnd w:id="16"/>
    </w:p>
    <w:p w14:paraId="532573A2" w14:textId="77777777" w:rsidR="00325F33" w:rsidRPr="00325F33" w:rsidRDefault="00325F33" w:rsidP="00821B2C">
      <w:pPr>
        <w:pStyle w:val="BodyText"/>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21B2C">
      <w:pPr>
        <w:pStyle w:val="BodyText"/>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21B2C">
      <w:pPr>
        <w:pStyle w:val="BodyText"/>
      </w:pPr>
    </w:p>
    <w:p w14:paraId="0CB81B78" w14:textId="77777777" w:rsidR="00EA2591" w:rsidRPr="003B6098" w:rsidRDefault="00EA2591" w:rsidP="00821B2C">
      <w:pPr>
        <w:pStyle w:val="Questionheading"/>
      </w:pPr>
      <w:r w:rsidRPr="003B6098">
        <w:t>Question 1</w:t>
      </w:r>
    </w:p>
    <w:p w14:paraId="568D0918" w14:textId="289F5B61" w:rsidR="00F35CDE" w:rsidRDefault="001124F8" w:rsidP="00821B2C">
      <w:pPr>
        <w:pStyle w:val="BodyText"/>
      </w:pPr>
      <w:r w:rsidRPr="001124F8">
        <w:t>National assessments are generally run within the country, but may incorporate data from international assessment programs.</w:t>
      </w:r>
      <w:r w:rsidR="00E94C06" w:rsidRPr="00E94C06">
        <w:t xml:space="preserve"> </w:t>
      </w:r>
    </w:p>
    <w:p w14:paraId="0639E6C0" w14:textId="77777777" w:rsidR="00EA2591" w:rsidRDefault="00EA2591" w:rsidP="00821B2C">
      <w:pPr>
        <w:pStyle w:val="BodyText"/>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21B2C">
      <w:pPr>
        <w:pStyle w:val="BodyText"/>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21B2C">
      <w:pPr>
        <w:pStyle w:val="Questionheading"/>
      </w:pPr>
      <w:r w:rsidRPr="003B6098">
        <w:t>Question 2</w:t>
      </w:r>
    </w:p>
    <w:p w14:paraId="544DB281" w14:textId="348E74A7" w:rsidR="001124F8" w:rsidRPr="00FD5CB5" w:rsidRDefault="001124F8" w:rsidP="00821B2C">
      <w:pPr>
        <w:pStyle w:val="BodyText"/>
      </w:pPr>
      <w:r w:rsidRPr="00FD5CB5">
        <w:t xml:space="preserve">National assessments use both multiple-choice and constructed response items. Multiple choice questions are more expensive to mark. </w:t>
      </w:r>
    </w:p>
    <w:p w14:paraId="17A0C496" w14:textId="77777777" w:rsidR="00F03C50" w:rsidRDefault="00F03C50" w:rsidP="00821B2C">
      <w:pPr>
        <w:pStyle w:val="BodyText"/>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21B2C">
      <w:pPr>
        <w:pStyle w:val="BodyText"/>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21B2C">
      <w:pPr>
        <w:pStyle w:val="Questionheading"/>
      </w:pPr>
      <w:r w:rsidRPr="003B6098">
        <w:t>Q</w:t>
      </w:r>
      <w:r w:rsidR="00EA2591" w:rsidRPr="003B6098">
        <w:t>uestion 3</w:t>
      </w:r>
    </w:p>
    <w:p w14:paraId="11524FE7" w14:textId="3F3B460D" w:rsidR="001124F8" w:rsidRPr="00257E0A" w:rsidRDefault="001124F8" w:rsidP="00821B2C">
      <w:pPr>
        <w:pStyle w:val="BodyText"/>
      </w:pPr>
      <w:r w:rsidRPr="00257E0A">
        <w:t xml:space="preserve">In developing countries there is a preference for testing students by grade, rather than </w:t>
      </w:r>
      <w:r w:rsidR="0083236B">
        <w:t xml:space="preserve">by </w:t>
      </w:r>
      <w:r w:rsidRPr="00257E0A">
        <w:t>age.</w:t>
      </w:r>
    </w:p>
    <w:p w14:paraId="0DA2742E" w14:textId="77777777" w:rsidR="00F03C50" w:rsidRDefault="00F03C50" w:rsidP="00821B2C">
      <w:pPr>
        <w:pStyle w:val="BodyText"/>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21B2C">
      <w:pPr>
        <w:pStyle w:val="BodyText"/>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21B2C">
      <w:pPr>
        <w:pStyle w:val="Questionheading"/>
      </w:pPr>
      <w:r w:rsidRPr="003B6098">
        <w:t>Question 4</w:t>
      </w:r>
    </w:p>
    <w:p w14:paraId="50303E93" w14:textId="77777777" w:rsidR="00FD5CB5" w:rsidRPr="0070524B" w:rsidRDefault="00FD5CB5" w:rsidP="00821B2C">
      <w:pPr>
        <w:pStyle w:val="BodyText"/>
      </w:pPr>
      <w:r w:rsidRPr="0070524B">
        <w:t xml:space="preserve">The Early Grade Reading Assessment (EGRA) is a diagnostic tool, not a high-stakes test. </w:t>
      </w:r>
    </w:p>
    <w:p w14:paraId="2C4FB957" w14:textId="77777777" w:rsidR="00F03C50" w:rsidRDefault="00F03C50" w:rsidP="00821B2C">
      <w:pPr>
        <w:pStyle w:val="BodyText"/>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21B2C">
      <w:pPr>
        <w:pStyle w:val="BodyText"/>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21B2C">
      <w:pPr>
        <w:pStyle w:val="BodyText"/>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21B2C">
      <w:pPr>
        <w:pStyle w:val="Paraspace"/>
      </w:pPr>
    </w:p>
    <w:p w14:paraId="2D15F6D0" w14:textId="77777777" w:rsidR="00EA2591" w:rsidRPr="003B6098" w:rsidRDefault="00EA2591" w:rsidP="00821B2C">
      <w:pPr>
        <w:pStyle w:val="Questionheading"/>
      </w:pPr>
      <w:r w:rsidRPr="003B6098">
        <w:t>Question 1</w:t>
      </w:r>
    </w:p>
    <w:p w14:paraId="6D5D9FCC" w14:textId="77777777" w:rsidR="00FD5CB5" w:rsidRDefault="00FD5CB5" w:rsidP="00821B2C">
      <w:pPr>
        <w:pStyle w:val="BodyText"/>
      </w:pPr>
      <w:r w:rsidRPr="001124F8">
        <w:t>National assessments are generally run within the country, but may incorporate data from international assessment programs.</w:t>
      </w:r>
      <w:r w:rsidRPr="00E94C06">
        <w:t xml:space="preserve"> </w:t>
      </w:r>
    </w:p>
    <w:p w14:paraId="402DBCD2" w14:textId="55D4F25C" w:rsidR="009B3FEF" w:rsidRPr="00364D8E" w:rsidRDefault="00FD5CB5" w:rsidP="00821B2C">
      <w:pPr>
        <w:pStyle w:val="BodyText"/>
        <w:rPr>
          <w:szCs w:val="20"/>
        </w:rPr>
      </w:pPr>
      <w:r w:rsidRPr="00704809">
        <w:rPr>
          <w:b/>
        </w:rPr>
        <w:t xml:space="preserve">This statement is </w:t>
      </w:r>
      <w:r>
        <w:rPr>
          <w:b/>
        </w:rPr>
        <w:t xml:space="preserve">true. </w:t>
      </w:r>
      <w:r w:rsidRPr="00B0241D">
        <w:t>Many national assessments include questions from, for example, the Programme for International Student Assessment (PISA) and the Trends in International Mathematics and Science Study (TIMSS</w:t>
      </w:r>
      <w:r>
        <w:t>).</w:t>
      </w:r>
    </w:p>
    <w:p w14:paraId="0CF5D8ED" w14:textId="77777777" w:rsidR="00EA2591" w:rsidRDefault="00EA2591" w:rsidP="00821B2C">
      <w:pPr>
        <w:pStyle w:val="BodyText"/>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21B2C">
      <w:pPr>
        <w:pStyle w:val="Questionheading"/>
      </w:pPr>
      <w:r w:rsidRPr="003B6098">
        <w:t>Question 2</w:t>
      </w:r>
    </w:p>
    <w:p w14:paraId="63D06DC8" w14:textId="77777777" w:rsidR="00FD5CB5" w:rsidRPr="00FD5CB5" w:rsidRDefault="00FD5CB5" w:rsidP="00821B2C">
      <w:pPr>
        <w:pStyle w:val="BodyText"/>
      </w:pPr>
      <w:r w:rsidRPr="00FD5CB5">
        <w:t xml:space="preserve">National assessments use both multiple-choice and constructed response items. Multiple choice questions are more expensive to mark. </w:t>
      </w:r>
    </w:p>
    <w:p w14:paraId="776A303E" w14:textId="432521F1" w:rsidR="00FD5CB5" w:rsidRPr="00364D8E" w:rsidRDefault="00FD5CB5" w:rsidP="00821B2C">
      <w:pPr>
        <w:pStyle w:val="BodyText"/>
        <w:rPr>
          <w:szCs w:val="20"/>
        </w:rPr>
      </w:pPr>
      <w:r w:rsidRPr="00FD5CB5">
        <w:rPr>
          <w:b/>
        </w:rPr>
        <w:t xml:space="preserve">The statement is false. </w:t>
      </w:r>
      <w:r w:rsidRPr="00FD5CB5">
        <w:t>Constructed response items are more expensive to mark because they need a human rater to interpret the written responses.</w:t>
      </w:r>
      <w:r w:rsidR="0022721D">
        <w:t xml:space="preserve"> </w:t>
      </w:r>
      <w:r w:rsidRPr="00FD5CB5">
        <w:t>Multiple-choice questions can be machine marked.</w:t>
      </w:r>
    </w:p>
    <w:p w14:paraId="45FDA31E" w14:textId="77777777" w:rsidR="002E7073" w:rsidRDefault="002E7073" w:rsidP="00821B2C">
      <w:pPr>
        <w:pStyle w:val="BodyText"/>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21B2C">
      <w:pPr>
        <w:pStyle w:val="Questionheading"/>
      </w:pPr>
      <w:r w:rsidRPr="003B6098">
        <w:t>Question 3</w:t>
      </w:r>
    </w:p>
    <w:p w14:paraId="043125C1" w14:textId="0291C0CE" w:rsidR="00FD5CB5" w:rsidRDefault="00FD5CB5" w:rsidP="00821B2C">
      <w:pPr>
        <w:pStyle w:val="BodyText"/>
      </w:pPr>
      <w:r w:rsidRPr="00FD5CB5">
        <w:t xml:space="preserve">In developing countries there is a preference for testing students by grade, rather than </w:t>
      </w:r>
      <w:r w:rsidR="0083236B">
        <w:t xml:space="preserve">by </w:t>
      </w:r>
      <w:r w:rsidRPr="00FD5CB5">
        <w:t>age.</w:t>
      </w:r>
    </w:p>
    <w:p w14:paraId="73E16533" w14:textId="11EEA836" w:rsidR="009B3FEF" w:rsidRPr="00364D8E" w:rsidRDefault="00FD5CB5" w:rsidP="00821B2C">
      <w:pPr>
        <w:pStyle w:val="BodyText"/>
        <w:rPr>
          <w:szCs w:val="20"/>
        </w:rPr>
      </w:pPr>
      <w:r w:rsidRPr="00704809">
        <w:rPr>
          <w:b/>
        </w:rPr>
        <w:t xml:space="preserve">The statement is </w:t>
      </w:r>
      <w:r>
        <w:rPr>
          <w:b/>
        </w:rPr>
        <w:t>tru</w:t>
      </w:r>
      <w:r w:rsidRPr="00704809">
        <w:rPr>
          <w:b/>
        </w:rPr>
        <w:t xml:space="preserve">e. </w:t>
      </w:r>
      <w:r w:rsidRPr="00257E0A">
        <w:t>Grade level testing is often preferred because it can be easier to administer (e.g. class-based testing) and because of potentially large within-grade age ranges (e.g. due to the variation in starting age</w:t>
      </w:r>
      <w:r>
        <w:t xml:space="preserve"> </w:t>
      </w:r>
      <w:r w:rsidRPr="00257E0A">
        <w:t xml:space="preserve">and </w:t>
      </w:r>
      <w:r>
        <w:t>with students who repeat a grade</w:t>
      </w:r>
      <w:r w:rsidRPr="00257E0A">
        <w:t>).</w:t>
      </w:r>
    </w:p>
    <w:p w14:paraId="524EAC92" w14:textId="77777777" w:rsidR="002E7073" w:rsidRDefault="002E7073" w:rsidP="00821B2C">
      <w:pPr>
        <w:pStyle w:val="BodyText"/>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21B2C">
      <w:pPr>
        <w:pStyle w:val="Questionheading"/>
      </w:pPr>
      <w:r w:rsidRPr="003B6098">
        <w:t>Question 4</w:t>
      </w:r>
    </w:p>
    <w:p w14:paraId="6816619D" w14:textId="77777777" w:rsidR="00FD5CB5" w:rsidRDefault="00FD5CB5" w:rsidP="00821B2C">
      <w:pPr>
        <w:pStyle w:val="BodyText"/>
      </w:pPr>
      <w:r w:rsidRPr="0070524B">
        <w:t xml:space="preserve">The Early Grade Reading Assessment (EGRA) is a diagnostic tool, not a high-stakes test. </w:t>
      </w:r>
    </w:p>
    <w:p w14:paraId="7CC8C10D" w14:textId="77777777" w:rsidR="00FD5CB5" w:rsidRDefault="00FD5CB5" w:rsidP="00821B2C">
      <w:pPr>
        <w:pStyle w:val="BodyText"/>
      </w:pPr>
      <w:r w:rsidRPr="00704809">
        <w:rPr>
          <w:b/>
        </w:rPr>
        <w:t xml:space="preserve">The statement is </w:t>
      </w:r>
      <w:r>
        <w:rPr>
          <w:b/>
        </w:rPr>
        <w:t xml:space="preserve">true. </w:t>
      </w:r>
      <w:r w:rsidRPr="0070524B">
        <w:t>EGRA is used to gain an understanding of age-appropriate literacy levels, to ‘diagnose’ local conditions, and to thereby suggest appropriate actions.</w:t>
      </w:r>
    </w:p>
    <w:p w14:paraId="70BF3F04" w14:textId="77777777" w:rsidR="009B3FEF" w:rsidRPr="00364D8E" w:rsidRDefault="009B3FEF" w:rsidP="00821B2C">
      <w:pPr>
        <w:pStyle w:val="BodyText"/>
      </w:pPr>
    </w:p>
    <w:p w14:paraId="328BE1EC" w14:textId="77777777" w:rsidR="002E7073" w:rsidRDefault="002E7073" w:rsidP="00821B2C">
      <w:pPr>
        <w:pStyle w:val="BodyText"/>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38B87D48" w14:textId="77777777" w:rsidR="00184B67" w:rsidRDefault="00184B67" w:rsidP="00821B2C">
      <w:pPr>
        <w:pStyle w:val="BodyText"/>
      </w:pPr>
      <w:r>
        <w:br w:type="page"/>
      </w:r>
    </w:p>
    <w:p w14:paraId="0852AE88" w14:textId="4DC030C0" w:rsidR="00EA2591" w:rsidRDefault="00DF29AD" w:rsidP="008E5557">
      <w:pPr>
        <w:pStyle w:val="Heading1"/>
        <w:widowControl/>
        <w:numPr>
          <w:ilvl w:val="0"/>
          <w:numId w:val="0"/>
        </w:numPr>
      </w:pPr>
      <w:bookmarkStart w:id="17" w:name="_Toc525822648"/>
      <w:r>
        <w:t>References and links</w:t>
      </w:r>
      <w:bookmarkEnd w:id="17"/>
    </w:p>
    <w:p w14:paraId="5F361982" w14:textId="77777777" w:rsidR="00B246E9" w:rsidRDefault="00B246E9" w:rsidP="00821B2C">
      <w:pPr>
        <w:pStyle w:val="BodyText"/>
        <w:rPr>
          <w:b/>
          <w:color w:val="auto"/>
        </w:rPr>
      </w:pPr>
      <w:r>
        <w:rPr>
          <w:b/>
          <w:color w:val="auto"/>
        </w:rPr>
        <w:t xml:space="preserve">All links retrieved September, 2018 </w:t>
      </w:r>
    </w:p>
    <w:p w14:paraId="247096E6" w14:textId="397D79F3" w:rsidR="003D720F" w:rsidRPr="00A3027E" w:rsidRDefault="003D720F" w:rsidP="00821B2C">
      <w:pPr>
        <w:pStyle w:val="BodyText"/>
      </w:pPr>
      <w:r w:rsidRPr="00A3027E">
        <w:t>Adams, R, Ahmed, S K, Cloney, D, Dix, K, Friedman, T, Lietz, P, Routitsky A and Schwantner, U 2017</w:t>
      </w:r>
      <w:r w:rsidR="00A3027E" w:rsidRPr="00A3027E">
        <w:t>a</w:t>
      </w:r>
      <w:r w:rsidRPr="00A3027E">
        <w:t xml:space="preserve">, </w:t>
      </w:r>
      <w:r w:rsidR="00046670">
        <w:t>‘</w:t>
      </w:r>
      <w:r w:rsidRPr="00A3027E">
        <w:t>Quality of SES measures</w:t>
      </w:r>
      <w:r w:rsidR="00046670">
        <w:t>’</w:t>
      </w:r>
      <w:r w:rsidRPr="00A3027E">
        <w:t xml:space="preserve"> (session abstract), paper presented at the 7th IEA International Research Conference, 28-30 June 2017,</w:t>
      </w:r>
      <w:r w:rsidR="00FE4D6A">
        <w:t xml:space="preserve"> </w:t>
      </w:r>
      <w:r w:rsidRPr="00A3027E">
        <w:t xml:space="preserve">Prague, Czech Republic, </w:t>
      </w:r>
      <w:hyperlink r:id="rId36" w:history="1">
        <w:r w:rsidRPr="00046670">
          <w:rPr>
            <w:rStyle w:val="LinkChar"/>
          </w:rPr>
          <w:t>http://www.iea.nl/sites/default/files/publications/Electronic_versions/IRC%202017%20Program.pdf</w:t>
        </w:r>
      </w:hyperlink>
      <w:r w:rsidRPr="00A3027E">
        <w:t xml:space="preserve"> </w:t>
      </w:r>
    </w:p>
    <w:p w14:paraId="0E59CCC6" w14:textId="275F630A" w:rsidR="003D720F" w:rsidRDefault="003D720F" w:rsidP="00A3027E">
      <w:pPr>
        <w:pStyle w:val="BodyText"/>
        <w:ind w:left="142"/>
      </w:pPr>
      <w:r w:rsidRPr="00A3027E">
        <w:t>2017</w:t>
      </w:r>
      <w:r w:rsidR="00A3027E" w:rsidRPr="00A3027E">
        <w:t>b</w:t>
      </w:r>
      <w:r w:rsidRPr="00A3027E">
        <w:t xml:space="preserve">, </w:t>
      </w:r>
      <w:r w:rsidR="005A4C88">
        <w:t>‘</w:t>
      </w:r>
      <w:r w:rsidRPr="00A3027E">
        <w:t xml:space="preserve">Measures of SES in </w:t>
      </w:r>
      <w:r w:rsidR="005A4C88">
        <w:t>e</w:t>
      </w:r>
      <w:r w:rsidRPr="00A3027E">
        <w:t xml:space="preserve">conomics, </w:t>
      </w:r>
      <w:r w:rsidR="005A4C88">
        <w:t>e</w:t>
      </w:r>
      <w:r w:rsidRPr="00A3027E">
        <w:t xml:space="preserve">ducation, </w:t>
      </w:r>
      <w:r w:rsidR="005A4C88">
        <w:t>h</w:t>
      </w:r>
      <w:r w:rsidRPr="00A3027E">
        <w:t xml:space="preserve">ealth and </w:t>
      </w:r>
      <w:r w:rsidR="005A4C88">
        <w:t>p</w:t>
      </w:r>
      <w:r w:rsidRPr="00A3027E">
        <w:t>sychology</w:t>
      </w:r>
      <w:r w:rsidR="005A4C88">
        <w:t>’</w:t>
      </w:r>
      <w:r w:rsidRPr="00A3027E">
        <w:t xml:space="preserve"> (session abstract), paper presented at the 7th IEA International Research Conference, 28-30 June 2017,</w:t>
      </w:r>
      <w:r w:rsidR="00FD5CB5" w:rsidRPr="00A3027E">
        <w:t xml:space="preserve"> </w:t>
      </w:r>
      <w:r w:rsidRPr="00A3027E">
        <w:t xml:space="preserve">Prague, Czech Republic, </w:t>
      </w:r>
      <w:hyperlink r:id="rId37" w:history="1">
        <w:r w:rsidR="005A4C88" w:rsidRPr="005A4C88">
          <w:rPr>
            <w:rStyle w:val="LinkChar"/>
          </w:rPr>
          <w:t>http://www.iea.nl/sites/default/files/publications/ Electronic_versions/IRC%202017%20Program.pdf</w:t>
        </w:r>
      </w:hyperlink>
    </w:p>
    <w:p w14:paraId="1D1A4E00" w14:textId="77777777" w:rsidR="0083236B" w:rsidRPr="00EA30B8" w:rsidRDefault="0083236B" w:rsidP="0083236B">
      <w:pPr>
        <w:pStyle w:val="BodyText"/>
        <w:ind w:right="-286"/>
        <w:rPr>
          <w:rStyle w:val="Hyperlink"/>
          <w:color w:val="231F20"/>
          <w:u w:val="none"/>
        </w:rPr>
      </w:pPr>
      <w:r w:rsidRPr="00EA30B8">
        <w:t xml:space="preserve">Benavot, A &amp; Köseleci, N 2015, Seeking quality in education: The growth of national learning assessments: 1990 –2013, Background paper prepared for the EFA Global Monitoring Report 2015, Education for All 2000–2015: Achievements and challenges, UNESCO, </w:t>
      </w:r>
      <w:hyperlink r:id="rId38" w:history="1">
        <w:r w:rsidRPr="00EA30B8">
          <w:rPr>
            <w:rStyle w:val="LinkChar"/>
          </w:rPr>
          <w:t>http://unesdoc.unesco.org/images/0023/002337/233733e.pdf</w:t>
        </w:r>
      </w:hyperlink>
    </w:p>
    <w:p w14:paraId="11D01599" w14:textId="77777777" w:rsidR="00A3027E" w:rsidRPr="00EA30B8" w:rsidRDefault="00A3027E" w:rsidP="00A3027E">
      <w:pPr>
        <w:pStyle w:val="BodyText"/>
        <w:ind w:right="-286"/>
      </w:pPr>
      <w:r w:rsidRPr="00EA30B8">
        <w:t xml:space="preserve">Best, M, Knight, P, Lietz, P, Lockwood, C, Nugroho, D &amp; Tobin, M 2013, The impact of national and international assessment programs on educational policy, particularly policies regarding resource allocation and teaching and learning practices in developing countries, final report, Evidence for Policy and Practice Information and Co-ordinating Centre (EPPI-Centre), Social Science Research Unit, Institute of Education, University of London, </w:t>
      </w:r>
      <w:hyperlink r:id="rId39" w:history="1">
        <w:r w:rsidRPr="00EA30B8">
          <w:rPr>
            <w:rStyle w:val="LinkChar"/>
          </w:rPr>
          <w:t>https://research.acer.edu.au/cgi/viewcontent.cgi?article=1016&amp;context=ar_misc</w:t>
        </w:r>
      </w:hyperlink>
    </w:p>
    <w:p w14:paraId="0A307A01" w14:textId="769A6D6D" w:rsidR="003D720F" w:rsidRPr="00DD743C" w:rsidRDefault="003D720F" w:rsidP="00821B2C">
      <w:pPr>
        <w:pStyle w:val="BodyText"/>
      </w:pPr>
      <w:r w:rsidRPr="00DD743C">
        <w:t xml:space="preserve">Dix, K, Friedman, T, Cloney, D, Lietz, P, Routitsky, A, Schwantner, U, Ahmed, S K 2017, </w:t>
      </w:r>
      <w:r w:rsidR="00046670">
        <w:t>‘</w:t>
      </w:r>
      <w:r w:rsidRPr="00046670">
        <w:t>Towards a global scale of household wealth</w:t>
      </w:r>
      <w:r w:rsidR="00046670">
        <w:t>’</w:t>
      </w:r>
      <w:r w:rsidRPr="00DD743C">
        <w:t xml:space="preserve"> (session abstract), paper presented at the 7th IEA International Research Conference, </w:t>
      </w:r>
      <w:r w:rsidRPr="00567225">
        <w:t>28-30 June 2017</w:t>
      </w:r>
      <w:r>
        <w:t xml:space="preserve">, Prague, Czech Republic, </w:t>
      </w:r>
      <w:hyperlink r:id="rId40" w:history="1">
        <w:r w:rsidR="005A4C88" w:rsidRPr="005A4C88">
          <w:rPr>
            <w:rStyle w:val="LinkChar"/>
          </w:rPr>
          <w:t>http://www.iea.nl/sites/default/files/publications/Electronic_versions/IRC%202017%20Program.pdf</w:t>
        </w:r>
      </w:hyperlink>
      <w:r w:rsidRPr="005A4C88">
        <w:rPr>
          <w:rStyle w:val="LinkChar"/>
        </w:rPr>
        <w:t xml:space="preserve"> </w:t>
      </w:r>
    </w:p>
    <w:p w14:paraId="064C9C32" w14:textId="77777777" w:rsidR="00A3027E" w:rsidRDefault="00A3027E" w:rsidP="00A3027E">
      <w:pPr>
        <w:pStyle w:val="BodyText"/>
        <w:ind w:right="-569"/>
        <w:rPr>
          <w:rStyle w:val="LinkChar"/>
        </w:rPr>
      </w:pPr>
      <w:r w:rsidRPr="00EA30B8">
        <w:t xml:space="preserve">Greaney, V &amp; Kellaghan, T 2008, Assessing national achievement levels in education, National Assessments of Educational Achievement, vol. 1, World Bank, </w:t>
      </w:r>
      <w:hyperlink r:id="rId41" w:history="1">
        <w:r w:rsidRPr="00EA30B8">
          <w:rPr>
            <w:rStyle w:val="LinkChar"/>
          </w:rPr>
          <w:t>http://hdl.handle.net/10986/6904</w:t>
        </w:r>
      </w:hyperlink>
    </w:p>
    <w:p w14:paraId="5B240E4D" w14:textId="6F22A4BC" w:rsidR="003D720F" w:rsidRPr="00DD743C" w:rsidRDefault="003D720F" w:rsidP="00A3027E">
      <w:pPr>
        <w:pStyle w:val="BodyText"/>
        <w:ind w:left="142"/>
      </w:pPr>
      <w:r w:rsidRPr="00DD743C">
        <w:t>2012,</w:t>
      </w:r>
      <w:r w:rsidR="00FD5CB5">
        <w:t xml:space="preserve"> </w:t>
      </w:r>
      <w:r w:rsidRPr="00DD743C">
        <w:t>Implementing a national assessment of educational achievement, National Assessments of Educational Achievement,</w:t>
      </w:r>
      <w:r w:rsidRPr="005A4C88">
        <w:rPr>
          <w:rStyle w:val="LinkChar"/>
        </w:rPr>
        <w:t xml:space="preserve"> </w:t>
      </w:r>
      <w:hyperlink r:id="rId42" w:history="1">
        <w:r w:rsidRPr="005A4C88">
          <w:rPr>
            <w:rStyle w:val="LinkChar"/>
          </w:rPr>
          <w:t>http://hdl.handle.net/10986/2237</w:t>
        </w:r>
      </w:hyperlink>
    </w:p>
    <w:p w14:paraId="11457E89" w14:textId="5BB0C507" w:rsidR="003D720F" w:rsidRPr="00DD743C" w:rsidRDefault="003D720F" w:rsidP="005A4C88">
      <w:pPr>
        <w:pStyle w:val="BodyText"/>
        <w:ind w:right="-286"/>
      </w:pPr>
      <w:r w:rsidRPr="00DD743C">
        <w:t xml:space="preserve">Ho, E S 2013, Student learning assessment, Asia-Pacific Education System Review Series, no. 5,  </w:t>
      </w:r>
      <w:hyperlink r:id="rId43" w:history="1">
        <w:r w:rsidRPr="005A4C88">
          <w:rPr>
            <w:rStyle w:val="LinkChar"/>
          </w:rPr>
          <w:t>http://unesdoc.unesco.org/images/0021/002178/217816E.pdf</w:t>
        </w:r>
      </w:hyperlink>
    </w:p>
    <w:p w14:paraId="1D64EB5B" w14:textId="08A5B440" w:rsidR="005A4C88" w:rsidRPr="005A4C88" w:rsidRDefault="003D720F" w:rsidP="00821B2C">
      <w:pPr>
        <w:pStyle w:val="BodyText"/>
        <w:rPr>
          <w:rStyle w:val="LinkChar"/>
        </w:rPr>
      </w:pPr>
      <w:r w:rsidRPr="00DD743C">
        <w:t>Kellaghan T, Bethell, G and Ross, J 2011, National and international assessments of student achievement</w:t>
      </w:r>
      <w:r w:rsidRPr="00567225">
        <w:t xml:space="preserve">, </w:t>
      </w:r>
      <w:r>
        <w:t>Guidance Note: A DFID Practice Paper</w:t>
      </w:r>
      <w:r w:rsidR="005A4C88">
        <w:t xml:space="preserve">, </w:t>
      </w:r>
      <w:hyperlink r:id="rId44" w:history="1">
        <w:r w:rsidR="005A4C88" w:rsidRPr="005A4C88">
          <w:rPr>
            <w:rStyle w:val="LinkChar"/>
          </w:rPr>
          <w:t>https://www.gov.uk/dfid-research-outputs/assignment-report-guidance-note-national-and-international-assessments-of-student-achievement</w:t>
        </w:r>
      </w:hyperlink>
    </w:p>
    <w:p w14:paraId="21C0375E" w14:textId="2A4A2084" w:rsidR="003D720F" w:rsidRPr="00DD743C" w:rsidRDefault="003D720F" w:rsidP="00821B2C">
      <w:pPr>
        <w:pStyle w:val="BodyText"/>
      </w:pPr>
      <w:r w:rsidRPr="00DD743C">
        <w:t xml:space="preserve">Masters, G 2013, Reforming education assessment: Imperatives, principles and challenges, Australian Education Review, no. 57, </w:t>
      </w:r>
      <w:hyperlink r:id="rId45" w:history="1">
        <w:r w:rsidR="00A3027E" w:rsidRPr="00EA30B8">
          <w:rPr>
            <w:rStyle w:val="LinkChar"/>
          </w:rPr>
          <w:t>https://research.acer.edu.au/aer/12/</w:t>
        </w:r>
      </w:hyperlink>
    </w:p>
    <w:p w14:paraId="5FF6D764" w14:textId="78CE3055" w:rsidR="003D720F" w:rsidRPr="00FD5CB5" w:rsidRDefault="003D720F" w:rsidP="00821B2C">
      <w:pPr>
        <w:pStyle w:val="BodyText"/>
        <w:rPr>
          <w:color w:val="auto"/>
          <w:sz w:val="20"/>
          <w:szCs w:val="20"/>
        </w:rPr>
      </w:pPr>
      <w:r w:rsidRPr="00DD743C">
        <w:t xml:space="preserve">Results for Development Institute 2015, </w:t>
      </w:r>
      <w:hyperlink r:id="rId46" w:tgtFrame="_blank" w:history="1">
        <w:r w:rsidRPr="00DD743C">
          <w:t>Bringing learning to light: The role of citizen-led assessments in shifting the education agenda</w:t>
        </w:r>
      </w:hyperlink>
      <w:r w:rsidRPr="00DD743C">
        <w:t xml:space="preserve">, </w:t>
      </w:r>
      <w:hyperlink r:id="rId47" w:tgtFrame="_blank" w:history="1">
        <w:r w:rsidRPr="005A4C88">
          <w:rPr>
            <w:rStyle w:val="LinkChar"/>
          </w:rPr>
          <w:t>https://www.hewlett.org/wp-content/uploads/2016/08/R4D%20-%20Bringing%20Learning%20to%20Light%20-%20June%202015.pdf</w:t>
        </w:r>
      </w:hyperlink>
    </w:p>
    <w:p w14:paraId="14866FE8" w14:textId="5800AC8E" w:rsidR="003D720F" w:rsidRPr="005A4C88" w:rsidRDefault="003D720F" w:rsidP="00821B2C">
      <w:pPr>
        <w:pStyle w:val="BodyText"/>
        <w:rPr>
          <w:rStyle w:val="LinkChar"/>
        </w:rPr>
      </w:pPr>
      <w:r>
        <w:t xml:space="preserve">Shiel, G &amp; Cartwright, F 2015, Analysing data from a national assessment of educational achievement, </w:t>
      </w:r>
      <w:r w:rsidRPr="00DF05B0">
        <w:t>National Assessme</w:t>
      </w:r>
      <w:r>
        <w:t xml:space="preserve">nts of Educational Achievement, vol. 4, </w:t>
      </w:r>
      <w:hyperlink r:id="rId48" w:tgtFrame="_blank" w:history="1">
        <w:r w:rsidRPr="005A4C88">
          <w:rPr>
            <w:rStyle w:val="LinkChar"/>
          </w:rPr>
          <w:t>https://openknowledge.worldbank.org/handle/10986/21433</w:t>
        </w:r>
      </w:hyperlink>
    </w:p>
    <w:p w14:paraId="047FE450" w14:textId="1BB61283" w:rsidR="003D720F" w:rsidRPr="005A4C88" w:rsidRDefault="003D720F" w:rsidP="005A4C88">
      <w:pPr>
        <w:pStyle w:val="BodyText"/>
        <w:ind w:right="-286"/>
        <w:rPr>
          <w:rStyle w:val="LinkChar"/>
        </w:rPr>
      </w:pPr>
      <w:r w:rsidRPr="00DF05B0">
        <w:t>Southeast Asia Primary Learning Metrics (</w:t>
      </w:r>
      <w:r>
        <w:t>SEA-PLM</w:t>
      </w:r>
      <w:r w:rsidRPr="00DF05B0">
        <w:t xml:space="preserve">) 2017, </w:t>
      </w:r>
      <w:r>
        <w:t>SEA-PLM</w:t>
      </w:r>
      <w:r w:rsidR="005A4C88">
        <w:t xml:space="preserve"> About us</w:t>
      </w:r>
      <w:r w:rsidRPr="00DF05B0">
        <w:t xml:space="preserve">, </w:t>
      </w:r>
      <w:hyperlink r:id="rId49" w:history="1">
        <w:r w:rsidR="005A4C88" w:rsidRPr="005A4C88">
          <w:rPr>
            <w:rStyle w:val="LinkChar"/>
          </w:rPr>
          <w:t>http://www.seaplm.org/seaplm/</w:t>
        </w:r>
      </w:hyperlink>
    </w:p>
    <w:p w14:paraId="2E0D5170" w14:textId="77777777" w:rsidR="00A3027E" w:rsidRPr="00EA30B8" w:rsidRDefault="00A3027E" w:rsidP="00A3027E">
      <w:pPr>
        <w:pStyle w:val="BodyText"/>
        <w:ind w:right="-853"/>
      </w:pPr>
      <w:r w:rsidRPr="00EA30B8">
        <w:t>Tobin, M, Lietz, P, Nugroho, D, Vivekanandan, R, &amp; Nyamkhuu, T 2015, Using large-scale assessments of students</w:t>
      </w:r>
      <w:r>
        <w:t>’</w:t>
      </w:r>
      <w:r w:rsidRPr="00EA30B8">
        <w:t xml:space="preserve"> learning to inform education policy: Insights from the Asia-Pacific region, September, ACER and UNESCO Bangkok, </w:t>
      </w:r>
      <w:hyperlink r:id="rId50" w:history="1">
        <w:r w:rsidRPr="0007088A">
          <w:rPr>
            <w:rStyle w:val="LinkChar"/>
          </w:rPr>
          <w:t>http://unesdoc.unesco.org/images/0023/002354/235469e.pdf</w:t>
        </w:r>
      </w:hyperlink>
    </w:p>
    <w:p w14:paraId="2B6505E9" w14:textId="39BD70BF" w:rsidR="003D720F" w:rsidRPr="00FD5CB5" w:rsidRDefault="003D720F" w:rsidP="00821B2C">
      <w:pPr>
        <w:pStyle w:val="BodyText"/>
        <w:rPr>
          <w:color w:val="auto"/>
          <w:sz w:val="20"/>
          <w:szCs w:val="20"/>
        </w:rPr>
      </w:pPr>
      <w:r w:rsidRPr="00DD743C">
        <w:t xml:space="preserve">UNESCO-UIS 2016, </w:t>
      </w:r>
      <w:r w:rsidRPr="005B17CF">
        <w:t>The cost of not assessing l</w:t>
      </w:r>
      <w:r>
        <w:t>earning o</w:t>
      </w:r>
      <w:r w:rsidRPr="00DD743C">
        <w:t>utcomes</w:t>
      </w:r>
      <w:r>
        <w:t xml:space="preserve">, Information Paper No. 26, January, </w:t>
      </w:r>
      <w:hyperlink r:id="rId51" w:history="1">
        <w:r w:rsidRPr="005A4C88">
          <w:rPr>
            <w:rStyle w:val="LinkChar"/>
          </w:rPr>
          <w:t>http://dx.doi.org/10.15220/978-92-9189-184-9-en</w:t>
        </w:r>
      </w:hyperlink>
    </w:p>
    <w:p w14:paraId="28DABCA6" w14:textId="77777777" w:rsidR="00FD5CB5" w:rsidRDefault="00FD5CB5" w:rsidP="00821B2C">
      <w:pPr>
        <w:pStyle w:val="Boldgreenheading"/>
      </w:pPr>
    </w:p>
    <w:p w14:paraId="44A0E5AB" w14:textId="77777777" w:rsidR="00FD5CB5" w:rsidRDefault="00FD5CB5" w:rsidP="00821B2C">
      <w:pPr>
        <w:pStyle w:val="Boldgreenheading"/>
        <w:rPr>
          <w:rStyle w:val="Hyperlink"/>
          <w:color w:val="007C89"/>
          <w:u w:val="none"/>
        </w:rPr>
      </w:pPr>
      <w:r w:rsidRPr="00EA30B8">
        <w:rPr>
          <w:rStyle w:val="Hyperlink"/>
          <w:color w:val="007C89"/>
          <w:u w:val="none"/>
        </w:rPr>
        <w:t>Learn more about…</w:t>
      </w:r>
    </w:p>
    <w:p w14:paraId="1A20747E" w14:textId="52A43753" w:rsidR="00A3027E" w:rsidRPr="00DD0D1E" w:rsidRDefault="00A3027E" w:rsidP="00A3027E">
      <w:pPr>
        <w:pStyle w:val="ListLinks"/>
        <w:ind w:right="-286"/>
        <w:rPr>
          <w:rStyle w:val="LinkChar"/>
          <w:color w:val="auto"/>
          <w:szCs w:val="22"/>
        </w:rPr>
      </w:pPr>
      <w:r w:rsidRPr="008752A2">
        <w:rPr>
          <w:i/>
        </w:rPr>
        <w:t>PISA, found at:</w:t>
      </w:r>
      <w:r>
        <w:t xml:space="preserve"> </w:t>
      </w:r>
      <w:hyperlink r:id="rId52" w:history="1">
        <w:r w:rsidRPr="0007088A">
          <w:rPr>
            <w:rStyle w:val="LinkChar"/>
          </w:rPr>
          <w:t>http://www.oecd.org/pisa/</w:t>
        </w:r>
      </w:hyperlink>
    </w:p>
    <w:p w14:paraId="64749D56" w14:textId="00EB5FD2" w:rsidR="00A3027E" w:rsidRPr="00EA30B8" w:rsidRDefault="00A3027E" w:rsidP="00A3027E">
      <w:pPr>
        <w:pStyle w:val="ListLinks"/>
        <w:ind w:right="-286"/>
      </w:pPr>
      <w:r w:rsidRPr="008752A2">
        <w:rPr>
          <w:i/>
        </w:rPr>
        <w:t>TIMSS and PIRLS, found at:</w:t>
      </w:r>
      <w:r w:rsidRPr="00EA30B8">
        <w:t xml:space="preserve"> </w:t>
      </w:r>
      <w:hyperlink r:id="rId53" w:history="1">
        <w:r w:rsidRPr="00FA2D27">
          <w:rPr>
            <w:rStyle w:val="LinkChar"/>
          </w:rPr>
          <w:t>https://timssandpirls.bc.edu/</w:t>
        </w:r>
      </w:hyperlink>
    </w:p>
    <w:p w14:paraId="67C03B7C" w14:textId="3E8ECE61" w:rsidR="003D720F" w:rsidRPr="005A4C88" w:rsidRDefault="003D720F" w:rsidP="00FD5CB5">
      <w:pPr>
        <w:pStyle w:val="ListLinks"/>
        <w:rPr>
          <w:szCs w:val="24"/>
        </w:rPr>
      </w:pPr>
      <w:r w:rsidRPr="005A4C88">
        <w:rPr>
          <w:rFonts w:eastAsia="Calibri"/>
          <w:i/>
          <w:szCs w:val="24"/>
        </w:rPr>
        <w:t>NAPLAN</w:t>
      </w:r>
      <w:r w:rsidR="005A4C88" w:rsidRPr="005A4C88">
        <w:rPr>
          <w:rFonts w:eastAsia="Calibri"/>
          <w:i/>
          <w:szCs w:val="24"/>
        </w:rPr>
        <w:t>, found at</w:t>
      </w:r>
      <w:r w:rsidRPr="005A4C88">
        <w:rPr>
          <w:rFonts w:eastAsia="Calibri"/>
          <w:szCs w:val="24"/>
        </w:rPr>
        <w:t xml:space="preserve">: </w:t>
      </w:r>
      <w:hyperlink r:id="rId54" w:tgtFrame="_blank" w:history="1">
        <w:r w:rsidRPr="005A4C88">
          <w:rPr>
            <w:rStyle w:val="LinkChar"/>
          </w:rPr>
          <w:t>http://www.nap.edu.au/naplan/naplan.html</w:t>
        </w:r>
      </w:hyperlink>
      <w:r w:rsidRPr="005A4C88">
        <w:rPr>
          <w:szCs w:val="24"/>
        </w:rPr>
        <w:t xml:space="preserve"> </w:t>
      </w:r>
    </w:p>
    <w:p w14:paraId="6293F16E" w14:textId="469C8273" w:rsidR="00DF070F" w:rsidRPr="005A4C88" w:rsidRDefault="003D720F" w:rsidP="009B46B8">
      <w:pPr>
        <w:pStyle w:val="ListLinks"/>
        <w:rPr>
          <w:szCs w:val="24"/>
        </w:rPr>
      </w:pPr>
      <w:r w:rsidRPr="005A4C88">
        <w:rPr>
          <w:i/>
          <w:szCs w:val="24"/>
        </w:rPr>
        <w:t>The Southern and East African Consortium for Monitoring Educational Quality (SACMEQ)</w:t>
      </w:r>
      <w:r w:rsidR="005A4C88" w:rsidRPr="005A4C88">
        <w:rPr>
          <w:i/>
          <w:szCs w:val="24"/>
        </w:rPr>
        <w:t>, found at:</w:t>
      </w:r>
      <w:r w:rsidRPr="005A4C88">
        <w:rPr>
          <w:rStyle w:val="LinkChar"/>
        </w:rPr>
        <w:t xml:space="preserve"> </w:t>
      </w:r>
      <w:hyperlink r:id="rId55" w:history="1">
        <w:r w:rsidRPr="005A4C88">
          <w:rPr>
            <w:rStyle w:val="LinkChar"/>
          </w:rPr>
          <w:t>http://www.unesco.org/education/pdf/SACMEQ.PDF</w:t>
        </w:r>
      </w:hyperlink>
      <w:r w:rsidR="00FD5CB5" w:rsidRPr="005A4C88">
        <w:rPr>
          <w:szCs w:val="24"/>
        </w:rPr>
        <w:t xml:space="preserve"> </w:t>
      </w:r>
      <w:r w:rsidR="00FD5CB5" w:rsidRPr="005A4C88">
        <w:rPr>
          <w:i/>
          <w:szCs w:val="24"/>
        </w:rPr>
        <w:t>and</w:t>
      </w:r>
      <w:r w:rsidR="00FD5CB5" w:rsidRPr="005A4C88">
        <w:rPr>
          <w:szCs w:val="24"/>
        </w:rPr>
        <w:t xml:space="preserve"> </w:t>
      </w:r>
      <w:hyperlink r:id="rId56" w:history="1">
        <w:r w:rsidR="005A4C88" w:rsidRPr="005A4C88">
          <w:rPr>
            <w:rStyle w:val="LinkChar"/>
            <w:lang w:val="en-GB"/>
          </w:rPr>
          <w:t>http://research.acer.edu.au/cgi/viewcontent.cgi?article=1007&amp;context=assessgems</w:t>
        </w:r>
      </w:hyperlink>
    </w:p>
    <w:p w14:paraId="778C3AC8" w14:textId="3A251852" w:rsidR="00A3027E" w:rsidRPr="00EA30B8" w:rsidRDefault="003D720F" w:rsidP="00A3027E">
      <w:pPr>
        <w:pStyle w:val="ListLinks"/>
        <w:ind w:right="-286"/>
        <w:rPr>
          <w:rStyle w:val="Hyperlink"/>
          <w:color w:val="auto"/>
          <w:u w:val="none"/>
        </w:rPr>
      </w:pPr>
      <w:r w:rsidRPr="005A4C88">
        <w:rPr>
          <w:i/>
          <w:szCs w:val="24"/>
        </w:rPr>
        <w:t>The Latin American Laboratory for Assessment of t</w:t>
      </w:r>
      <w:r w:rsidR="005A4C88" w:rsidRPr="005A4C88">
        <w:rPr>
          <w:i/>
          <w:szCs w:val="24"/>
        </w:rPr>
        <w:t>he Quality of Education (LLECE), found at:</w:t>
      </w:r>
      <w:r w:rsidR="00A3027E" w:rsidRPr="005A4C88">
        <w:rPr>
          <w:rStyle w:val="LinkChar"/>
          <w:i/>
        </w:rPr>
        <w:t xml:space="preserve"> </w:t>
      </w:r>
      <w:hyperlink r:id="rId57" w:history="1">
        <w:r w:rsidR="00A3027E" w:rsidRPr="00EA30B8">
          <w:rPr>
            <w:rStyle w:val="LinkChar"/>
          </w:rPr>
          <w:t>http://www.unesco.org/new/en/santiago/education/education-assessment-llece/</w:t>
        </w:r>
      </w:hyperlink>
    </w:p>
    <w:p w14:paraId="4890F2D3" w14:textId="286411E5" w:rsidR="003D720F" w:rsidRPr="00FF0809" w:rsidRDefault="003D720F" w:rsidP="00FD5CB5">
      <w:pPr>
        <w:pStyle w:val="ListLinks"/>
        <w:rPr>
          <w:rStyle w:val="LinkChar"/>
        </w:rPr>
      </w:pPr>
      <w:r w:rsidRPr="005A4C88">
        <w:rPr>
          <w:rFonts w:eastAsia="Calibri"/>
          <w:i/>
          <w:szCs w:val="24"/>
        </w:rPr>
        <w:t>The Early Grade Reading Assessment (EGRA)</w:t>
      </w:r>
      <w:r w:rsidR="005A4C88" w:rsidRPr="005A4C88">
        <w:rPr>
          <w:rFonts w:eastAsia="Calibri"/>
          <w:i/>
          <w:szCs w:val="24"/>
        </w:rPr>
        <w:t>, found at:</w:t>
      </w:r>
      <w:r w:rsidR="00FD5CB5" w:rsidRPr="00FD5CB5">
        <w:rPr>
          <w:rFonts w:eastAsia="Calibri"/>
          <w:szCs w:val="24"/>
        </w:rPr>
        <w:t xml:space="preserve"> </w:t>
      </w:r>
      <w:hyperlink r:id="rId58" w:history="1">
        <w:r w:rsidRPr="00FF0809">
          <w:rPr>
            <w:rStyle w:val="LinkChar"/>
          </w:rPr>
          <w:t>https://globalreadingnetwork.net/resources/early-grade-reading-assessment-egra-toolkit-second-edition</w:t>
        </w:r>
      </w:hyperlink>
    </w:p>
    <w:p w14:paraId="1BAABB89" w14:textId="46E259FF" w:rsidR="003D720F" w:rsidRPr="00FF0809" w:rsidRDefault="003D720F" w:rsidP="00FF0809">
      <w:pPr>
        <w:pStyle w:val="ListLinks"/>
        <w:rPr>
          <w:rStyle w:val="Hyperlink"/>
          <w:color w:val="auto"/>
          <w:szCs w:val="24"/>
          <w:u w:val="none"/>
        </w:rPr>
      </w:pPr>
      <w:r w:rsidRPr="00FF0809">
        <w:rPr>
          <w:i/>
          <w:szCs w:val="24"/>
        </w:rPr>
        <w:t xml:space="preserve">The </w:t>
      </w:r>
      <w:hyperlink r:id="rId59" w:tgtFrame="_new" w:history="1">
        <w:r w:rsidRPr="00FF0809">
          <w:rPr>
            <w:rFonts w:eastAsia="Calibri"/>
            <w:i/>
            <w:szCs w:val="24"/>
          </w:rPr>
          <w:t>USAID analysis of EGRA</w:t>
        </w:r>
      </w:hyperlink>
      <w:r w:rsidRPr="00FF0809">
        <w:rPr>
          <w:rFonts w:eastAsia="Calibri"/>
          <w:i/>
          <w:szCs w:val="24"/>
        </w:rPr>
        <w:t xml:space="preserve"> and gender</w:t>
      </w:r>
      <w:r w:rsidR="00FF0809" w:rsidRPr="00FF0809">
        <w:rPr>
          <w:rFonts w:eastAsia="Calibri"/>
          <w:i/>
          <w:szCs w:val="24"/>
        </w:rPr>
        <w:t>, found at</w:t>
      </w:r>
      <w:r w:rsidRPr="00FF0809">
        <w:rPr>
          <w:i/>
          <w:szCs w:val="24"/>
        </w:rPr>
        <w:t>:</w:t>
      </w:r>
      <w:r w:rsidR="00FF0809">
        <w:rPr>
          <w:szCs w:val="24"/>
        </w:rPr>
        <w:t xml:space="preserve"> </w:t>
      </w:r>
      <w:hyperlink r:id="rId60" w:history="1">
        <w:r w:rsidR="00FF0809" w:rsidRPr="00FF0809">
          <w:rPr>
            <w:rStyle w:val="LinkChar"/>
          </w:rPr>
          <w:t>https://ierc-publicfiles.s3.amazonaws.com/public/resources/EGRA_gender_brief_11Oct2011_FINAL-rev1_EndDateUpdated-Jun2014.pdf</w:t>
        </w:r>
      </w:hyperlink>
    </w:p>
    <w:p w14:paraId="0FA61B93" w14:textId="79A7F469" w:rsidR="00653416" w:rsidRPr="00FD5CB5" w:rsidRDefault="00653416" w:rsidP="00653416">
      <w:pPr>
        <w:pStyle w:val="ListLinks"/>
        <w:rPr>
          <w:szCs w:val="24"/>
        </w:rPr>
      </w:pPr>
      <w:r w:rsidRPr="00FF0809">
        <w:rPr>
          <w:i/>
          <w:szCs w:val="24"/>
        </w:rPr>
        <w:t xml:space="preserve">The 2011 Early Grade Reading </w:t>
      </w:r>
      <w:r w:rsidRPr="00FF0809">
        <w:rPr>
          <w:rFonts w:eastAsia="Calibri"/>
          <w:i/>
          <w:szCs w:val="24"/>
        </w:rPr>
        <w:t>Assessment</w:t>
      </w:r>
      <w:r w:rsidRPr="00FF0809">
        <w:rPr>
          <w:i/>
          <w:szCs w:val="24"/>
        </w:rPr>
        <w:t xml:space="preserve"> (EGRA) applications and interventions to improve basic literacy</w:t>
      </w:r>
      <w:r w:rsidR="00FF0809" w:rsidRPr="00FF0809">
        <w:rPr>
          <w:i/>
          <w:szCs w:val="24"/>
        </w:rPr>
        <w:t>, found at:</w:t>
      </w:r>
      <w:r w:rsidRPr="00FF0809">
        <w:rPr>
          <w:rStyle w:val="LinkChar"/>
        </w:rPr>
        <w:t xml:space="preserve"> </w:t>
      </w:r>
      <w:hyperlink r:id="rId61" w:history="1">
        <w:r w:rsidRPr="00FF0809">
          <w:rPr>
            <w:rStyle w:val="LinkChar"/>
          </w:rPr>
          <w:t>http://www.rti.org/pubs/bk-0007-1109-wetterberg.pdf</w:t>
        </w:r>
      </w:hyperlink>
    </w:p>
    <w:p w14:paraId="038E0101" w14:textId="2CE8A1FD" w:rsidR="00FF0809" w:rsidRPr="00FF0809" w:rsidRDefault="003D720F" w:rsidP="00EF0BD9">
      <w:pPr>
        <w:pStyle w:val="ListLinks"/>
        <w:numPr>
          <w:ilvl w:val="0"/>
          <w:numId w:val="0"/>
        </w:numPr>
        <w:ind w:left="360" w:right="-286"/>
      </w:pPr>
      <w:r w:rsidRPr="00680AD7">
        <w:rPr>
          <w:rFonts w:eastAsia="Calibri"/>
          <w:i/>
        </w:rPr>
        <w:t>Assessing National Achievement Levels in Education at this website</w:t>
      </w:r>
      <w:r w:rsidR="00FF0809" w:rsidRPr="00680AD7">
        <w:rPr>
          <w:rFonts w:eastAsia="Calibri"/>
          <w:i/>
        </w:rPr>
        <w:t>:</w:t>
      </w:r>
      <w:r w:rsidRPr="00680AD7">
        <w:rPr>
          <w:rStyle w:val="Hyperlink"/>
          <w:i/>
          <w:szCs w:val="24"/>
        </w:rPr>
        <w:t xml:space="preserve"> </w:t>
      </w:r>
      <w:hyperlink r:id="rId62" w:tgtFrame="_blank" w:history="1">
        <w:r w:rsidR="00FF0809" w:rsidRPr="00FF0809">
          <w:rPr>
            <w:rStyle w:val="LinkChar"/>
          </w:rPr>
          <w:t>http://hdl.handle.net/10986/6904</w:t>
        </w:r>
      </w:hyperlink>
    </w:p>
    <w:p w14:paraId="07FB864D" w14:textId="3D427453" w:rsidR="00653416" w:rsidRPr="00653416" w:rsidRDefault="00653416" w:rsidP="00653416">
      <w:pPr>
        <w:pStyle w:val="ListLinks"/>
        <w:ind w:right="-286"/>
        <w:rPr>
          <w:rStyle w:val="Hyperlink"/>
          <w:color w:val="auto"/>
          <w:u w:val="none"/>
        </w:rPr>
      </w:pPr>
      <w:r w:rsidRPr="00653416">
        <w:rPr>
          <w:i/>
        </w:rPr>
        <w:t xml:space="preserve">The impact of national and international assessment programs on educational policy, particularly policies regarding resource allocation and teaching and learning practices in developing countries in a report by Knight, Lietz, Nugroho &amp; Tobin (2012), found at: </w:t>
      </w:r>
      <w:hyperlink r:id="rId63" w:history="1">
        <w:r w:rsidRPr="0007088A">
          <w:rPr>
            <w:rStyle w:val="LinkChar"/>
          </w:rPr>
          <w:t>http://eppi.ioe.ac.uk/cms/LinkClick.aspx?fileticket=7E5NLbtPMPc=&amp;tabid=3174</w:t>
        </w:r>
      </w:hyperlink>
    </w:p>
    <w:p w14:paraId="56454E26" w14:textId="71C6F36E" w:rsidR="003D720F" w:rsidRPr="009B46B8" w:rsidRDefault="003D720F" w:rsidP="00FD5CB5">
      <w:pPr>
        <w:pStyle w:val="ListLinks"/>
        <w:rPr>
          <w:rStyle w:val="LinkChar"/>
        </w:rPr>
      </w:pPr>
      <w:r w:rsidRPr="00FF0809">
        <w:rPr>
          <w:rFonts w:eastAsia="Calibri"/>
          <w:i/>
          <w:szCs w:val="24"/>
        </w:rPr>
        <w:t>The national, regional and international learning assessments t</w:t>
      </w:r>
      <w:r w:rsidR="00FF0809" w:rsidRPr="00FF0809">
        <w:rPr>
          <w:rFonts w:eastAsia="Calibri"/>
          <w:i/>
          <w:szCs w:val="24"/>
        </w:rPr>
        <w:t>rends in developing countries, found at:</w:t>
      </w:r>
      <w:r w:rsidR="00653416" w:rsidRPr="00FF0809">
        <w:rPr>
          <w:rFonts w:eastAsia="Calibri"/>
          <w:i/>
          <w:szCs w:val="24"/>
        </w:rPr>
        <w:t xml:space="preserve"> </w:t>
      </w:r>
      <w:hyperlink r:id="rId64" w:history="1">
        <w:r w:rsidRPr="009B46B8">
          <w:rPr>
            <w:rStyle w:val="LinkChar"/>
          </w:rPr>
          <w:t>http://dx.doi.org/10.1080/14767724.2011.577337</w:t>
        </w:r>
      </w:hyperlink>
    </w:p>
    <w:p w14:paraId="4CFE5C10" w14:textId="6324F606" w:rsidR="003D720F" w:rsidRPr="00821B2C" w:rsidRDefault="003D720F" w:rsidP="008F7407">
      <w:pPr>
        <w:pStyle w:val="ListLinks"/>
        <w:rPr>
          <w:rStyle w:val="Hyperlink"/>
          <w:szCs w:val="24"/>
        </w:rPr>
      </w:pPr>
      <w:r w:rsidRPr="009B46B8">
        <w:rPr>
          <w:rFonts w:eastAsia="Calibri"/>
          <w:i/>
          <w:szCs w:val="24"/>
        </w:rPr>
        <w:t>The Malawi National Early Grade Reading Assessment</w:t>
      </w:r>
      <w:r w:rsidR="009B46B8">
        <w:rPr>
          <w:rFonts w:eastAsia="Calibri"/>
          <w:i/>
          <w:szCs w:val="24"/>
        </w:rPr>
        <w:t>, found at:</w:t>
      </w:r>
      <w:r w:rsidR="009B46B8">
        <w:rPr>
          <w:rFonts w:eastAsia="Calibri"/>
          <w:szCs w:val="24"/>
        </w:rPr>
        <w:t xml:space="preserve"> </w:t>
      </w:r>
      <w:hyperlink r:id="rId65" w:history="1">
        <w:r w:rsidRPr="009B46B8">
          <w:rPr>
            <w:rStyle w:val="LinkChar"/>
          </w:rPr>
          <w:t>https://globalreadingnetwork.net/sites/default/files/eddata/EGRA_2011_midterm_report.pdf</w:t>
        </w:r>
      </w:hyperlink>
      <w:r w:rsidR="00821B2C" w:rsidRPr="00821B2C">
        <w:rPr>
          <w:color w:val="466F6D"/>
          <w:szCs w:val="24"/>
        </w:rPr>
        <w:t xml:space="preserve"> </w:t>
      </w:r>
      <w:r w:rsidR="00821B2C" w:rsidRPr="00821B2C">
        <w:rPr>
          <w:rFonts w:eastAsia="Calibri"/>
          <w:szCs w:val="24"/>
        </w:rPr>
        <w:t>and</w:t>
      </w:r>
      <w:r w:rsidR="00821B2C" w:rsidRPr="00821B2C">
        <w:rPr>
          <w:color w:val="466F6D"/>
          <w:szCs w:val="24"/>
        </w:rPr>
        <w:t xml:space="preserve"> </w:t>
      </w:r>
      <w:hyperlink r:id="rId66" w:history="1">
        <w:r w:rsidRPr="009B46B8">
          <w:rPr>
            <w:rStyle w:val="LinkChar"/>
          </w:rPr>
          <w:t>http://pdf.usaid.gov/pdf_docs/PA00JB9Q.pdf</w:t>
        </w:r>
      </w:hyperlink>
      <w:hyperlink r:id="rId67" w:history="1"/>
    </w:p>
    <w:p w14:paraId="14E294E3" w14:textId="4B02BB3E" w:rsidR="003D720F" w:rsidRPr="009B46B8" w:rsidRDefault="009B46B8" w:rsidP="009B46B8">
      <w:pPr>
        <w:pStyle w:val="ListLinks"/>
        <w:rPr>
          <w:rFonts w:eastAsia="Calibri"/>
          <w:szCs w:val="24"/>
        </w:rPr>
      </w:pPr>
      <w:r w:rsidRPr="00E072A6">
        <w:rPr>
          <w:i/>
          <w:szCs w:val="24"/>
        </w:rPr>
        <w:t>A new conceptual framework for analyzing the costs of performance assessment by Picus, Adamson, Montague &amp; Owens</w:t>
      </w:r>
      <w:r w:rsidR="00E072A6" w:rsidRPr="00E072A6">
        <w:rPr>
          <w:i/>
          <w:szCs w:val="24"/>
        </w:rPr>
        <w:t xml:space="preserve"> </w:t>
      </w:r>
      <w:r w:rsidRPr="00E072A6">
        <w:rPr>
          <w:i/>
          <w:szCs w:val="24"/>
        </w:rPr>
        <w:t xml:space="preserve"> (2010), found at: </w:t>
      </w:r>
      <w:hyperlink r:id="rId68" w:history="1">
        <w:r w:rsidR="003D720F" w:rsidRPr="009B46B8">
          <w:rPr>
            <w:rStyle w:val="LinkChar"/>
          </w:rPr>
          <w:t>https://scale.stanford.edu/system/files/new-conceptual-framework-analyzing-costs-performance-assessment.pdf</w:t>
        </w:r>
      </w:hyperlink>
    </w:p>
    <w:p w14:paraId="033001B8" w14:textId="5B685CB5" w:rsidR="003D720F" w:rsidRPr="00FD5CB5" w:rsidRDefault="003D720F" w:rsidP="00FD5CB5">
      <w:pPr>
        <w:pStyle w:val="ListLinks"/>
        <w:rPr>
          <w:rFonts w:eastAsia="Calibri"/>
          <w:szCs w:val="24"/>
        </w:rPr>
      </w:pPr>
      <w:r w:rsidRPr="009B46B8">
        <w:rPr>
          <w:rFonts w:eastAsia="Calibri"/>
          <w:i/>
          <w:szCs w:val="24"/>
        </w:rPr>
        <w:t>How effective student assessment systems can help achieve learning outcomes</w:t>
      </w:r>
      <w:r w:rsidR="009B46B8">
        <w:rPr>
          <w:rFonts w:eastAsia="Calibri"/>
          <w:i/>
          <w:szCs w:val="24"/>
        </w:rPr>
        <w:t xml:space="preserve"> by Clarke (2012), found </w:t>
      </w:r>
      <w:r w:rsidR="009B46B8" w:rsidRPr="009B46B8">
        <w:rPr>
          <w:rFonts w:eastAsia="Calibri"/>
          <w:i/>
          <w:szCs w:val="24"/>
        </w:rPr>
        <w:t>at:</w:t>
      </w:r>
      <w:r w:rsidR="009B46B8">
        <w:rPr>
          <w:rStyle w:val="Hyperlink"/>
          <w:szCs w:val="24"/>
        </w:rPr>
        <w:t xml:space="preserve"> </w:t>
      </w:r>
      <w:hyperlink r:id="rId69" w:history="1">
        <w:r w:rsidRPr="009B46B8">
          <w:rPr>
            <w:rStyle w:val="LinkChar"/>
          </w:rPr>
          <w:t>https://openknowledge.worldbank.org/bitstream/handle/10986/10058/673460revised000110Assessment0Press.pdf?sequence=1</w:t>
        </w:r>
      </w:hyperlink>
    </w:p>
    <w:p w14:paraId="748918F0" w14:textId="53F44C8B" w:rsidR="003D720F" w:rsidRPr="009B46B8" w:rsidRDefault="009B46B8" w:rsidP="00FD5CB5">
      <w:pPr>
        <w:pStyle w:val="ListLinks"/>
        <w:rPr>
          <w:rStyle w:val="LinkChar"/>
        </w:rPr>
      </w:pPr>
      <w:r>
        <w:rPr>
          <w:i/>
          <w:szCs w:val="24"/>
        </w:rPr>
        <w:t xml:space="preserve">Comparing the </w:t>
      </w:r>
      <w:r w:rsidR="003D720F" w:rsidRPr="009B46B8">
        <w:rPr>
          <w:i/>
          <w:szCs w:val="24"/>
        </w:rPr>
        <w:t>similarities and differences of PISA and TIMSS</w:t>
      </w:r>
      <w:r w:rsidRPr="009B46B8">
        <w:rPr>
          <w:i/>
          <w:szCs w:val="24"/>
        </w:rPr>
        <w:t>, found at:</w:t>
      </w:r>
      <w:r w:rsidR="003D720F" w:rsidRPr="009B46B8">
        <w:rPr>
          <w:i/>
          <w:szCs w:val="24"/>
        </w:rPr>
        <w:t xml:space="preserve"> </w:t>
      </w:r>
      <w:hyperlink r:id="rId70" w:history="1">
        <w:r w:rsidR="003D720F" w:rsidRPr="009B46B8">
          <w:rPr>
            <w:rStyle w:val="LinkChar"/>
          </w:rPr>
          <w:t>http://dx.doi.org/10.1787/5km4psnm13nx-en</w:t>
        </w:r>
      </w:hyperlink>
    </w:p>
    <w:p w14:paraId="4A8EAB0B" w14:textId="79AFC9B7" w:rsidR="003D720F" w:rsidRPr="00FD5CB5" w:rsidRDefault="003D720F" w:rsidP="009B46B8">
      <w:pPr>
        <w:pStyle w:val="ListLinks"/>
      </w:pPr>
      <w:r w:rsidRPr="009B46B8">
        <w:rPr>
          <w:i/>
        </w:rPr>
        <w:t>The early grade reading assessment: Applications and intervent</w:t>
      </w:r>
      <w:r w:rsidR="009B46B8" w:rsidRPr="009B46B8">
        <w:rPr>
          <w:i/>
        </w:rPr>
        <w:t xml:space="preserve">ions to improve basic literacy edited by Gove and Wetterberg (2011), found at: </w:t>
      </w:r>
      <w:r w:rsidR="009B46B8" w:rsidRPr="009B46B8">
        <w:rPr>
          <w:rStyle w:val="LinkChar"/>
        </w:rPr>
        <w:t>https://www.researchgate.net/publication/280156924_The_Early_Grade_Reading_Assessment_Applications_and_Interventions_to_Improve_Basic_Literacy</w:t>
      </w:r>
    </w:p>
    <w:p w14:paraId="178D1745" w14:textId="4EC8CA65" w:rsidR="00E072A6" w:rsidRPr="00E072A6" w:rsidRDefault="003D720F" w:rsidP="00E072A6">
      <w:pPr>
        <w:pStyle w:val="ListLinks"/>
        <w:rPr>
          <w:color w:val="007C89"/>
          <w:szCs w:val="23"/>
        </w:rPr>
      </w:pPr>
      <w:r w:rsidRPr="00E072A6">
        <w:rPr>
          <w:i/>
        </w:rPr>
        <w:t xml:space="preserve">National, regional and international learning assessments: Trends among developing countries, 1960–2009, </w:t>
      </w:r>
      <w:r w:rsidR="00E072A6" w:rsidRPr="00E072A6">
        <w:rPr>
          <w:i/>
        </w:rPr>
        <w:t xml:space="preserve">by Kamens &amp; Benavot (2011), found at: </w:t>
      </w:r>
      <w:hyperlink r:id="rId71" w:history="1">
        <w:r w:rsidR="00E072A6" w:rsidRPr="00E072A6">
          <w:rPr>
            <w:rStyle w:val="LinkChar"/>
          </w:rPr>
          <w:t>https://www.tandfonline.com/doi/abs/10.1080/14767724.2011.577337</w:t>
        </w:r>
      </w:hyperlink>
    </w:p>
    <w:p w14:paraId="5318644C" w14:textId="15DA3D0D" w:rsidR="009B46B8" w:rsidRPr="009B46B8" w:rsidRDefault="003D720F" w:rsidP="009B46B8">
      <w:pPr>
        <w:pStyle w:val="ListLinks"/>
        <w:rPr>
          <w:color w:val="007C89"/>
          <w:szCs w:val="23"/>
        </w:rPr>
      </w:pPr>
      <w:r w:rsidRPr="009B46B8">
        <w:rPr>
          <w:i/>
          <w:szCs w:val="24"/>
        </w:rPr>
        <w:t>National assessme</w:t>
      </w:r>
      <w:r w:rsidR="009B46B8" w:rsidRPr="009B46B8">
        <w:rPr>
          <w:i/>
          <w:szCs w:val="24"/>
        </w:rPr>
        <w:t>nts of educational achievement by P</w:t>
      </w:r>
      <w:r w:rsidR="009B46B8" w:rsidRPr="009B46B8">
        <w:rPr>
          <w:i/>
        </w:rPr>
        <w:t>ostlethwaite &amp; Kellaghan (2008), found at:</w:t>
      </w:r>
      <w:r w:rsidR="009B46B8">
        <w:t xml:space="preserve"> </w:t>
      </w:r>
      <w:hyperlink r:id="rId72" w:history="1">
        <w:r w:rsidR="009B46B8" w:rsidRPr="0007088A">
          <w:rPr>
            <w:rStyle w:val="LinkChar"/>
          </w:rPr>
          <w:t>http://unesdoc.unesco.org/images/0018/001817/181753e.pdf</w:t>
        </w:r>
      </w:hyperlink>
    </w:p>
    <w:p w14:paraId="45E7C564" w14:textId="77777777" w:rsidR="00E072A6" w:rsidRDefault="003D720F" w:rsidP="00E072A6">
      <w:pPr>
        <w:pStyle w:val="ListLinks"/>
        <w:rPr>
          <w:szCs w:val="24"/>
        </w:rPr>
      </w:pPr>
      <w:r w:rsidRPr="00E072A6">
        <w:rPr>
          <w:szCs w:val="24"/>
        </w:rPr>
        <w:t>Comparing the similarities and diffe</w:t>
      </w:r>
      <w:r w:rsidR="00E072A6" w:rsidRPr="00E072A6">
        <w:rPr>
          <w:szCs w:val="24"/>
        </w:rPr>
        <w:t>rences of PISA 2003 and TIMSS by Wu, found at:</w:t>
      </w:r>
      <w:r w:rsidR="00E072A6">
        <w:rPr>
          <w:szCs w:val="24"/>
        </w:rPr>
        <w:t xml:space="preserve"> </w:t>
      </w:r>
      <w:hyperlink r:id="rId73" w:history="1">
        <w:r w:rsidR="00E072A6" w:rsidRPr="00E072A6">
          <w:rPr>
            <w:rStyle w:val="LinkChar"/>
          </w:rPr>
          <w:t>http://dx.doi.org/10.1787/5km4psnm13nx-en</w:t>
        </w:r>
      </w:hyperlink>
      <w:r w:rsidR="00E072A6" w:rsidRPr="00E072A6">
        <w:rPr>
          <w:szCs w:val="24"/>
        </w:rPr>
        <w:t xml:space="preserve"> </w:t>
      </w:r>
    </w:p>
    <w:p w14:paraId="244FC972" w14:textId="678C6837" w:rsidR="00E072A6" w:rsidRPr="00FD5CB5" w:rsidRDefault="00E072A6" w:rsidP="00E072A6">
      <w:pPr>
        <w:pStyle w:val="ListLinks"/>
        <w:numPr>
          <w:ilvl w:val="0"/>
          <w:numId w:val="0"/>
        </w:numPr>
        <w:ind w:left="360"/>
        <w:rPr>
          <w:szCs w:val="24"/>
        </w:rPr>
      </w:pPr>
      <w:r w:rsidRPr="00FD5CB5">
        <w:rPr>
          <w:szCs w:val="24"/>
        </w:rPr>
        <w:t>Wolff, L 2007, The costs of student assessment in Latin America, working paper 38, Partnership for Educational Revitalization in the Americas (PREAL), Washington, DC.</w:t>
      </w:r>
    </w:p>
    <w:p w14:paraId="7E17181E" w14:textId="3CE2AAD3" w:rsidR="00E072A6" w:rsidRPr="00E072A6" w:rsidRDefault="00E072A6" w:rsidP="00E072A6">
      <w:pPr>
        <w:pStyle w:val="ListLinks"/>
        <w:numPr>
          <w:ilvl w:val="0"/>
          <w:numId w:val="0"/>
        </w:numPr>
        <w:ind w:left="360"/>
        <w:rPr>
          <w:rFonts w:cs="Arial"/>
        </w:rPr>
      </w:pPr>
    </w:p>
    <w:sectPr w:rsidR="00E072A6" w:rsidRPr="00E072A6" w:rsidSect="00630AD9">
      <w:headerReference w:type="default" r:id="rId74"/>
      <w:footerReference w:type="default" r:id="rId75"/>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59A2F" w14:textId="77777777" w:rsidR="003461F1" w:rsidRDefault="003461F1" w:rsidP="00737935">
      <w:pPr>
        <w:spacing w:after="0" w:line="240" w:lineRule="auto"/>
      </w:pPr>
      <w:r>
        <w:separator/>
      </w:r>
    </w:p>
  </w:endnote>
  <w:endnote w:type="continuationSeparator" w:id="0">
    <w:p w14:paraId="7B318398" w14:textId="77777777" w:rsidR="003461F1" w:rsidRDefault="003461F1"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51ABD" w14:textId="77777777" w:rsidR="005A2F88" w:rsidRDefault="005A2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4E52" w14:textId="77777777" w:rsidR="005A2F88" w:rsidRDefault="005A2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9B46B8" w14:paraId="149A2C7D" w14:textId="77777777" w:rsidTr="00AE5826">
      <w:tc>
        <w:tcPr>
          <w:tcW w:w="11022" w:type="dxa"/>
        </w:tcPr>
        <w:p w14:paraId="6C4E5830" w14:textId="77777777" w:rsidR="009B46B8" w:rsidRDefault="009B46B8" w:rsidP="00AE5826">
          <w:pPr>
            <w:pStyle w:val="Footer"/>
            <w:rPr>
              <w:lang w:val="en-GB"/>
            </w:rPr>
          </w:pPr>
          <w:r>
            <w:rPr>
              <w:lang w:val="en-GB"/>
            </w:rPr>
            <w:t>Print Version</w:t>
          </w:r>
        </w:p>
      </w:tc>
    </w:tr>
  </w:tbl>
  <w:p w14:paraId="79A98568" w14:textId="77777777" w:rsidR="009B46B8" w:rsidRDefault="009B46B8"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0317A764" w:rsidR="009B46B8" w:rsidRPr="00907A6E" w:rsidRDefault="009B46B8"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5A2F88">
          <w:rPr>
            <w:b/>
            <w:noProof/>
            <w:color w:val="FFFFFF" w:themeColor="background1"/>
          </w:rPr>
          <w:t>11</w:t>
        </w:r>
        <w:r w:rsidRPr="00907A6E">
          <w:rPr>
            <w:b/>
            <w:noProof/>
            <w:color w:val="FFFFFF" w:themeColor="background1"/>
          </w:rPr>
          <w:fldChar w:fldCharType="end"/>
        </w:r>
      </w:p>
    </w:sdtContent>
  </w:sdt>
  <w:p w14:paraId="085B6229" w14:textId="77777777" w:rsidR="009B46B8" w:rsidRPr="00907A6E" w:rsidRDefault="009B46B8"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AA1C2" w14:textId="77777777" w:rsidR="003461F1" w:rsidRDefault="003461F1" w:rsidP="00737935">
      <w:pPr>
        <w:spacing w:after="0" w:line="240" w:lineRule="auto"/>
      </w:pPr>
      <w:r>
        <w:separator/>
      </w:r>
    </w:p>
  </w:footnote>
  <w:footnote w:type="continuationSeparator" w:id="0">
    <w:p w14:paraId="1DA1923A" w14:textId="77777777" w:rsidR="003461F1" w:rsidRDefault="003461F1"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2064" w14:textId="77777777" w:rsidR="005A2F88" w:rsidRDefault="005A2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9FF2" w14:textId="77777777" w:rsidR="005A2F88" w:rsidRDefault="005A2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79753" w14:textId="77777777" w:rsidR="005A2F88" w:rsidRDefault="005A2F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3DFEA27B" w:rsidR="009B46B8" w:rsidRPr="00737935" w:rsidRDefault="009B46B8"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94597B">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LEARNING ASSESSMENT</w:t>
    </w:r>
    <w:r w:rsidRPr="0094597B">
      <w:rPr>
        <w:b/>
        <w:color w:val="FFFFFF" w:themeColor="background1"/>
      </w:rPr>
      <w:t xml:space="preserve"> – PRACTITIONER LEVEL</w:t>
    </w:r>
  </w:p>
  <w:p w14:paraId="5E9D91E3" w14:textId="77777777" w:rsidR="009B46B8" w:rsidRPr="00737935" w:rsidRDefault="009B46B8"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75pt;height:42.75pt" o:bullet="t">
        <v:imagedata r:id="rId1" o:title="list-link"/>
      </v:shape>
    </w:pict>
  </w:numPicBullet>
  <w:numPicBullet w:numPicBulletId="1">
    <w:pict>
      <v:shape id="_x0000_i1030"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5254"/>
    <w:multiLevelType w:val="multilevel"/>
    <w:tmpl w:val="BF746474"/>
    <w:lvl w:ilvl="0">
      <w:start w:val="1"/>
      <w:numFmt w:val="decimal"/>
      <w:lvlText w:val="%1."/>
      <w:lvlJc w:val="left"/>
      <w:pPr>
        <w:tabs>
          <w:tab w:val="num" w:pos="851"/>
        </w:tabs>
        <w:ind w:left="851" w:hanging="851"/>
      </w:pPr>
      <w:rPr>
        <w:rFonts w:cs="Times New Roman" w:hint="default"/>
      </w:rPr>
    </w:lvl>
    <w:lvl w:ilvl="1">
      <w:start w:val="1"/>
      <w:numFmt w:val="decimal"/>
      <w:pStyle w:val="Heading3-SubTopic"/>
      <w:lvlText w:val="%1.%2"/>
      <w:lvlJc w:val="left"/>
      <w:pPr>
        <w:tabs>
          <w:tab w:val="num" w:pos="1211"/>
        </w:tabs>
        <w:ind w:left="121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3"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0"/>
  </w:num>
  <w:num w:numId="5">
    <w:abstractNumId w:val="6"/>
  </w:num>
  <w:num w:numId="6">
    <w:abstractNumId w:val="2"/>
  </w:num>
  <w:num w:numId="7">
    <w:abstractNumId w:val="7"/>
  </w:num>
  <w:num w:numId="8">
    <w:abstractNumId w:val="5"/>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3061C"/>
    <w:rsid w:val="00043E97"/>
    <w:rsid w:val="00043F8C"/>
    <w:rsid w:val="00046670"/>
    <w:rsid w:val="00076977"/>
    <w:rsid w:val="000966AA"/>
    <w:rsid w:val="000A3490"/>
    <w:rsid w:val="000B078C"/>
    <w:rsid w:val="000B3EF1"/>
    <w:rsid w:val="000D0B3B"/>
    <w:rsid w:val="000E5A84"/>
    <w:rsid w:val="000F263E"/>
    <w:rsid w:val="000F396C"/>
    <w:rsid w:val="00106E2E"/>
    <w:rsid w:val="001124F8"/>
    <w:rsid w:val="00132D33"/>
    <w:rsid w:val="00137AB3"/>
    <w:rsid w:val="00154089"/>
    <w:rsid w:val="001551A3"/>
    <w:rsid w:val="00164A34"/>
    <w:rsid w:val="0016656F"/>
    <w:rsid w:val="00175568"/>
    <w:rsid w:val="00184B67"/>
    <w:rsid w:val="001A0B05"/>
    <w:rsid w:val="001A789A"/>
    <w:rsid w:val="001B21E8"/>
    <w:rsid w:val="001B25F0"/>
    <w:rsid w:val="00203229"/>
    <w:rsid w:val="0022721D"/>
    <w:rsid w:val="00244B63"/>
    <w:rsid w:val="00245BC9"/>
    <w:rsid w:val="00247B19"/>
    <w:rsid w:val="00252683"/>
    <w:rsid w:val="002575D2"/>
    <w:rsid w:val="00277558"/>
    <w:rsid w:val="002C4412"/>
    <w:rsid w:val="002C4840"/>
    <w:rsid w:val="002D308B"/>
    <w:rsid w:val="002E7073"/>
    <w:rsid w:val="002F2A3E"/>
    <w:rsid w:val="002F5B16"/>
    <w:rsid w:val="002F62C4"/>
    <w:rsid w:val="00301CE4"/>
    <w:rsid w:val="003045FE"/>
    <w:rsid w:val="003124DE"/>
    <w:rsid w:val="00323219"/>
    <w:rsid w:val="00325F33"/>
    <w:rsid w:val="0033265A"/>
    <w:rsid w:val="003461F1"/>
    <w:rsid w:val="00354067"/>
    <w:rsid w:val="00356226"/>
    <w:rsid w:val="00363ABA"/>
    <w:rsid w:val="00376D2F"/>
    <w:rsid w:val="00390818"/>
    <w:rsid w:val="00392C61"/>
    <w:rsid w:val="003A7698"/>
    <w:rsid w:val="003B3A5E"/>
    <w:rsid w:val="003B6098"/>
    <w:rsid w:val="003D0915"/>
    <w:rsid w:val="003D720F"/>
    <w:rsid w:val="003E12C8"/>
    <w:rsid w:val="003F4D67"/>
    <w:rsid w:val="004158A4"/>
    <w:rsid w:val="0043166B"/>
    <w:rsid w:val="004374A4"/>
    <w:rsid w:val="0046421C"/>
    <w:rsid w:val="00472681"/>
    <w:rsid w:val="004B557F"/>
    <w:rsid w:val="004C0266"/>
    <w:rsid w:val="004D2BCE"/>
    <w:rsid w:val="004D3D9A"/>
    <w:rsid w:val="004F1971"/>
    <w:rsid w:val="004F4D30"/>
    <w:rsid w:val="0051125A"/>
    <w:rsid w:val="005154DE"/>
    <w:rsid w:val="005215EF"/>
    <w:rsid w:val="005348EA"/>
    <w:rsid w:val="005550B3"/>
    <w:rsid w:val="00565EC2"/>
    <w:rsid w:val="00590902"/>
    <w:rsid w:val="005A2207"/>
    <w:rsid w:val="005A26FC"/>
    <w:rsid w:val="005A2F88"/>
    <w:rsid w:val="005A466E"/>
    <w:rsid w:val="005A4C88"/>
    <w:rsid w:val="005C5305"/>
    <w:rsid w:val="00602D4B"/>
    <w:rsid w:val="0060365D"/>
    <w:rsid w:val="006067E0"/>
    <w:rsid w:val="0061530B"/>
    <w:rsid w:val="006258E3"/>
    <w:rsid w:val="00630AD9"/>
    <w:rsid w:val="00635D0F"/>
    <w:rsid w:val="00640601"/>
    <w:rsid w:val="006461A8"/>
    <w:rsid w:val="00651DBA"/>
    <w:rsid w:val="00653416"/>
    <w:rsid w:val="006555EE"/>
    <w:rsid w:val="00656E7A"/>
    <w:rsid w:val="00673528"/>
    <w:rsid w:val="00676F80"/>
    <w:rsid w:val="0067736E"/>
    <w:rsid w:val="00680AD7"/>
    <w:rsid w:val="006864BD"/>
    <w:rsid w:val="006A0F4F"/>
    <w:rsid w:val="006B04CC"/>
    <w:rsid w:val="006B6AFE"/>
    <w:rsid w:val="006C6114"/>
    <w:rsid w:val="006D5813"/>
    <w:rsid w:val="006E0CB4"/>
    <w:rsid w:val="006E32FA"/>
    <w:rsid w:val="00700E68"/>
    <w:rsid w:val="007134BB"/>
    <w:rsid w:val="00737935"/>
    <w:rsid w:val="00745E3B"/>
    <w:rsid w:val="0076572C"/>
    <w:rsid w:val="00766FC2"/>
    <w:rsid w:val="00797B6C"/>
    <w:rsid w:val="007A029D"/>
    <w:rsid w:val="007A3AAB"/>
    <w:rsid w:val="007A3DDF"/>
    <w:rsid w:val="007A469F"/>
    <w:rsid w:val="007B6779"/>
    <w:rsid w:val="007E5783"/>
    <w:rsid w:val="007F3660"/>
    <w:rsid w:val="007F42D6"/>
    <w:rsid w:val="00801336"/>
    <w:rsid w:val="00807F0F"/>
    <w:rsid w:val="0081526B"/>
    <w:rsid w:val="008169A1"/>
    <w:rsid w:val="00821B2C"/>
    <w:rsid w:val="00831C3C"/>
    <w:rsid w:val="0083236B"/>
    <w:rsid w:val="008456DF"/>
    <w:rsid w:val="008464F3"/>
    <w:rsid w:val="0084749E"/>
    <w:rsid w:val="00852FD8"/>
    <w:rsid w:val="008766D9"/>
    <w:rsid w:val="00897602"/>
    <w:rsid w:val="008A2DAD"/>
    <w:rsid w:val="008B002A"/>
    <w:rsid w:val="008B11EA"/>
    <w:rsid w:val="008B2F30"/>
    <w:rsid w:val="008D417E"/>
    <w:rsid w:val="008E01E2"/>
    <w:rsid w:val="008E5557"/>
    <w:rsid w:val="008F285F"/>
    <w:rsid w:val="008F5ED1"/>
    <w:rsid w:val="008F7407"/>
    <w:rsid w:val="00907A6E"/>
    <w:rsid w:val="00911845"/>
    <w:rsid w:val="00923E11"/>
    <w:rsid w:val="00925541"/>
    <w:rsid w:val="00925C47"/>
    <w:rsid w:val="0093417D"/>
    <w:rsid w:val="0094597B"/>
    <w:rsid w:val="00952895"/>
    <w:rsid w:val="00952F4F"/>
    <w:rsid w:val="00977EF5"/>
    <w:rsid w:val="009A1B35"/>
    <w:rsid w:val="009B3FEF"/>
    <w:rsid w:val="009B46B8"/>
    <w:rsid w:val="009D500A"/>
    <w:rsid w:val="009D56A3"/>
    <w:rsid w:val="009F4628"/>
    <w:rsid w:val="00A11C08"/>
    <w:rsid w:val="00A3027E"/>
    <w:rsid w:val="00A32721"/>
    <w:rsid w:val="00A47E77"/>
    <w:rsid w:val="00A627D2"/>
    <w:rsid w:val="00A65D11"/>
    <w:rsid w:val="00A667BB"/>
    <w:rsid w:val="00A77BA8"/>
    <w:rsid w:val="00A905AF"/>
    <w:rsid w:val="00AA494B"/>
    <w:rsid w:val="00AB5A8A"/>
    <w:rsid w:val="00AD2E4F"/>
    <w:rsid w:val="00AE21D9"/>
    <w:rsid w:val="00AE5826"/>
    <w:rsid w:val="00AE78FF"/>
    <w:rsid w:val="00AF0776"/>
    <w:rsid w:val="00B10A00"/>
    <w:rsid w:val="00B11B3C"/>
    <w:rsid w:val="00B22788"/>
    <w:rsid w:val="00B246E9"/>
    <w:rsid w:val="00B258FD"/>
    <w:rsid w:val="00B354FE"/>
    <w:rsid w:val="00B36366"/>
    <w:rsid w:val="00B504FE"/>
    <w:rsid w:val="00B73523"/>
    <w:rsid w:val="00B75DAC"/>
    <w:rsid w:val="00B86E79"/>
    <w:rsid w:val="00BA17CD"/>
    <w:rsid w:val="00BA42F0"/>
    <w:rsid w:val="00BA43FE"/>
    <w:rsid w:val="00BB0F1B"/>
    <w:rsid w:val="00BC025B"/>
    <w:rsid w:val="00BF0B70"/>
    <w:rsid w:val="00C06D35"/>
    <w:rsid w:val="00C120FA"/>
    <w:rsid w:val="00C263BD"/>
    <w:rsid w:val="00C30210"/>
    <w:rsid w:val="00C30F4C"/>
    <w:rsid w:val="00C31283"/>
    <w:rsid w:val="00C3629F"/>
    <w:rsid w:val="00C372A6"/>
    <w:rsid w:val="00C44DD6"/>
    <w:rsid w:val="00C75AE9"/>
    <w:rsid w:val="00C8091F"/>
    <w:rsid w:val="00C82DA8"/>
    <w:rsid w:val="00CE19D2"/>
    <w:rsid w:val="00CE618F"/>
    <w:rsid w:val="00CE626D"/>
    <w:rsid w:val="00CF579D"/>
    <w:rsid w:val="00D02C09"/>
    <w:rsid w:val="00D07A25"/>
    <w:rsid w:val="00D43690"/>
    <w:rsid w:val="00D462DC"/>
    <w:rsid w:val="00D46C67"/>
    <w:rsid w:val="00D5218F"/>
    <w:rsid w:val="00D57D6D"/>
    <w:rsid w:val="00D60E94"/>
    <w:rsid w:val="00D777C8"/>
    <w:rsid w:val="00D87886"/>
    <w:rsid w:val="00D92E70"/>
    <w:rsid w:val="00DB219F"/>
    <w:rsid w:val="00DC0625"/>
    <w:rsid w:val="00DC69EE"/>
    <w:rsid w:val="00DD6E5B"/>
    <w:rsid w:val="00DE56E5"/>
    <w:rsid w:val="00DE70A6"/>
    <w:rsid w:val="00DF070F"/>
    <w:rsid w:val="00DF116E"/>
    <w:rsid w:val="00DF1C93"/>
    <w:rsid w:val="00DF29AD"/>
    <w:rsid w:val="00E00B24"/>
    <w:rsid w:val="00E072A6"/>
    <w:rsid w:val="00E52585"/>
    <w:rsid w:val="00E6298D"/>
    <w:rsid w:val="00E764A9"/>
    <w:rsid w:val="00E8421B"/>
    <w:rsid w:val="00E94C06"/>
    <w:rsid w:val="00E95766"/>
    <w:rsid w:val="00EA0D43"/>
    <w:rsid w:val="00EA2591"/>
    <w:rsid w:val="00EB3DDA"/>
    <w:rsid w:val="00EC1231"/>
    <w:rsid w:val="00EC416D"/>
    <w:rsid w:val="00EE09F3"/>
    <w:rsid w:val="00EE18D2"/>
    <w:rsid w:val="00EE5620"/>
    <w:rsid w:val="00EF0BD9"/>
    <w:rsid w:val="00F03C50"/>
    <w:rsid w:val="00F3595F"/>
    <w:rsid w:val="00F35CDE"/>
    <w:rsid w:val="00F4699C"/>
    <w:rsid w:val="00F54564"/>
    <w:rsid w:val="00F62A14"/>
    <w:rsid w:val="00F85388"/>
    <w:rsid w:val="00F8625E"/>
    <w:rsid w:val="00F877DC"/>
    <w:rsid w:val="00F95D90"/>
    <w:rsid w:val="00FB6627"/>
    <w:rsid w:val="00FD5CB5"/>
    <w:rsid w:val="00FE4D6A"/>
    <w:rsid w:val="00FF0809"/>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821B2C"/>
    <w:pPr>
      <w:widowControl w:val="0"/>
      <w:autoSpaceDE w:val="0"/>
      <w:autoSpaceDN w:val="0"/>
      <w:spacing w:before="200" w:after="0" w:line="240" w:lineRule="auto"/>
      <w:ind w:right="-2"/>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821B2C"/>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Heading3-SubTopic">
    <w:name w:val="Heading3 - Sub Topic"/>
    <w:basedOn w:val="Normal"/>
    <w:next w:val="Normal"/>
    <w:rsid w:val="00DC0625"/>
    <w:pPr>
      <w:keepNext/>
      <w:numPr>
        <w:ilvl w:val="1"/>
        <w:numId w:val="10"/>
      </w:numPr>
      <w:spacing w:before="360" w:after="60" w:line="240" w:lineRule="auto"/>
      <w:outlineLvl w:val="2"/>
    </w:pPr>
    <w:rPr>
      <w:rFonts w:ascii="Helvetica" w:eastAsia="Times New Roman" w:hAnsi="Helvetica" w:cs="Times New Roman"/>
      <w:b/>
      <w:sz w:val="28"/>
      <w:szCs w:val="32"/>
      <w:lang w:eastAsia="en-AU"/>
    </w:rPr>
  </w:style>
  <w:style w:type="character" w:customStyle="1" w:styleId="st">
    <w:name w:val="st"/>
    <w:basedOn w:val="DefaultParagraphFont"/>
    <w:rsid w:val="00DC0625"/>
  </w:style>
  <w:style w:type="character" w:customStyle="1" w:styleId="italic">
    <w:name w:val="italic"/>
    <w:basedOn w:val="DefaultParagraphFont"/>
    <w:rsid w:val="00112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knowledge.worldbank.org/handle/10986/21433" TargetMode="External"/><Relationship Id="rId21" Type="http://schemas.openxmlformats.org/officeDocument/2006/relationships/hyperlink" Target="http://unesdoc.unesco.org/images/0021/002178/217816E.pdf" TargetMode="External"/><Relationship Id="rId42" Type="http://schemas.openxmlformats.org/officeDocument/2006/relationships/hyperlink" Target="http://hdl.handle.net/10986/2237" TargetMode="External"/><Relationship Id="rId47" Type="http://schemas.openxmlformats.org/officeDocument/2006/relationships/hyperlink" Target="https://www.hewlett.org/wp-content/uploads/2016/08/R4D%20-%20Bringing%20Learning%20to%20Light%20-%20June%202015.pdf" TargetMode="External"/><Relationship Id="rId63" Type="http://schemas.openxmlformats.org/officeDocument/2006/relationships/hyperlink" Target="http://eppi.ioe.ac.uk/cms/LinkClick.aspx?fileticket=7E5NLbtPMPc=&amp;tabid=3174" TargetMode="External"/><Relationship Id="rId68" Type="http://schemas.openxmlformats.org/officeDocument/2006/relationships/hyperlink" Target="https://scale.stanford.edu/system/files/new-conceptual-framework-analyzing-costs-performance-assessment.pdf" TargetMode="External"/><Relationship Id="rId16" Type="http://schemas.openxmlformats.org/officeDocument/2006/relationships/hyperlink" Target="http://www.nap.edu.au/naplan/naplan.html" TargetMode="External"/><Relationship Id="rId11" Type="http://schemas.openxmlformats.org/officeDocument/2006/relationships/footer" Target="footer1.xml"/><Relationship Id="rId24" Type="http://schemas.openxmlformats.org/officeDocument/2006/relationships/hyperlink" Target="https://www.hewlett.org/wp-content/uploads/2016/08/R4D%20-%20Bringing%20Learning%20to%20Light%20-%20June%202015.pdf" TargetMode="External"/><Relationship Id="rId32" Type="http://schemas.openxmlformats.org/officeDocument/2006/relationships/hyperlink" Target="http://www.iea.nl/sites/default/files/publications/Electronic_versions/IRC%202017%20Program.pdf" TargetMode="External"/><Relationship Id="rId37" Type="http://schemas.openxmlformats.org/officeDocument/2006/relationships/hyperlink" Target="http://www.iea.nl/sites/default/files/publications/%20Electronic_versions/IRC%202017%20Program.pdf" TargetMode="External"/><Relationship Id="rId40" Type="http://schemas.openxmlformats.org/officeDocument/2006/relationships/hyperlink" Target="http://www.iea.nl/sites/default/files/publications/Electronic_versions/IRC%202017%20Program.pdf" TargetMode="External"/><Relationship Id="rId45" Type="http://schemas.openxmlformats.org/officeDocument/2006/relationships/hyperlink" Target="https://research.acer.edu.au/aer/12/" TargetMode="External"/><Relationship Id="rId53" Type="http://schemas.openxmlformats.org/officeDocument/2006/relationships/hyperlink" Target="https://timssandpirls.bc.edu/" TargetMode="External"/><Relationship Id="rId58" Type="http://schemas.openxmlformats.org/officeDocument/2006/relationships/hyperlink" Target="https://globalreadingnetwork.net/resources/early-grade-reading-assessment-egra-toolkit-second-edition" TargetMode="External"/><Relationship Id="rId66" Type="http://schemas.openxmlformats.org/officeDocument/2006/relationships/hyperlink" Target="http://pdf.usaid.gov/pdf_docs/PA00JB9Q.pdf" TargetMode="External"/><Relationship Id="rId74" Type="http://schemas.openxmlformats.org/officeDocument/2006/relationships/header" Target="header4.xm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rti.org/pubs/bk-0007-1109-wetterberg.pdf" TargetMode="External"/><Relationship Id="rId19" Type="http://schemas.openxmlformats.org/officeDocument/2006/relationships/hyperlink" Target="http://www.seaplm.org/seaplm/index.php/about/" TargetMode="External"/><Relationship Id="rId14" Type="http://schemas.openxmlformats.org/officeDocument/2006/relationships/footer" Target="footer3.xml"/><Relationship Id="rId22" Type="http://schemas.openxmlformats.org/officeDocument/2006/relationships/hyperlink" Target="http://hdl.handle.net/10986/6904" TargetMode="External"/><Relationship Id="rId27" Type="http://schemas.openxmlformats.org/officeDocument/2006/relationships/hyperlink" Target="http://hdl.handle.net/10986/2237" TargetMode="External"/><Relationship Id="rId30" Type="http://schemas.openxmlformats.org/officeDocument/2006/relationships/hyperlink" Target="http://unesdoc.unesco.org/images/0023/002354/235469e.pdf" TargetMode="External"/><Relationship Id="rId35" Type="http://schemas.openxmlformats.org/officeDocument/2006/relationships/image" Target="media/image5.png"/><Relationship Id="rId43" Type="http://schemas.openxmlformats.org/officeDocument/2006/relationships/hyperlink" Target="http://unesdoc.unesco.org/images/0021/002178/217816E.pdf" TargetMode="External"/><Relationship Id="rId48" Type="http://schemas.openxmlformats.org/officeDocument/2006/relationships/hyperlink" Target="https://openknowledge.worldbank.org/handle/10986/21433" TargetMode="External"/><Relationship Id="rId56" Type="http://schemas.openxmlformats.org/officeDocument/2006/relationships/hyperlink" Target="http://research.acer.edu.au/cgi/viewcontent.cgi?article=1007&amp;context=assessgems" TargetMode="External"/><Relationship Id="rId64" Type="http://schemas.openxmlformats.org/officeDocument/2006/relationships/hyperlink" Target="http://dx.doi.org/10.1080/14767724.2011.577337" TargetMode="External"/><Relationship Id="rId69" Type="http://schemas.openxmlformats.org/officeDocument/2006/relationships/hyperlink" Target="https://openknowledge.worldbank.org/bitstream/handle/10986/10058/673460revised000110Assessment0Press.pdf?sequence=1" TargetMode="External"/><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dx.doi.org/10.15220/978-92-9189-184-9-en" TargetMode="External"/><Relationship Id="rId72" Type="http://schemas.openxmlformats.org/officeDocument/2006/relationships/hyperlink" Target="http://unesdoc.unesco.org/images/0018/001817/181753e.pdf" TargetMode="Externa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hdl.handle.net/10986/6904" TargetMode="External"/><Relationship Id="rId33" Type="http://schemas.openxmlformats.org/officeDocument/2006/relationships/hyperlink" Target="http://www.iea.nl/sites/default/files/publications/Electronic_versions/IRC%202017%20Program.pdf" TargetMode="External"/><Relationship Id="rId38" Type="http://schemas.openxmlformats.org/officeDocument/2006/relationships/hyperlink" Target="http://unesdoc.unesco.org/images/0023/002337/233733e.pdf" TargetMode="External"/><Relationship Id="rId46" Type="http://schemas.openxmlformats.org/officeDocument/2006/relationships/hyperlink" Target="https://www.hewlett.org/wp-content/uploads/2016/08/R4D%20-%20Bringing%20Learning%20to%20Light%20-%20June%202015.pdf" TargetMode="External"/><Relationship Id="rId59" Type="http://schemas.openxmlformats.org/officeDocument/2006/relationships/hyperlink" Target="http://www.rti.org/brochures/eddata_ii_gender_gaps.pdf" TargetMode="External"/><Relationship Id="rId67" Type="http://schemas.openxmlformats.org/officeDocument/2006/relationships/hyperlink" Target="http://www.rti.org/publications/rtipress.cfm?pubid=17752" TargetMode="External"/><Relationship Id="rId20" Type="http://schemas.openxmlformats.org/officeDocument/2006/relationships/hyperlink" Target="https://www.gov.uk/dfid-research-outputs/assignment-report-guidance-note-national-and-international-assessments-of-student-achievement" TargetMode="External"/><Relationship Id="rId41" Type="http://schemas.openxmlformats.org/officeDocument/2006/relationships/hyperlink" Target="http://hdl.handle.net/10986/6904" TargetMode="External"/><Relationship Id="rId54" Type="http://schemas.openxmlformats.org/officeDocument/2006/relationships/hyperlink" Target="http://www.nap.edu.au/naplan/naplan.html" TargetMode="External"/><Relationship Id="rId62" Type="http://schemas.openxmlformats.org/officeDocument/2006/relationships/hyperlink" Target="http://hdl.handle.net/10986/6904" TargetMode="External"/><Relationship Id="rId70" Type="http://schemas.openxmlformats.org/officeDocument/2006/relationships/hyperlink" Target="http://dx.doi.org/10.1787/5km4psnm13nx-en"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nesdoc.unesco.org/images/0023/002337/233733e.pdf" TargetMode="External"/><Relationship Id="rId23" Type="http://schemas.openxmlformats.org/officeDocument/2006/relationships/hyperlink" Target="http://www.asercentre.org/" TargetMode="External"/><Relationship Id="rId28" Type="http://schemas.openxmlformats.org/officeDocument/2006/relationships/hyperlink" Target="http://dx.doi.org/10.15220/978-92-9189-184-9-en" TargetMode="External"/><Relationship Id="rId36" Type="http://schemas.openxmlformats.org/officeDocument/2006/relationships/hyperlink" Target="http://www.iea.nl/sites/default/files/publications/Electronic_versions/IRC%202017%20Program.pdf" TargetMode="External"/><Relationship Id="rId49" Type="http://schemas.openxmlformats.org/officeDocument/2006/relationships/hyperlink" Target="http://www.seaplm.org/seaplm/" TargetMode="External"/><Relationship Id="rId57" Type="http://schemas.openxmlformats.org/officeDocument/2006/relationships/hyperlink" Target="http://www.unesco.org/new/en/santiago/education/education-assessment-llece/" TargetMode="External"/><Relationship Id="rId10" Type="http://schemas.openxmlformats.org/officeDocument/2006/relationships/header" Target="header2.xml"/><Relationship Id="rId31" Type="http://schemas.openxmlformats.org/officeDocument/2006/relationships/hyperlink" Target="http://www.iea.nl/sites/default/files/publications/Electronic_versions/IRC%202017%20Program.pdf" TargetMode="External"/><Relationship Id="rId44" Type="http://schemas.openxmlformats.org/officeDocument/2006/relationships/hyperlink" Target="https://www.gov.uk/dfid-research-outputs/assignment-report-guidance-note-national-and-international-assessments-of-student-achievement" TargetMode="External"/><Relationship Id="rId52" Type="http://schemas.openxmlformats.org/officeDocument/2006/relationships/hyperlink" Target="http://www.oecd.org/pisa/" TargetMode="External"/><Relationship Id="rId60" Type="http://schemas.openxmlformats.org/officeDocument/2006/relationships/hyperlink" Target="https://ierc-publicfiles.s3.amazonaws.com/public/resources/EGRA_gender_brief_11Oct2011_FINAL-rev1_EndDateUpdated-Jun2014.pdf" TargetMode="External"/><Relationship Id="rId65" Type="http://schemas.openxmlformats.org/officeDocument/2006/relationships/hyperlink" Target="https://globalreadingnetwork.net/sites/default/files/eddata/EGRA_2011_midterm_report.pdf" TargetMode="External"/><Relationship Id="rId73" Type="http://schemas.openxmlformats.org/officeDocument/2006/relationships/hyperlink" Target="http://dx.doi.org/10.1787/5km4psnm13nx-en" TargetMode="External"/><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seaplm.org/seaplm/index.php/about/" TargetMode="External"/><Relationship Id="rId39" Type="http://schemas.openxmlformats.org/officeDocument/2006/relationships/hyperlink" Target="https://research.acer.edu.au/cgi/viewcontent.cgi?article=1016&amp;context=ar_misc" TargetMode="External"/><Relationship Id="rId34" Type="http://schemas.openxmlformats.org/officeDocument/2006/relationships/hyperlink" Target="http://research.acer.edu.au/aer/12/" TargetMode="External"/><Relationship Id="rId50" Type="http://schemas.openxmlformats.org/officeDocument/2006/relationships/hyperlink" Target="http://unesdoc.unesco.org/images/0023/002354/235469e.pdf" TargetMode="External"/><Relationship Id="rId55" Type="http://schemas.openxmlformats.org/officeDocument/2006/relationships/hyperlink" Target="http://www.unesco.org/education/pdf/SACMEQ.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andfonline.com/doi/abs/10.1080/14767724.2011.577337" TargetMode="External"/><Relationship Id="rId2" Type="http://schemas.openxmlformats.org/officeDocument/2006/relationships/numbering" Target="numbering.xml"/><Relationship Id="rId29" Type="http://schemas.openxmlformats.org/officeDocument/2006/relationships/hyperlink" Target="http://uis.unesco.org/sites/default/files/documents/the-cost-of-not-assessing-learning-outcomes-2016-en_0.pdf"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F566D8-7A3F-4A13-89BA-56A88276650E}"/>
</file>

<file path=customXml/itemProps2.xml><?xml version="1.0" encoding="utf-8"?>
<ds:datastoreItem xmlns:ds="http://schemas.openxmlformats.org/officeDocument/2006/customXml" ds:itemID="{7073200C-C3C3-4D8C-BE27-DC66113F9C59}"/>
</file>

<file path=customXml/itemProps3.xml><?xml version="1.0" encoding="utf-8"?>
<ds:datastoreItem xmlns:ds="http://schemas.openxmlformats.org/officeDocument/2006/customXml" ds:itemID="{875EF9BB-BD7D-47A8-97FC-AC9EC815171C}"/>
</file>

<file path=customXml/itemProps4.xml><?xml version="1.0" encoding="utf-8"?>
<ds:datastoreItem xmlns:ds="http://schemas.openxmlformats.org/officeDocument/2006/customXml" ds:itemID="{930EEE9C-7604-4A73-8A5B-C57EACA342ED}"/>
</file>

<file path=docProps/app.xml><?xml version="1.0" encoding="utf-8"?>
<Properties xmlns="http://schemas.openxmlformats.org/officeDocument/2006/extended-properties" xmlns:vt="http://schemas.openxmlformats.org/officeDocument/2006/docPropsVTypes">
  <Template>Normal.dotm</Template>
  <TotalTime>0</TotalTime>
  <Pages>17</Pages>
  <Words>5739</Words>
  <Characters>32717</Characters>
  <Application>Microsoft Office Word</Application>
  <DocSecurity>0</DocSecurity>
  <Lines>272</Lines>
  <Paragraphs>76</Paragraphs>
  <ScaleCrop>false</ScaleCrop>
  <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Assessment Practitioner Level</dc:title>
  <dc:subject/>
  <dc:creator/>
  <cp:keywords/>
  <dc:description/>
  <cp:lastModifiedBy/>
  <cp:revision>1</cp:revision>
  <dcterms:created xsi:type="dcterms:W3CDTF">2019-01-21T23:28:00Z</dcterms:created>
  <dcterms:modified xsi:type="dcterms:W3CDTF">2019-01-21T23:28:00Z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c7cfb391-6129-4ca1-ac87-395edddb6779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5300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