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B3A47" w14:textId="37C2C505" w:rsidR="003458D3" w:rsidRPr="009945D3" w:rsidRDefault="00F2064F" w:rsidP="00F2064F">
      <w:pPr>
        <w:spacing w:after="0" w:line="240" w:lineRule="auto"/>
        <w:ind w:left="-1797" w:right="-1797"/>
        <w:rPr>
          <w:sz w:val="36"/>
        </w:rPr>
      </w:pPr>
      <w:r>
        <w:rPr>
          <w:noProof/>
          <w:lang w:eastAsia="en-AU"/>
        </w:rPr>
        <w:drawing>
          <wp:inline distT="0" distB="0" distL="0" distR="0" wp14:anchorId="460D1274" wp14:editId="1458E774">
            <wp:extent cx="7529577" cy="10718910"/>
            <wp:effectExtent l="0" t="0" r="0" b="6350"/>
            <wp:docPr id="2" name="Picture 2" descr="Cover title:&#10;Education Analytics Service: Teacher Development Multi-Year Studies&#10;&#10;Evaluation of Australia's Investment in Teacher Development in Lao PDR - Interim Report 1&#10;&#10;By: Hillary Hollingsworth, Debbie Wong, Elizabeth Cassity, Prue Anderson, and Jessica Thompson&#10;&#10;Education Analytics Service is supported by the Australian Government and implemented by Australian Council for Education Research&#10;" title="Cover with images and decorative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os_IR_Cover.jpg"/>
                    <pic:cNvPicPr/>
                  </pic:nvPicPr>
                  <pic:blipFill>
                    <a:blip r:embed="rId8">
                      <a:extLst>
                        <a:ext uri="{28A0092B-C50C-407E-A947-70E740481C1C}">
                          <a14:useLocalDpi xmlns:a14="http://schemas.microsoft.com/office/drawing/2010/main" val="0"/>
                        </a:ext>
                      </a:extLst>
                    </a:blip>
                    <a:stretch>
                      <a:fillRect/>
                    </a:stretch>
                  </pic:blipFill>
                  <pic:spPr>
                    <a:xfrm>
                      <a:off x="0" y="0"/>
                      <a:ext cx="7574321" cy="10782607"/>
                    </a:xfrm>
                    <a:prstGeom prst="rect">
                      <a:avLst/>
                    </a:prstGeom>
                  </pic:spPr>
                </pic:pic>
              </a:graphicData>
            </a:graphic>
          </wp:inline>
        </w:drawing>
      </w:r>
      <w:r w:rsidR="00A9263C">
        <w:br w:type="page"/>
      </w:r>
      <w:bookmarkStart w:id="0" w:name="_Toc7513605"/>
    </w:p>
    <w:p w14:paraId="6FEE9FCD" w14:textId="77777777" w:rsidR="006333D5" w:rsidRDefault="006333D5" w:rsidP="00500D69">
      <w:pPr>
        <w:spacing w:after="480"/>
        <w:rPr>
          <w:rFonts w:asciiTheme="minorHAnsi" w:hAnsiTheme="minorHAnsi" w:cstheme="minorHAnsi"/>
          <w:szCs w:val="24"/>
        </w:rPr>
        <w:sectPr w:rsidR="006333D5" w:rsidSect="00F2064F">
          <w:headerReference w:type="default" r:id="rId9"/>
          <w:footerReference w:type="default" r:id="rId10"/>
          <w:footerReference w:type="first" r:id="rId11"/>
          <w:pgSz w:w="11907" w:h="16839" w:code="9"/>
          <w:pgMar w:top="-9" w:right="1842" w:bottom="1418" w:left="1797" w:header="0" w:footer="709" w:gutter="0"/>
          <w:cols w:space="708"/>
          <w:titlePg/>
          <w:docGrid w:linePitch="360"/>
        </w:sectPr>
      </w:pPr>
    </w:p>
    <w:p w14:paraId="4556DB2E" w14:textId="3B12365B" w:rsidR="00EA54BF" w:rsidRPr="00500D69" w:rsidRDefault="003458D3" w:rsidP="00500D69">
      <w:pPr>
        <w:spacing w:after="480"/>
        <w:rPr>
          <w:rFonts w:asciiTheme="minorHAnsi" w:hAnsiTheme="minorHAnsi" w:cstheme="minorHAnsi"/>
          <w:sz w:val="20"/>
        </w:rPr>
      </w:pPr>
      <w:r w:rsidRPr="00A9263C">
        <w:rPr>
          <w:rFonts w:asciiTheme="minorHAnsi" w:hAnsiTheme="minorHAnsi" w:cstheme="minorHAnsi"/>
          <w:szCs w:val="24"/>
        </w:rPr>
        <w:lastRenderedPageBreak/>
        <w:t>This document has been prepared under the management of the Department of Foreign Affairs and Trade (DFAT</w:t>
      </w:r>
      <w:r w:rsidR="000640A3">
        <w:rPr>
          <w:rFonts w:asciiTheme="minorHAnsi" w:hAnsiTheme="minorHAnsi" w:cstheme="minorHAnsi"/>
          <w:szCs w:val="24"/>
        </w:rPr>
        <w:t>)’s Education Analytics Service</w:t>
      </w:r>
      <w:r w:rsidRPr="00A9263C">
        <w:rPr>
          <w:rFonts w:asciiTheme="minorHAnsi" w:hAnsiTheme="minorHAnsi" w:cstheme="minorHAnsi"/>
          <w:szCs w:val="24"/>
        </w:rPr>
        <w:t xml:space="preserve"> (EAS).</w:t>
      </w:r>
      <w:r w:rsidR="004B7B1F" w:rsidRPr="00A9263C">
        <w:rPr>
          <w:rFonts w:asciiTheme="minorHAnsi" w:hAnsiTheme="minorHAnsi" w:cstheme="minorHAnsi"/>
          <w:sz w:val="20"/>
        </w:rPr>
        <w:t xml:space="preserve"> </w:t>
      </w:r>
    </w:p>
    <w:p w14:paraId="556E6B60" w14:textId="64325588" w:rsidR="00EA54BF" w:rsidRPr="00500D69" w:rsidRDefault="00993147" w:rsidP="00500D69">
      <w:pPr>
        <w:spacing w:after="360" w:line="240" w:lineRule="auto"/>
        <w:rPr>
          <w:i/>
          <w:szCs w:val="20"/>
        </w:rPr>
      </w:pPr>
      <w:r w:rsidRPr="00500D69">
        <w:rPr>
          <w:i/>
          <w:iCs/>
          <w:szCs w:val="20"/>
        </w:rPr>
        <w:t xml:space="preserve">Teacher Development Multi-Year Study Series. </w:t>
      </w:r>
      <w:r w:rsidR="00EA54BF" w:rsidRPr="00500D69">
        <w:rPr>
          <w:i/>
          <w:iCs/>
          <w:szCs w:val="20"/>
        </w:rPr>
        <w:t>Evaluation of Australia’s investment in teacher developme</w:t>
      </w:r>
      <w:r w:rsidR="00500D69" w:rsidRPr="00500D69">
        <w:rPr>
          <w:i/>
          <w:iCs/>
          <w:szCs w:val="20"/>
        </w:rPr>
        <w:t>nt in Lao PDR: Interim report 1</w:t>
      </w:r>
    </w:p>
    <w:p w14:paraId="2753C8DA" w14:textId="77777777" w:rsidR="00993147" w:rsidRPr="00DD2CC1" w:rsidRDefault="00993147" w:rsidP="00240AA4">
      <w:pPr>
        <w:spacing w:after="0" w:line="240" w:lineRule="auto"/>
      </w:pPr>
      <w:r w:rsidRPr="00DD2CC1">
        <w:t>The Australian Council for Educational Research Ltd</w:t>
      </w:r>
    </w:p>
    <w:p w14:paraId="544D1FFF" w14:textId="77777777" w:rsidR="00993147" w:rsidRPr="00DD2CC1" w:rsidRDefault="00993147" w:rsidP="00240AA4">
      <w:pPr>
        <w:spacing w:after="0" w:line="240" w:lineRule="auto"/>
      </w:pPr>
      <w:r w:rsidRPr="00DD2CC1">
        <w:t>19 Prospect Hill Road</w:t>
      </w:r>
    </w:p>
    <w:p w14:paraId="2DD15A72" w14:textId="77777777" w:rsidR="00993147" w:rsidRPr="00DD2CC1" w:rsidRDefault="00993147" w:rsidP="00240AA4">
      <w:pPr>
        <w:spacing w:after="0" w:line="240" w:lineRule="auto"/>
      </w:pPr>
      <w:r w:rsidRPr="00DD2CC1">
        <w:t>Camberwell VIC 3124</w:t>
      </w:r>
    </w:p>
    <w:p w14:paraId="538794F7" w14:textId="77777777" w:rsidR="00993147" w:rsidRPr="00DD2CC1" w:rsidRDefault="00993147" w:rsidP="00240AA4">
      <w:pPr>
        <w:spacing w:after="0" w:line="240" w:lineRule="auto"/>
      </w:pPr>
      <w:r w:rsidRPr="00DD2CC1">
        <w:t>Phone: (03) 9277 5555</w:t>
      </w:r>
    </w:p>
    <w:p w14:paraId="136AA17F" w14:textId="77777777" w:rsidR="00993147" w:rsidRPr="00DD2CC1" w:rsidRDefault="00993147" w:rsidP="00240AA4">
      <w:pPr>
        <w:spacing w:after="0" w:line="240" w:lineRule="auto"/>
      </w:pPr>
      <w:r w:rsidRPr="00DD2CC1">
        <w:t>ABN 19 004 398 145</w:t>
      </w:r>
    </w:p>
    <w:p w14:paraId="05862341" w14:textId="6134013D" w:rsidR="00993147" w:rsidRPr="00DD2CC1" w:rsidRDefault="00720337" w:rsidP="00500D69">
      <w:pPr>
        <w:spacing w:before="320" w:after="720" w:line="240" w:lineRule="auto"/>
        <w:rPr>
          <w:rFonts w:cstheme="minorHAnsi"/>
        </w:rPr>
      </w:pPr>
      <w:hyperlink r:id="rId12" w:tooltip="http://www.acer.org/" w:history="1">
        <w:r w:rsidR="00993147" w:rsidRPr="004B372B">
          <w:rPr>
            <w:rStyle w:val="Hyperlink"/>
            <w:rFonts w:cstheme="minorHAnsi"/>
          </w:rPr>
          <w:t>www.acer.org</w:t>
        </w:r>
      </w:hyperlink>
    </w:p>
    <w:p w14:paraId="0248AF5A" w14:textId="1ADCA3F4" w:rsidR="00993147" w:rsidRDefault="00993147" w:rsidP="00500D69">
      <w:pPr>
        <w:spacing w:before="320" w:after="720" w:line="240" w:lineRule="auto"/>
        <w:rPr>
          <w:rFonts w:cstheme="minorHAnsi"/>
        </w:rPr>
      </w:pPr>
      <w:r w:rsidRPr="00DD2CC1">
        <w:rPr>
          <w:rFonts w:cstheme="minorHAnsi"/>
        </w:rPr>
        <w:t xml:space="preserve">ISBN </w:t>
      </w:r>
      <w:r w:rsidRPr="00B42C3F">
        <w:rPr>
          <w:rFonts w:cs="Calibri"/>
          <w:lang w:eastAsia="en-AU"/>
        </w:rPr>
        <w:t>978-1-74286-674-1 </w:t>
      </w:r>
    </w:p>
    <w:p w14:paraId="5DD2AB73" w14:textId="30C7DF5B" w:rsidR="00993147" w:rsidRPr="00500D69" w:rsidRDefault="00993147" w:rsidP="00500D69">
      <w:pPr>
        <w:spacing w:after="720" w:line="240" w:lineRule="auto"/>
        <w:rPr>
          <w:rStyle w:val="normaltextrun"/>
          <w:rFonts w:cstheme="minorHAnsi"/>
          <w:iCs/>
        </w:rPr>
      </w:pPr>
      <w:r w:rsidRPr="00DD2CC1">
        <w:rPr>
          <w:rFonts w:cstheme="minorHAnsi"/>
        </w:rPr>
        <w:t>© 2022</w:t>
      </w:r>
      <w:r>
        <w:rPr>
          <w:rFonts w:cstheme="minorHAnsi"/>
        </w:rPr>
        <w:t xml:space="preserve"> The Commonwealth of Australia, represented by the Department of Foreign Affairs and Trade</w:t>
      </w:r>
    </w:p>
    <w:p w14:paraId="7608337D" w14:textId="77777777" w:rsidR="00993147" w:rsidRDefault="00993147" w:rsidP="00993147">
      <w:pPr>
        <w:pStyle w:val="paragraph"/>
        <w:spacing w:before="0" w:beforeAutospacing="0" w:after="0" w:afterAutospacing="0"/>
        <w:textAlignment w:val="baseline"/>
        <w:rPr>
          <w:rStyle w:val="normaltextrun"/>
          <w:rFonts w:asciiTheme="minorHAnsi" w:hAnsiTheme="minorHAnsi" w:cstheme="minorHAnsi"/>
          <w:sz w:val="22"/>
          <w:szCs w:val="22"/>
          <w:lang w:val="en-GB"/>
        </w:rPr>
      </w:pPr>
      <w:r>
        <w:rPr>
          <w:noProof/>
        </w:rPr>
        <w:drawing>
          <wp:inline distT="0" distB="0" distL="0" distR="0" wp14:anchorId="16ED01D6" wp14:editId="58013F05">
            <wp:extent cx="875665" cy="306374"/>
            <wp:effectExtent l="0" t="0" r="635" b="0"/>
            <wp:docPr id="1" name="Picture 1" title="Icon: Creative Common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7881" cy="314147"/>
                    </a:xfrm>
                    <a:prstGeom prst="rect">
                      <a:avLst/>
                    </a:prstGeom>
                    <a:noFill/>
                    <a:ln>
                      <a:noFill/>
                    </a:ln>
                  </pic:spPr>
                </pic:pic>
              </a:graphicData>
            </a:graphic>
          </wp:inline>
        </w:drawing>
      </w:r>
    </w:p>
    <w:p w14:paraId="72E04EA4" w14:textId="32AF2A5E" w:rsidR="00993147" w:rsidRPr="00DD2CC1" w:rsidRDefault="00993147" w:rsidP="00500D69">
      <w:pPr>
        <w:pStyle w:val="paragraph"/>
        <w:spacing w:before="0" w:beforeAutospacing="0" w:after="720" w:afterAutospacing="0"/>
        <w:textAlignment w:val="baseline"/>
        <w:rPr>
          <w:rFonts w:asciiTheme="minorHAnsi" w:hAnsiTheme="minorHAnsi" w:cstheme="minorHAnsi"/>
          <w:sz w:val="22"/>
          <w:szCs w:val="22"/>
        </w:rPr>
      </w:pPr>
      <w:r w:rsidRPr="00BE39EA">
        <w:rPr>
          <w:rStyle w:val="normaltextrun"/>
          <w:rFonts w:asciiTheme="minorHAnsi" w:hAnsiTheme="minorHAnsi" w:cstheme="minorHAnsi"/>
          <w:sz w:val="22"/>
          <w:szCs w:val="22"/>
          <w:lang w:val="en-GB"/>
        </w:rPr>
        <w:t>With the exception of any material protected by a trademark, and where otherwise noted, all material presented in t</w:t>
      </w:r>
      <w:r w:rsidRPr="00DD2CC1">
        <w:rPr>
          <w:rStyle w:val="normaltextrun"/>
          <w:rFonts w:asciiTheme="minorHAnsi" w:hAnsiTheme="minorHAnsi" w:cstheme="minorHAnsi"/>
          <w:sz w:val="22"/>
          <w:szCs w:val="22"/>
          <w:lang w:val="en-GB"/>
        </w:rPr>
        <w:t>his report is licensed under the</w:t>
      </w:r>
      <w:r>
        <w:rPr>
          <w:rStyle w:val="normaltextrun"/>
          <w:rFonts w:asciiTheme="minorHAnsi" w:hAnsiTheme="minorHAnsi" w:cstheme="minorHAnsi"/>
          <w:sz w:val="22"/>
          <w:szCs w:val="22"/>
          <w:lang w:val="en-GB"/>
        </w:rPr>
        <w:t xml:space="preserve"> </w:t>
      </w:r>
      <w:hyperlink r:id="rId14" w:tooltip="https://creativecommons.org/licenses/by/4.0/" w:history="1">
        <w:r w:rsidRPr="008D7698">
          <w:rPr>
            <w:rStyle w:val="Hyperlink"/>
            <w:rFonts w:asciiTheme="minorHAnsi" w:hAnsiTheme="minorHAnsi" w:cstheme="minorHAnsi"/>
            <w:sz w:val="22"/>
            <w:szCs w:val="22"/>
            <w:lang w:val="en-GB"/>
          </w:rPr>
          <w:t>Creative Commons Attribution 4.0 International</w:t>
        </w:r>
      </w:hyperlink>
      <w:r w:rsidRPr="00BE39EA">
        <w:rPr>
          <w:rStyle w:val="normaltextrun"/>
          <w:rFonts w:asciiTheme="minorHAnsi" w:hAnsiTheme="minorHAnsi" w:cstheme="minorHAnsi"/>
          <w:sz w:val="22"/>
          <w:szCs w:val="22"/>
          <w:lang w:val="en-GB"/>
        </w:rPr>
        <w:t xml:space="preserve"> licence.</w:t>
      </w:r>
    </w:p>
    <w:p w14:paraId="2235DF84" w14:textId="77777777" w:rsidR="00993147" w:rsidRPr="00DD2CC1" w:rsidRDefault="00993147" w:rsidP="00993147">
      <w:pPr>
        <w:spacing w:before="240"/>
        <w:rPr>
          <w:rFonts w:cstheme="minorHAnsi"/>
          <w:b/>
          <w:bCs/>
        </w:rPr>
      </w:pPr>
      <w:r w:rsidRPr="00DD2CC1">
        <w:rPr>
          <w:rFonts w:cstheme="minorHAnsi"/>
          <w:b/>
          <w:bCs/>
        </w:rPr>
        <w:t>Recommended attribution</w:t>
      </w:r>
    </w:p>
    <w:p w14:paraId="5050D7A0" w14:textId="52C610E7" w:rsidR="00993147" w:rsidRPr="00500D69" w:rsidRDefault="00993147" w:rsidP="00500D69">
      <w:pPr>
        <w:pStyle w:val="paragraph"/>
        <w:spacing w:before="0" w:beforeAutospacing="0" w:after="720" w:afterAutospacing="0"/>
        <w:textAlignment w:val="baseline"/>
        <w:rPr>
          <w:rFonts w:asciiTheme="minorHAnsi" w:hAnsiTheme="minorHAnsi" w:cstheme="minorHAnsi"/>
          <w:sz w:val="22"/>
          <w:szCs w:val="22"/>
        </w:rPr>
      </w:pPr>
      <w:r w:rsidRPr="00DD2CC1">
        <w:rPr>
          <w:rFonts w:asciiTheme="minorHAnsi" w:hAnsiTheme="minorHAnsi" w:cstheme="minorHAnsi"/>
          <w:sz w:val="22"/>
          <w:szCs w:val="22"/>
        </w:rPr>
        <w:t xml:space="preserve">The </w:t>
      </w:r>
      <w:r w:rsidRPr="00040F10">
        <w:rPr>
          <w:rFonts w:asciiTheme="minorHAnsi" w:hAnsiTheme="minorHAnsi" w:cstheme="minorHAnsi"/>
          <w:sz w:val="22"/>
          <w:szCs w:val="22"/>
        </w:rPr>
        <w:t>Department of Foreign Affairs and Trade</w:t>
      </w:r>
      <w:r w:rsidRPr="00DD2CC1">
        <w:rPr>
          <w:rFonts w:asciiTheme="minorHAnsi" w:hAnsiTheme="minorHAnsi" w:cstheme="minorHAnsi"/>
          <w:sz w:val="22"/>
          <w:szCs w:val="22"/>
        </w:rPr>
        <w:t xml:space="preserve"> must be attributed as the copyright holder of this publication</w:t>
      </w:r>
      <w:r>
        <w:rPr>
          <w:rFonts w:asciiTheme="minorHAnsi" w:hAnsiTheme="minorHAnsi" w:cstheme="minorHAnsi"/>
          <w:sz w:val="22"/>
          <w:szCs w:val="22"/>
        </w:rPr>
        <w:t xml:space="preserve"> and Hilary Hollingsworth, Debbie Wong, Elizabeth Cassity, Prue Anderson and Jessica Thompson as the authors</w:t>
      </w:r>
      <w:r w:rsidRPr="00DD2CC1">
        <w:rPr>
          <w:rFonts w:asciiTheme="minorHAnsi" w:hAnsiTheme="minorHAnsi" w:cstheme="minorHAnsi"/>
          <w:sz w:val="22"/>
          <w:szCs w:val="22"/>
        </w:rPr>
        <w:t xml:space="preserve">. </w:t>
      </w:r>
      <w:r>
        <w:rPr>
          <w:rFonts w:asciiTheme="minorHAnsi" w:hAnsiTheme="minorHAnsi" w:cstheme="minorHAnsi"/>
          <w:sz w:val="22"/>
          <w:szCs w:val="22"/>
        </w:rPr>
        <w:t>You must also retain the copyright and licence information and provide a link to the original material.</w:t>
      </w:r>
      <w:bookmarkStart w:id="1" w:name="OLE_LINK1"/>
    </w:p>
    <w:p w14:paraId="486CF482" w14:textId="77777777" w:rsidR="00993147" w:rsidRPr="00DD2CC1" w:rsidRDefault="00993147" w:rsidP="00993147">
      <w:pPr>
        <w:spacing w:before="240"/>
        <w:rPr>
          <w:rFonts w:cstheme="minorHAnsi"/>
        </w:rPr>
      </w:pPr>
      <w:r w:rsidRPr="00DD2CC1">
        <w:rPr>
          <w:rFonts w:cstheme="minorHAnsi"/>
          <w:b/>
          <w:bCs/>
        </w:rPr>
        <w:t>Recommended citation</w:t>
      </w:r>
      <w:r>
        <w:rPr>
          <w:rFonts w:cstheme="minorHAnsi"/>
          <w:b/>
          <w:bCs/>
        </w:rPr>
        <w:t xml:space="preserve"> (APA 7</w:t>
      </w:r>
      <w:r w:rsidRPr="000742E7">
        <w:rPr>
          <w:rFonts w:cstheme="minorHAnsi"/>
          <w:b/>
          <w:bCs/>
        </w:rPr>
        <w:t>th</w:t>
      </w:r>
      <w:r>
        <w:rPr>
          <w:rFonts w:cstheme="minorHAnsi"/>
          <w:b/>
          <w:bCs/>
        </w:rPr>
        <w:t xml:space="preserve"> ed)</w:t>
      </w:r>
    </w:p>
    <w:bookmarkEnd w:id="1"/>
    <w:p w14:paraId="46DBA56A" w14:textId="77777777" w:rsidR="00EA54BF" w:rsidRPr="00993147" w:rsidRDefault="00EA54BF" w:rsidP="007D4607">
      <w:pPr>
        <w:spacing w:after="0" w:line="240" w:lineRule="auto"/>
        <w:rPr>
          <w:rFonts w:asciiTheme="minorHAnsi" w:hAnsiTheme="minorHAnsi" w:cstheme="minorHAnsi"/>
          <w:szCs w:val="22"/>
        </w:rPr>
      </w:pPr>
      <w:r w:rsidRPr="00993147">
        <w:rPr>
          <w:rFonts w:asciiTheme="minorHAnsi" w:hAnsiTheme="minorHAnsi" w:cstheme="minorHAnsi"/>
          <w:szCs w:val="22"/>
        </w:rPr>
        <w:t xml:space="preserve">Hollingsworth, H., Wong, D., Cassity, E., Anderson, P., &amp; Thompson, J. </w:t>
      </w:r>
    </w:p>
    <w:p w14:paraId="33216793" w14:textId="7242B50F" w:rsidR="003F08BA" w:rsidRDefault="00EA54BF" w:rsidP="003F08BA">
      <w:pPr>
        <w:spacing w:after="0" w:line="240" w:lineRule="auto"/>
        <w:rPr>
          <w:rFonts w:cstheme="minorHAnsi"/>
        </w:rPr>
        <w:sectPr w:rsidR="003F08BA" w:rsidSect="002A3104">
          <w:headerReference w:type="first" r:id="rId15"/>
          <w:pgSz w:w="11907" w:h="16839" w:code="9"/>
          <w:pgMar w:top="0" w:right="1842" w:bottom="1418" w:left="1797" w:header="709" w:footer="709" w:gutter="0"/>
          <w:cols w:space="708"/>
          <w:titlePg/>
          <w:docGrid w:linePitch="360"/>
        </w:sectPr>
      </w:pPr>
      <w:r w:rsidRPr="00993147">
        <w:rPr>
          <w:rFonts w:asciiTheme="minorHAnsi" w:hAnsiTheme="minorHAnsi" w:cstheme="minorHAnsi"/>
          <w:szCs w:val="22"/>
        </w:rPr>
        <w:t>(202</w:t>
      </w:r>
      <w:r w:rsidR="00993147">
        <w:rPr>
          <w:rFonts w:asciiTheme="minorHAnsi" w:hAnsiTheme="minorHAnsi" w:cstheme="minorHAnsi"/>
          <w:szCs w:val="22"/>
        </w:rPr>
        <w:t>2</w:t>
      </w:r>
      <w:r w:rsidRPr="00993147">
        <w:rPr>
          <w:rFonts w:asciiTheme="minorHAnsi" w:hAnsiTheme="minorHAnsi" w:cstheme="minorHAnsi"/>
          <w:szCs w:val="22"/>
        </w:rPr>
        <w:t xml:space="preserve">). </w:t>
      </w:r>
      <w:r w:rsidR="00993147" w:rsidRPr="00993147">
        <w:rPr>
          <w:rFonts w:asciiTheme="minorHAnsi" w:hAnsiTheme="minorHAnsi" w:cstheme="minorHAnsi"/>
          <w:i/>
          <w:iCs/>
          <w:szCs w:val="22"/>
          <w:shd w:val="clear" w:color="auto" w:fill="FFFFFF"/>
        </w:rPr>
        <w:t xml:space="preserve">Teacher development multi-year study series. </w:t>
      </w:r>
      <w:r w:rsidRPr="00993147">
        <w:rPr>
          <w:rFonts w:asciiTheme="minorHAnsi" w:hAnsiTheme="minorHAnsi" w:cstheme="minorHAnsi"/>
          <w:i/>
          <w:iCs/>
          <w:szCs w:val="22"/>
        </w:rPr>
        <w:t>Evaluation of Australia’s investment in teacher development in Lao PDR: Interim report 1</w:t>
      </w:r>
      <w:r w:rsidRPr="00993147">
        <w:rPr>
          <w:rFonts w:asciiTheme="minorHAnsi" w:hAnsiTheme="minorHAnsi" w:cstheme="minorHAnsi"/>
          <w:szCs w:val="22"/>
        </w:rPr>
        <w:t xml:space="preserve">. Australian Council for Educational Research. </w:t>
      </w:r>
      <w:hyperlink r:id="rId16" w:tooltip="https://doi.org/10.37517/978-1-74286-674-1" w:history="1">
        <w:r w:rsidR="00993147" w:rsidRPr="00A375D4">
          <w:rPr>
            <w:rStyle w:val="Hyperlink"/>
            <w:rFonts w:cs="Calibri"/>
            <w:lang w:eastAsia="en-AU"/>
          </w:rPr>
          <w:t>https://doi.org/10.37517/978-1-74286-674-1</w:t>
        </w:r>
      </w:hyperlink>
      <w:r w:rsidR="00993147">
        <w:rPr>
          <w:rFonts w:cs="Calibri"/>
          <w:lang w:eastAsia="en-AU"/>
        </w:rPr>
        <w:br/>
      </w:r>
      <w:hyperlink r:id="rId17" w:tooltip="https://research.acer.edu.au/eas/" w:history="1">
        <w:r w:rsidR="00993147" w:rsidRPr="00382C52">
          <w:rPr>
            <w:rStyle w:val="Hyperlink"/>
            <w:rFonts w:eastAsia="Calibri" w:cstheme="minorHAnsi"/>
          </w:rPr>
          <w:t>https://research.acer.edu.au/eas/</w:t>
        </w:r>
      </w:hyperlink>
      <w:r w:rsidR="00993147">
        <w:rPr>
          <w:rFonts w:cstheme="minorHAnsi"/>
        </w:rPr>
        <w:t xml:space="preserve"> </w:t>
      </w:r>
    </w:p>
    <w:p w14:paraId="1F4E9CF0" w14:textId="31E8DCE5" w:rsidR="00EA54BF" w:rsidRPr="00346A2C" w:rsidRDefault="005B6B29" w:rsidP="00382C52">
      <w:pPr>
        <w:pStyle w:val="ACERHeading1notnumbered"/>
      </w:pPr>
      <w:r>
        <w:lastRenderedPageBreak/>
        <w:t>Amendment h</w:t>
      </w:r>
      <w:r w:rsidR="00EA54BF" w:rsidRPr="005F5B25">
        <w:t xml:space="preserve">istory </w:t>
      </w:r>
    </w:p>
    <w:tbl>
      <w:tblPr>
        <w:tblStyle w:val="PlainTable2"/>
        <w:tblW w:w="8143" w:type="dxa"/>
        <w:tblLook w:val="04A0" w:firstRow="1" w:lastRow="0" w:firstColumn="1" w:lastColumn="0" w:noHBand="0" w:noVBand="1"/>
        <w:tblCaption w:val="Amendment history"/>
      </w:tblPr>
      <w:tblGrid>
        <w:gridCol w:w="1201"/>
        <w:gridCol w:w="2009"/>
        <w:gridCol w:w="2411"/>
        <w:gridCol w:w="2522"/>
      </w:tblGrid>
      <w:tr w:rsidR="000640A3" w:rsidRPr="000640A3" w14:paraId="765CBC42" w14:textId="77777777" w:rsidTr="000640A3">
        <w:trPr>
          <w:cnfStyle w:val="100000000000" w:firstRow="1" w:lastRow="0" w:firstColumn="0" w:lastColumn="0" w:oddVBand="0" w:evenVBand="0" w:oddHBand="0" w:evenHBand="0" w:firstRowFirstColumn="0" w:firstRowLastColumn="0" w:lastRowFirstColumn="0" w:lastRowLastColumn="0"/>
          <w:trHeight w:val="501"/>
          <w:tblHeader/>
        </w:trPr>
        <w:tc>
          <w:tcPr>
            <w:cnfStyle w:val="001000000000" w:firstRow="0" w:lastRow="0" w:firstColumn="1" w:lastColumn="0" w:oddVBand="0" w:evenVBand="0" w:oddHBand="0" w:evenHBand="0" w:firstRowFirstColumn="0" w:firstRowLastColumn="0" w:lastRowFirstColumn="0" w:lastRowLastColumn="0"/>
            <w:tcW w:w="1201" w:type="dxa"/>
            <w:shd w:val="clear" w:color="auto" w:fill="auto"/>
          </w:tcPr>
          <w:p w14:paraId="25E7771C" w14:textId="77777777" w:rsidR="00EA54BF" w:rsidRPr="000640A3" w:rsidRDefault="00EA54BF" w:rsidP="002910AE">
            <w:pPr>
              <w:spacing w:after="0"/>
              <w:jc w:val="center"/>
              <w:rPr>
                <w:rFonts w:asciiTheme="minorHAnsi" w:hAnsiTheme="minorHAnsi" w:cstheme="minorHAnsi"/>
                <w:sz w:val="24"/>
              </w:rPr>
            </w:pPr>
            <w:r w:rsidRPr="000640A3">
              <w:rPr>
                <w:rFonts w:asciiTheme="minorHAnsi" w:hAnsiTheme="minorHAnsi" w:cstheme="minorHAnsi"/>
                <w:sz w:val="24"/>
              </w:rPr>
              <w:t>Version No.</w:t>
            </w:r>
          </w:p>
        </w:tc>
        <w:tc>
          <w:tcPr>
            <w:tcW w:w="2009" w:type="dxa"/>
            <w:shd w:val="clear" w:color="auto" w:fill="auto"/>
          </w:tcPr>
          <w:p w14:paraId="3BD1316F" w14:textId="77777777" w:rsidR="00EA54BF" w:rsidRPr="000640A3" w:rsidRDefault="00EA54BF" w:rsidP="002910A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sidRPr="000640A3">
              <w:rPr>
                <w:rFonts w:asciiTheme="minorHAnsi" w:hAnsiTheme="minorHAnsi" w:cstheme="minorHAnsi"/>
                <w:sz w:val="24"/>
              </w:rPr>
              <w:t>Date</w:t>
            </w:r>
          </w:p>
        </w:tc>
        <w:tc>
          <w:tcPr>
            <w:tcW w:w="2411" w:type="dxa"/>
            <w:shd w:val="clear" w:color="auto" w:fill="auto"/>
          </w:tcPr>
          <w:p w14:paraId="63623501" w14:textId="77777777" w:rsidR="00EA54BF" w:rsidRPr="000640A3" w:rsidRDefault="00EA54BF" w:rsidP="002910A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sidRPr="000640A3">
              <w:rPr>
                <w:rFonts w:asciiTheme="minorHAnsi" w:hAnsiTheme="minorHAnsi" w:cstheme="minorHAnsi"/>
                <w:sz w:val="24"/>
              </w:rPr>
              <w:t>Brief description of change</w:t>
            </w:r>
          </w:p>
        </w:tc>
        <w:tc>
          <w:tcPr>
            <w:tcW w:w="2522" w:type="dxa"/>
            <w:shd w:val="clear" w:color="auto" w:fill="auto"/>
          </w:tcPr>
          <w:p w14:paraId="499864B8" w14:textId="77777777" w:rsidR="00EA54BF" w:rsidRPr="000640A3" w:rsidRDefault="00EA54BF" w:rsidP="002910A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sidRPr="000640A3">
              <w:rPr>
                <w:rFonts w:asciiTheme="minorHAnsi" w:hAnsiTheme="minorHAnsi" w:cstheme="minorHAnsi"/>
                <w:sz w:val="24"/>
              </w:rPr>
              <w:t>Authors</w:t>
            </w:r>
          </w:p>
        </w:tc>
      </w:tr>
      <w:tr w:rsidR="00EA54BF" w:rsidRPr="0059426C" w14:paraId="4867D6BE" w14:textId="77777777" w:rsidTr="001F182A">
        <w:trPr>
          <w:cnfStyle w:val="000000100000" w:firstRow="0" w:lastRow="0" w:firstColumn="0" w:lastColumn="0" w:oddVBand="0" w:evenVBand="0" w:oddHBand="1" w:evenHBand="0"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1201" w:type="dxa"/>
          </w:tcPr>
          <w:p w14:paraId="5EAF32E0" w14:textId="77777777" w:rsidR="00EA54BF" w:rsidRPr="0059426C" w:rsidRDefault="00EA54BF" w:rsidP="00E11997">
            <w:pPr>
              <w:spacing w:before="240"/>
              <w:jc w:val="center"/>
              <w:rPr>
                <w:rFonts w:asciiTheme="minorHAnsi" w:hAnsiTheme="minorHAnsi" w:cstheme="minorHAnsi"/>
              </w:rPr>
            </w:pPr>
            <w:r w:rsidRPr="0059426C">
              <w:rPr>
                <w:rFonts w:asciiTheme="minorHAnsi" w:hAnsiTheme="minorHAnsi" w:cstheme="minorHAnsi"/>
              </w:rPr>
              <w:t>1</w:t>
            </w:r>
          </w:p>
        </w:tc>
        <w:tc>
          <w:tcPr>
            <w:tcW w:w="2009" w:type="dxa"/>
          </w:tcPr>
          <w:p w14:paraId="023FA1CE" w14:textId="77777777" w:rsidR="00EA54BF" w:rsidRPr="0059426C" w:rsidRDefault="00EA54BF" w:rsidP="00E11997">
            <w:pPr>
              <w:spacing w:before="2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9426C">
              <w:rPr>
                <w:rFonts w:asciiTheme="minorHAnsi" w:hAnsiTheme="minorHAnsi" w:cstheme="minorHAnsi"/>
              </w:rPr>
              <w:t>22 December 2021</w:t>
            </w:r>
          </w:p>
        </w:tc>
        <w:tc>
          <w:tcPr>
            <w:tcW w:w="2411" w:type="dxa"/>
          </w:tcPr>
          <w:p w14:paraId="5E2F1AED" w14:textId="77777777" w:rsidR="00EA54BF" w:rsidRPr="0059426C" w:rsidRDefault="00EA54BF" w:rsidP="00E11997">
            <w:pPr>
              <w:spacing w:before="2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9426C">
              <w:rPr>
                <w:rFonts w:asciiTheme="minorHAnsi" w:hAnsiTheme="minorHAnsi" w:cstheme="minorHAnsi"/>
              </w:rPr>
              <w:t>Draft 1 submitted</w:t>
            </w:r>
          </w:p>
        </w:tc>
        <w:tc>
          <w:tcPr>
            <w:tcW w:w="2522" w:type="dxa"/>
          </w:tcPr>
          <w:p w14:paraId="5028CDB1" w14:textId="77777777" w:rsidR="00EA54BF" w:rsidRPr="0059426C" w:rsidRDefault="00EA54BF" w:rsidP="00E11997">
            <w:pPr>
              <w:spacing w:before="2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9426C">
              <w:rPr>
                <w:rFonts w:asciiTheme="minorHAnsi" w:hAnsiTheme="minorHAnsi" w:cstheme="minorHAnsi"/>
              </w:rPr>
              <w:t>Hilary Hollingsworth, Debbie Wong, Elizabeth Cassity, Prue Anderson, Jessica Thompson</w:t>
            </w:r>
          </w:p>
        </w:tc>
      </w:tr>
      <w:tr w:rsidR="0070044F" w:rsidRPr="0059426C" w14:paraId="11B36CCC" w14:textId="77777777" w:rsidTr="001F182A">
        <w:trPr>
          <w:trHeight w:val="1375"/>
        </w:trPr>
        <w:tc>
          <w:tcPr>
            <w:cnfStyle w:val="001000000000" w:firstRow="0" w:lastRow="0" w:firstColumn="1" w:lastColumn="0" w:oddVBand="0" w:evenVBand="0" w:oddHBand="0" w:evenHBand="0" w:firstRowFirstColumn="0" w:firstRowLastColumn="0" w:lastRowFirstColumn="0" w:lastRowLastColumn="0"/>
            <w:tcW w:w="1201" w:type="dxa"/>
          </w:tcPr>
          <w:p w14:paraId="7B8913C5" w14:textId="0B04F07D" w:rsidR="0070044F" w:rsidRPr="0059426C" w:rsidRDefault="0070044F" w:rsidP="00E11997">
            <w:pPr>
              <w:spacing w:before="240"/>
              <w:jc w:val="center"/>
              <w:rPr>
                <w:rFonts w:asciiTheme="minorHAnsi" w:hAnsiTheme="minorHAnsi" w:cstheme="minorHAnsi"/>
              </w:rPr>
            </w:pPr>
            <w:r w:rsidRPr="0059426C">
              <w:rPr>
                <w:rFonts w:asciiTheme="minorHAnsi" w:hAnsiTheme="minorHAnsi" w:cstheme="minorHAnsi"/>
              </w:rPr>
              <w:t>2</w:t>
            </w:r>
          </w:p>
        </w:tc>
        <w:tc>
          <w:tcPr>
            <w:tcW w:w="2009" w:type="dxa"/>
          </w:tcPr>
          <w:p w14:paraId="54C87622" w14:textId="34E5A4F1" w:rsidR="0070044F" w:rsidRPr="0059426C" w:rsidRDefault="00E12846" w:rsidP="00E11997">
            <w:pPr>
              <w:spacing w:before="2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426C">
              <w:rPr>
                <w:rFonts w:asciiTheme="minorHAnsi" w:hAnsiTheme="minorHAnsi" w:cstheme="minorHAnsi"/>
              </w:rPr>
              <w:t>31 March 2022</w:t>
            </w:r>
          </w:p>
        </w:tc>
        <w:tc>
          <w:tcPr>
            <w:tcW w:w="2411" w:type="dxa"/>
          </w:tcPr>
          <w:p w14:paraId="2968E313" w14:textId="578AAD92" w:rsidR="0070044F" w:rsidRPr="0059426C" w:rsidRDefault="0070044F" w:rsidP="00E11997">
            <w:pPr>
              <w:spacing w:before="2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426C">
              <w:rPr>
                <w:rFonts w:asciiTheme="minorHAnsi" w:hAnsiTheme="minorHAnsi" w:cstheme="minorHAnsi"/>
              </w:rPr>
              <w:t>Draft 2 submitted</w:t>
            </w:r>
          </w:p>
        </w:tc>
        <w:tc>
          <w:tcPr>
            <w:tcW w:w="2522" w:type="dxa"/>
          </w:tcPr>
          <w:p w14:paraId="37DC18E2" w14:textId="13335FDD" w:rsidR="0070044F" w:rsidRPr="0059426C" w:rsidRDefault="00E12846" w:rsidP="00E11997">
            <w:pPr>
              <w:spacing w:before="2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9426C">
              <w:rPr>
                <w:rFonts w:asciiTheme="minorHAnsi" w:hAnsiTheme="minorHAnsi" w:cstheme="minorHAnsi"/>
              </w:rPr>
              <w:t>Hilary Hollingsworth, Debbie Wong, Elizabeth Cassity, Prue Anderson, Jessica Thompson</w:t>
            </w:r>
          </w:p>
        </w:tc>
      </w:tr>
      <w:tr w:rsidR="00993147" w:rsidRPr="0059426C" w14:paraId="3465CED1" w14:textId="77777777" w:rsidTr="001F182A">
        <w:trPr>
          <w:cnfStyle w:val="000000100000" w:firstRow="0" w:lastRow="0" w:firstColumn="0" w:lastColumn="0" w:oddVBand="0" w:evenVBand="0" w:oddHBand="1" w:evenHBand="0"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1201" w:type="dxa"/>
          </w:tcPr>
          <w:p w14:paraId="0E30FF8F" w14:textId="40BC0510" w:rsidR="00993147" w:rsidRPr="0059426C" w:rsidRDefault="00993147" w:rsidP="00E11997">
            <w:pPr>
              <w:spacing w:before="240"/>
              <w:jc w:val="center"/>
              <w:rPr>
                <w:rFonts w:asciiTheme="minorHAnsi" w:hAnsiTheme="minorHAnsi" w:cstheme="minorHAnsi"/>
              </w:rPr>
            </w:pPr>
            <w:r w:rsidRPr="0059426C">
              <w:rPr>
                <w:rFonts w:asciiTheme="minorHAnsi" w:hAnsiTheme="minorHAnsi" w:cstheme="minorHAnsi"/>
              </w:rPr>
              <w:t>3</w:t>
            </w:r>
          </w:p>
        </w:tc>
        <w:tc>
          <w:tcPr>
            <w:tcW w:w="2009" w:type="dxa"/>
          </w:tcPr>
          <w:p w14:paraId="08C8CC39" w14:textId="393BC133" w:rsidR="00993147" w:rsidRPr="0059426C" w:rsidRDefault="002E03ED" w:rsidP="00E11997">
            <w:pPr>
              <w:spacing w:before="2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9426C">
              <w:rPr>
                <w:rFonts w:asciiTheme="minorHAnsi" w:hAnsiTheme="minorHAnsi" w:cstheme="minorHAnsi"/>
              </w:rPr>
              <w:t>5</w:t>
            </w:r>
            <w:r w:rsidR="00993147" w:rsidRPr="0059426C">
              <w:rPr>
                <w:rFonts w:asciiTheme="minorHAnsi" w:hAnsiTheme="minorHAnsi" w:cstheme="minorHAnsi"/>
              </w:rPr>
              <w:t xml:space="preserve"> May 2022</w:t>
            </w:r>
          </w:p>
        </w:tc>
        <w:tc>
          <w:tcPr>
            <w:tcW w:w="2411" w:type="dxa"/>
          </w:tcPr>
          <w:p w14:paraId="1A4F4DD2" w14:textId="3633925A" w:rsidR="00993147" w:rsidRPr="0059426C" w:rsidRDefault="00533685" w:rsidP="00E11997">
            <w:pPr>
              <w:spacing w:before="2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9426C">
              <w:rPr>
                <w:rFonts w:asciiTheme="minorHAnsi" w:hAnsiTheme="minorHAnsi" w:cstheme="minorHAnsi"/>
              </w:rPr>
              <w:t>Final</w:t>
            </w:r>
            <w:r w:rsidR="00993147" w:rsidRPr="0059426C">
              <w:rPr>
                <w:rFonts w:asciiTheme="minorHAnsi" w:hAnsiTheme="minorHAnsi" w:cstheme="minorHAnsi"/>
              </w:rPr>
              <w:t xml:space="preserve"> submitted</w:t>
            </w:r>
          </w:p>
        </w:tc>
        <w:tc>
          <w:tcPr>
            <w:tcW w:w="2522" w:type="dxa"/>
          </w:tcPr>
          <w:p w14:paraId="6F694415" w14:textId="4812D4CB" w:rsidR="00993147" w:rsidRPr="0059426C" w:rsidRDefault="00993147" w:rsidP="00E11997">
            <w:pPr>
              <w:spacing w:before="2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9426C">
              <w:rPr>
                <w:rFonts w:asciiTheme="minorHAnsi" w:hAnsiTheme="minorHAnsi" w:cstheme="minorHAnsi"/>
              </w:rPr>
              <w:t>Hilary Hollingsworth, Debbie Wong, Elizabeth Cassity, Prue Anderson, Jessica Thompson</w:t>
            </w:r>
          </w:p>
        </w:tc>
      </w:tr>
    </w:tbl>
    <w:p w14:paraId="52A60FE3" w14:textId="77777777" w:rsidR="00EA54BF" w:rsidRDefault="00EA54BF" w:rsidP="00EA54BF"/>
    <w:p w14:paraId="6ED00C9F" w14:textId="77777777" w:rsidR="003458D3" w:rsidRDefault="003458D3">
      <w:pPr>
        <w:spacing w:after="0" w:line="240" w:lineRule="auto"/>
        <w:rPr>
          <w:rFonts w:eastAsiaTheme="majorEastAsia" w:cstheme="majorBidi"/>
          <w:bCs/>
          <w:color w:val="31849B" w:themeColor="accent5" w:themeShade="BF"/>
          <w:sz w:val="32"/>
          <w:szCs w:val="32"/>
          <w:lang w:val="x-none"/>
        </w:rPr>
      </w:pPr>
    </w:p>
    <w:p w14:paraId="3B8077D2" w14:textId="77777777" w:rsidR="00EA54BF" w:rsidRDefault="00EA54BF">
      <w:pPr>
        <w:spacing w:after="0" w:line="240" w:lineRule="auto"/>
        <w:rPr>
          <w:rFonts w:ascii="Calibri Light" w:eastAsiaTheme="majorEastAsia" w:hAnsi="Calibri Light" w:cstheme="majorBidi"/>
          <w:b/>
          <w:bCs/>
          <w:color w:val="31849B" w:themeColor="accent5" w:themeShade="BF"/>
          <w:sz w:val="36"/>
          <w:szCs w:val="32"/>
          <w:lang w:val="x-none"/>
        </w:rPr>
      </w:pPr>
      <w:bookmarkStart w:id="2" w:name="_Toc7784797"/>
      <w:bookmarkStart w:id="3" w:name="_Toc23250542"/>
      <w:r>
        <w:br w:type="page"/>
      </w:r>
    </w:p>
    <w:p w14:paraId="31912175" w14:textId="56A60E53" w:rsidR="009D4A32" w:rsidRDefault="008A293D" w:rsidP="0059426C">
      <w:pPr>
        <w:pStyle w:val="ACERHeading1notnumbered"/>
      </w:pPr>
      <w:bookmarkStart w:id="4" w:name="_Toc91068042"/>
      <w:bookmarkStart w:id="5" w:name="_Toc91081240"/>
      <w:r>
        <w:lastRenderedPageBreak/>
        <w:t>Table of Contents</w:t>
      </w:r>
      <w:bookmarkEnd w:id="2"/>
      <w:bookmarkEnd w:id="3"/>
      <w:bookmarkEnd w:id="4"/>
      <w:bookmarkEnd w:id="5"/>
    </w:p>
    <w:p w14:paraId="3A75D81A" w14:textId="77777777" w:rsidR="00437526" w:rsidRDefault="008A293D">
      <w:pPr>
        <w:pStyle w:val="TOC1"/>
        <w:rPr>
          <w:rFonts w:asciiTheme="minorHAnsi" w:eastAsiaTheme="minorEastAsia" w:hAnsiTheme="minorHAnsi" w:cstheme="minorBidi"/>
          <w:color w:val="auto"/>
          <w:szCs w:val="22"/>
          <w:lang w:eastAsia="en-AU"/>
        </w:rPr>
      </w:pPr>
      <w:r>
        <w:rPr>
          <w:sz w:val="20"/>
        </w:rPr>
        <w:fldChar w:fldCharType="begin"/>
      </w:r>
      <w:r>
        <w:instrText xml:space="preserve"> TOC \h \z \t "Heading 1,1,Heading 2,2" </w:instrText>
      </w:r>
      <w:r>
        <w:rPr>
          <w:sz w:val="20"/>
        </w:rPr>
        <w:fldChar w:fldCharType="separate"/>
      </w:r>
      <w:hyperlink w:anchor="_Toc114617812" w:history="1">
        <w:r w:rsidR="00437526" w:rsidRPr="005A6B84">
          <w:rPr>
            <w:rStyle w:val="Hyperlink"/>
          </w:rPr>
          <w:t>Abbreviations and acronyms</w:t>
        </w:r>
        <w:r w:rsidR="00437526">
          <w:rPr>
            <w:webHidden/>
          </w:rPr>
          <w:tab/>
        </w:r>
        <w:r w:rsidR="00437526">
          <w:rPr>
            <w:webHidden/>
          </w:rPr>
          <w:fldChar w:fldCharType="begin"/>
        </w:r>
        <w:r w:rsidR="00437526">
          <w:rPr>
            <w:webHidden/>
          </w:rPr>
          <w:instrText xml:space="preserve"> PAGEREF _Toc114617812 \h </w:instrText>
        </w:r>
        <w:r w:rsidR="00437526">
          <w:rPr>
            <w:webHidden/>
          </w:rPr>
        </w:r>
        <w:r w:rsidR="00437526">
          <w:rPr>
            <w:webHidden/>
          </w:rPr>
          <w:fldChar w:fldCharType="separate"/>
        </w:r>
        <w:r w:rsidR="00437526">
          <w:rPr>
            <w:webHidden/>
          </w:rPr>
          <w:t>6</w:t>
        </w:r>
        <w:r w:rsidR="00437526">
          <w:rPr>
            <w:webHidden/>
          </w:rPr>
          <w:fldChar w:fldCharType="end"/>
        </w:r>
      </w:hyperlink>
    </w:p>
    <w:p w14:paraId="55F02CA5" w14:textId="77777777" w:rsidR="00437526" w:rsidRDefault="00720337">
      <w:pPr>
        <w:pStyle w:val="TOC1"/>
        <w:rPr>
          <w:rFonts w:asciiTheme="minorHAnsi" w:eastAsiaTheme="minorEastAsia" w:hAnsiTheme="minorHAnsi" w:cstheme="minorBidi"/>
          <w:color w:val="auto"/>
          <w:szCs w:val="22"/>
          <w:lang w:eastAsia="en-AU"/>
        </w:rPr>
      </w:pPr>
      <w:hyperlink w:anchor="_Toc114617813" w:history="1">
        <w:r w:rsidR="00437526" w:rsidRPr="005A6B84">
          <w:rPr>
            <w:rStyle w:val="Hyperlink"/>
          </w:rPr>
          <w:t>Executive Summary</w:t>
        </w:r>
        <w:r w:rsidR="00437526">
          <w:rPr>
            <w:webHidden/>
          </w:rPr>
          <w:tab/>
        </w:r>
        <w:r w:rsidR="00437526">
          <w:rPr>
            <w:webHidden/>
          </w:rPr>
          <w:fldChar w:fldCharType="begin"/>
        </w:r>
        <w:r w:rsidR="00437526">
          <w:rPr>
            <w:webHidden/>
          </w:rPr>
          <w:instrText xml:space="preserve"> PAGEREF _Toc114617813 \h </w:instrText>
        </w:r>
        <w:r w:rsidR="00437526">
          <w:rPr>
            <w:webHidden/>
          </w:rPr>
        </w:r>
        <w:r w:rsidR="00437526">
          <w:rPr>
            <w:webHidden/>
          </w:rPr>
          <w:fldChar w:fldCharType="separate"/>
        </w:r>
        <w:r w:rsidR="00437526">
          <w:rPr>
            <w:webHidden/>
          </w:rPr>
          <w:t>7</w:t>
        </w:r>
        <w:r w:rsidR="00437526">
          <w:rPr>
            <w:webHidden/>
          </w:rPr>
          <w:fldChar w:fldCharType="end"/>
        </w:r>
      </w:hyperlink>
    </w:p>
    <w:p w14:paraId="79ED8F8D" w14:textId="77777777" w:rsidR="00437526" w:rsidRDefault="00720337">
      <w:pPr>
        <w:pStyle w:val="TOC2"/>
        <w:rPr>
          <w:rFonts w:asciiTheme="minorHAnsi" w:eastAsiaTheme="minorEastAsia" w:hAnsiTheme="minorHAnsi" w:cstheme="minorBidi"/>
          <w:noProof/>
          <w:sz w:val="22"/>
          <w:szCs w:val="22"/>
          <w:lang w:eastAsia="en-AU"/>
        </w:rPr>
      </w:pPr>
      <w:hyperlink w:anchor="_Toc114617814" w:history="1">
        <w:r w:rsidR="00437526" w:rsidRPr="005A6B84">
          <w:rPr>
            <w:rStyle w:val="Hyperlink"/>
            <w:noProof/>
          </w:rPr>
          <w:t>Introduction</w:t>
        </w:r>
        <w:r w:rsidR="00437526">
          <w:rPr>
            <w:noProof/>
            <w:webHidden/>
          </w:rPr>
          <w:tab/>
        </w:r>
        <w:r w:rsidR="00437526">
          <w:rPr>
            <w:noProof/>
            <w:webHidden/>
          </w:rPr>
          <w:fldChar w:fldCharType="begin"/>
        </w:r>
        <w:r w:rsidR="00437526">
          <w:rPr>
            <w:noProof/>
            <w:webHidden/>
          </w:rPr>
          <w:instrText xml:space="preserve"> PAGEREF _Toc114617814 \h </w:instrText>
        </w:r>
        <w:r w:rsidR="00437526">
          <w:rPr>
            <w:noProof/>
            <w:webHidden/>
          </w:rPr>
        </w:r>
        <w:r w:rsidR="00437526">
          <w:rPr>
            <w:noProof/>
            <w:webHidden/>
          </w:rPr>
          <w:fldChar w:fldCharType="separate"/>
        </w:r>
        <w:r w:rsidR="00437526">
          <w:rPr>
            <w:noProof/>
            <w:webHidden/>
          </w:rPr>
          <w:t>7</w:t>
        </w:r>
        <w:r w:rsidR="00437526">
          <w:rPr>
            <w:noProof/>
            <w:webHidden/>
          </w:rPr>
          <w:fldChar w:fldCharType="end"/>
        </w:r>
      </w:hyperlink>
    </w:p>
    <w:p w14:paraId="29A91DB8" w14:textId="77777777" w:rsidR="00437526" w:rsidRDefault="00720337">
      <w:pPr>
        <w:pStyle w:val="TOC2"/>
        <w:rPr>
          <w:rFonts w:asciiTheme="minorHAnsi" w:eastAsiaTheme="minorEastAsia" w:hAnsiTheme="minorHAnsi" w:cstheme="minorBidi"/>
          <w:noProof/>
          <w:sz w:val="22"/>
          <w:szCs w:val="22"/>
          <w:lang w:eastAsia="en-AU"/>
        </w:rPr>
      </w:pPr>
      <w:hyperlink w:anchor="_Toc114617815" w:history="1">
        <w:r w:rsidR="00437526" w:rsidRPr="005A6B84">
          <w:rPr>
            <w:rStyle w:val="Hyperlink"/>
            <w:noProof/>
          </w:rPr>
          <w:t>Methodology</w:t>
        </w:r>
        <w:r w:rsidR="00437526">
          <w:rPr>
            <w:noProof/>
            <w:webHidden/>
          </w:rPr>
          <w:tab/>
        </w:r>
        <w:r w:rsidR="00437526">
          <w:rPr>
            <w:noProof/>
            <w:webHidden/>
          </w:rPr>
          <w:fldChar w:fldCharType="begin"/>
        </w:r>
        <w:r w:rsidR="00437526">
          <w:rPr>
            <w:noProof/>
            <w:webHidden/>
          </w:rPr>
          <w:instrText xml:space="preserve"> PAGEREF _Toc114617815 \h </w:instrText>
        </w:r>
        <w:r w:rsidR="00437526">
          <w:rPr>
            <w:noProof/>
            <w:webHidden/>
          </w:rPr>
        </w:r>
        <w:r w:rsidR="00437526">
          <w:rPr>
            <w:noProof/>
            <w:webHidden/>
          </w:rPr>
          <w:fldChar w:fldCharType="separate"/>
        </w:r>
        <w:r w:rsidR="00437526">
          <w:rPr>
            <w:noProof/>
            <w:webHidden/>
          </w:rPr>
          <w:t>7</w:t>
        </w:r>
        <w:r w:rsidR="00437526">
          <w:rPr>
            <w:noProof/>
            <w:webHidden/>
          </w:rPr>
          <w:fldChar w:fldCharType="end"/>
        </w:r>
      </w:hyperlink>
    </w:p>
    <w:p w14:paraId="57E5DB4F" w14:textId="77777777" w:rsidR="00437526" w:rsidRDefault="00720337">
      <w:pPr>
        <w:pStyle w:val="TOC2"/>
        <w:rPr>
          <w:rFonts w:asciiTheme="minorHAnsi" w:eastAsiaTheme="minorEastAsia" w:hAnsiTheme="minorHAnsi" w:cstheme="minorBidi"/>
          <w:noProof/>
          <w:sz w:val="22"/>
          <w:szCs w:val="22"/>
          <w:lang w:eastAsia="en-AU"/>
        </w:rPr>
      </w:pPr>
      <w:hyperlink w:anchor="_Toc114617816" w:history="1">
        <w:r w:rsidR="00437526" w:rsidRPr="005A6B84">
          <w:rPr>
            <w:rStyle w:val="Hyperlink"/>
            <w:noProof/>
          </w:rPr>
          <w:t>Summary of findings</w:t>
        </w:r>
        <w:r w:rsidR="00437526">
          <w:rPr>
            <w:noProof/>
            <w:webHidden/>
          </w:rPr>
          <w:tab/>
        </w:r>
        <w:r w:rsidR="00437526">
          <w:rPr>
            <w:noProof/>
            <w:webHidden/>
          </w:rPr>
          <w:fldChar w:fldCharType="begin"/>
        </w:r>
        <w:r w:rsidR="00437526">
          <w:rPr>
            <w:noProof/>
            <w:webHidden/>
          </w:rPr>
          <w:instrText xml:space="preserve"> PAGEREF _Toc114617816 \h </w:instrText>
        </w:r>
        <w:r w:rsidR="00437526">
          <w:rPr>
            <w:noProof/>
            <w:webHidden/>
          </w:rPr>
        </w:r>
        <w:r w:rsidR="00437526">
          <w:rPr>
            <w:noProof/>
            <w:webHidden/>
          </w:rPr>
          <w:fldChar w:fldCharType="separate"/>
        </w:r>
        <w:r w:rsidR="00437526">
          <w:rPr>
            <w:noProof/>
            <w:webHidden/>
          </w:rPr>
          <w:t>8</w:t>
        </w:r>
        <w:r w:rsidR="00437526">
          <w:rPr>
            <w:noProof/>
            <w:webHidden/>
          </w:rPr>
          <w:fldChar w:fldCharType="end"/>
        </w:r>
      </w:hyperlink>
    </w:p>
    <w:p w14:paraId="281B39C5" w14:textId="77777777" w:rsidR="00437526" w:rsidRDefault="00720337">
      <w:pPr>
        <w:pStyle w:val="TOC2"/>
        <w:rPr>
          <w:rFonts w:asciiTheme="minorHAnsi" w:eastAsiaTheme="minorEastAsia" w:hAnsiTheme="minorHAnsi" w:cstheme="minorBidi"/>
          <w:noProof/>
          <w:sz w:val="22"/>
          <w:szCs w:val="22"/>
          <w:lang w:eastAsia="en-AU"/>
        </w:rPr>
      </w:pPr>
      <w:hyperlink w:anchor="_Toc114617817" w:history="1">
        <w:r w:rsidR="00437526" w:rsidRPr="005A6B84">
          <w:rPr>
            <w:rStyle w:val="Hyperlink"/>
            <w:noProof/>
          </w:rPr>
          <w:t>Conclusions and recommendations</w:t>
        </w:r>
        <w:r w:rsidR="00437526">
          <w:rPr>
            <w:noProof/>
            <w:webHidden/>
          </w:rPr>
          <w:tab/>
        </w:r>
        <w:r w:rsidR="00437526">
          <w:rPr>
            <w:noProof/>
            <w:webHidden/>
          </w:rPr>
          <w:fldChar w:fldCharType="begin"/>
        </w:r>
        <w:r w:rsidR="00437526">
          <w:rPr>
            <w:noProof/>
            <w:webHidden/>
          </w:rPr>
          <w:instrText xml:space="preserve"> PAGEREF _Toc114617817 \h </w:instrText>
        </w:r>
        <w:r w:rsidR="00437526">
          <w:rPr>
            <w:noProof/>
            <w:webHidden/>
          </w:rPr>
        </w:r>
        <w:r w:rsidR="00437526">
          <w:rPr>
            <w:noProof/>
            <w:webHidden/>
          </w:rPr>
          <w:fldChar w:fldCharType="separate"/>
        </w:r>
        <w:r w:rsidR="00437526">
          <w:rPr>
            <w:noProof/>
            <w:webHidden/>
          </w:rPr>
          <w:t>10</w:t>
        </w:r>
        <w:r w:rsidR="00437526">
          <w:rPr>
            <w:noProof/>
            <w:webHidden/>
          </w:rPr>
          <w:fldChar w:fldCharType="end"/>
        </w:r>
      </w:hyperlink>
    </w:p>
    <w:p w14:paraId="37840CC3" w14:textId="77777777" w:rsidR="00437526" w:rsidRDefault="00720337">
      <w:pPr>
        <w:pStyle w:val="TOC1"/>
        <w:rPr>
          <w:rFonts w:asciiTheme="minorHAnsi" w:eastAsiaTheme="minorEastAsia" w:hAnsiTheme="minorHAnsi" w:cstheme="minorBidi"/>
          <w:color w:val="auto"/>
          <w:szCs w:val="22"/>
          <w:lang w:eastAsia="en-AU"/>
        </w:rPr>
      </w:pPr>
      <w:hyperlink w:anchor="_Toc114617818" w:history="1">
        <w:r w:rsidR="00437526" w:rsidRPr="005A6B84">
          <w:rPr>
            <w:rStyle w:val="Hyperlink"/>
          </w:rPr>
          <w:t>1. Introduction</w:t>
        </w:r>
        <w:r w:rsidR="00437526">
          <w:rPr>
            <w:webHidden/>
          </w:rPr>
          <w:tab/>
        </w:r>
        <w:r w:rsidR="00437526">
          <w:rPr>
            <w:webHidden/>
          </w:rPr>
          <w:fldChar w:fldCharType="begin"/>
        </w:r>
        <w:r w:rsidR="00437526">
          <w:rPr>
            <w:webHidden/>
          </w:rPr>
          <w:instrText xml:space="preserve"> PAGEREF _Toc114617818 \h </w:instrText>
        </w:r>
        <w:r w:rsidR="00437526">
          <w:rPr>
            <w:webHidden/>
          </w:rPr>
        </w:r>
        <w:r w:rsidR="00437526">
          <w:rPr>
            <w:webHidden/>
          </w:rPr>
          <w:fldChar w:fldCharType="separate"/>
        </w:r>
        <w:r w:rsidR="00437526">
          <w:rPr>
            <w:webHidden/>
          </w:rPr>
          <w:t>12</w:t>
        </w:r>
        <w:r w:rsidR="00437526">
          <w:rPr>
            <w:webHidden/>
          </w:rPr>
          <w:fldChar w:fldCharType="end"/>
        </w:r>
      </w:hyperlink>
    </w:p>
    <w:p w14:paraId="5FEA78A5" w14:textId="77777777" w:rsidR="00437526" w:rsidRDefault="00720337">
      <w:pPr>
        <w:pStyle w:val="TOC2"/>
        <w:rPr>
          <w:rFonts w:asciiTheme="minorHAnsi" w:eastAsiaTheme="minorEastAsia" w:hAnsiTheme="minorHAnsi" w:cstheme="minorBidi"/>
          <w:noProof/>
          <w:sz w:val="22"/>
          <w:szCs w:val="22"/>
          <w:lang w:eastAsia="en-AU"/>
        </w:rPr>
      </w:pPr>
      <w:hyperlink w:anchor="_Toc114617819" w:history="1">
        <w:r w:rsidR="00437526" w:rsidRPr="005A6B84">
          <w:rPr>
            <w:rStyle w:val="Hyperlink"/>
            <w:noProof/>
          </w:rPr>
          <w:t>1.1 Context of education in Lao PDR</w:t>
        </w:r>
        <w:r w:rsidR="00437526">
          <w:rPr>
            <w:noProof/>
            <w:webHidden/>
          </w:rPr>
          <w:tab/>
        </w:r>
        <w:r w:rsidR="00437526">
          <w:rPr>
            <w:noProof/>
            <w:webHidden/>
          </w:rPr>
          <w:fldChar w:fldCharType="begin"/>
        </w:r>
        <w:r w:rsidR="00437526">
          <w:rPr>
            <w:noProof/>
            <w:webHidden/>
          </w:rPr>
          <w:instrText xml:space="preserve"> PAGEREF _Toc114617819 \h </w:instrText>
        </w:r>
        <w:r w:rsidR="00437526">
          <w:rPr>
            <w:noProof/>
            <w:webHidden/>
          </w:rPr>
        </w:r>
        <w:r w:rsidR="00437526">
          <w:rPr>
            <w:noProof/>
            <w:webHidden/>
          </w:rPr>
          <w:fldChar w:fldCharType="separate"/>
        </w:r>
        <w:r w:rsidR="00437526">
          <w:rPr>
            <w:noProof/>
            <w:webHidden/>
          </w:rPr>
          <w:t>12</w:t>
        </w:r>
        <w:r w:rsidR="00437526">
          <w:rPr>
            <w:noProof/>
            <w:webHidden/>
          </w:rPr>
          <w:fldChar w:fldCharType="end"/>
        </w:r>
      </w:hyperlink>
    </w:p>
    <w:p w14:paraId="412329AF" w14:textId="77777777" w:rsidR="00437526" w:rsidRDefault="00720337">
      <w:pPr>
        <w:pStyle w:val="TOC2"/>
        <w:rPr>
          <w:rFonts w:asciiTheme="minorHAnsi" w:eastAsiaTheme="minorEastAsia" w:hAnsiTheme="minorHAnsi" w:cstheme="minorBidi"/>
          <w:noProof/>
          <w:sz w:val="22"/>
          <w:szCs w:val="22"/>
          <w:lang w:eastAsia="en-AU"/>
        </w:rPr>
      </w:pPr>
      <w:hyperlink w:anchor="_Toc114617820" w:history="1">
        <w:r w:rsidR="00437526" w:rsidRPr="005A6B84">
          <w:rPr>
            <w:rStyle w:val="Hyperlink"/>
            <w:noProof/>
          </w:rPr>
          <w:t>1.2 About the new curriculum in Lao PDR</w:t>
        </w:r>
        <w:r w:rsidR="00437526">
          <w:rPr>
            <w:noProof/>
            <w:webHidden/>
          </w:rPr>
          <w:tab/>
        </w:r>
        <w:r w:rsidR="00437526">
          <w:rPr>
            <w:noProof/>
            <w:webHidden/>
          </w:rPr>
          <w:fldChar w:fldCharType="begin"/>
        </w:r>
        <w:r w:rsidR="00437526">
          <w:rPr>
            <w:noProof/>
            <w:webHidden/>
          </w:rPr>
          <w:instrText xml:space="preserve"> PAGEREF _Toc114617820 \h </w:instrText>
        </w:r>
        <w:r w:rsidR="00437526">
          <w:rPr>
            <w:noProof/>
            <w:webHidden/>
          </w:rPr>
        </w:r>
        <w:r w:rsidR="00437526">
          <w:rPr>
            <w:noProof/>
            <w:webHidden/>
          </w:rPr>
          <w:fldChar w:fldCharType="separate"/>
        </w:r>
        <w:r w:rsidR="00437526">
          <w:rPr>
            <w:noProof/>
            <w:webHidden/>
          </w:rPr>
          <w:t>13</w:t>
        </w:r>
        <w:r w:rsidR="00437526">
          <w:rPr>
            <w:noProof/>
            <w:webHidden/>
          </w:rPr>
          <w:fldChar w:fldCharType="end"/>
        </w:r>
      </w:hyperlink>
    </w:p>
    <w:p w14:paraId="7D02ECF2" w14:textId="77777777" w:rsidR="00437526" w:rsidRDefault="00720337">
      <w:pPr>
        <w:pStyle w:val="TOC2"/>
        <w:rPr>
          <w:rFonts w:asciiTheme="minorHAnsi" w:eastAsiaTheme="minorEastAsia" w:hAnsiTheme="minorHAnsi" w:cstheme="minorBidi"/>
          <w:noProof/>
          <w:sz w:val="22"/>
          <w:szCs w:val="22"/>
          <w:lang w:eastAsia="en-AU"/>
        </w:rPr>
      </w:pPr>
      <w:hyperlink w:anchor="_Toc114617821" w:history="1">
        <w:r w:rsidR="00437526" w:rsidRPr="005A6B84">
          <w:rPr>
            <w:rStyle w:val="Hyperlink"/>
            <w:noProof/>
          </w:rPr>
          <w:t>1.3 The Basic Education Quality and Access Program in Lao PDR</w:t>
        </w:r>
        <w:r w:rsidR="00437526">
          <w:rPr>
            <w:noProof/>
            <w:webHidden/>
          </w:rPr>
          <w:tab/>
        </w:r>
        <w:r w:rsidR="00437526">
          <w:rPr>
            <w:noProof/>
            <w:webHidden/>
          </w:rPr>
          <w:fldChar w:fldCharType="begin"/>
        </w:r>
        <w:r w:rsidR="00437526">
          <w:rPr>
            <w:noProof/>
            <w:webHidden/>
          </w:rPr>
          <w:instrText xml:space="preserve"> PAGEREF _Toc114617821 \h </w:instrText>
        </w:r>
        <w:r w:rsidR="00437526">
          <w:rPr>
            <w:noProof/>
            <w:webHidden/>
          </w:rPr>
        </w:r>
        <w:r w:rsidR="00437526">
          <w:rPr>
            <w:noProof/>
            <w:webHidden/>
          </w:rPr>
          <w:fldChar w:fldCharType="separate"/>
        </w:r>
        <w:r w:rsidR="00437526">
          <w:rPr>
            <w:noProof/>
            <w:webHidden/>
          </w:rPr>
          <w:t>13</w:t>
        </w:r>
        <w:r w:rsidR="00437526">
          <w:rPr>
            <w:noProof/>
            <w:webHidden/>
          </w:rPr>
          <w:fldChar w:fldCharType="end"/>
        </w:r>
      </w:hyperlink>
    </w:p>
    <w:p w14:paraId="7448FFF7" w14:textId="77777777" w:rsidR="00437526" w:rsidRDefault="00720337">
      <w:pPr>
        <w:pStyle w:val="TOC2"/>
        <w:rPr>
          <w:rFonts w:asciiTheme="minorHAnsi" w:eastAsiaTheme="minorEastAsia" w:hAnsiTheme="minorHAnsi" w:cstheme="minorBidi"/>
          <w:noProof/>
          <w:sz w:val="22"/>
          <w:szCs w:val="22"/>
          <w:lang w:eastAsia="en-AU"/>
        </w:rPr>
      </w:pPr>
      <w:hyperlink w:anchor="_Toc114617822" w:history="1">
        <w:r w:rsidR="00437526" w:rsidRPr="005A6B84">
          <w:rPr>
            <w:rStyle w:val="Hyperlink"/>
            <w:noProof/>
          </w:rPr>
          <w:t>1.4 Objectives of the Study</w:t>
        </w:r>
        <w:r w:rsidR="00437526">
          <w:rPr>
            <w:noProof/>
            <w:webHidden/>
          </w:rPr>
          <w:tab/>
        </w:r>
        <w:r w:rsidR="00437526">
          <w:rPr>
            <w:noProof/>
            <w:webHidden/>
          </w:rPr>
          <w:fldChar w:fldCharType="begin"/>
        </w:r>
        <w:r w:rsidR="00437526">
          <w:rPr>
            <w:noProof/>
            <w:webHidden/>
          </w:rPr>
          <w:instrText xml:space="preserve"> PAGEREF _Toc114617822 \h </w:instrText>
        </w:r>
        <w:r w:rsidR="00437526">
          <w:rPr>
            <w:noProof/>
            <w:webHidden/>
          </w:rPr>
        </w:r>
        <w:r w:rsidR="00437526">
          <w:rPr>
            <w:noProof/>
            <w:webHidden/>
          </w:rPr>
          <w:fldChar w:fldCharType="separate"/>
        </w:r>
        <w:r w:rsidR="00437526">
          <w:rPr>
            <w:noProof/>
            <w:webHidden/>
          </w:rPr>
          <w:t>13</w:t>
        </w:r>
        <w:r w:rsidR="00437526">
          <w:rPr>
            <w:noProof/>
            <w:webHidden/>
          </w:rPr>
          <w:fldChar w:fldCharType="end"/>
        </w:r>
      </w:hyperlink>
    </w:p>
    <w:p w14:paraId="2F9090E8" w14:textId="77777777" w:rsidR="00437526" w:rsidRDefault="00720337">
      <w:pPr>
        <w:pStyle w:val="TOC1"/>
        <w:rPr>
          <w:rFonts w:asciiTheme="minorHAnsi" w:eastAsiaTheme="minorEastAsia" w:hAnsiTheme="minorHAnsi" w:cstheme="minorBidi"/>
          <w:color w:val="auto"/>
          <w:szCs w:val="22"/>
          <w:lang w:eastAsia="en-AU"/>
        </w:rPr>
      </w:pPr>
      <w:hyperlink w:anchor="_Toc114617823" w:history="1">
        <w:r w:rsidR="00437526" w:rsidRPr="005A6B84">
          <w:rPr>
            <w:rStyle w:val="Hyperlink"/>
          </w:rPr>
          <w:t>2. Methodology</w:t>
        </w:r>
        <w:r w:rsidR="00437526">
          <w:rPr>
            <w:webHidden/>
          </w:rPr>
          <w:tab/>
        </w:r>
        <w:r w:rsidR="00437526">
          <w:rPr>
            <w:webHidden/>
          </w:rPr>
          <w:fldChar w:fldCharType="begin"/>
        </w:r>
        <w:r w:rsidR="00437526">
          <w:rPr>
            <w:webHidden/>
          </w:rPr>
          <w:instrText xml:space="preserve"> PAGEREF _Toc114617823 \h </w:instrText>
        </w:r>
        <w:r w:rsidR="00437526">
          <w:rPr>
            <w:webHidden/>
          </w:rPr>
        </w:r>
        <w:r w:rsidR="00437526">
          <w:rPr>
            <w:webHidden/>
          </w:rPr>
          <w:fldChar w:fldCharType="separate"/>
        </w:r>
        <w:r w:rsidR="00437526">
          <w:rPr>
            <w:webHidden/>
          </w:rPr>
          <w:t>14</w:t>
        </w:r>
        <w:r w:rsidR="00437526">
          <w:rPr>
            <w:webHidden/>
          </w:rPr>
          <w:fldChar w:fldCharType="end"/>
        </w:r>
      </w:hyperlink>
    </w:p>
    <w:p w14:paraId="5813D697" w14:textId="77777777" w:rsidR="00437526" w:rsidRDefault="00720337">
      <w:pPr>
        <w:pStyle w:val="TOC2"/>
        <w:rPr>
          <w:rFonts w:asciiTheme="minorHAnsi" w:eastAsiaTheme="minorEastAsia" w:hAnsiTheme="minorHAnsi" w:cstheme="minorBidi"/>
          <w:noProof/>
          <w:sz w:val="22"/>
          <w:szCs w:val="22"/>
          <w:lang w:eastAsia="en-AU"/>
        </w:rPr>
      </w:pPr>
      <w:hyperlink w:anchor="_Toc114617824" w:history="1">
        <w:r w:rsidR="00437526" w:rsidRPr="005A6B84">
          <w:rPr>
            <w:rStyle w:val="Hyperlink"/>
            <w:noProof/>
          </w:rPr>
          <w:t>2.1 Modified study design</w:t>
        </w:r>
        <w:r w:rsidR="00437526">
          <w:rPr>
            <w:noProof/>
            <w:webHidden/>
          </w:rPr>
          <w:tab/>
        </w:r>
        <w:r w:rsidR="00437526">
          <w:rPr>
            <w:noProof/>
            <w:webHidden/>
          </w:rPr>
          <w:fldChar w:fldCharType="begin"/>
        </w:r>
        <w:r w:rsidR="00437526">
          <w:rPr>
            <w:noProof/>
            <w:webHidden/>
          </w:rPr>
          <w:instrText xml:space="preserve"> PAGEREF _Toc114617824 \h </w:instrText>
        </w:r>
        <w:r w:rsidR="00437526">
          <w:rPr>
            <w:noProof/>
            <w:webHidden/>
          </w:rPr>
        </w:r>
        <w:r w:rsidR="00437526">
          <w:rPr>
            <w:noProof/>
            <w:webHidden/>
          </w:rPr>
          <w:fldChar w:fldCharType="separate"/>
        </w:r>
        <w:r w:rsidR="00437526">
          <w:rPr>
            <w:noProof/>
            <w:webHidden/>
          </w:rPr>
          <w:t>14</w:t>
        </w:r>
        <w:r w:rsidR="00437526">
          <w:rPr>
            <w:noProof/>
            <w:webHidden/>
          </w:rPr>
          <w:fldChar w:fldCharType="end"/>
        </w:r>
      </w:hyperlink>
    </w:p>
    <w:p w14:paraId="0C1C558C" w14:textId="77777777" w:rsidR="00437526" w:rsidRDefault="00720337">
      <w:pPr>
        <w:pStyle w:val="TOC2"/>
        <w:rPr>
          <w:rFonts w:asciiTheme="minorHAnsi" w:eastAsiaTheme="minorEastAsia" w:hAnsiTheme="minorHAnsi" w:cstheme="minorBidi"/>
          <w:noProof/>
          <w:sz w:val="22"/>
          <w:szCs w:val="22"/>
          <w:lang w:eastAsia="en-AU"/>
        </w:rPr>
      </w:pPr>
      <w:hyperlink w:anchor="_Toc114617825" w:history="1">
        <w:r w:rsidR="00437526" w:rsidRPr="005A6B84">
          <w:rPr>
            <w:rStyle w:val="Hyperlink"/>
            <w:noProof/>
          </w:rPr>
          <w:t>2.2 Data collection</w:t>
        </w:r>
        <w:r w:rsidR="00437526">
          <w:rPr>
            <w:noProof/>
            <w:webHidden/>
          </w:rPr>
          <w:tab/>
        </w:r>
        <w:r w:rsidR="00437526">
          <w:rPr>
            <w:noProof/>
            <w:webHidden/>
          </w:rPr>
          <w:fldChar w:fldCharType="begin"/>
        </w:r>
        <w:r w:rsidR="00437526">
          <w:rPr>
            <w:noProof/>
            <w:webHidden/>
          </w:rPr>
          <w:instrText xml:space="preserve"> PAGEREF _Toc114617825 \h </w:instrText>
        </w:r>
        <w:r w:rsidR="00437526">
          <w:rPr>
            <w:noProof/>
            <w:webHidden/>
          </w:rPr>
        </w:r>
        <w:r w:rsidR="00437526">
          <w:rPr>
            <w:noProof/>
            <w:webHidden/>
          </w:rPr>
          <w:fldChar w:fldCharType="separate"/>
        </w:r>
        <w:r w:rsidR="00437526">
          <w:rPr>
            <w:noProof/>
            <w:webHidden/>
          </w:rPr>
          <w:t>15</w:t>
        </w:r>
        <w:r w:rsidR="00437526">
          <w:rPr>
            <w:noProof/>
            <w:webHidden/>
          </w:rPr>
          <w:fldChar w:fldCharType="end"/>
        </w:r>
      </w:hyperlink>
    </w:p>
    <w:p w14:paraId="360A848C" w14:textId="77777777" w:rsidR="00437526" w:rsidRDefault="00720337">
      <w:pPr>
        <w:pStyle w:val="TOC2"/>
        <w:rPr>
          <w:rFonts w:asciiTheme="minorHAnsi" w:eastAsiaTheme="minorEastAsia" w:hAnsiTheme="minorHAnsi" w:cstheme="minorBidi"/>
          <w:noProof/>
          <w:sz w:val="22"/>
          <w:szCs w:val="22"/>
          <w:lang w:eastAsia="en-AU"/>
        </w:rPr>
      </w:pPr>
      <w:hyperlink w:anchor="_Toc114617826" w:history="1">
        <w:r w:rsidR="00437526" w:rsidRPr="005A6B84">
          <w:rPr>
            <w:rStyle w:val="Hyperlink"/>
            <w:noProof/>
          </w:rPr>
          <w:t>2.3 Study limitations</w:t>
        </w:r>
        <w:r w:rsidR="00437526">
          <w:rPr>
            <w:noProof/>
            <w:webHidden/>
          </w:rPr>
          <w:tab/>
        </w:r>
        <w:r w:rsidR="00437526">
          <w:rPr>
            <w:noProof/>
            <w:webHidden/>
          </w:rPr>
          <w:fldChar w:fldCharType="begin"/>
        </w:r>
        <w:r w:rsidR="00437526">
          <w:rPr>
            <w:noProof/>
            <w:webHidden/>
          </w:rPr>
          <w:instrText xml:space="preserve"> PAGEREF _Toc114617826 \h </w:instrText>
        </w:r>
        <w:r w:rsidR="00437526">
          <w:rPr>
            <w:noProof/>
            <w:webHidden/>
          </w:rPr>
        </w:r>
        <w:r w:rsidR="00437526">
          <w:rPr>
            <w:noProof/>
            <w:webHidden/>
          </w:rPr>
          <w:fldChar w:fldCharType="separate"/>
        </w:r>
        <w:r w:rsidR="00437526">
          <w:rPr>
            <w:noProof/>
            <w:webHidden/>
          </w:rPr>
          <w:t>16</w:t>
        </w:r>
        <w:r w:rsidR="00437526">
          <w:rPr>
            <w:noProof/>
            <w:webHidden/>
          </w:rPr>
          <w:fldChar w:fldCharType="end"/>
        </w:r>
      </w:hyperlink>
    </w:p>
    <w:p w14:paraId="4C8BBA89" w14:textId="77777777" w:rsidR="00437526" w:rsidRDefault="00720337">
      <w:pPr>
        <w:pStyle w:val="TOC1"/>
        <w:rPr>
          <w:rFonts w:asciiTheme="minorHAnsi" w:eastAsiaTheme="minorEastAsia" w:hAnsiTheme="minorHAnsi" w:cstheme="minorBidi"/>
          <w:color w:val="auto"/>
          <w:szCs w:val="22"/>
          <w:lang w:eastAsia="en-AU"/>
        </w:rPr>
      </w:pPr>
      <w:hyperlink w:anchor="_Toc114617827" w:history="1">
        <w:r w:rsidR="00437526" w:rsidRPr="005A6B84">
          <w:rPr>
            <w:rStyle w:val="Hyperlink"/>
          </w:rPr>
          <w:t>3. Key findings about teaching quality</w:t>
        </w:r>
        <w:r w:rsidR="00437526">
          <w:rPr>
            <w:webHidden/>
          </w:rPr>
          <w:tab/>
        </w:r>
        <w:r w:rsidR="00437526">
          <w:rPr>
            <w:webHidden/>
          </w:rPr>
          <w:fldChar w:fldCharType="begin"/>
        </w:r>
        <w:r w:rsidR="00437526">
          <w:rPr>
            <w:webHidden/>
          </w:rPr>
          <w:instrText xml:space="preserve"> PAGEREF _Toc114617827 \h </w:instrText>
        </w:r>
        <w:r w:rsidR="00437526">
          <w:rPr>
            <w:webHidden/>
          </w:rPr>
        </w:r>
        <w:r w:rsidR="00437526">
          <w:rPr>
            <w:webHidden/>
          </w:rPr>
          <w:fldChar w:fldCharType="separate"/>
        </w:r>
        <w:r w:rsidR="00437526">
          <w:rPr>
            <w:webHidden/>
          </w:rPr>
          <w:t>17</w:t>
        </w:r>
        <w:r w:rsidR="00437526">
          <w:rPr>
            <w:webHidden/>
          </w:rPr>
          <w:fldChar w:fldCharType="end"/>
        </w:r>
      </w:hyperlink>
    </w:p>
    <w:p w14:paraId="27800525" w14:textId="77777777" w:rsidR="00437526" w:rsidRDefault="00720337">
      <w:pPr>
        <w:pStyle w:val="TOC2"/>
        <w:rPr>
          <w:rFonts w:asciiTheme="minorHAnsi" w:eastAsiaTheme="minorEastAsia" w:hAnsiTheme="minorHAnsi" w:cstheme="minorBidi"/>
          <w:noProof/>
          <w:sz w:val="22"/>
          <w:szCs w:val="22"/>
          <w:lang w:eastAsia="en-AU"/>
        </w:rPr>
      </w:pPr>
      <w:hyperlink w:anchor="_Toc114617828" w:history="1">
        <w:r w:rsidR="00437526" w:rsidRPr="005A6B84">
          <w:rPr>
            <w:rStyle w:val="Hyperlink"/>
            <w:noProof/>
          </w:rPr>
          <w:t>3.1 Findings about teachers’ knowledge, attitudes and practices</w:t>
        </w:r>
        <w:r w:rsidR="00437526">
          <w:rPr>
            <w:noProof/>
            <w:webHidden/>
          </w:rPr>
          <w:tab/>
        </w:r>
        <w:r w:rsidR="00437526">
          <w:rPr>
            <w:noProof/>
            <w:webHidden/>
          </w:rPr>
          <w:fldChar w:fldCharType="begin"/>
        </w:r>
        <w:r w:rsidR="00437526">
          <w:rPr>
            <w:noProof/>
            <w:webHidden/>
          </w:rPr>
          <w:instrText xml:space="preserve"> PAGEREF _Toc114617828 \h </w:instrText>
        </w:r>
        <w:r w:rsidR="00437526">
          <w:rPr>
            <w:noProof/>
            <w:webHidden/>
          </w:rPr>
        </w:r>
        <w:r w:rsidR="00437526">
          <w:rPr>
            <w:noProof/>
            <w:webHidden/>
          </w:rPr>
          <w:fldChar w:fldCharType="separate"/>
        </w:r>
        <w:r w:rsidR="00437526">
          <w:rPr>
            <w:noProof/>
            <w:webHidden/>
          </w:rPr>
          <w:t>17</w:t>
        </w:r>
        <w:r w:rsidR="00437526">
          <w:rPr>
            <w:noProof/>
            <w:webHidden/>
          </w:rPr>
          <w:fldChar w:fldCharType="end"/>
        </w:r>
      </w:hyperlink>
    </w:p>
    <w:p w14:paraId="75521B14" w14:textId="77777777" w:rsidR="00437526" w:rsidRDefault="00720337">
      <w:pPr>
        <w:pStyle w:val="TOC2"/>
        <w:rPr>
          <w:rFonts w:asciiTheme="minorHAnsi" w:eastAsiaTheme="minorEastAsia" w:hAnsiTheme="minorHAnsi" w:cstheme="minorBidi"/>
          <w:noProof/>
          <w:sz w:val="22"/>
          <w:szCs w:val="22"/>
          <w:lang w:eastAsia="en-AU"/>
        </w:rPr>
      </w:pPr>
      <w:hyperlink w:anchor="_Toc114617829" w:history="1">
        <w:r w:rsidR="00437526" w:rsidRPr="005A6B84">
          <w:rPr>
            <w:rStyle w:val="Hyperlink"/>
            <w:noProof/>
            <w:lang w:eastAsia="en-AU"/>
          </w:rPr>
          <w:t>3.2 Findings about factors affecting teaching practice</w:t>
        </w:r>
        <w:r w:rsidR="00437526">
          <w:rPr>
            <w:noProof/>
            <w:webHidden/>
          </w:rPr>
          <w:tab/>
        </w:r>
        <w:r w:rsidR="00437526">
          <w:rPr>
            <w:noProof/>
            <w:webHidden/>
          </w:rPr>
          <w:fldChar w:fldCharType="begin"/>
        </w:r>
        <w:r w:rsidR="00437526">
          <w:rPr>
            <w:noProof/>
            <w:webHidden/>
          </w:rPr>
          <w:instrText xml:space="preserve"> PAGEREF _Toc114617829 \h </w:instrText>
        </w:r>
        <w:r w:rsidR="00437526">
          <w:rPr>
            <w:noProof/>
            <w:webHidden/>
          </w:rPr>
        </w:r>
        <w:r w:rsidR="00437526">
          <w:rPr>
            <w:noProof/>
            <w:webHidden/>
          </w:rPr>
          <w:fldChar w:fldCharType="separate"/>
        </w:r>
        <w:r w:rsidR="00437526">
          <w:rPr>
            <w:noProof/>
            <w:webHidden/>
          </w:rPr>
          <w:t>23</w:t>
        </w:r>
        <w:r w:rsidR="00437526">
          <w:rPr>
            <w:noProof/>
            <w:webHidden/>
          </w:rPr>
          <w:fldChar w:fldCharType="end"/>
        </w:r>
      </w:hyperlink>
    </w:p>
    <w:p w14:paraId="69E5C8C5" w14:textId="77777777" w:rsidR="00437526" w:rsidRDefault="00720337">
      <w:pPr>
        <w:pStyle w:val="TOC1"/>
        <w:rPr>
          <w:rFonts w:asciiTheme="minorHAnsi" w:eastAsiaTheme="minorEastAsia" w:hAnsiTheme="minorHAnsi" w:cstheme="minorBidi"/>
          <w:color w:val="auto"/>
          <w:szCs w:val="22"/>
          <w:lang w:eastAsia="en-AU"/>
        </w:rPr>
      </w:pPr>
      <w:hyperlink w:anchor="_Toc114617830" w:history="1">
        <w:r w:rsidR="00437526" w:rsidRPr="005A6B84">
          <w:rPr>
            <w:rStyle w:val="Hyperlink"/>
          </w:rPr>
          <w:t>4. Key findings about students’ literacy outcomes</w:t>
        </w:r>
        <w:r w:rsidR="00437526">
          <w:rPr>
            <w:webHidden/>
          </w:rPr>
          <w:tab/>
        </w:r>
        <w:r w:rsidR="00437526">
          <w:rPr>
            <w:webHidden/>
          </w:rPr>
          <w:fldChar w:fldCharType="begin"/>
        </w:r>
        <w:r w:rsidR="00437526">
          <w:rPr>
            <w:webHidden/>
          </w:rPr>
          <w:instrText xml:space="preserve"> PAGEREF _Toc114617830 \h </w:instrText>
        </w:r>
        <w:r w:rsidR="00437526">
          <w:rPr>
            <w:webHidden/>
          </w:rPr>
        </w:r>
        <w:r w:rsidR="00437526">
          <w:rPr>
            <w:webHidden/>
          </w:rPr>
          <w:fldChar w:fldCharType="separate"/>
        </w:r>
        <w:r w:rsidR="00437526">
          <w:rPr>
            <w:webHidden/>
          </w:rPr>
          <w:t>26</w:t>
        </w:r>
        <w:r w:rsidR="00437526">
          <w:rPr>
            <w:webHidden/>
          </w:rPr>
          <w:fldChar w:fldCharType="end"/>
        </w:r>
      </w:hyperlink>
    </w:p>
    <w:p w14:paraId="2F542D2C" w14:textId="77777777" w:rsidR="00437526" w:rsidRDefault="00720337">
      <w:pPr>
        <w:pStyle w:val="TOC2"/>
        <w:rPr>
          <w:rFonts w:asciiTheme="minorHAnsi" w:eastAsiaTheme="minorEastAsia" w:hAnsiTheme="minorHAnsi" w:cstheme="minorBidi"/>
          <w:noProof/>
          <w:sz w:val="22"/>
          <w:szCs w:val="22"/>
          <w:lang w:eastAsia="en-AU"/>
        </w:rPr>
      </w:pPr>
      <w:hyperlink w:anchor="_Toc114617831" w:history="1">
        <w:r w:rsidR="00437526" w:rsidRPr="005A6B84">
          <w:rPr>
            <w:rStyle w:val="Hyperlink"/>
            <w:noProof/>
          </w:rPr>
          <w:t>4.1 Findings about students’ literacy outcomes</w:t>
        </w:r>
        <w:r w:rsidR="00437526">
          <w:rPr>
            <w:noProof/>
            <w:webHidden/>
          </w:rPr>
          <w:tab/>
        </w:r>
        <w:r w:rsidR="00437526">
          <w:rPr>
            <w:noProof/>
            <w:webHidden/>
          </w:rPr>
          <w:fldChar w:fldCharType="begin"/>
        </w:r>
        <w:r w:rsidR="00437526">
          <w:rPr>
            <w:noProof/>
            <w:webHidden/>
          </w:rPr>
          <w:instrText xml:space="preserve"> PAGEREF _Toc114617831 \h </w:instrText>
        </w:r>
        <w:r w:rsidR="00437526">
          <w:rPr>
            <w:noProof/>
            <w:webHidden/>
          </w:rPr>
        </w:r>
        <w:r w:rsidR="00437526">
          <w:rPr>
            <w:noProof/>
            <w:webHidden/>
          </w:rPr>
          <w:fldChar w:fldCharType="separate"/>
        </w:r>
        <w:r w:rsidR="00437526">
          <w:rPr>
            <w:noProof/>
            <w:webHidden/>
          </w:rPr>
          <w:t>27</w:t>
        </w:r>
        <w:r w:rsidR="00437526">
          <w:rPr>
            <w:noProof/>
            <w:webHidden/>
          </w:rPr>
          <w:fldChar w:fldCharType="end"/>
        </w:r>
      </w:hyperlink>
    </w:p>
    <w:p w14:paraId="4B55B146" w14:textId="77777777" w:rsidR="00437526" w:rsidRDefault="00720337">
      <w:pPr>
        <w:pStyle w:val="TOC2"/>
        <w:rPr>
          <w:rFonts w:asciiTheme="minorHAnsi" w:eastAsiaTheme="minorEastAsia" w:hAnsiTheme="minorHAnsi" w:cstheme="minorBidi"/>
          <w:noProof/>
          <w:sz w:val="22"/>
          <w:szCs w:val="22"/>
          <w:lang w:eastAsia="en-AU"/>
        </w:rPr>
      </w:pPr>
      <w:hyperlink w:anchor="_Toc114617832" w:history="1">
        <w:r w:rsidR="00437526" w:rsidRPr="005A6B84">
          <w:rPr>
            <w:rStyle w:val="Hyperlink"/>
            <w:noProof/>
          </w:rPr>
          <w:t>4.2 Findings about students’ attitudes and dispositions towards learning</w:t>
        </w:r>
        <w:r w:rsidR="00437526">
          <w:rPr>
            <w:noProof/>
            <w:webHidden/>
          </w:rPr>
          <w:tab/>
        </w:r>
        <w:r w:rsidR="00437526">
          <w:rPr>
            <w:noProof/>
            <w:webHidden/>
          </w:rPr>
          <w:fldChar w:fldCharType="begin"/>
        </w:r>
        <w:r w:rsidR="00437526">
          <w:rPr>
            <w:noProof/>
            <w:webHidden/>
          </w:rPr>
          <w:instrText xml:space="preserve"> PAGEREF _Toc114617832 \h </w:instrText>
        </w:r>
        <w:r w:rsidR="00437526">
          <w:rPr>
            <w:noProof/>
            <w:webHidden/>
          </w:rPr>
        </w:r>
        <w:r w:rsidR="00437526">
          <w:rPr>
            <w:noProof/>
            <w:webHidden/>
          </w:rPr>
          <w:fldChar w:fldCharType="separate"/>
        </w:r>
        <w:r w:rsidR="00437526">
          <w:rPr>
            <w:noProof/>
            <w:webHidden/>
          </w:rPr>
          <w:t>31</w:t>
        </w:r>
        <w:r w:rsidR="00437526">
          <w:rPr>
            <w:noProof/>
            <w:webHidden/>
          </w:rPr>
          <w:fldChar w:fldCharType="end"/>
        </w:r>
      </w:hyperlink>
    </w:p>
    <w:p w14:paraId="317E9E6D" w14:textId="77777777" w:rsidR="00437526" w:rsidRDefault="00720337">
      <w:pPr>
        <w:pStyle w:val="TOC2"/>
        <w:rPr>
          <w:rFonts w:asciiTheme="minorHAnsi" w:eastAsiaTheme="minorEastAsia" w:hAnsiTheme="minorHAnsi" w:cstheme="minorBidi"/>
          <w:noProof/>
          <w:sz w:val="22"/>
          <w:szCs w:val="22"/>
          <w:lang w:eastAsia="en-AU"/>
        </w:rPr>
      </w:pPr>
      <w:hyperlink w:anchor="_Toc114617833" w:history="1">
        <w:r w:rsidR="00437526" w:rsidRPr="005A6B84">
          <w:rPr>
            <w:rStyle w:val="Hyperlink"/>
            <w:noProof/>
          </w:rPr>
          <w:t>4.3 Findings about factors affecting student literacy outcomes</w:t>
        </w:r>
        <w:r w:rsidR="00437526">
          <w:rPr>
            <w:noProof/>
            <w:webHidden/>
          </w:rPr>
          <w:tab/>
        </w:r>
        <w:r w:rsidR="00437526">
          <w:rPr>
            <w:noProof/>
            <w:webHidden/>
          </w:rPr>
          <w:fldChar w:fldCharType="begin"/>
        </w:r>
        <w:r w:rsidR="00437526">
          <w:rPr>
            <w:noProof/>
            <w:webHidden/>
          </w:rPr>
          <w:instrText xml:space="preserve"> PAGEREF _Toc114617833 \h </w:instrText>
        </w:r>
        <w:r w:rsidR="00437526">
          <w:rPr>
            <w:noProof/>
            <w:webHidden/>
          </w:rPr>
        </w:r>
        <w:r w:rsidR="00437526">
          <w:rPr>
            <w:noProof/>
            <w:webHidden/>
          </w:rPr>
          <w:fldChar w:fldCharType="separate"/>
        </w:r>
        <w:r w:rsidR="00437526">
          <w:rPr>
            <w:noProof/>
            <w:webHidden/>
          </w:rPr>
          <w:t>32</w:t>
        </w:r>
        <w:r w:rsidR="00437526">
          <w:rPr>
            <w:noProof/>
            <w:webHidden/>
          </w:rPr>
          <w:fldChar w:fldCharType="end"/>
        </w:r>
      </w:hyperlink>
    </w:p>
    <w:p w14:paraId="619086D3" w14:textId="77777777" w:rsidR="00437526" w:rsidRDefault="00720337">
      <w:pPr>
        <w:pStyle w:val="TOC1"/>
        <w:rPr>
          <w:rFonts w:asciiTheme="minorHAnsi" w:eastAsiaTheme="minorEastAsia" w:hAnsiTheme="minorHAnsi" w:cstheme="minorBidi"/>
          <w:color w:val="auto"/>
          <w:szCs w:val="22"/>
          <w:lang w:eastAsia="en-AU"/>
        </w:rPr>
      </w:pPr>
      <w:hyperlink w:anchor="_Toc114617834" w:history="1">
        <w:r w:rsidR="00437526" w:rsidRPr="005A6B84">
          <w:rPr>
            <w:rStyle w:val="Hyperlink"/>
          </w:rPr>
          <w:t>5. Recommendations</w:t>
        </w:r>
        <w:r w:rsidR="00437526">
          <w:rPr>
            <w:webHidden/>
          </w:rPr>
          <w:tab/>
        </w:r>
        <w:r w:rsidR="00437526">
          <w:rPr>
            <w:webHidden/>
          </w:rPr>
          <w:fldChar w:fldCharType="begin"/>
        </w:r>
        <w:r w:rsidR="00437526">
          <w:rPr>
            <w:webHidden/>
          </w:rPr>
          <w:instrText xml:space="preserve"> PAGEREF _Toc114617834 \h </w:instrText>
        </w:r>
        <w:r w:rsidR="00437526">
          <w:rPr>
            <w:webHidden/>
          </w:rPr>
        </w:r>
        <w:r w:rsidR="00437526">
          <w:rPr>
            <w:webHidden/>
          </w:rPr>
          <w:fldChar w:fldCharType="separate"/>
        </w:r>
        <w:r w:rsidR="00437526">
          <w:rPr>
            <w:webHidden/>
          </w:rPr>
          <w:t>39</w:t>
        </w:r>
        <w:r w:rsidR="00437526">
          <w:rPr>
            <w:webHidden/>
          </w:rPr>
          <w:fldChar w:fldCharType="end"/>
        </w:r>
      </w:hyperlink>
    </w:p>
    <w:p w14:paraId="00913495" w14:textId="77777777" w:rsidR="00437526" w:rsidRDefault="00720337">
      <w:pPr>
        <w:pStyle w:val="TOC2"/>
        <w:rPr>
          <w:rFonts w:asciiTheme="minorHAnsi" w:eastAsiaTheme="minorEastAsia" w:hAnsiTheme="minorHAnsi" w:cstheme="minorBidi"/>
          <w:noProof/>
          <w:sz w:val="22"/>
          <w:szCs w:val="22"/>
          <w:lang w:eastAsia="en-AU"/>
        </w:rPr>
      </w:pPr>
      <w:hyperlink w:anchor="_Toc114617835" w:history="1">
        <w:r w:rsidR="00437526" w:rsidRPr="005A6B84">
          <w:rPr>
            <w:rStyle w:val="Hyperlink"/>
            <w:noProof/>
          </w:rPr>
          <w:t>5.1 Lao language teaching and student literacy</w:t>
        </w:r>
        <w:r w:rsidR="00437526">
          <w:rPr>
            <w:noProof/>
            <w:webHidden/>
          </w:rPr>
          <w:tab/>
        </w:r>
        <w:r w:rsidR="00437526">
          <w:rPr>
            <w:noProof/>
            <w:webHidden/>
          </w:rPr>
          <w:fldChar w:fldCharType="begin"/>
        </w:r>
        <w:r w:rsidR="00437526">
          <w:rPr>
            <w:noProof/>
            <w:webHidden/>
          </w:rPr>
          <w:instrText xml:space="preserve"> PAGEREF _Toc114617835 \h </w:instrText>
        </w:r>
        <w:r w:rsidR="00437526">
          <w:rPr>
            <w:noProof/>
            <w:webHidden/>
          </w:rPr>
        </w:r>
        <w:r w:rsidR="00437526">
          <w:rPr>
            <w:noProof/>
            <w:webHidden/>
          </w:rPr>
          <w:fldChar w:fldCharType="separate"/>
        </w:r>
        <w:r w:rsidR="00437526">
          <w:rPr>
            <w:noProof/>
            <w:webHidden/>
          </w:rPr>
          <w:t>39</w:t>
        </w:r>
        <w:r w:rsidR="00437526">
          <w:rPr>
            <w:noProof/>
            <w:webHidden/>
          </w:rPr>
          <w:fldChar w:fldCharType="end"/>
        </w:r>
      </w:hyperlink>
    </w:p>
    <w:p w14:paraId="5D9AE921" w14:textId="77777777" w:rsidR="00437526" w:rsidRDefault="00720337">
      <w:pPr>
        <w:pStyle w:val="TOC2"/>
        <w:rPr>
          <w:rFonts w:asciiTheme="minorHAnsi" w:eastAsiaTheme="minorEastAsia" w:hAnsiTheme="minorHAnsi" w:cstheme="minorBidi"/>
          <w:noProof/>
          <w:sz w:val="22"/>
          <w:szCs w:val="22"/>
          <w:lang w:eastAsia="en-AU"/>
        </w:rPr>
      </w:pPr>
      <w:hyperlink w:anchor="_Toc114617836" w:history="1">
        <w:r w:rsidR="00437526" w:rsidRPr="005A6B84">
          <w:rPr>
            <w:rStyle w:val="Hyperlink"/>
            <w:noProof/>
          </w:rPr>
          <w:t>5.2 Community engagement</w:t>
        </w:r>
        <w:r w:rsidR="00437526">
          <w:rPr>
            <w:noProof/>
            <w:webHidden/>
          </w:rPr>
          <w:tab/>
        </w:r>
        <w:r w:rsidR="00437526">
          <w:rPr>
            <w:noProof/>
            <w:webHidden/>
          </w:rPr>
          <w:fldChar w:fldCharType="begin"/>
        </w:r>
        <w:r w:rsidR="00437526">
          <w:rPr>
            <w:noProof/>
            <w:webHidden/>
          </w:rPr>
          <w:instrText xml:space="preserve"> PAGEREF _Toc114617836 \h </w:instrText>
        </w:r>
        <w:r w:rsidR="00437526">
          <w:rPr>
            <w:noProof/>
            <w:webHidden/>
          </w:rPr>
        </w:r>
        <w:r w:rsidR="00437526">
          <w:rPr>
            <w:noProof/>
            <w:webHidden/>
          </w:rPr>
          <w:fldChar w:fldCharType="separate"/>
        </w:r>
        <w:r w:rsidR="00437526">
          <w:rPr>
            <w:noProof/>
            <w:webHidden/>
          </w:rPr>
          <w:t>43</w:t>
        </w:r>
        <w:r w:rsidR="00437526">
          <w:rPr>
            <w:noProof/>
            <w:webHidden/>
          </w:rPr>
          <w:fldChar w:fldCharType="end"/>
        </w:r>
      </w:hyperlink>
    </w:p>
    <w:p w14:paraId="1AEE8F40" w14:textId="77777777" w:rsidR="00437526" w:rsidRDefault="00720337">
      <w:pPr>
        <w:pStyle w:val="TOC1"/>
        <w:rPr>
          <w:rFonts w:asciiTheme="minorHAnsi" w:eastAsiaTheme="minorEastAsia" w:hAnsiTheme="minorHAnsi" w:cstheme="minorBidi"/>
          <w:color w:val="auto"/>
          <w:szCs w:val="22"/>
          <w:lang w:eastAsia="en-AU"/>
        </w:rPr>
      </w:pPr>
      <w:hyperlink w:anchor="_Toc114617837" w:history="1">
        <w:r w:rsidR="00437526" w:rsidRPr="005A6B84">
          <w:rPr>
            <w:rStyle w:val="Hyperlink"/>
          </w:rPr>
          <w:t>6. Conclusions and next steps</w:t>
        </w:r>
        <w:r w:rsidR="00437526">
          <w:rPr>
            <w:webHidden/>
          </w:rPr>
          <w:tab/>
        </w:r>
        <w:r w:rsidR="00437526">
          <w:rPr>
            <w:webHidden/>
          </w:rPr>
          <w:fldChar w:fldCharType="begin"/>
        </w:r>
        <w:r w:rsidR="00437526">
          <w:rPr>
            <w:webHidden/>
          </w:rPr>
          <w:instrText xml:space="preserve"> PAGEREF _Toc114617837 \h </w:instrText>
        </w:r>
        <w:r w:rsidR="00437526">
          <w:rPr>
            <w:webHidden/>
          </w:rPr>
        </w:r>
        <w:r w:rsidR="00437526">
          <w:rPr>
            <w:webHidden/>
          </w:rPr>
          <w:fldChar w:fldCharType="separate"/>
        </w:r>
        <w:r w:rsidR="00437526">
          <w:rPr>
            <w:webHidden/>
          </w:rPr>
          <w:t>45</w:t>
        </w:r>
        <w:r w:rsidR="00437526">
          <w:rPr>
            <w:webHidden/>
          </w:rPr>
          <w:fldChar w:fldCharType="end"/>
        </w:r>
      </w:hyperlink>
    </w:p>
    <w:p w14:paraId="4CFA5DA5" w14:textId="77777777" w:rsidR="00437526" w:rsidRDefault="00720337">
      <w:pPr>
        <w:pStyle w:val="TOC1"/>
        <w:rPr>
          <w:rFonts w:asciiTheme="minorHAnsi" w:eastAsiaTheme="minorEastAsia" w:hAnsiTheme="minorHAnsi" w:cstheme="minorBidi"/>
          <w:color w:val="auto"/>
          <w:szCs w:val="22"/>
          <w:lang w:eastAsia="en-AU"/>
        </w:rPr>
      </w:pPr>
      <w:hyperlink w:anchor="_Toc114617838" w:history="1">
        <w:r w:rsidR="00437526" w:rsidRPr="005A6B84">
          <w:rPr>
            <w:rStyle w:val="Hyperlink"/>
          </w:rPr>
          <w:t>Annex A: Timeframe map</w:t>
        </w:r>
        <w:r w:rsidR="00437526">
          <w:rPr>
            <w:webHidden/>
          </w:rPr>
          <w:tab/>
        </w:r>
        <w:r w:rsidR="00437526">
          <w:rPr>
            <w:webHidden/>
          </w:rPr>
          <w:fldChar w:fldCharType="begin"/>
        </w:r>
        <w:r w:rsidR="00437526">
          <w:rPr>
            <w:webHidden/>
          </w:rPr>
          <w:instrText xml:space="preserve"> PAGEREF _Toc114617838 \h </w:instrText>
        </w:r>
        <w:r w:rsidR="00437526">
          <w:rPr>
            <w:webHidden/>
          </w:rPr>
        </w:r>
        <w:r w:rsidR="00437526">
          <w:rPr>
            <w:webHidden/>
          </w:rPr>
          <w:fldChar w:fldCharType="separate"/>
        </w:r>
        <w:r w:rsidR="00437526">
          <w:rPr>
            <w:webHidden/>
          </w:rPr>
          <w:t>46</w:t>
        </w:r>
        <w:r w:rsidR="00437526">
          <w:rPr>
            <w:webHidden/>
          </w:rPr>
          <w:fldChar w:fldCharType="end"/>
        </w:r>
      </w:hyperlink>
    </w:p>
    <w:p w14:paraId="3BE76326" w14:textId="77777777" w:rsidR="00437526" w:rsidRDefault="00720337">
      <w:pPr>
        <w:pStyle w:val="TOC1"/>
        <w:rPr>
          <w:rFonts w:asciiTheme="minorHAnsi" w:eastAsiaTheme="minorEastAsia" w:hAnsiTheme="minorHAnsi" w:cstheme="minorBidi"/>
          <w:color w:val="auto"/>
          <w:szCs w:val="22"/>
          <w:lang w:eastAsia="en-AU"/>
        </w:rPr>
      </w:pPr>
      <w:hyperlink w:anchor="_Toc114617839" w:history="1">
        <w:r w:rsidR="00437526" w:rsidRPr="005A6B84">
          <w:rPr>
            <w:rStyle w:val="Hyperlink"/>
          </w:rPr>
          <w:t>Annex B: Sampling, instruments and analytic approach</w:t>
        </w:r>
        <w:r w:rsidR="00437526">
          <w:rPr>
            <w:webHidden/>
          </w:rPr>
          <w:tab/>
        </w:r>
        <w:r w:rsidR="00437526">
          <w:rPr>
            <w:webHidden/>
          </w:rPr>
          <w:fldChar w:fldCharType="begin"/>
        </w:r>
        <w:r w:rsidR="00437526">
          <w:rPr>
            <w:webHidden/>
          </w:rPr>
          <w:instrText xml:space="preserve"> PAGEREF _Toc114617839 \h </w:instrText>
        </w:r>
        <w:r w:rsidR="00437526">
          <w:rPr>
            <w:webHidden/>
          </w:rPr>
        </w:r>
        <w:r w:rsidR="00437526">
          <w:rPr>
            <w:webHidden/>
          </w:rPr>
          <w:fldChar w:fldCharType="separate"/>
        </w:r>
        <w:r w:rsidR="00437526">
          <w:rPr>
            <w:webHidden/>
          </w:rPr>
          <w:t>47</w:t>
        </w:r>
        <w:r w:rsidR="00437526">
          <w:rPr>
            <w:webHidden/>
          </w:rPr>
          <w:fldChar w:fldCharType="end"/>
        </w:r>
      </w:hyperlink>
    </w:p>
    <w:p w14:paraId="335CECBE" w14:textId="77777777" w:rsidR="00437526" w:rsidRDefault="00720337">
      <w:pPr>
        <w:pStyle w:val="TOC1"/>
        <w:rPr>
          <w:rFonts w:asciiTheme="minorHAnsi" w:eastAsiaTheme="minorEastAsia" w:hAnsiTheme="minorHAnsi" w:cstheme="minorBidi"/>
          <w:color w:val="auto"/>
          <w:szCs w:val="22"/>
          <w:lang w:eastAsia="en-AU"/>
        </w:rPr>
      </w:pPr>
      <w:hyperlink w:anchor="_Toc114617842" w:history="1">
        <w:r w:rsidR="00437526" w:rsidRPr="005A6B84">
          <w:rPr>
            <w:rStyle w:val="Hyperlink"/>
          </w:rPr>
          <w:t>Annex C: Survey and case study participants</w:t>
        </w:r>
        <w:r w:rsidR="00437526">
          <w:rPr>
            <w:webHidden/>
          </w:rPr>
          <w:tab/>
        </w:r>
        <w:r w:rsidR="00437526">
          <w:rPr>
            <w:webHidden/>
          </w:rPr>
          <w:fldChar w:fldCharType="begin"/>
        </w:r>
        <w:r w:rsidR="00437526">
          <w:rPr>
            <w:webHidden/>
          </w:rPr>
          <w:instrText xml:space="preserve"> PAGEREF _Toc114617842 \h </w:instrText>
        </w:r>
        <w:r w:rsidR="00437526">
          <w:rPr>
            <w:webHidden/>
          </w:rPr>
        </w:r>
        <w:r w:rsidR="00437526">
          <w:rPr>
            <w:webHidden/>
          </w:rPr>
          <w:fldChar w:fldCharType="separate"/>
        </w:r>
        <w:r w:rsidR="00437526">
          <w:rPr>
            <w:webHidden/>
          </w:rPr>
          <w:t>51</w:t>
        </w:r>
        <w:r w:rsidR="00437526">
          <w:rPr>
            <w:webHidden/>
          </w:rPr>
          <w:fldChar w:fldCharType="end"/>
        </w:r>
      </w:hyperlink>
    </w:p>
    <w:p w14:paraId="050D3C7C" w14:textId="77777777" w:rsidR="00437526" w:rsidRDefault="00720337">
      <w:pPr>
        <w:pStyle w:val="TOC1"/>
        <w:rPr>
          <w:rFonts w:asciiTheme="minorHAnsi" w:eastAsiaTheme="minorEastAsia" w:hAnsiTheme="minorHAnsi" w:cstheme="minorBidi"/>
          <w:color w:val="auto"/>
          <w:szCs w:val="22"/>
          <w:lang w:eastAsia="en-AU"/>
        </w:rPr>
      </w:pPr>
      <w:hyperlink w:anchor="_Toc114617846" w:history="1">
        <w:r w:rsidR="00437526" w:rsidRPr="005A6B84">
          <w:rPr>
            <w:rStyle w:val="Hyperlink"/>
          </w:rPr>
          <w:t>Annex D: Teachers’ knowledge, attitudes and practices</w:t>
        </w:r>
        <w:r w:rsidR="00437526">
          <w:rPr>
            <w:webHidden/>
          </w:rPr>
          <w:tab/>
        </w:r>
        <w:r w:rsidR="00437526">
          <w:rPr>
            <w:webHidden/>
          </w:rPr>
          <w:fldChar w:fldCharType="begin"/>
        </w:r>
        <w:r w:rsidR="00437526">
          <w:rPr>
            <w:webHidden/>
          </w:rPr>
          <w:instrText xml:space="preserve"> PAGEREF _Toc114617846 \h </w:instrText>
        </w:r>
        <w:r w:rsidR="00437526">
          <w:rPr>
            <w:webHidden/>
          </w:rPr>
        </w:r>
        <w:r w:rsidR="00437526">
          <w:rPr>
            <w:webHidden/>
          </w:rPr>
          <w:fldChar w:fldCharType="separate"/>
        </w:r>
        <w:r w:rsidR="00437526">
          <w:rPr>
            <w:webHidden/>
          </w:rPr>
          <w:t>57</w:t>
        </w:r>
        <w:r w:rsidR="00437526">
          <w:rPr>
            <w:webHidden/>
          </w:rPr>
          <w:fldChar w:fldCharType="end"/>
        </w:r>
      </w:hyperlink>
    </w:p>
    <w:p w14:paraId="31B28126" w14:textId="77777777" w:rsidR="00437526" w:rsidRDefault="00720337">
      <w:pPr>
        <w:pStyle w:val="TOC1"/>
        <w:rPr>
          <w:rFonts w:asciiTheme="minorHAnsi" w:eastAsiaTheme="minorEastAsia" w:hAnsiTheme="minorHAnsi" w:cstheme="minorBidi"/>
          <w:color w:val="auto"/>
          <w:szCs w:val="22"/>
          <w:lang w:eastAsia="en-AU"/>
        </w:rPr>
      </w:pPr>
      <w:hyperlink w:anchor="_Toc114617850" w:history="1">
        <w:r w:rsidR="00437526" w:rsidRPr="005A6B84">
          <w:rPr>
            <w:rStyle w:val="Hyperlink"/>
          </w:rPr>
          <w:t>Annex E: Factors that support or impede existing teaching practice</w:t>
        </w:r>
        <w:r w:rsidR="00437526">
          <w:rPr>
            <w:webHidden/>
          </w:rPr>
          <w:tab/>
        </w:r>
        <w:r w:rsidR="00437526">
          <w:rPr>
            <w:webHidden/>
          </w:rPr>
          <w:fldChar w:fldCharType="begin"/>
        </w:r>
        <w:r w:rsidR="00437526">
          <w:rPr>
            <w:webHidden/>
          </w:rPr>
          <w:instrText xml:space="preserve"> PAGEREF _Toc114617850 \h </w:instrText>
        </w:r>
        <w:r w:rsidR="00437526">
          <w:rPr>
            <w:webHidden/>
          </w:rPr>
        </w:r>
        <w:r w:rsidR="00437526">
          <w:rPr>
            <w:webHidden/>
          </w:rPr>
          <w:fldChar w:fldCharType="separate"/>
        </w:r>
        <w:r w:rsidR="00437526">
          <w:rPr>
            <w:webHidden/>
          </w:rPr>
          <w:t>88</w:t>
        </w:r>
        <w:r w:rsidR="00437526">
          <w:rPr>
            <w:webHidden/>
          </w:rPr>
          <w:fldChar w:fldCharType="end"/>
        </w:r>
      </w:hyperlink>
    </w:p>
    <w:p w14:paraId="31C381A0" w14:textId="77777777" w:rsidR="00437526" w:rsidRDefault="00720337">
      <w:pPr>
        <w:pStyle w:val="TOC1"/>
        <w:rPr>
          <w:rFonts w:asciiTheme="minorHAnsi" w:eastAsiaTheme="minorEastAsia" w:hAnsiTheme="minorHAnsi" w:cstheme="minorBidi"/>
          <w:color w:val="auto"/>
          <w:szCs w:val="22"/>
          <w:lang w:eastAsia="en-AU"/>
        </w:rPr>
      </w:pPr>
      <w:hyperlink w:anchor="_Toc114617855" w:history="1">
        <w:r w:rsidR="00437526" w:rsidRPr="005A6B84">
          <w:rPr>
            <w:rStyle w:val="Hyperlink"/>
          </w:rPr>
          <w:t>Annex F: Students’ literacy outcomes</w:t>
        </w:r>
        <w:r w:rsidR="00437526">
          <w:rPr>
            <w:webHidden/>
          </w:rPr>
          <w:tab/>
        </w:r>
        <w:r w:rsidR="00437526">
          <w:rPr>
            <w:webHidden/>
          </w:rPr>
          <w:fldChar w:fldCharType="begin"/>
        </w:r>
        <w:r w:rsidR="00437526">
          <w:rPr>
            <w:webHidden/>
          </w:rPr>
          <w:instrText xml:space="preserve"> PAGEREF _Toc114617855 \h </w:instrText>
        </w:r>
        <w:r w:rsidR="00437526">
          <w:rPr>
            <w:webHidden/>
          </w:rPr>
        </w:r>
        <w:r w:rsidR="00437526">
          <w:rPr>
            <w:webHidden/>
          </w:rPr>
          <w:fldChar w:fldCharType="separate"/>
        </w:r>
        <w:r w:rsidR="00437526">
          <w:rPr>
            <w:webHidden/>
          </w:rPr>
          <w:t>107</w:t>
        </w:r>
        <w:r w:rsidR="00437526">
          <w:rPr>
            <w:webHidden/>
          </w:rPr>
          <w:fldChar w:fldCharType="end"/>
        </w:r>
      </w:hyperlink>
    </w:p>
    <w:p w14:paraId="4157C7F7" w14:textId="77777777" w:rsidR="00437526" w:rsidRDefault="00720337">
      <w:pPr>
        <w:pStyle w:val="TOC1"/>
        <w:rPr>
          <w:rFonts w:asciiTheme="minorHAnsi" w:eastAsiaTheme="minorEastAsia" w:hAnsiTheme="minorHAnsi" w:cstheme="minorBidi"/>
          <w:color w:val="auto"/>
          <w:szCs w:val="22"/>
          <w:lang w:eastAsia="en-AU"/>
        </w:rPr>
      </w:pPr>
      <w:hyperlink w:anchor="_Toc114617859" w:history="1">
        <w:r w:rsidR="00437526" w:rsidRPr="005A6B84">
          <w:rPr>
            <w:rStyle w:val="Hyperlink"/>
          </w:rPr>
          <w:t>Annex G: Students’ attitudes and disposition towards learning</w:t>
        </w:r>
        <w:r w:rsidR="00437526">
          <w:rPr>
            <w:webHidden/>
          </w:rPr>
          <w:tab/>
        </w:r>
        <w:r w:rsidR="00437526">
          <w:rPr>
            <w:webHidden/>
          </w:rPr>
          <w:fldChar w:fldCharType="begin"/>
        </w:r>
        <w:r w:rsidR="00437526">
          <w:rPr>
            <w:webHidden/>
          </w:rPr>
          <w:instrText xml:space="preserve"> PAGEREF _Toc114617859 \h </w:instrText>
        </w:r>
        <w:r w:rsidR="00437526">
          <w:rPr>
            <w:webHidden/>
          </w:rPr>
        </w:r>
        <w:r w:rsidR="00437526">
          <w:rPr>
            <w:webHidden/>
          </w:rPr>
          <w:fldChar w:fldCharType="separate"/>
        </w:r>
        <w:r w:rsidR="00437526">
          <w:rPr>
            <w:webHidden/>
          </w:rPr>
          <w:t>122</w:t>
        </w:r>
        <w:r w:rsidR="00437526">
          <w:rPr>
            <w:webHidden/>
          </w:rPr>
          <w:fldChar w:fldCharType="end"/>
        </w:r>
      </w:hyperlink>
    </w:p>
    <w:p w14:paraId="33709B74" w14:textId="77777777" w:rsidR="00437526" w:rsidRDefault="00720337">
      <w:pPr>
        <w:pStyle w:val="TOC1"/>
        <w:rPr>
          <w:rFonts w:asciiTheme="minorHAnsi" w:eastAsiaTheme="minorEastAsia" w:hAnsiTheme="minorHAnsi" w:cstheme="minorBidi"/>
          <w:color w:val="auto"/>
          <w:szCs w:val="22"/>
          <w:lang w:eastAsia="en-AU"/>
        </w:rPr>
      </w:pPr>
      <w:hyperlink w:anchor="_Toc114617862" w:history="1">
        <w:r w:rsidR="00437526" w:rsidRPr="005A6B84">
          <w:rPr>
            <w:rStyle w:val="Hyperlink"/>
          </w:rPr>
          <w:t>Annex H: Factors associated with different levels of student performance</w:t>
        </w:r>
        <w:r w:rsidR="00437526">
          <w:rPr>
            <w:webHidden/>
          </w:rPr>
          <w:tab/>
        </w:r>
        <w:r w:rsidR="00437526">
          <w:rPr>
            <w:webHidden/>
          </w:rPr>
          <w:fldChar w:fldCharType="begin"/>
        </w:r>
        <w:r w:rsidR="00437526">
          <w:rPr>
            <w:webHidden/>
          </w:rPr>
          <w:instrText xml:space="preserve"> PAGEREF _Toc114617862 \h </w:instrText>
        </w:r>
        <w:r w:rsidR="00437526">
          <w:rPr>
            <w:webHidden/>
          </w:rPr>
        </w:r>
        <w:r w:rsidR="00437526">
          <w:rPr>
            <w:webHidden/>
          </w:rPr>
          <w:fldChar w:fldCharType="separate"/>
        </w:r>
        <w:r w:rsidR="00437526">
          <w:rPr>
            <w:webHidden/>
          </w:rPr>
          <w:t>124</w:t>
        </w:r>
        <w:r w:rsidR="00437526">
          <w:rPr>
            <w:webHidden/>
          </w:rPr>
          <w:fldChar w:fldCharType="end"/>
        </w:r>
      </w:hyperlink>
    </w:p>
    <w:p w14:paraId="36938F4E" w14:textId="77777777" w:rsidR="00437526" w:rsidRDefault="00720337">
      <w:pPr>
        <w:pStyle w:val="TOC1"/>
        <w:rPr>
          <w:rFonts w:asciiTheme="minorHAnsi" w:eastAsiaTheme="minorEastAsia" w:hAnsiTheme="minorHAnsi" w:cstheme="minorBidi"/>
          <w:color w:val="auto"/>
          <w:szCs w:val="22"/>
          <w:lang w:eastAsia="en-AU"/>
        </w:rPr>
      </w:pPr>
      <w:hyperlink w:anchor="_Toc114617882" w:history="1">
        <w:r w:rsidR="00437526" w:rsidRPr="005A6B84">
          <w:rPr>
            <w:rStyle w:val="Hyperlink"/>
          </w:rPr>
          <w:t>References</w:t>
        </w:r>
        <w:r w:rsidR="00437526">
          <w:rPr>
            <w:webHidden/>
          </w:rPr>
          <w:tab/>
        </w:r>
        <w:r w:rsidR="00437526">
          <w:rPr>
            <w:webHidden/>
          </w:rPr>
          <w:fldChar w:fldCharType="begin"/>
        </w:r>
        <w:r w:rsidR="00437526">
          <w:rPr>
            <w:webHidden/>
          </w:rPr>
          <w:instrText xml:space="preserve"> PAGEREF _Toc114617882 \h </w:instrText>
        </w:r>
        <w:r w:rsidR="00437526">
          <w:rPr>
            <w:webHidden/>
          </w:rPr>
        </w:r>
        <w:r w:rsidR="00437526">
          <w:rPr>
            <w:webHidden/>
          </w:rPr>
          <w:fldChar w:fldCharType="separate"/>
        </w:r>
        <w:r w:rsidR="00437526">
          <w:rPr>
            <w:webHidden/>
          </w:rPr>
          <w:t>132</w:t>
        </w:r>
        <w:r w:rsidR="00437526">
          <w:rPr>
            <w:webHidden/>
          </w:rPr>
          <w:fldChar w:fldCharType="end"/>
        </w:r>
      </w:hyperlink>
    </w:p>
    <w:p w14:paraId="3EE53330" w14:textId="7072C6D6" w:rsidR="002A7C24" w:rsidRDefault="008A293D" w:rsidP="002A7C24">
      <w:r>
        <w:fldChar w:fldCharType="end"/>
      </w:r>
      <w:bookmarkStart w:id="6" w:name="_Toc7513604"/>
    </w:p>
    <w:p w14:paraId="3BE5CE9E" w14:textId="77777777" w:rsidR="005E042A" w:rsidRDefault="005E042A" w:rsidP="008A5965">
      <w:pPr>
        <w:pStyle w:val="Heading1"/>
        <w:numPr>
          <w:ilvl w:val="0"/>
          <w:numId w:val="0"/>
        </w:numPr>
        <w:rPr>
          <w:lang w:val="en-AU"/>
        </w:rPr>
        <w:sectPr w:rsidR="005E042A" w:rsidSect="00437526">
          <w:headerReference w:type="default" r:id="rId18"/>
          <w:pgSz w:w="11907" w:h="16839" w:code="9"/>
          <w:pgMar w:top="1418" w:right="1797" w:bottom="1418" w:left="1797" w:header="709" w:footer="709" w:gutter="0"/>
          <w:cols w:space="708"/>
          <w:docGrid w:linePitch="360"/>
        </w:sectPr>
      </w:pPr>
      <w:bookmarkStart w:id="7" w:name="_Toc23250543"/>
    </w:p>
    <w:p w14:paraId="57716381" w14:textId="3433A24A" w:rsidR="008A293D" w:rsidRDefault="003723DB" w:rsidP="008A5965">
      <w:pPr>
        <w:pStyle w:val="Heading1"/>
        <w:numPr>
          <w:ilvl w:val="0"/>
          <w:numId w:val="0"/>
        </w:numPr>
      </w:pPr>
      <w:bookmarkStart w:id="8" w:name="_Toc114617812"/>
      <w:r>
        <w:rPr>
          <w:lang w:val="en-AU"/>
        </w:rPr>
        <w:lastRenderedPageBreak/>
        <w:t xml:space="preserve">Abbreviations and </w:t>
      </w:r>
      <w:bookmarkEnd w:id="6"/>
      <w:bookmarkEnd w:id="7"/>
      <w:r w:rsidR="0059426C" w:rsidRPr="00A448FA">
        <w:t>acronyms</w:t>
      </w:r>
      <w:bookmarkEnd w:id="8"/>
    </w:p>
    <w:tbl>
      <w:tblPr>
        <w:tblStyle w:val="PlainTable2"/>
        <w:tblW w:w="0" w:type="auto"/>
        <w:tblLook w:val="04A0" w:firstRow="1" w:lastRow="0" w:firstColumn="1" w:lastColumn="0" w:noHBand="0" w:noVBand="1"/>
        <w:tblCaption w:val="Abbreviations and acronyms with their meanings"/>
      </w:tblPr>
      <w:tblGrid>
        <w:gridCol w:w="1175"/>
        <w:gridCol w:w="7014"/>
      </w:tblGrid>
      <w:tr w:rsidR="000640A3" w:rsidRPr="000640A3" w14:paraId="34A0783C" w14:textId="77777777" w:rsidTr="000640A3">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175" w:type="dxa"/>
            <w:shd w:val="clear" w:color="auto" w:fill="auto"/>
          </w:tcPr>
          <w:p w14:paraId="63409268" w14:textId="5BA0DB66" w:rsidR="00317D99" w:rsidRPr="000640A3" w:rsidRDefault="00317D99" w:rsidP="00317D99">
            <w:pPr>
              <w:spacing w:before="60" w:after="60"/>
            </w:pPr>
            <w:r w:rsidRPr="000640A3">
              <w:t>Term</w:t>
            </w:r>
          </w:p>
        </w:tc>
        <w:tc>
          <w:tcPr>
            <w:tcW w:w="7014" w:type="dxa"/>
            <w:shd w:val="clear" w:color="auto" w:fill="auto"/>
          </w:tcPr>
          <w:p w14:paraId="3F3D7AE5" w14:textId="03832728" w:rsidR="00317D99" w:rsidRPr="000640A3" w:rsidRDefault="00317D99" w:rsidP="00317D99">
            <w:pPr>
              <w:spacing w:before="60" w:after="60"/>
              <w:cnfStyle w:val="100000000000" w:firstRow="1" w:lastRow="0" w:firstColumn="0" w:lastColumn="0" w:oddVBand="0" w:evenVBand="0" w:oddHBand="0" w:evenHBand="0" w:firstRowFirstColumn="0" w:firstRowLastColumn="0" w:lastRowFirstColumn="0" w:lastRowLastColumn="0"/>
            </w:pPr>
            <w:r w:rsidRPr="000640A3">
              <w:t>Meaning</w:t>
            </w:r>
          </w:p>
        </w:tc>
      </w:tr>
      <w:tr w:rsidR="00B12CC4" w:rsidRPr="008A293D" w14:paraId="1CFBC6F0" w14:textId="77777777" w:rsidTr="001F182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75" w:type="dxa"/>
          </w:tcPr>
          <w:p w14:paraId="30B20C8C" w14:textId="77777777" w:rsidR="00B12CC4" w:rsidRPr="00B12CC4" w:rsidRDefault="00B12CC4" w:rsidP="00317D99">
            <w:pPr>
              <w:spacing w:before="60" w:after="60"/>
            </w:pPr>
            <w:r w:rsidRPr="00B12CC4">
              <w:t>ACER</w:t>
            </w:r>
          </w:p>
        </w:tc>
        <w:tc>
          <w:tcPr>
            <w:tcW w:w="7014" w:type="dxa"/>
          </w:tcPr>
          <w:p w14:paraId="39982622" w14:textId="77777777" w:rsidR="00B12CC4" w:rsidRPr="00B12CC4" w:rsidRDefault="00B12CC4" w:rsidP="00317D99">
            <w:pPr>
              <w:spacing w:before="60" w:after="60"/>
              <w:cnfStyle w:val="000000100000" w:firstRow="0" w:lastRow="0" w:firstColumn="0" w:lastColumn="0" w:oddVBand="0" w:evenVBand="0" w:oddHBand="1" w:evenHBand="0" w:firstRowFirstColumn="0" w:firstRowLastColumn="0" w:lastRowFirstColumn="0" w:lastRowLastColumn="0"/>
            </w:pPr>
            <w:r w:rsidRPr="00B12CC4">
              <w:t>Australian Council for Educational Research</w:t>
            </w:r>
          </w:p>
        </w:tc>
      </w:tr>
      <w:tr w:rsidR="00B12CC4" w:rsidRPr="008A293D" w14:paraId="75C2275D" w14:textId="77777777" w:rsidTr="001F182A">
        <w:trPr>
          <w:trHeight w:val="454"/>
        </w:trPr>
        <w:tc>
          <w:tcPr>
            <w:cnfStyle w:val="001000000000" w:firstRow="0" w:lastRow="0" w:firstColumn="1" w:lastColumn="0" w:oddVBand="0" w:evenVBand="0" w:oddHBand="0" w:evenHBand="0" w:firstRowFirstColumn="0" w:firstRowLastColumn="0" w:lastRowFirstColumn="0" w:lastRowLastColumn="0"/>
            <w:tcW w:w="1175" w:type="dxa"/>
          </w:tcPr>
          <w:p w14:paraId="1F5BBBEB" w14:textId="77777777" w:rsidR="00B12CC4" w:rsidRPr="00D32E2B" w:rsidRDefault="00B12CC4" w:rsidP="00317D99">
            <w:pPr>
              <w:spacing w:before="60" w:after="60"/>
            </w:pPr>
            <w:r w:rsidRPr="00D32E2B">
              <w:t>BEQUAL</w:t>
            </w:r>
          </w:p>
        </w:tc>
        <w:tc>
          <w:tcPr>
            <w:tcW w:w="7014" w:type="dxa"/>
          </w:tcPr>
          <w:p w14:paraId="1D44DC3F" w14:textId="77777777" w:rsidR="00B12CC4" w:rsidRPr="00D32E2B" w:rsidRDefault="00B12CC4" w:rsidP="00317D99">
            <w:pPr>
              <w:spacing w:before="60" w:after="60"/>
              <w:cnfStyle w:val="000000000000" w:firstRow="0" w:lastRow="0" w:firstColumn="0" w:lastColumn="0" w:oddVBand="0" w:evenVBand="0" w:oddHBand="0" w:evenHBand="0" w:firstRowFirstColumn="0" w:firstRowLastColumn="0" w:lastRowFirstColumn="0" w:lastRowLastColumn="0"/>
            </w:pPr>
            <w:r w:rsidRPr="00D32E2B">
              <w:t>Basic Education Quality and Access in Lao</w:t>
            </w:r>
            <w:r>
              <w:t xml:space="preserve"> PDR</w:t>
            </w:r>
          </w:p>
        </w:tc>
      </w:tr>
      <w:tr w:rsidR="00B12CC4" w:rsidRPr="008A293D" w14:paraId="0CEE438A" w14:textId="77777777" w:rsidTr="001F182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75" w:type="dxa"/>
          </w:tcPr>
          <w:p w14:paraId="346D09C1" w14:textId="77777777" w:rsidR="00B12CC4" w:rsidRPr="00B12CC4" w:rsidRDefault="00B12CC4" w:rsidP="00317D99">
            <w:pPr>
              <w:spacing w:before="60" w:after="60"/>
            </w:pPr>
            <w:r w:rsidRPr="00B12CC4">
              <w:t>COP</w:t>
            </w:r>
          </w:p>
        </w:tc>
        <w:tc>
          <w:tcPr>
            <w:tcW w:w="7014" w:type="dxa"/>
          </w:tcPr>
          <w:p w14:paraId="561C0B67" w14:textId="47571A6C" w:rsidR="00B12CC4" w:rsidRPr="00B12CC4" w:rsidRDefault="00091AEA" w:rsidP="00317D99">
            <w:pPr>
              <w:spacing w:before="60" w:after="60"/>
              <w:cnfStyle w:val="000000100000" w:firstRow="0" w:lastRow="0" w:firstColumn="0" w:lastColumn="0" w:oddVBand="0" w:evenVBand="0" w:oddHBand="1" w:evenHBand="0" w:firstRowFirstColumn="0" w:firstRowLastColumn="0" w:lastRowFirstColumn="0" w:lastRowLastColumn="0"/>
            </w:pPr>
            <w:r>
              <w:t>communities</w:t>
            </w:r>
            <w:r w:rsidR="00B12CC4" w:rsidRPr="00B12CC4">
              <w:t xml:space="preserve"> of practice</w:t>
            </w:r>
          </w:p>
        </w:tc>
      </w:tr>
      <w:tr w:rsidR="00B12CC4" w:rsidRPr="008A293D" w14:paraId="15E6781E" w14:textId="77777777" w:rsidTr="001F182A">
        <w:trPr>
          <w:trHeight w:val="454"/>
        </w:trPr>
        <w:tc>
          <w:tcPr>
            <w:cnfStyle w:val="001000000000" w:firstRow="0" w:lastRow="0" w:firstColumn="1" w:lastColumn="0" w:oddVBand="0" w:evenVBand="0" w:oddHBand="0" w:evenHBand="0" w:firstRowFirstColumn="0" w:firstRowLastColumn="0" w:lastRowFirstColumn="0" w:lastRowLastColumn="0"/>
            <w:tcW w:w="1175" w:type="dxa"/>
          </w:tcPr>
          <w:p w14:paraId="2BA1C5CC" w14:textId="77777777" w:rsidR="00B12CC4" w:rsidRPr="00B12CC4" w:rsidRDefault="00B12CC4" w:rsidP="00317D99">
            <w:pPr>
              <w:spacing w:before="60" w:after="60"/>
            </w:pPr>
            <w:r w:rsidRPr="00D32E2B">
              <w:t>DESB</w:t>
            </w:r>
          </w:p>
        </w:tc>
        <w:tc>
          <w:tcPr>
            <w:tcW w:w="7014" w:type="dxa"/>
          </w:tcPr>
          <w:p w14:paraId="782DF394" w14:textId="77777777" w:rsidR="00B12CC4" w:rsidRPr="00B12CC4" w:rsidRDefault="00B12CC4" w:rsidP="00317D99">
            <w:pPr>
              <w:spacing w:before="60" w:after="60"/>
              <w:cnfStyle w:val="000000000000" w:firstRow="0" w:lastRow="0" w:firstColumn="0" w:lastColumn="0" w:oddVBand="0" w:evenVBand="0" w:oddHBand="0" w:evenHBand="0" w:firstRowFirstColumn="0" w:firstRowLastColumn="0" w:lastRowFirstColumn="0" w:lastRowLastColumn="0"/>
            </w:pPr>
            <w:r w:rsidRPr="00D32E2B">
              <w:t>District Education and Sports Bureau</w:t>
            </w:r>
          </w:p>
        </w:tc>
      </w:tr>
      <w:tr w:rsidR="00B12CC4" w:rsidRPr="008A293D" w14:paraId="5042D6DA" w14:textId="77777777" w:rsidTr="001F182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75" w:type="dxa"/>
          </w:tcPr>
          <w:p w14:paraId="459ADA69" w14:textId="77777777" w:rsidR="00B12CC4" w:rsidRPr="00B12CC4" w:rsidRDefault="00B12CC4" w:rsidP="00317D99">
            <w:pPr>
              <w:spacing w:before="60" w:after="60"/>
            </w:pPr>
            <w:r w:rsidRPr="00B12CC4">
              <w:t>DFAT</w:t>
            </w:r>
          </w:p>
        </w:tc>
        <w:tc>
          <w:tcPr>
            <w:tcW w:w="7014" w:type="dxa"/>
          </w:tcPr>
          <w:p w14:paraId="60B9BADF" w14:textId="77777777" w:rsidR="00B12CC4" w:rsidRPr="00B12CC4" w:rsidRDefault="00B12CC4" w:rsidP="00317D99">
            <w:pPr>
              <w:spacing w:before="60" w:after="60"/>
              <w:cnfStyle w:val="000000100000" w:firstRow="0" w:lastRow="0" w:firstColumn="0" w:lastColumn="0" w:oddVBand="0" w:evenVBand="0" w:oddHBand="1" w:evenHBand="0" w:firstRowFirstColumn="0" w:firstRowLastColumn="0" w:lastRowFirstColumn="0" w:lastRowLastColumn="0"/>
            </w:pPr>
            <w:r w:rsidRPr="00B12CC4">
              <w:t>Department of Foreign Affairs and Trade (Australia)</w:t>
            </w:r>
          </w:p>
        </w:tc>
      </w:tr>
      <w:tr w:rsidR="00B12CC4" w:rsidRPr="008A293D" w14:paraId="6D03BDDB" w14:textId="77777777" w:rsidTr="001F182A">
        <w:trPr>
          <w:trHeight w:val="454"/>
        </w:trPr>
        <w:tc>
          <w:tcPr>
            <w:cnfStyle w:val="001000000000" w:firstRow="0" w:lastRow="0" w:firstColumn="1" w:lastColumn="0" w:oddVBand="0" w:evenVBand="0" w:oddHBand="0" w:evenHBand="0" w:firstRowFirstColumn="0" w:firstRowLastColumn="0" w:lastRowFirstColumn="0" w:lastRowLastColumn="0"/>
            <w:tcW w:w="1175" w:type="dxa"/>
          </w:tcPr>
          <w:p w14:paraId="2F393ADE" w14:textId="77777777" w:rsidR="00B12CC4" w:rsidRPr="00B12CC4" w:rsidRDefault="00B12CC4" w:rsidP="00317D99">
            <w:pPr>
              <w:spacing w:before="60" w:after="60"/>
            </w:pPr>
            <w:r w:rsidRPr="00B12CC4">
              <w:t>EAS</w:t>
            </w:r>
          </w:p>
        </w:tc>
        <w:tc>
          <w:tcPr>
            <w:tcW w:w="7014" w:type="dxa"/>
          </w:tcPr>
          <w:p w14:paraId="4194300A" w14:textId="5CD63D8B" w:rsidR="00B12CC4" w:rsidRPr="00B12CC4" w:rsidRDefault="00B12CC4" w:rsidP="00317D99">
            <w:pPr>
              <w:spacing w:before="60" w:after="60"/>
              <w:cnfStyle w:val="000000000000" w:firstRow="0" w:lastRow="0" w:firstColumn="0" w:lastColumn="0" w:oddVBand="0" w:evenVBand="0" w:oddHBand="0" w:evenHBand="0" w:firstRowFirstColumn="0" w:firstRowLastColumn="0" w:lastRowFirstColumn="0" w:lastRowLastColumn="0"/>
            </w:pPr>
            <w:r w:rsidRPr="00B12CC4">
              <w:t>Education Analytics Service</w:t>
            </w:r>
          </w:p>
        </w:tc>
      </w:tr>
      <w:tr w:rsidR="00B12CC4" w:rsidRPr="008A293D" w14:paraId="28300368" w14:textId="77777777" w:rsidTr="001F182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75" w:type="dxa"/>
          </w:tcPr>
          <w:p w14:paraId="43976CAD" w14:textId="77777777" w:rsidR="00B12CC4" w:rsidRPr="00B12CC4" w:rsidRDefault="00B12CC4" w:rsidP="00317D99">
            <w:pPr>
              <w:spacing w:before="60" w:after="60"/>
            </w:pPr>
            <w:r w:rsidRPr="00B12CC4">
              <w:t>EDC</w:t>
            </w:r>
          </w:p>
        </w:tc>
        <w:tc>
          <w:tcPr>
            <w:tcW w:w="7014" w:type="dxa"/>
          </w:tcPr>
          <w:p w14:paraId="2330F4E7" w14:textId="77777777" w:rsidR="00B12CC4" w:rsidRPr="00B12CC4" w:rsidRDefault="00B12CC4" w:rsidP="00317D99">
            <w:pPr>
              <w:spacing w:before="60" w:after="60"/>
              <w:cnfStyle w:val="000000100000" w:firstRow="0" w:lastRow="0" w:firstColumn="0" w:lastColumn="0" w:oddVBand="0" w:evenVBand="0" w:oddHBand="1" w:evenHBand="0" w:firstRowFirstColumn="0" w:firstRowLastColumn="0" w:lastRowFirstColumn="0" w:lastRowLastColumn="0"/>
            </w:pPr>
            <w:r w:rsidRPr="00B12CC4">
              <w:t>Education Section (DFAT)</w:t>
            </w:r>
          </w:p>
        </w:tc>
      </w:tr>
      <w:tr w:rsidR="00B12CC4" w:rsidRPr="008A293D" w14:paraId="718B2BBB" w14:textId="77777777" w:rsidTr="001F182A">
        <w:trPr>
          <w:trHeight w:val="454"/>
        </w:trPr>
        <w:tc>
          <w:tcPr>
            <w:cnfStyle w:val="001000000000" w:firstRow="0" w:lastRow="0" w:firstColumn="1" w:lastColumn="0" w:oddVBand="0" w:evenVBand="0" w:oddHBand="0" w:evenHBand="0" w:firstRowFirstColumn="0" w:firstRowLastColumn="0" w:lastRowFirstColumn="0" w:lastRowLastColumn="0"/>
            <w:tcW w:w="1175" w:type="dxa"/>
          </w:tcPr>
          <w:p w14:paraId="69D49B28" w14:textId="77777777" w:rsidR="00B12CC4" w:rsidRPr="00B12CC4" w:rsidRDefault="00B12CC4" w:rsidP="00317D99">
            <w:pPr>
              <w:spacing w:before="60" w:after="60"/>
            </w:pPr>
            <w:r w:rsidRPr="00D32E2B">
              <w:t>EOPO</w:t>
            </w:r>
          </w:p>
        </w:tc>
        <w:tc>
          <w:tcPr>
            <w:tcW w:w="7014" w:type="dxa"/>
          </w:tcPr>
          <w:p w14:paraId="1C512F2A" w14:textId="2736A9A3" w:rsidR="00B12CC4" w:rsidRPr="00B12CC4" w:rsidRDefault="00EC24FA" w:rsidP="00317D99">
            <w:pPr>
              <w:spacing w:before="60" w:after="60"/>
              <w:cnfStyle w:val="000000000000" w:firstRow="0" w:lastRow="0" w:firstColumn="0" w:lastColumn="0" w:oddVBand="0" w:evenVBand="0" w:oddHBand="0" w:evenHBand="0" w:firstRowFirstColumn="0" w:firstRowLastColumn="0" w:lastRowFirstColumn="0" w:lastRowLastColumn="0"/>
            </w:pPr>
            <w:r>
              <w:t>End of P</w:t>
            </w:r>
            <w:r w:rsidR="00B12CC4" w:rsidRPr="00D32E2B">
              <w:t xml:space="preserve">rogram </w:t>
            </w:r>
            <w:r>
              <w:t>O</w:t>
            </w:r>
            <w:r w:rsidR="00B12CC4" w:rsidRPr="00D32E2B">
              <w:t>utcome</w:t>
            </w:r>
          </w:p>
        </w:tc>
      </w:tr>
      <w:tr w:rsidR="00B12CC4" w:rsidRPr="008A293D" w14:paraId="53E65BB7" w14:textId="77777777" w:rsidTr="001F182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75" w:type="dxa"/>
          </w:tcPr>
          <w:p w14:paraId="66CADB1B" w14:textId="77777777" w:rsidR="00B12CC4" w:rsidRPr="00B12CC4" w:rsidRDefault="00B12CC4" w:rsidP="00317D99">
            <w:pPr>
              <w:spacing w:before="60" w:after="60"/>
            </w:pPr>
            <w:r w:rsidRPr="00B12CC4">
              <w:t>G1, G2</w:t>
            </w:r>
          </w:p>
        </w:tc>
        <w:tc>
          <w:tcPr>
            <w:tcW w:w="7014" w:type="dxa"/>
          </w:tcPr>
          <w:p w14:paraId="0F448D1D" w14:textId="77777777" w:rsidR="00B12CC4" w:rsidRPr="00B12CC4" w:rsidRDefault="00B12CC4" w:rsidP="00317D99">
            <w:pPr>
              <w:spacing w:before="60" w:after="60"/>
              <w:cnfStyle w:val="000000100000" w:firstRow="0" w:lastRow="0" w:firstColumn="0" w:lastColumn="0" w:oddVBand="0" w:evenVBand="0" w:oddHBand="1" w:evenHBand="0" w:firstRowFirstColumn="0" w:firstRowLastColumn="0" w:lastRowFirstColumn="0" w:lastRowLastColumn="0"/>
            </w:pPr>
            <w:r w:rsidRPr="00B12CC4">
              <w:t>Grade 1, Grade 2</w:t>
            </w:r>
          </w:p>
        </w:tc>
      </w:tr>
      <w:tr w:rsidR="00B12CC4" w:rsidRPr="008A293D" w14:paraId="4C62DA19" w14:textId="77777777" w:rsidTr="001F182A">
        <w:trPr>
          <w:trHeight w:val="454"/>
        </w:trPr>
        <w:tc>
          <w:tcPr>
            <w:cnfStyle w:val="001000000000" w:firstRow="0" w:lastRow="0" w:firstColumn="1" w:lastColumn="0" w:oddVBand="0" w:evenVBand="0" w:oddHBand="0" w:evenHBand="0" w:firstRowFirstColumn="0" w:firstRowLastColumn="0" w:lastRowFirstColumn="0" w:lastRowLastColumn="0"/>
            <w:tcW w:w="1175" w:type="dxa"/>
          </w:tcPr>
          <w:p w14:paraId="47594E93" w14:textId="77777777" w:rsidR="00B12CC4" w:rsidRPr="00B12CC4" w:rsidRDefault="00B12CC4" w:rsidP="00317D99">
            <w:pPr>
              <w:spacing w:before="60" w:after="60"/>
            </w:pPr>
            <w:r w:rsidRPr="00B12CC4">
              <w:t>GEDSI</w:t>
            </w:r>
          </w:p>
        </w:tc>
        <w:tc>
          <w:tcPr>
            <w:tcW w:w="7014" w:type="dxa"/>
          </w:tcPr>
          <w:p w14:paraId="4828481A" w14:textId="77777777" w:rsidR="00B12CC4" w:rsidRPr="00B12CC4" w:rsidRDefault="00B12CC4" w:rsidP="00317D99">
            <w:pPr>
              <w:spacing w:before="60" w:after="60"/>
              <w:cnfStyle w:val="000000000000" w:firstRow="0" w:lastRow="0" w:firstColumn="0" w:lastColumn="0" w:oddVBand="0" w:evenVBand="0" w:oddHBand="0" w:evenHBand="0" w:firstRowFirstColumn="0" w:firstRowLastColumn="0" w:lastRowFirstColumn="0" w:lastRowLastColumn="0"/>
            </w:pPr>
            <w:r w:rsidRPr="00B12CC4">
              <w:t>gender equality, disability and social inclusion</w:t>
            </w:r>
          </w:p>
        </w:tc>
      </w:tr>
      <w:tr w:rsidR="00B12CC4" w:rsidRPr="008A293D" w14:paraId="3637BA5C" w14:textId="77777777" w:rsidTr="001F182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75" w:type="dxa"/>
          </w:tcPr>
          <w:p w14:paraId="1F2D6F5B" w14:textId="77777777" w:rsidR="00B12CC4" w:rsidRPr="00B12CC4" w:rsidRDefault="00B12CC4" w:rsidP="00317D99">
            <w:pPr>
              <w:spacing w:before="60" w:after="60"/>
            </w:pPr>
            <w:r w:rsidRPr="00D32E2B">
              <w:t>IRL</w:t>
            </w:r>
          </w:p>
        </w:tc>
        <w:tc>
          <w:tcPr>
            <w:tcW w:w="7014" w:type="dxa"/>
          </w:tcPr>
          <w:p w14:paraId="2D15BE71" w14:textId="77777777" w:rsidR="00B12CC4" w:rsidRPr="00B12CC4" w:rsidRDefault="00B12CC4" w:rsidP="00317D99">
            <w:pPr>
              <w:spacing w:before="60" w:after="60"/>
              <w:cnfStyle w:val="000000100000" w:firstRow="0" w:lastRow="0" w:firstColumn="0" w:lastColumn="0" w:oddVBand="0" w:evenVBand="0" w:oddHBand="1" w:evenHBand="0" w:firstRowFirstColumn="0" w:firstRowLastColumn="0" w:lastRowFirstColumn="0" w:lastRowLastColumn="0"/>
            </w:pPr>
            <w:r w:rsidRPr="00D32E2B">
              <w:t xml:space="preserve">Indochina Research Laos </w:t>
            </w:r>
          </w:p>
        </w:tc>
      </w:tr>
      <w:tr w:rsidR="00B12CC4" w:rsidRPr="008A293D" w14:paraId="2D248E7F" w14:textId="77777777" w:rsidTr="001F182A">
        <w:trPr>
          <w:trHeight w:val="454"/>
        </w:trPr>
        <w:tc>
          <w:tcPr>
            <w:cnfStyle w:val="001000000000" w:firstRow="0" w:lastRow="0" w:firstColumn="1" w:lastColumn="0" w:oddVBand="0" w:evenVBand="0" w:oddHBand="0" w:evenHBand="0" w:firstRowFirstColumn="0" w:firstRowLastColumn="0" w:lastRowFirstColumn="0" w:lastRowLastColumn="0"/>
            <w:tcW w:w="1175" w:type="dxa"/>
          </w:tcPr>
          <w:p w14:paraId="12F535F0" w14:textId="77777777" w:rsidR="00B12CC4" w:rsidRPr="00D32E2B" w:rsidRDefault="00B12CC4" w:rsidP="00317D99">
            <w:pPr>
              <w:spacing w:before="60" w:after="60"/>
            </w:pPr>
            <w:r>
              <w:t>IRT</w:t>
            </w:r>
          </w:p>
        </w:tc>
        <w:tc>
          <w:tcPr>
            <w:tcW w:w="7014" w:type="dxa"/>
          </w:tcPr>
          <w:p w14:paraId="6422FBD9" w14:textId="77777777" w:rsidR="00B12CC4" w:rsidRPr="00D32E2B" w:rsidRDefault="00B12CC4" w:rsidP="00317D99">
            <w:pPr>
              <w:spacing w:before="60" w:after="60"/>
              <w:cnfStyle w:val="000000000000" w:firstRow="0" w:lastRow="0" w:firstColumn="0" w:lastColumn="0" w:oddVBand="0" w:evenVBand="0" w:oddHBand="0" w:evenHBand="0" w:firstRowFirstColumn="0" w:firstRowLastColumn="0" w:lastRowFirstColumn="0" w:lastRowLastColumn="0"/>
            </w:pPr>
            <w:r>
              <w:t>Item response theory</w:t>
            </w:r>
          </w:p>
        </w:tc>
      </w:tr>
      <w:tr w:rsidR="00B12CC4" w:rsidRPr="008A293D" w14:paraId="3BC0DFBE" w14:textId="77777777" w:rsidTr="001F182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75" w:type="dxa"/>
          </w:tcPr>
          <w:p w14:paraId="24956D2E" w14:textId="77777777" w:rsidR="00B12CC4" w:rsidRPr="00D32E2B" w:rsidRDefault="00B12CC4" w:rsidP="00317D99">
            <w:pPr>
              <w:spacing w:before="60" w:after="60"/>
            </w:pPr>
            <w:r>
              <w:t>LADLF</w:t>
            </w:r>
          </w:p>
        </w:tc>
        <w:tc>
          <w:tcPr>
            <w:tcW w:w="7014" w:type="dxa"/>
          </w:tcPr>
          <w:p w14:paraId="138A4D37" w14:textId="77777777" w:rsidR="00B12CC4" w:rsidRPr="00D32E2B" w:rsidRDefault="00B12CC4" w:rsidP="00317D99">
            <w:pPr>
              <w:spacing w:before="60" w:after="60"/>
              <w:cnfStyle w:val="000000100000" w:firstRow="0" w:lastRow="0" w:firstColumn="0" w:lastColumn="0" w:oddVBand="0" w:evenVBand="0" w:oddHBand="1" w:evenHBand="0" w:firstRowFirstColumn="0" w:firstRowLastColumn="0" w:lastRowFirstColumn="0" w:lastRowLastColumn="0"/>
            </w:pPr>
            <w:r w:rsidRPr="00D32E2B">
              <w:t>Laos-Australia Development Learning Facility</w:t>
            </w:r>
          </w:p>
        </w:tc>
      </w:tr>
      <w:tr w:rsidR="003723DB" w:rsidRPr="008A293D" w14:paraId="428D4E86" w14:textId="77777777" w:rsidTr="001F182A">
        <w:trPr>
          <w:trHeight w:val="454"/>
        </w:trPr>
        <w:tc>
          <w:tcPr>
            <w:cnfStyle w:val="001000000000" w:firstRow="0" w:lastRow="0" w:firstColumn="1" w:lastColumn="0" w:oddVBand="0" w:evenVBand="0" w:oddHBand="0" w:evenHBand="0" w:firstRowFirstColumn="0" w:firstRowLastColumn="0" w:lastRowFirstColumn="0" w:lastRowLastColumn="0"/>
            <w:tcW w:w="1175" w:type="dxa"/>
          </w:tcPr>
          <w:p w14:paraId="05175D51" w14:textId="420A4C03" w:rsidR="003723DB" w:rsidRDefault="003723DB" w:rsidP="00317D99">
            <w:pPr>
              <w:spacing w:before="60" w:after="60"/>
            </w:pPr>
            <w:r>
              <w:t>LL</w:t>
            </w:r>
          </w:p>
        </w:tc>
        <w:tc>
          <w:tcPr>
            <w:tcW w:w="7014" w:type="dxa"/>
          </w:tcPr>
          <w:p w14:paraId="6C638FB7" w14:textId="0E3BE32F" w:rsidR="003723DB" w:rsidRPr="00D32E2B" w:rsidRDefault="003723DB" w:rsidP="00317D99">
            <w:pPr>
              <w:spacing w:before="60" w:after="60"/>
              <w:cnfStyle w:val="000000000000" w:firstRow="0" w:lastRow="0" w:firstColumn="0" w:lastColumn="0" w:oddVBand="0" w:evenVBand="0" w:oddHBand="0" w:evenHBand="0" w:firstRowFirstColumn="0" w:firstRowLastColumn="0" w:lastRowFirstColumn="0" w:lastRowLastColumn="0"/>
            </w:pPr>
            <w:r>
              <w:t>Lao language</w:t>
            </w:r>
          </w:p>
        </w:tc>
      </w:tr>
      <w:tr w:rsidR="00B12CC4" w:rsidRPr="008A293D" w14:paraId="1AEB6B0B" w14:textId="77777777" w:rsidTr="001F182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75" w:type="dxa"/>
          </w:tcPr>
          <w:p w14:paraId="71544EAB" w14:textId="77777777" w:rsidR="00B12CC4" w:rsidRPr="00B12CC4" w:rsidRDefault="00B12CC4" w:rsidP="00317D99">
            <w:pPr>
              <w:spacing w:before="60" w:after="60"/>
            </w:pPr>
            <w:r w:rsidRPr="00B12CC4">
              <w:t>M&amp;E</w:t>
            </w:r>
          </w:p>
        </w:tc>
        <w:tc>
          <w:tcPr>
            <w:tcW w:w="7014" w:type="dxa"/>
          </w:tcPr>
          <w:p w14:paraId="4A5ADD5F" w14:textId="77777777" w:rsidR="00B12CC4" w:rsidRPr="00B12CC4" w:rsidRDefault="00B12CC4" w:rsidP="00317D99">
            <w:pPr>
              <w:spacing w:before="60" w:after="60"/>
              <w:cnfStyle w:val="000000100000" w:firstRow="0" w:lastRow="0" w:firstColumn="0" w:lastColumn="0" w:oddVBand="0" w:evenVBand="0" w:oddHBand="1" w:evenHBand="0" w:firstRowFirstColumn="0" w:firstRowLastColumn="0" w:lastRowFirstColumn="0" w:lastRowLastColumn="0"/>
            </w:pPr>
            <w:r w:rsidRPr="00B12CC4">
              <w:t>Monitoring and Evaluation</w:t>
            </w:r>
          </w:p>
        </w:tc>
      </w:tr>
      <w:tr w:rsidR="00B12CC4" w:rsidRPr="008A293D" w14:paraId="10F347FE" w14:textId="77777777" w:rsidTr="001F182A">
        <w:trPr>
          <w:trHeight w:val="454"/>
        </w:trPr>
        <w:tc>
          <w:tcPr>
            <w:cnfStyle w:val="001000000000" w:firstRow="0" w:lastRow="0" w:firstColumn="1" w:lastColumn="0" w:oddVBand="0" w:evenVBand="0" w:oddHBand="0" w:evenHBand="0" w:firstRowFirstColumn="0" w:firstRowLastColumn="0" w:lastRowFirstColumn="0" w:lastRowLastColumn="0"/>
            <w:tcW w:w="1175" w:type="dxa"/>
          </w:tcPr>
          <w:p w14:paraId="54763D31" w14:textId="77777777" w:rsidR="00B12CC4" w:rsidRPr="00D32E2B" w:rsidRDefault="00B12CC4" w:rsidP="00317D99">
            <w:pPr>
              <w:spacing w:before="60" w:after="60"/>
            </w:pPr>
            <w:r w:rsidRPr="00D32E2B">
              <w:t>MoES</w:t>
            </w:r>
          </w:p>
        </w:tc>
        <w:tc>
          <w:tcPr>
            <w:tcW w:w="7014" w:type="dxa"/>
          </w:tcPr>
          <w:p w14:paraId="5716637B" w14:textId="1482EE44" w:rsidR="00B12CC4" w:rsidRPr="00D32E2B" w:rsidRDefault="00B12CC4" w:rsidP="00317D99">
            <w:pPr>
              <w:spacing w:before="60" w:after="60"/>
              <w:cnfStyle w:val="000000000000" w:firstRow="0" w:lastRow="0" w:firstColumn="0" w:lastColumn="0" w:oddVBand="0" w:evenVBand="0" w:oddHBand="0" w:evenHBand="0" w:firstRowFirstColumn="0" w:firstRowLastColumn="0" w:lastRowFirstColumn="0" w:lastRowLastColumn="0"/>
            </w:pPr>
            <w:r w:rsidRPr="00D32E2B">
              <w:t>Ministry of Education and Sport</w:t>
            </w:r>
            <w:r w:rsidR="00425158">
              <w:t>s</w:t>
            </w:r>
          </w:p>
        </w:tc>
      </w:tr>
      <w:tr w:rsidR="00B12CC4" w:rsidRPr="008A293D" w14:paraId="023E57AE" w14:textId="77777777" w:rsidTr="001F182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75" w:type="dxa"/>
          </w:tcPr>
          <w:p w14:paraId="063925DF" w14:textId="77777777" w:rsidR="00B12CC4" w:rsidRPr="00B12CC4" w:rsidRDefault="00B12CC4" w:rsidP="00317D99">
            <w:pPr>
              <w:spacing w:before="60" w:after="60"/>
            </w:pPr>
            <w:r w:rsidRPr="00D32E2B">
              <w:t>PA</w:t>
            </w:r>
          </w:p>
        </w:tc>
        <w:tc>
          <w:tcPr>
            <w:tcW w:w="7014" w:type="dxa"/>
          </w:tcPr>
          <w:p w14:paraId="596E945B" w14:textId="77777777" w:rsidR="00B12CC4" w:rsidRPr="00B12CC4" w:rsidRDefault="00B12CC4" w:rsidP="00317D99">
            <w:pPr>
              <w:spacing w:before="60" w:after="60"/>
              <w:cnfStyle w:val="000000100000" w:firstRow="0" w:lastRow="0" w:firstColumn="0" w:lastColumn="0" w:oddVBand="0" w:evenVBand="0" w:oddHBand="1" w:evenHBand="0" w:firstRowFirstColumn="0" w:firstRowLastColumn="0" w:lastRowFirstColumn="0" w:lastRowLastColumn="0"/>
            </w:pPr>
            <w:r w:rsidRPr="00D32E2B">
              <w:t xml:space="preserve">Pedagogical Adviser </w:t>
            </w:r>
          </w:p>
        </w:tc>
      </w:tr>
      <w:tr w:rsidR="00B12CC4" w:rsidRPr="008A293D" w14:paraId="344984BD" w14:textId="77777777" w:rsidTr="001F182A">
        <w:trPr>
          <w:trHeight w:val="454"/>
        </w:trPr>
        <w:tc>
          <w:tcPr>
            <w:cnfStyle w:val="001000000000" w:firstRow="0" w:lastRow="0" w:firstColumn="1" w:lastColumn="0" w:oddVBand="0" w:evenVBand="0" w:oddHBand="0" w:evenHBand="0" w:firstRowFirstColumn="0" w:firstRowLastColumn="0" w:lastRowFirstColumn="0" w:lastRowLastColumn="0"/>
            <w:tcW w:w="1175" w:type="dxa"/>
          </w:tcPr>
          <w:p w14:paraId="2CB661EA" w14:textId="77777777" w:rsidR="00B12CC4" w:rsidRPr="00B12CC4" w:rsidRDefault="00B12CC4" w:rsidP="00317D99">
            <w:pPr>
              <w:spacing w:before="60" w:after="60"/>
            </w:pPr>
            <w:r w:rsidRPr="00B12CC4">
              <w:t>PEPI</w:t>
            </w:r>
          </w:p>
        </w:tc>
        <w:tc>
          <w:tcPr>
            <w:tcW w:w="7014" w:type="dxa"/>
          </w:tcPr>
          <w:p w14:paraId="6BD70E39" w14:textId="77777777" w:rsidR="00B12CC4" w:rsidRPr="00B12CC4" w:rsidRDefault="00B12CC4" w:rsidP="00317D99">
            <w:pPr>
              <w:spacing w:before="60" w:after="60"/>
              <w:cnfStyle w:val="000000000000" w:firstRow="0" w:lastRow="0" w:firstColumn="0" w:lastColumn="0" w:oddVBand="0" w:evenVBand="0" w:oddHBand="0" w:evenHBand="0" w:firstRowFirstColumn="0" w:firstRowLastColumn="0" w:lastRowFirstColumn="0" w:lastRowLastColumn="0"/>
            </w:pPr>
            <w:r w:rsidRPr="00B12CC4">
              <w:t>Primary Education Performance Index</w:t>
            </w:r>
          </w:p>
        </w:tc>
      </w:tr>
      <w:tr w:rsidR="00B12CC4" w:rsidRPr="008A293D" w14:paraId="038F05CE" w14:textId="77777777" w:rsidTr="001F182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75" w:type="dxa"/>
          </w:tcPr>
          <w:p w14:paraId="03760D06" w14:textId="77777777" w:rsidR="00B12CC4" w:rsidRPr="00B12CC4" w:rsidRDefault="00B12CC4" w:rsidP="00317D99">
            <w:pPr>
              <w:spacing w:before="60" w:after="60"/>
            </w:pPr>
            <w:r w:rsidRPr="00D32E2B">
              <w:t>PESS</w:t>
            </w:r>
          </w:p>
        </w:tc>
        <w:tc>
          <w:tcPr>
            <w:tcW w:w="7014" w:type="dxa"/>
          </w:tcPr>
          <w:p w14:paraId="62DE41CB" w14:textId="77777777" w:rsidR="00B12CC4" w:rsidRPr="00B12CC4" w:rsidRDefault="00B12CC4" w:rsidP="00317D99">
            <w:pPr>
              <w:spacing w:before="60" w:after="60"/>
              <w:cnfStyle w:val="000000100000" w:firstRow="0" w:lastRow="0" w:firstColumn="0" w:lastColumn="0" w:oddVBand="0" w:evenVBand="0" w:oddHBand="1" w:evenHBand="0" w:firstRowFirstColumn="0" w:firstRowLastColumn="0" w:lastRowFirstColumn="0" w:lastRowLastColumn="0"/>
            </w:pPr>
            <w:r w:rsidRPr="00D32E2B">
              <w:t>Provincial Education and Sports Service</w:t>
            </w:r>
          </w:p>
        </w:tc>
      </w:tr>
      <w:tr w:rsidR="00B12CC4" w:rsidRPr="008A293D" w14:paraId="54E7D17D" w14:textId="77777777" w:rsidTr="001F182A">
        <w:trPr>
          <w:trHeight w:val="454"/>
        </w:trPr>
        <w:tc>
          <w:tcPr>
            <w:cnfStyle w:val="001000000000" w:firstRow="0" w:lastRow="0" w:firstColumn="1" w:lastColumn="0" w:oddVBand="0" w:evenVBand="0" w:oddHBand="0" w:evenHBand="0" w:firstRowFirstColumn="0" w:firstRowLastColumn="0" w:lastRowFirstColumn="0" w:lastRowLastColumn="0"/>
            <w:tcW w:w="1175" w:type="dxa"/>
          </w:tcPr>
          <w:p w14:paraId="5E310C96" w14:textId="77777777" w:rsidR="00B12CC4" w:rsidRPr="00B12CC4" w:rsidRDefault="00B12CC4" w:rsidP="00317D99">
            <w:pPr>
              <w:spacing w:before="60" w:after="60"/>
            </w:pPr>
            <w:r w:rsidRPr="00B12CC4">
              <w:t>SAL</w:t>
            </w:r>
          </w:p>
        </w:tc>
        <w:tc>
          <w:tcPr>
            <w:tcW w:w="7014" w:type="dxa"/>
          </w:tcPr>
          <w:p w14:paraId="1ABCB7E7" w14:textId="77777777" w:rsidR="00B12CC4" w:rsidRPr="00B12CC4" w:rsidRDefault="00B12CC4" w:rsidP="00317D99">
            <w:pPr>
              <w:spacing w:before="60" w:after="60"/>
              <w:cnfStyle w:val="000000000000" w:firstRow="0" w:lastRow="0" w:firstColumn="0" w:lastColumn="0" w:oddVBand="0" w:evenVBand="0" w:oddHBand="0" w:evenHBand="0" w:firstRowFirstColumn="0" w:firstRowLastColumn="0" w:lastRowFirstColumn="0" w:lastRowLastColumn="0"/>
            </w:pPr>
            <w:r w:rsidRPr="00B12CC4">
              <w:t>self-access learning</w:t>
            </w:r>
          </w:p>
        </w:tc>
      </w:tr>
      <w:tr w:rsidR="001E02CA" w:rsidRPr="008A293D" w14:paraId="4F510647" w14:textId="77777777" w:rsidTr="001F182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75" w:type="dxa"/>
          </w:tcPr>
          <w:p w14:paraId="207C4A59" w14:textId="726ABD2A" w:rsidR="001E02CA" w:rsidRPr="00B12CC4" w:rsidRDefault="001E02CA" w:rsidP="00317D99">
            <w:pPr>
              <w:spacing w:before="60" w:after="60"/>
            </w:pPr>
            <w:r>
              <w:t>TEI</w:t>
            </w:r>
          </w:p>
        </w:tc>
        <w:tc>
          <w:tcPr>
            <w:tcW w:w="7014" w:type="dxa"/>
          </w:tcPr>
          <w:p w14:paraId="5B3D0761" w14:textId="7BDD39DD" w:rsidR="001E02CA" w:rsidRPr="00B12CC4" w:rsidRDefault="001E02CA" w:rsidP="00317D99">
            <w:pPr>
              <w:spacing w:before="60" w:after="60"/>
              <w:cnfStyle w:val="000000100000" w:firstRow="0" w:lastRow="0" w:firstColumn="0" w:lastColumn="0" w:oddVBand="0" w:evenVBand="0" w:oddHBand="1" w:evenHBand="0" w:firstRowFirstColumn="0" w:firstRowLastColumn="0" w:lastRowFirstColumn="0" w:lastRowLastColumn="0"/>
            </w:pPr>
            <w:r>
              <w:t>Teacher Education Institution</w:t>
            </w:r>
          </w:p>
        </w:tc>
      </w:tr>
      <w:tr w:rsidR="00B12CC4" w:rsidRPr="008A293D" w14:paraId="4A68D436" w14:textId="77777777" w:rsidTr="001F182A">
        <w:trPr>
          <w:trHeight w:val="454"/>
        </w:trPr>
        <w:tc>
          <w:tcPr>
            <w:cnfStyle w:val="001000000000" w:firstRow="0" w:lastRow="0" w:firstColumn="1" w:lastColumn="0" w:oddVBand="0" w:evenVBand="0" w:oddHBand="0" w:evenHBand="0" w:firstRowFirstColumn="0" w:firstRowLastColumn="0" w:lastRowFirstColumn="0" w:lastRowLastColumn="0"/>
            <w:tcW w:w="1175" w:type="dxa"/>
          </w:tcPr>
          <w:p w14:paraId="28B10B8A" w14:textId="77777777" w:rsidR="00B12CC4" w:rsidRPr="00B12CC4" w:rsidRDefault="00B12CC4" w:rsidP="00317D99">
            <w:pPr>
              <w:spacing w:before="60" w:after="60"/>
            </w:pPr>
            <w:r w:rsidRPr="00D32E2B">
              <w:t>VEDC</w:t>
            </w:r>
          </w:p>
        </w:tc>
        <w:tc>
          <w:tcPr>
            <w:tcW w:w="7014" w:type="dxa"/>
          </w:tcPr>
          <w:p w14:paraId="2B147212" w14:textId="77777777" w:rsidR="00B12CC4" w:rsidRPr="00B12CC4" w:rsidRDefault="00B12CC4" w:rsidP="00317D99">
            <w:pPr>
              <w:spacing w:before="60" w:after="60"/>
              <w:cnfStyle w:val="000000000000" w:firstRow="0" w:lastRow="0" w:firstColumn="0" w:lastColumn="0" w:oddVBand="0" w:evenVBand="0" w:oddHBand="0" w:evenHBand="0" w:firstRowFirstColumn="0" w:firstRowLastColumn="0" w:lastRowFirstColumn="0" w:lastRowLastColumn="0"/>
            </w:pPr>
            <w:r w:rsidRPr="00D32E2B">
              <w:t>Village Education Development Committee</w:t>
            </w:r>
          </w:p>
        </w:tc>
      </w:tr>
    </w:tbl>
    <w:p w14:paraId="56192723" w14:textId="77777777" w:rsidR="008A293D" w:rsidRPr="003B44C0" w:rsidRDefault="008A293D" w:rsidP="008A293D">
      <w:pPr>
        <w:rPr>
          <w:lang w:eastAsia="x-none"/>
        </w:rPr>
      </w:pPr>
    </w:p>
    <w:p w14:paraId="1DFF5E15" w14:textId="77777777" w:rsidR="008A293D" w:rsidRPr="008A293D" w:rsidRDefault="008A293D" w:rsidP="008A293D">
      <w:r>
        <w:rPr>
          <w:sz w:val="20"/>
          <w:szCs w:val="20"/>
        </w:rPr>
        <w:br w:type="page"/>
      </w:r>
    </w:p>
    <w:p w14:paraId="70E56932" w14:textId="04680FDB" w:rsidR="00EA54BF" w:rsidRPr="00E11997" w:rsidRDefault="004F1554" w:rsidP="00E11997">
      <w:pPr>
        <w:pStyle w:val="Heading1"/>
        <w:numPr>
          <w:ilvl w:val="0"/>
          <w:numId w:val="0"/>
        </w:numPr>
        <w:ind w:left="360" w:hanging="360"/>
        <w:rPr>
          <w:lang w:val="en-AU"/>
        </w:rPr>
      </w:pPr>
      <w:bookmarkStart w:id="9" w:name="_Toc114617813"/>
      <w:bookmarkStart w:id="10" w:name="_Toc23250545"/>
      <w:bookmarkEnd w:id="0"/>
      <w:r>
        <w:rPr>
          <w:lang w:val="en-AU"/>
        </w:rPr>
        <w:lastRenderedPageBreak/>
        <w:t>Executive Summary</w:t>
      </w:r>
      <w:bookmarkEnd w:id="9"/>
    </w:p>
    <w:p w14:paraId="303B6289" w14:textId="77777777" w:rsidR="0063505F" w:rsidRDefault="0063505F" w:rsidP="006B3E89">
      <w:pPr>
        <w:pStyle w:val="Heading2"/>
      </w:pPr>
      <w:bookmarkStart w:id="11" w:name="_Toc99531170"/>
      <w:bookmarkStart w:id="12" w:name="_Toc114617814"/>
      <w:r>
        <w:t>Introduction</w:t>
      </w:r>
      <w:bookmarkEnd w:id="11"/>
      <w:bookmarkEnd w:id="12"/>
    </w:p>
    <w:p w14:paraId="29FF88EC" w14:textId="66CD6D4B" w:rsidR="002C0126" w:rsidRPr="00BE0958" w:rsidRDefault="0063505F" w:rsidP="002C0126">
      <w:r w:rsidRPr="00BE0958">
        <w:t xml:space="preserve">The Government of </w:t>
      </w:r>
      <w:r>
        <w:t xml:space="preserve">Lao </w:t>
      </w:r>
      <w:r w:rsidRPr="00426A0A">
        <w:t>People’s</w:t>
      </w:r>
      <w:r>
        <w:t xml:space="preserve"> </w:t>
      </w:r>
      <w:r w:rsidRPr="00426A0A">
        <w:t>Democratic</w:t>
      </w:r>
      <w:r>
        <w:t xml:space="preserve"> </w:t>
      </w:r>
      <w:r w:rsidRPr="00426A0A">
        <w:t>Republic</w:t>
      </w:r>
      <w:r>
        <w:t xml:space="preserve"> (Lao PDR) </w:t>
      </w:r>
      <w:r w:rsidRPr="00BE0958">
        <w:t xml:space="preserve">is undertaking significant primary education reforms, supported by the Australian Government's Department of Foreign Affairs and Trade (DFAT) </w:t>
      </w:r>
      <w:r>
        <w:t xml:space="preserve">through its flagship </w:t>
      </w:r>
      <w:r w:rsidRPr="00426A0A">
        <w:t>Basic</w:t>
      </w:r>
      <w:r>
        <w:t xml:space="preserve"> </w:t>
      </w:r>
      <w:r w:rsidRPr="00426A0A">
        <w:t>Education</w:t>
      </w:r>
      <w:r>
        <w:t xml:space="preserve"> </w:t>
      </w:r>
      <w:r w:rsidRPr="00426A0A">
        <w:t>Quality</w:t>
      </w:r>
      <w:r>
        <w:t xml:space="preserve"> </w:t>
      </w:r>
      <w:r w:rsidRPr="00426A0A">
        <w:t>and</w:t>
      </w:r>
      <w:r>
        <w:t xml:space="preserve"> </w:t>
      </w:r>
      <w:r w:rsidRPr="00426A0A">
        <w:t>Access</w:t>
      </w:r>
      <w:r>
        <w:t xml:space="preserve"> </w:t>
      </w:r>
      <w:r w:rsidRPr="00426A0A">
        <w:t>in</w:t>
      </w:r>
      <w:r>
        <w:t xml:space="preserve"> </w:t>
      </w:r>
      <w:r w:rsidRPr="00426A0A">
        <w:t>Laos</w:t>
      </w:r>
      <w:r>
        <w:t xml:space="preserve"> </w:t>
      </w:r>
      <w:r w:rsidRPr="00426A0A">
        <w:t>program</w:t>
      </w:r>
      <w:r>
        <w:t xml:space="preserve"> </w:t>
      </w:r>
      <w:r w:rsidRPr="00426A0A">
        <w:t>(BEQUAL)</w:t>
      </w:r>
      <w:r>
        <w:t xml:space="preserve">. </w:t>
      </w:r>
      <w:r w:rsidR="007652BA">
        <w:t>The Australian Government</w:t>
      </w:r>
      <w:r w:rsidR="002C0126">
        <w:t xml:space="preserve"> </w:t>
      </w:r>
      <w:r w:rsidR="002C0126" w:rsidRPr="00BE0958">
        <w:t>has commissioned</w:t>
      </w:r>
      <w:r w:rsidR="002C0126">
        <w:t xml:space="preserve"> a study to investigate </w:t>
      </w:r>
      <w:r w:rsidR="002C0126" w:rsidRPr="00426A0A">
        <w:t>how</w:t>
      </w:r>
      <w:r w:rsidR="002C0126">
        <w:t xml:space="preserve"> </w:t>
      </w:r>
      <w:r w:rsidR="002C0126" w:rsidRPr="00426A0A">
        <w:t>the</w:t>
      </w:r>
      <w:r w:rsidR="002C0126">
        <w:t xml:space="preserve"> BEQUAL </w:t>
      </w:r>
      <w:r w:rsidR="00A4593A">
        <w:t xml:space="preserve">program </w:t>
      </w:r>
      <w:r w:rsidR="002C0126">
        <w:t xml:space="preserve">is making a difference to improving teaching quality and student learning outcomes. </w:t>
      </w:r>
      <w:r w:rsidR="002C0126" w:rsidRPr="00BE0958">
        <w:t xml:space="preserve">This </w:t>
      </w:r>
      <w:r w:rsidR="002C0126">
        <w:t>research</w:t>
      </w:r>
      <w:r w:rsidR="002C0126" w:rsidRPr="00BE0958">
        <w:t xml:space="preserve"> is part of a multi-year study series undertaken by DFAT's Education Analytics Service to investigate teacher and learning development initiatives in three countries: Lao PDR, Timor-Leste and Vanuatu. </w:t>
      </w:r>
    </w:p>
    <w:p w14:paraId="713FF802" w14:textId="26EAAF1F" w:rsidR="0063505F" w:rsidRDefault="0063505F" w:rsidP="0063505F">
      <w:r>
        <w:t xml:space="preserve">In 2019, the new curriculum for Lao language and other subjects was introduced for Grade 1 </w:t>
      </w:r>
      <w:r w:rsidR="002C0126">
        <w:t xml:space="preserve">(G1) </w:t>
      </w:r>
      <w:r>
        <w:t>and is being phased in across all five primary grades. The new curriculum promotes teaching practices that support pedagogies focused on student-centred approaches, active learning, assessment of student learning progress</w:t>
      </w:r>
      <w:r w:rsidR="002C0126">
        <w:t>, and a phonics approach to teaching reading</w:t>
      </w:r>
      <w:r>
        <w:t xml:space="preserve">. </w:t>
      </w:r>
      <w:r w:rsidR="00D760CC">
        <w:t>T</w:t>
      </w:r>
      <w:r w:rsidR="002C0126">
        <w:t xml:space="preserve">eachers </w:t>
      </w:r>
      <w:r w:rsidR="00D760CC">
        <w:t xml:space="preserve">are </w:t>
      </w:r>
      <w:r w:rsidR="002C0126">
        <w:t xml:space="preserve">being provided with teacher guides and other teaching and learning resources, </w:t>
      </w:r>
      <w:r w:rsidR="00D760CC">
        <w:t xml:space="preserve">and </w:t>
      </w:r>
      <w:r w:rsidR="002C0126">
        <w:t>receive</w:t>
      </w:r>
      <w:r>
        <w:t xml:space="preserve"> face-to-face orientation on the new curriculum. In BEQUAL-targeted districts, education support grants </w:t>
      </w:r>
      <w:r w:rsidR="008B3CFE">
        <w:t>are also available to</w:t>
      </w:r>
      <w:r>
        <w:t xml:space="preserve"> facilitate additional in-service support for teachers and principals, such as participation in communities of practice and use of self-access learning tools.</w:t>
      </w:r>
    </w:p>
    <w:p w14:paraId="16036BC2" w14:textId="738C94B7" w:rsidR="0063505F" w:rsidRDefault="00602BCB" w:rsidP="0063505F">
      <w:r>
        <w:rPr>
          <w:rStyle w:val="normaltextrun"/>
          <w:rFonts w:cs="Calibri"/>
        </w:rPr>
        <w:t xml:space="preserve">This </w:t>
      </w:r>
      <w:r>
        <w:rPr>
          <w:rStyle w:val="normaltextrun"/>
          <w:rFonts w:eastAsiaTheme="majorEastAsia" w:cs="Calibri"/>
        </w:rPr>
        <w:t>study</w:t>
      </w:r>
      <w:r>
        <w:rPr>
          <w:rStyle w:val="normaltextrun"/>
          <w:rFonts w:cs="Calibri"/>
        </w:rPr>
        <w:t xml:space="preserve"> has provided the opportunity to investigate teaching quality and student literacy outcomes in Lao PDR over two rounds of data collection, with another planned for </w:t>
      </w:r>
      <w:r w:rsidR="007652BA">
        <w:rPr>
          <w:rStyle w:val="normaltextrun"/>
          <w:rFonts w:cs="Calibri"/>
        </w:rPr>
        <w:t xml:space="preserve">October </w:t>
      </w:r>
      <w:r>
        <w:rPr>
          <w:rStyle w:val="normaltextrun"/>
          <w:rFonts w:cs="Calibri"/>
        </w:rPr>
        <w:t xml:space="preserve">2022. The Baseline Report captured ‘state of play’ information in 2019 prior to major curriculum changes, as well as the onset of the COVID-19 pandemic. </w:t>
      </w:r>
      <w:r w:rsidR="0096359E">
        <w:t>T</w:t>
      </w:r>
      <w:r w:rsidR="0063505F" w:rsidRPr="002E1286">
        <w:t xml:space="preserve">his </w:t>
      </w:r>
      <w:r w:rsidR="0063505F">
        <w:t xml:space="preserve">summary </w:t>
      </w:r>
      <w:r w:rsidR="0096359E">
        <w:t>provides an</w:t>
      </w:r>
      <w:r w:rsidR="0063505F">
        <w:t xml:space="preserve"> overview of </w:t>
      </w:r>
      <w:r w:rsidR="0063505F" w:rsidRPr="002E1286">
        <w:t xml:space="preserve">findings </w:t>
      </w:r>
      <w:r w:rsidR="0063505F">
        <w:t xml:space="preserve">and recommendations </w:t>
      </w:r>
      <w:r w:rsidR="0063505F" w:rsidRPr="002E1286">
        <w:t xml:space="preserve">from the </w:t>
      </w:r>
      <w:r w:rsidR="0063505F">
        <w:t>second</w:t>
      </w:r>
      <w:r w:rsidR="0063505F" w:rsidRPr="002E1286">
        <w:t xml:space="preserve"> year </w:t>
      </w:r>
      <w:r w:rsidR="0063505F">
        <w:t xml:space="preserve">(2021) of the </w:t>
      </w:r>
      <w:r>
        <w:t>s</w:t>
      </w:r>
      <w:r w:rsidR="0063505F">
        <w:t xml:space="preserve">tudy, following two years of BEQUAL support for the implementation of the </w:t>
      </w:r>
      <w:r w:rsidR="008B3CFE">
        <w:t>new G1</w:t>
      </w:r>
      <w:r w:rsidR="0063505F">
        <w:t xml:space="preserve"> Lao language curriculum. </w:t>
      </w:r>
    </w:p>
    <w:p w14:paraId="1C49BBA8" w14:textId="77777777" w:rsidR="0063505F" w:rsidRDefault="0063505F" w:rsidP="006B3E89">
      <w:pPr>
        <w:pStyle w:val="Heading2"/>
      </w:pPr>
      <w:bookmarkStart w:id="13" w:name="_Toc83646032"/>
      <w:bookmarkStart w:id="14" w:name="_Toc99531171"/>
      <w:bookmarkStart w:id="15" w:name="_Toc114617815"/>
      <w:r>
        <w:t>Methodology</w:t>
      </w:r>
      <w:bookmarkEnd w:id="13"/>
      <w:bookmarkEnd w:id="14"/>
      <w:bookmarkEnd w:id="15"/>
    </w:p>
    <w:p w14:paraId="53B0EF20" w14:textId="77777777" w:rsidR="0063505F" w:rsidRPr="00602BCB" w:rsidRDefault="0063505F" w:rsidP="0063505F">
      <w:pPr>
        <w:rPr>
          <w:b/>
          <w:i/>
          <w:szCs w:val="22"/>
        </w:rPr>
      </w:pPr>
      <w:r>
        <w:t xml:space="preserve">The EAS Teacher Development Multi-Year Study for Lao PDR (the Study) </w:t>
      </w:r>
      <w:r w:rsidRPr="00426A0A">
        <w:t>seeks</w:t>
      </w:r>
      <w:r>
        <w:t xml:space="preserve"> </w:t>
      </w:r>
      <w:r w:rsidRPr="00426A0A">
        <w:t>to</w:t>
      </w:r>
      <w:r>
        <w:t xml:space="preserve"> </w:t>
      </w:r>
      <w:r w:rsidRPr="00426A0A">
        <w:t>answer</w:t>
      </w:r>
      <w:r>
        <w:t xml:space="preserve"> </w:t>
      </w:r>
      <w:r w:rsidRPr="00426A0A">
        <w:t>the</w:t>
      </w:r>
      <w:r>
        <w:t xml:space="preserve"> </w:t>
      </w:r>
      <w:r w:rsidRPr="00426A0A">
        <w:t>question</w:t>
      </w:r>
      <w:r>
        <w:t xml:space="preserve">: </w:t>
      </w:r>
      <w:r w:rsidRPr="00412601">
        <w:rPr>
          <w:b/>
          <w:i/>
        </w:rPr>
        <w:t xml:space="preserve">To what extent does BEQUAL support improve teaching quality and student </w:t>
      </w:r>
      <w:r w:rsidRPr="00602BCB">
        <w:rPr>
          <w:b/>
          <w:i/>
          <w:szCs w:val="22"/>
        </w:rPr>
        <w:t>literacy in Lao PDR?</w:t>
      </w:r>
    </w:p>
    <w:p w14:paraId="68B40E73" w14:textId="6E4F8538" w:rsidR="00602BCB" w:rsidRPr="00E20A86" w:rsidRDefault="00602BCB" w:rsidP="0063505F">
      <w:pPr>
        <w:rPr>
          <w:szCs w:val="22"/>
        </w:rPr>
      </w:pPr>
      <w:r w:rsidRPr="00E20A86">
        <w:rPr>
          <w:szCs w:val="22"/>
        </w:rPr>
        <w:t>The two key questions are:</w:t>
      </w:r>
    </w:p>
    <w:p w14:paraId="404691AE" w14:textId="70728D54" w:rsidR="00602BCB" w:rsidRPr="00E20A86" w:rsidRDefault="00602BCB" w:rsidP="00602BCB">
      <w:pPr>
        <w:pStyle w:val="ListParagraph"/>
        <w:numPr>
          <w:ilvl w:val="0"/>
          <w:numId w:val="107"/>
        </w:numPr>
        <w:rPr>
          <w:szCs w:val="22"/>
        </w:rPr>
      </w:pPr>
      <w:r w:rsidRPr="00E20A86">
        <w:rPr>
          <w:color w:val="000000" w:themeColor="text1"/>
          <w:szCs w:val="22"/>
        </w:rPr>
        <w:t>To what extent and how does teaching quality change following BEQUAL-supported in-service program?</w:t>
      </w:r>
    </w:p>
    <w:p w14:paraId="09C611D9" w14:textId="0EA77AD1" w:rsidR="00602BCB" w:rsidRPr="00E20A86" w:rsidRDefault="00602BCB" w:rsidP="00602BCB">
      <w:pPr>
        <w:pStyle w:val="ListParagraph"/>
        <w:numPr>
          <w:ilvl w:val="0"/>
          <w:numId w:val="107"/>
        </w:numPr>
        <w:rPr>
          <w:szCs w:val="22"/>
        </w:rPr>
      </w:pPr>
      <w:r w:rsidRPr="00E20A86">
        <w:rPr>
          <w:rFonts w:asciiTheme="minorHAnsi" w:hAnsiTheme="minorHAnsi"/>
          <w:color w:val="000000" w:themeColor="text1"/>
          <w:szCs w:val="22"/>
        </w:rPr>
        <w:t>To what extent and how do students’ literacy outcomes change</w:t>
      </w:r>
      <w:r w:rsidRPr="00E20A86">
        <w:rPr>
          <w:rFonts w:asciiTheme="minorHAnsi" w:hAnsiTheme="minorHAnsi"/>
          <w:szCs w:val="22"/>
        </w:rPr>
        <w:t xml:space="preserve"> </w:t>
      </w:r>
      <w:r w:rsidRPr="00E20A86">
        <w:rPr>
          <w:rFonts w:asciiTheme="minorHAnsi" w:hAnsiTheme="minorHAnsi"/>
          <w:color w:val="000000" w:themeColor="text1"/>
          <w:szCs w:val="22"/>
        </w:rPr>
        <w:t>following the new curriculum implementation?</w:t>
      </w:r>
    </w:p>
    <w:p w14:paraId="2EF02186" w14:textId="087F2A22" w:rsidR="00602BCB" w:rsidRDefault="0063505F">
      <w:r>
        <w:t xml:space="preserve">The Study adopts a mixed methods approach using both quantitative and qualitative methods. The Study follows teachers and principals over three cycles of data collection while the new G1 Lao language curriculum is rolled out in the original 32 BEQUAL target districts – </w:t>
      </w:r>
      <w:r>
        <w:lastRenderedPageBreak/>
        <w:t xml:space="preserve">some of the country’s most disadvantaged districts. </w:t>
      </w:r>
      <w:r w:rsidR="008B3CFE">
        <w:t>The table below</w:t>
      </w:r>
      <w:r>
        <w:t xml:space="preserve"> provides a snapshot of the 2021 sample. </w:t>
      </w:r>
    </w:p>
    <w:tbl>
      <w:tblPr>
        <w:tblStyle w:val="TableGrid"/>
        <w:tblW w:w="8118" w:type="dxa"/>
        <w:tblLook w:val="04A0" w:firstRow="1" w:lastRow="0" w:firstColumn="1" w:lastColumn="0" w:noHBand="0" w:noVBand="1"/>
        <w:tblCaption w:val="Table: Snapshot of 2021 sample"/>
      </w:tblPr>
      <w:tblGrid>
        <w:gridCol w:w="3969"/>
        <w:gridCol w:w="4149"/>
      </w:tblGrid>
      <w:tr w:rsidR="000640A3" w:rsidRPr="000640A3" w14:paraId="16515E9F" w14:textId="77777777" w:rsidTr="000640A3">
        <w:trPr>
          <w:trHeight w:val="340"/>
          <w:tblHeader/>
        </w:trPr>
        <w:tc>
          <w:tcPr>
            <w:tcW w:w="0" w:type="auto"/>
            <w:shd w:val="clear" w:color="auto" w:fill="auto"/>
          </w:tcPr>
          <w:p w14:paraId="012A6DF3" w14:textId="4394F26B" w:rsidR="00124091" w:rsidRPr="000640A3" w:rsidRDefault="00317D99" w:rsidP="00317D99">
            <w:pPr>
              <w:spacing w:before="120" w:line="240" w:lineRule="auto"/>
              <w:jc w:val="center"/>
              <w:rPr>
                <w:b/>
              </w:rPr>
            </w:pPr>
            <w:r w:rsidRPr="000640A3">
              <w:rPr>
                <w:b/>
              </w:rPr>
              <w:t>Quantitative</w:t>
            </w:r>
          </w:p>
        </w:tc>
        <w:tc>
          <w:tcPr>
            <w:tcW w:w="4149" w:type="dxa"/>
            <w:shd w:val="clear" w:color="auto" w:fill="auto"/>
          </w:tcPr>
          <w:p w14:paraId="076CDD7B" w14:textId="01D6373C" w:rsidR="03A87514" w:rsidRPr="000640A3" w:rsidRDefault="03A87514" w:rsidP="00317D99">
            <w:pPr>
              <w:spacing w:before="120" w:line="240" w:lineRule="auto"/>
              <w:jc w:val="center"/>
              <w:rPr>
                <w:b/>
                <w:bCs/>
                <w:szCs w:val="22"/>
              </w:rPr>
            </w:pPr>
            <w:r w:rsidRPr="000640A3">
              <w:rPr>
                <w:b/>
                <w:bCs/>
                <w:szCs w:val="22"/>
              </w:rPr>
              <w:t>Qualitative</w:t>
            </w:r>
          </w:p>
        </w:tc>
      </w:tr>
      <w:tr w:rsidR="0063505F" w14:paraId="59CA59EF" w14:textId="77777777" w:rsidTr="005E042A">
        <w:tc>
          <w:tcPr>
            <w:tcW w:w="3969" w:type="dxa"/>
          </w:tcPr>
          <w:p w14:paraId="2111E7C7" w14:textId="77777777" w:rsidR="0063505F" w:rsidRPr="005E042A" w:rsidRDefault="0063505F" w:rsidP="00317D99">
            <w:pPr>
              <w:spacing w:before="120" w:line="240" w:lineRule="auto"/>
            </w:pPr>
            <w:r w:rsidRPr="005E042A">
              <w:t>Surveyed 355 schools</w:t>
            </w:r>
          </w:p>
        </w:tc>
        <w:tc>
          <w:tcPr>
            <w:tcW w:w="4149" w:type="dxa"/>
          </w:tcPr>
          <w:p w14:paraId="5418E307" w14:textId="77777777" w:rsidR="0063505F" w:rsidRDefault="0063505F" w:rsidP="00317D99">
            <w:pPr>
              <w:spacing w:before="120" w:line="240" w:lineRule="auto"/>
            </w:pPr>
            <w:r>
              <w:t>Case studies in 12 schools</w:t>
            </w:r>
          </w:p>
        </w:tc>
      </w:tr>
      <w:tr w:rsidR="0063505F" w14:paraId="72847209" w14:textId="77777777" w:rsidTr="005E042A">
        <w:trPr>
          <w:trHeight w:val="612"/>
        </w:trPr>
        <w:tc>
          <w:tcPr>
            <w:tcW w:w="3969" w:type="dxa"/>
          </w:tcPr>
          <w:p w14:paraId="022031DA" w14:textId="3C8D1ED1" w:rsidR="0063505F" w:rsidRPr="005E042A" w:rsidRDefault="0063505F" w:rsidP="00317D99">
            <w:pPr>
              <w:spacing w:before="120" w:line="240" w:lineRule="auto"/>
            </w:pPr>
            <w:r w:rsidRPr="005E042A">
              <w:t>345 principal questionnaires (21% female</w:t>
            </w:r>
            <w:r w:rsidR="008B3CFE" w:rsidRPr="005E042A">
              <w:t xml:space="preserve"> (F)</w:t>
            </w:r>
            <w:r w:rsidRPr="005E042A">
              <w:t>; 79% male</w:t>
            </w:r>
            <w:r w:rsidR="008B3CFE" w:rsidRPr="005E042A">
              <w:t xml:space="preserve"> (M)</w:t>
            </w:r>
            <w:r w:rsidRPr="005E042A">
              <w:t>)</w:t>
            </w:r>
          </w:p>
        </w:tc>
        <w:tc>
          <w:tcPr>
            <w:tcW w:w="4149" w:type="dxa"/>
          </w:tcPr>
          <w:p w14:paraId="367646BC" w14:textId="77777777" w:rsidR="0063505F" w:rsidRDefault="0063505F" w:rsidP="00317D99">
            <w:pPr>
              <w:spacing w:before="120" w:line="240" w:lineRule="auto"/>
            </w:pPr>
            <w:r>
              <w:t>33 interviews with principals, G1 teachers and pedagogical advisers</w:t>
            </w:r>
          </w:p>
        </w:tc>
      </w:tr>
      <w:tr w:rsidR="0063505F" w14:paraId="15787C6F" w14:textId="77777777" w:rsidTr="005E042A">
        <w:tc>
          <w:tcPr>
            <w:tcW w:w="3969" w:type="dxa"/>
          </w:tcPr>
          <w:p w14:paraId="6BFA8AB5" w14:textId="10AEF623" w:rsidR="008B3CFE" w:rsidRPr="005E042A" w:rsidRDefault="0063505F" w:rsidP="00317D99">
            <w:pPr>
              <w:spacing w:before="120" w:line="240" w:lineRule="auto"/>
            </w:pPr>
            <w:r w:rsidRPr="005E042A">
              <w:t xml:space="preserve">363 G1 teacher questionnaires (54% </w:t>
            </w:r>
            <w:r w:rsidR="008B3CFE" w:rsidRPr="005E042A">
              <w:t>F</w:t>
            </w:r>
            <w:r w:rsidRPr="005E042A">
              <w:t xml:space="preserve">; 46% </w:t>
            </w:r>
            <w:r w:rsidR="008B3CFE" w:rsidRPr="005E042A">
              <w:t>M</w:t>
            </w:r>
            <w:r w:rsidRPr="005E042A">
              <w:t>)</w:t>
            </w:r>
            <w:r w:rsidR="008B3CFE" w:rsidRPr="005E042A">
              <w:t xml:space="preserve"> </w:t>
            </w:r>
          </w:p>
          <w:p w14:paraId="6176D2A1" w14:textId="5F741058" w:rsidR="008B3CFE" w:rsidRPr="005E042A" w:rsidRDefault="008B3CFE" w:rsidP="00317D99">
            <w:pPr>
              <w:spacing w:before="120" w:line="240" w:lineRule="auto"/>
            </w:pPr>
            <w:r w:rsidRPr="005E042A">
              <w:t>3,120 G1 students (47% F; 53% M)</w:t>
            </w:r>
          </w:p>
          <w:p w14:paraId="4EFAFE91" w14:textId="2CAC1C0C" w:rsidR="0063505F" w:rsidRPr="005E042A" w:rsidRDefault="008B3CFE" w:rsidP="00317D99">
            <w:pPr>
              <w:spacing w:before="120" w:line="240" w:lineRule="auto"/>
            </w:pPr>
            <w:r w:rsidRPr="005E042A">
              <w:t>2,212 G1 students tested (51% F; 49% M)</w:t>
            </w:r>
          </w:p>
        </w:tc>
        <w:tc>
          <w:tcPr>
            <w:tcW w:w="4149" w:type="dxa"/>
          </w:tcPr>
          <w:p w14:paraId="6A0679B8" w14:textId="77777777" w:rsidR="0063505F" w:rsidRDefault="0063505F" w:rsidP="00317D99">
            <w:pPr>
              <w:spacing w:before="120" w:line="240" w:lineRule="auto"/>
            </w:pPr>
            <w:r>
              <w:t>30 classroom observations of G1 Lao language lessons</w:t>
            </w:r>
          </w:p>
        </w:tc>
      </w:tr>
    </w:tbl>
    <w:p w14:paraId="4E515775" w14:textId="30D0B485" w:rsidR="0063505F" w:rsidRPr="009F33F8" w:rsidRDefault="008B3CFE" w:rsidP="009F33F8">
      <w:pPr>
        <w:pStyle w:val="Caption"/>
        <w:spacing w:after="360"/>
      </w:pPr>
      <w:r w:rsidRPr="009F33F8">
        <w:t xml:space="preserve">Table: Snapshot of 2021 sample </w:t>
      </w:r>
    </w:p>
    <w:p w14:paraId="21951120" w14:textId="77777777" w:rsidR="0063505F" w:rsidRPr="00462B36" w:rsidRDefault="0063505F" w:rsidP="006B3E89">
      <w:pPr>
        <w:pStyle w:val="Heading2"/>
      </w:pPr>
      <w:bookmarkStart w:id="16" w:name="_Toc83646033"/>
      <w:bookmarkStart w:id="17" w:name="_Toc99531172"/>
      <w:bookmarkStart w:id="18" w:name="_Toc114617816"/>
      <w:r w:rsidRPr="00462B36">
        <w:t>Summary of findings</w:t>
      </w:r>
      <w:bookmarkEnd w:id="16"/>
      <w:bookmarkEnd w:id="17"/>
      <w:bookmarkEnd w:id="18"/>
      <w:r w:rsidRPr="00462B36">
        <w:t xml:space="preserve"> </w:t>
      </w:r>
    </w:p>
    <w:p w14:paraId="6EBEC87F" w14:textId="774FB6EC" w:rsidR="0063505F" w:rsidRPr="00502619" w:rsidRDefault="0063505F" w:rsidP="0063505F">
      <w:pPr>
        <w:rPr>
          <w:rFonts w:cs="Calibri"/>
          <w:lang w:eastAsia="x-none"/>
        </w:rPr>
      </w:pPr>
      <w:r w:rsidRPr="00592C7D">
        <w:rPr>
          <w:b/>
        </w:rPr>
        <w:t xml:space="preserve">Overall, the BEQUAL teacher development investment is making some positive contributions to improving teaching quality, but there is yet </w:t>
      </w:r>
      <w:r w:rsidR="00A4593A" w:rsidRPr="00592C7D">
        <w:rPr>
          <w:b/>
        </w:rPr>
        <w:t xml:space="preserve">to be </w:t>
      </w:r>
      <w:r w:rsidRPr="00592C7D">
        <w:rPr>
          <w:b/>
        </w:rPr>
        <w:t>an impact on student learning outcomes.</w:t>
      </w:r>
      <w:r w:rsidRPr="00502619">
        <w:t xml:space="preserve"> The new curriculum requires significant change for teachers and more time and support is needed before teachers can comprehensively understand and incorporate these new approaches into their teaching practice. </w:t>
      </w:r>
      <w:r w:rsidR="00D760CC">
        <w:t>C</w:t>
      </w:r>
      <w:r w:rsidRPr="00502619">
        <w:t xml:space="preserve">hanges to teaching quality are not yet substantial enough to impact student literacy outcomes. </w:t>
      </w:r>
    </w:p>
    <w:p w14:paraId="281EA21B" w14:textId="77777777" w:rsidR="0063505F" w:rsidRPr="00462B36" w:rsidRDefault="0063505F" w:rsidP="0063505F">
      <w:pPr>
        <w:pStyle w:val="Heading3"/>
      </w:pPr>
      <w:r>
        <w:t>To what extent and how does teaching quality change following BEQUAL-supported in-service program?</w:t>
      </w:r>
    </w:p>
    <w:p w14:paraId="3A3DA3ED" w14:textId="314CCAE5" w:rsidR="0063505F" w:rsidRPr="00BD201E" w:rsidRDefault="001D3144" w:rsidP="001F237A">
      <w:pPr>
        <w:spacing w:after="240"/>
        <w:rPr>
          <w:rFonts w:cstheme="minorHAnsi"/>
        </w:rPr>
      </w:pPr>
      <w:r>
        <w:t>The 2021 r</w:t>
      </w:r>
      <w:r w:rsidR="0063505F" w:rsidRPr="00BD201E">
        <w:t xml:space="preserve">esults </w:t>
      </w:r>
      <w:r w:rsidR="0063505F">
        <w:t>show that th</w:t>
      </w:r>
      <w:r w:rsidR="0063505F" w:rsidRPr="00BD201E">
        <w:rPr>
          <w:rFonts w:cstheme="minorHAnsi"/>
        </w:rPr>
        <w:t xml:space="preserve">e majority </w:t>
      </w:r>
      <w:r w:rsidR="0063505F">
        <w:rPr>
          <w:rFonts w:cstheme="minorHAnsi"/>
        </w:rPr>
        <w:t xml:space="preserve">(87%) </w:t>
      </w:r>
      <w:r w:rsidR="0063505F" w:rsidRPr="00BD201E">
        <w:rPr>
          <w:rFonts w:cstheme="minorHAnsi"/>
        </w:rPr>
        <w:t xml:space="preserve">of G1 teachers participated in </w:t>
      </w:r>
      <w:r w:rsidR="002C0126">
        <w:rPr>
          <w:rFonts w:cstheme="minorHAnsi"/>
        </w:rPr>
        <w:t xml:space="preserve">the </w:t>
      </w:r>
      <w:r w:rsidR="002C0126">
        <w:t>Ministry of Education and Sport (MoES)</w:t>
      </w:r>
      <w:r w:rsidR="0063505F" w:rsidRPr="00BD201E">
        <w:rPr>
          <w:rFonts w:cstheme="minorHAnsi"/>
        </w:rPr>
        <w:t>/BEQUAL new curriculum orientation</w:t>
      </w:r>
      <w:r w:rsidR="0063505F">
        <w:rPr>
          <w:rFonts w:cstheme="minorHAnsi"/>
        </w:rPr>
        <w:t xml:space="preserve">. Overall, </w:t>
      </w:r>
      <w:r w:rsidR="0063505F">
        <w:t xml:space="preserve">this BEQUAL-supported in-service program </w:t>
      </w:r>
      <w:r w:rsidR="0063505F" w:rsidRPr="00BD201E">
        <w:t xml:space="preserve">has </w:t>
      </w:r>
      <w:r w:rsidR="0063505F">
        <w:t xml:space="preserve">strengthened </w:t>
      </w:r>
      <w:r w:rsidR="0063505F" w:rsidRPr="00BD201E">
        <w:t xml:space="preserve">aspects of G1 teachers’ knowledge, attitudes and practices </w:t>
      </w:r>
      <w:r w:rsidR="0063505F">
        <w:t>in line with</w:t>
      </w:r>
      <w:r w:rsidR="0063505F" w:rsidRPr="00BD201E">
        <w:t xml:space="preserve"> </w:t>
      </w:r>
      <w:r w:rsidR="0063505F">
        <w:t>t</w:t>
      </w:r>
      <w:r w:rsidR="0063505F" w:rsidRPr="00BD201E">
        <w:t>he new curriculum for Lao language.</w:t>
      </w:r>
      <w:r w:rsidR="0063505F" w:rsidRPr="00BD201E">
        <w:rPr>
          <w:rFonts w:cstheme="minorHAnsi"/>
        </w:rPr>
        <w:t xml:space="preserve"> </w:t>
      </w:r>
      <w:r>
        <w:rPr>
          <w:rFonts w:cstheme="minorHAnsi"/>
        </w:rPr>
        <w:t xml:space="preserve">While </w:t>
      </w:r>
      <w:r>
        <w:t>i</w:t>
      </w:r>
      <w:r w:rsidR="0063505F" w:rsidRPr="00BD201E">
        <w:t>t is possible that</w:t>
      </w:r>
      <w:r w:rsidR="0063505F">
        <w:t xml:space="preserve"> the extent of improvement</w:t>
      </w:r>
      <w:r w:rsidR="0063505F" w:rsidRPr="00BD201E">
        <w:t xml:space="preserve"> in G1 teaching practices have been curbed by COVID-19 disruptions</w:t>
      </w:r>
      <w:r w:rsidR="009F33F8">
        <w:t>,</w:t>
      </w:r>
      <w:r w:rsidR="0063505F" w:rsidRPr="00BD201E">
        <w:t xml:space="preserve"> t</w:t>
      </w:r>
      <w:r w:rsidR="0063505F">
        <w:rPr>
          <w:rFonts w:cstheme="minorHAnsi"/>
        </w:rPr>
        <w:t xml:space="preserve">hese outcomes are </w:t>
      </w:r>
      <w:r w:rsidR="0063505F" w:rsidRPr="00BD201E">
        <w:rPr>
          <w:rFonts w:cstheme="minorHAnsi"/>
        </w:rPr>
        <w:t xml:space="preserve">in line with </w:t>
      </w:r>
      <w:r w:rsidR="0063505F">
        <w:rPr>
          <w:rFonts w:cstheme="minorHAnsi"/>
        </w:rPr>
        <w:t>the expectations of</w:t>
      </w:r>
      <w:r w:rsidR="0063505F">
        <w:t xml:space="preserve"> BEQUAL, following 1 to 2 years of implementation. That is, teachers are becoming increasingly familiar with the new curriculum, are showing more confidence with using the resources, and are engaging more with curriculum support systems and resources. Nevertheless, reports from respondents and the concerning results of the G1 Lao language literacy test indicate teachers need much more professional learning support for Lao language.</w:t>
      </w:r>
    </w:p>
    <w:p w14:paraId="69C684D3" w14:textId="77777777" w:rsidR="0063505F" w:rsidRPr="009F33F8" w:rsidRDefault="0063505F" w:rsidP="001F237A">
      <w:pPr>
        <w:pStyle w:val="Finding"/>
      </w:pPr>
      <w:r w:rsidRPr="009F33F8">
        <w:t xml:space="preserve">To what extent do teachers’ knowledge, attitudes and practices, change following the in-service </w:t>
      </w:r>
      <w:r w:rsidRPr="001F237A">
        <w:t>program</w:t>
      </w:r>
      <w:r w:rsidRPr="009F33F8">
        <w:t>?</w:t>
      </w:r>
    </w:p>
    <w:p w14:paraId="7FE288A9" w14:textId="78EACFF7" w:rsidR="0063505F" w:rsidRPr="00B90824" w:rsidRDefault="0063505F" w:rsidP="0063505F">
      <w:pPr>
        <w:rPr>
          <w:szCs w:val="22"/>
          <w:lang w:eastAsia="x-none"/>
        </w:rPr>
      </w:pPr>
      <w:r w:rsidRPr="00B90824">
        <w:rPr>
          <w:szCs w:val="22"/>
          <w:lang w:eastAsia="x-none"/>
        </w:rPr>
        <w:t>Two years following the introduction of the new G1 curriculum for Lao language, G1 teachers are reporting increased awareness of the new pedagogies, have broadened their range of teaching and learning activities and use of resources, and are engaging more with formative assessment methods as part of the</w:t>
      </w:r>
      <w:r w:rsidR="004E082E">
        <w:rPr>
          <w:szCs w:val="22"/>
          <w:lang w:eastAsia="x-none"/>
        </w:rPr>
        <w:t>ir</w:t>
      </w:r>
      <w:r w:rsidRPr="00B90824">
        <w:rPr>
          <w:szCs w:val="22"/>
          <w:lang w:eastAsia="x-none"/>
        </w:rPr>
        <w:t xml:space="preserve"> Lao language teaching. </w:t>
      </w:r>
    </w:p>
    <w:p w14:paraId="30A1BED2" w14:textId="3A62B3FD" w:rsidR="0063505F" w:rsidRPr="00B90824" w:rsidRDefault="0063505F" w:rsidP="0063505F">
      <w:pPr>
        <w:rPr>
          <w:szCs w:val="22"/>
          <w:lang w:eastAsia="x-none"/>
        </w:rPr>
      </w:pPr>
      <w:r w:rsidRPr="00B90824">
        <w:rPr>
          <w:szCs w:val="22"/>
          <w:lang w:eastAsia="x-none"/>
        </w:rPr>
        <w:lastRenderedPageBreak/>
        <w:t xml:space="preserve">Notable positive changes between </w:t>
      </w:r>
      <w:r w:rsidR="007652BA">
        <w:rPr>
          <w:szCs w:val="22"/>
          <w:lang w:eastAsia="x-none"/>
        </w:rPr>
        <w:t xml:space="preserve">May </w:t>
      </w:r>
      <w:r w:rsidRPr="00B90824">
        <w:rPr>
          <w:szCs w:val="22"/>
          <w:lang w:eastAsia="x-none"/>
        </w:rPr>
        <w:t xml:space="preserve">2019 and </w:t>
      </w:r>
      <w:r w:rsidR="007652BA">
        <w:rPr>
          <w:szCs w:val="22"/>
          <w:lang w:eastAsia="x-none"/>
        </w:rPr>
        <w:t xml:space="preserve">April </w:t>
      </w:r>
      <w:r w:rsidRPr="00B90824">
        <w:rPr>
          <w:szCs w:val="22"/>
          <w:lang w:eastAsia="x-none"/>
        </w:rPr>
        <w:t xml:space="preserve">2021 </w:t>
      </w:r>
      <w:r>
        <w:rPr>
          <w:szCs w:val="22"/>
          <w:lang w:eastAsia="x-none"/>
        </w:rPr>
        <w:t>that were perceived and reported by participants, or observed by researchers</w:t>
      </w:r>
      <w:r w:rsidR="004E082E">
        <w:rPr>
          <w:szCs w:val="22"/>
          <w:lang w:eastAsia="x-none"/>
        </w:rPr>
        <w:t xml:space="preserve"> include</w:t>
      </w:r>
      <w:r w:rsidRPr="00B90824">
        <w:rPr>
          <w:szCs w:val="22"/>
          <w:lang w:eastAsia="x-none"/>
        </w:rPr>
        <w:t>:</w:t>
      </w:r>
    </w:p>
    <w:p w14:paraId="482248D8" w14:textId="0E43CC9A" w:rsidR="0063505F" w:rsidRPr="00B90824" w:rsidRDefault="004E082E" w:rsidP="0063505F">
      <w:pPr>
        <w:pStyle w:val="ListParagraph"/>
        <w:numPr>
          <w:ilvl w:val="0"/>
          <w:numId w:val="106"/>
        </w:numPr>
        <w:rPr>
          <w:szCs w:val="22"/>
          <w:lang w:eastAsia="x-none"/>
        </w:rPr>
      </w:pPr>
      <w:r>
        <w:rPr>
          <w:szCs w:val="22"/>
          <w:lang w:eastAsia="x-none"/>
        </w:rPr>
        <w:t>s</w:t>
      </w:r>
      <w:r w:rsidR="0063505F" w:rsidRPr="00B90824">
        <w:rPr>
          <w:szCs w:val="22"/>
          <w:lang w:eastAsia="x-none"/>
        </w:rPr>
        <w:t xml:space="preserve">ignificantly increased awareness and confidence of student-centred </w:t>
      </w:r>
      <w:r w:rsidR="0063505F">
        <w:rPr>
          <w:szCs w:val="22"/>
          <w:lang w:eastAsia="x-none"/>
        </w:rPr>
        <w:t xml:space="preserve">teaching methods, with some limited improvement in understanding these methods </w:t>
      </w:r>
    </w:p>
    <w:p w14:paraId="6651560A" w14:textId="7DDCBF36" w:rsidR="0063505F" w:rsidRPr="00B90824" w:rsidRDefault="004E082E" w:rsidP="0063505F">
      <w:pPr>
        <w:pStyle w:val="ListParagraph"/>
        <w:numPr>
          <w:ilvl w:val="0"/>
          <w:numId w:val="106"/>
        </w:numPr>
        <w:rPr>
          <w:szCs w:val="22"/>
          <w:lang w:eastAsia="x-none"/>
        </w:rPr>
      </w:pPr>
      <w:r>
        <w:rPr>
          <w:szCs w:val="22"/>
          <w:lang w:eastAsia="x-none"/>
        </w:rPr>
        <w:t>h</w:t>
      </w:r>
      <w:r w:rsidR="0063505F" w:rsidRPr="00B90824">
        <w:rPr>
          <w:szCs w:val="22"/>
          <w:lang w:eastAsia="x-none"/>
        </w:rPr>
        <w:t>igh use of and reliance on the new teachers’ guides and textbooks</w:t>
      </w:r>
      <w:r w:rsidR="0063505F">
        <w:rPr>
          <w:szCs w:val="22"/>
          <w:lang w:eastAsia="x-none"/>
        </w:rPr>
        <w:t xml:space="preserve"> for preparing lessons</w:t>
      </w:r>
    </w:p>
    <w:p w14:paraId="595EBA16" w14:textId="1AC02094" w:rsidR="0063505F" w:rsidRPr="00356B27" w:rsidRDefault="004E082E" w:rsidP="0063505F">
      <w:pPr>
        <w:pStyle w:val="ListParagraph"/>
        <w:numPr>
          <w:ilvl w:val="0"/>
          <w:numId w:val="106"/>
        </w:numPr>
        <w:rPr>
          <w:szCs w:val="22"/>
          <w:lang w:eastAsia="x-none"/>
        </w:rPr>
      </w:pPr>
      <w:r>
        <w:rPr>
          <w:szCs w:val="22"/>
          <w:lang w:eastAsia="x-none"/>
        </w:rPr>
        <w:t>g</w:t>
      </w:r>
      <w:r w:rsidR="0063505F">
        <w:rPr>
          <w:szCs w:val="22"/>
          <w:lang w:eastAsia="x-none"/>
        </w:rPr>
        <w:t>reater</w:t>
      </w:r>
      <w:r w:rsidR="0063505F" w:rsidRPr="00356B27">
        <w:rPr>
          <w:szCs w:val="22"/>
          <w:lang w:eastAsia="x-none"/>
        </w:rPr>
        <w:t xml:space="preserve"> emphasis on active teaching and learning activities, including </w:t>
      </w:r>
      <w:r w:rsidR="0063505F">
        <w:rPr>
          <w:szCs w:val="22"/>
          <w:lang w:eastAsia="x-none"/>
        </w:rPr>
        <w:t>increased</w:t>
      </w:r>
      <w:r w:rsidR="0063505F" w:rsidRPr="00356B27">
        <w:rPr>
          <w:szCs w:val="22"/>
          <w:lang w:eastAsia="x-none"/>
        </w:rPr>
        <w:t xml:space="preserve"> use of group and paired work (</w:t>
      </w:r>
      <w:r w:rsidR="001E60EF">
        <w:rPr>
          <w:szCs w:val="22"/>
          <w:lang w:eastAsia="x-none"/>
        </w:rPr>
        <w:t>i.e. in addition to</w:t>
      </w:r>
      <w:r w:rsidR="0063505F" w:rsidRPr="00356B27">
        <w:rPr>
          <w:szCs w:val="22"/>
          <w:lang w:eastAsia="x-none"/>
        </w:rPr>
        <w:t xml:space="preserve"> whole-class </w:t>
      </w:r>
      <w:r w:rsidR="001E60EF">
        <w:rPr>
          <w:szCs w:val="22"/>
          <w:lang w:eastAsia="x-none"/>
        </w:rPr>
        <w:t>and</w:t>
      </w:r>
      <w:r w:rsidR="0063505F" w:rsidRPr="00356B27">
        <w:rPr>
          <w:szCs w:val="22"/>
          <w:lang w:eastAsia="x-none"/>
        </w:rPr>
        <w:t xml:space="preserve"> individual activities</w:t>
      </w:r>
      <w:r w:rsidR="0063505F">
        <w:rPr>
          <w:szCs w:val="22"/>
          <w:lang w:eastAsia="x-none"/>
        </w:rPr>
        <w:t xml:space="preserve">), more </w:t>
      </w:r>
      <w:r w:rsidR="0063505F" w:rsidRPr="00356B27">
        <w:rPr>
          <w:szCs w:val="22"/>
          <w:lang w:eastAsia="x-none"/>
        </w:rPr>
        <w:t xml:space="preserve">activities such as </w:t>
      </w:r>
      <w:r w:rsidR="0063505F">
        <w:rPr>
          <w:szCs w:val="22"/>
          <w:lang w:eastAsia="x-none"/>
        </w:rPr>
        <w:t>story-telling, games, songs and drama</w:t>
      </w:r>
      <w:r w:rsidR="0063505F" w:rsidRPr="00356B27">
        <w:rPr>
          <w:szCs w:val="22"/>
          <w:lang w:eastAsia="x-none"/>
        </w:rPr>
        <w:t xml:space="preserve">, </w:t>
      </w:r>
      <w:r w:rsidR="0063505F">
        <w:rPr>
          <w:szCs w:val="22"/>
          <w:lang w:eastAsia="x-none"/>
        </w:rPr>
        <w:t>as well as</w:t>
      </w:r>
      <w:r w:rsidR="0063505F" w:rsidRPr="00356B27">
        <w:rPr>
          <w:szCs w:val="22"/>
          <w:lang w:eastAsia="x-none"/>
        </w:rPr>
        <w:t xml:space="preserve"> use of a broader range of resources</w:t>
      </w:r>
    </w:p>
    <w:p w14:paraId="2215D2E2" w14:textId="5F641961" w:rsidR="0063505F" w:rsidRDefault="00637F24" w:rsidP="0063505F">
      <w:pPr>
        <w:pStyle w:val="ListParagraph"/>
        <w:numPr>
          <w:ilvl w:val="0"/>
          <w:numId w:val="106"/>
        </w:numPr>
        <w:rPr>
          <w:szCs w:val="22"/>
          <w:lang w:eastAsia="x-none"/>
        </w:rPr>
      </w:pPr>
      <w:r>
        <w:rPr>
          <w:szCs w:val="22"/>
          <w:lang w:eastAsia="x-none"/>
        </w:rPr>
        <w:t>g</w:t>
      </w:r>
      <w:r w:rsidR="0063505F" w:rsidRPr="00B90824">
        <w:rPr>
          <w:szCs w:val="22"/>
          <w:lang w:eastAsia="x-none"/>
        </w:rPr>
        <w:t>reater awareness and confidence ab</w:t>
      </w:r>
      <w:r w:rsidR="0063505F">
        <w:rPr>
          <w:szCs w:val="22"/>
          <w:lang w:eastAsia="x-none"/>
        </w:rPr>
        <w:t>out assessment</w:t>
      </w:r>
      <w:r>
        <w:rPr>
          <w:szCs w:val="22"/>
          <w:lang w:eastAsia="x-none"/>
        </w:rPr>
        <w:t xml:space="preserve"> methods</w:t>
      </w:r>
      <w:r w:rsidR="0063505F">
        <w:rPr>
          <w:szCs w:val="22"/>
          <w:lang w:eastAsia="x-none"/>
        </w:rPr>
        <w:t xml:space="preserve">, and </w:t>
      </w:r>
      <w:r w:rsidR="003E066B">
        <w:rPr>
          <w:szCs w:val="22"/>
          <w:lang w:eastAsia="x-none"/>
        </w:rPr>
        <w:t>some increased</w:t>
      </w:r>
      <w:r>
        <w:rPr>
          <w:szCs w:val="22"/>
          <w:lang w:eastAsia="x-none"/>
        </w:rPr>
        <w:t xml:space="preserve"> use</w:t>
      </w:r>
      <w:r w:rsidR="0063505F">
        <w:rPr>
          <w:szCs w:val="22"/>
          <w:lang w:eastAsia="x-none"/>
        </w:rPr>
        <w:t xml:space="preserve"> of formative assessment practices in the classroom</w:t>
      </w:r>
    </w:p>
    <w:p w14:paraId="3A47E95D" w14:textId="1E2E8DA9" w:rsidR="0063505F" w:rsidRDefault="003E066B" w:rsidP="0063505F">
      <w:pPr>
        <w:pStyle w:val="ListParagraph"/>
        <w:numPr>
          <w:ilvl w:val="0"/>
          <w:numId w:val="106"/>
        </w:numPr>
        <w:rPr>
          <w:szCs w:val="22"/>
          <w:lang w:eastAsia="x-none"/>
        </w:rPr>
      </w:pPr>
      <w:r>
        <w:rPr>
          <w:szCs w:val="22"/>
          <w:lang w:eastAsia="x-none"/>
        </w:rPr>
        <w:t>m</w:t>
      </w:r>
      <w:r w:rsidR="0063505F">
        <w:rPr>
          <w:szCs w:val="22"/>
          <w:lang w:eastAsia="x-none"/>
        </w:rPr>
        <w:t>ore consistency in hours spent teaching Lao language, but difficulties with having enough time to teach the Lao language curriculum each week remains.</w:t>
      </w:r>
    </w:p>
    <w:p w14:paraId="73D076A3" w14:textId="5A0CEA63" w:rsidR="0063505F" w:rsidRPr="004805E4" w:rsidRDefault="0063505F" w:rsidP="001F237A">
      <w:pPr>
        <w:spacing w:after="240"/>
        <w:rPr>
          <w:szCs w:val="22"/>
          <w:lang w:eastAsia="x-none"/>
        </w:rPr>
      </w:pPr>
      <w:r>
        <w:rPr>
          <w:szCs w:val="22"/>
          <w:lang w:eastAsia="x-none"/>
        </w:rPr>
        <w:t xml:space="preserve">Areas for further investigation in the final year of data collection relate to teachers’ use of strategies to support gender equality, high achieving students, and students with difficulties. </w:t>
      </w:r>
    </w:p>
    <w:p w14:paraId="1F6453F6" w14:textId="77777777" w:rsidR="0063505F" w:rsidRPr="00AB3760" w:rsidRDefault="0063505F" w:rsidP="0063505F">
      <w:pPr>
        <w:pStyle w:val="Finding"/>
      </w:pPr>
      <w:r>
        <w:t>What factors enable or impede teachers aligning their practice to the new curriculum?</w:t>
      </w:r>
    </w:p>
    <w:p w14:paraId="66F5CADF" w14:textId="3ADE9B63" w:rsidR="0063505F" w:rsidRDefault="0063505F" w:rsidP="0063505F">
      <w:r>
        <w:rPr>
          <w:szCs w:val="22"/>
          <w:lang w:eastAsia="x-none"/>
        </w:rPr>
        <w:t xml:space="preserve">Respondents identified a number of factors enabling and impeding changes to teaching practice. </w:t>
      </w:r>
      <w:r>
        <w:t xml:space="preserve">The 2021 results show higher levels of participation in Lao language training, more engagement with </w:t>
      </w:r>
      <w:r w:rsidR="001D704A">
        <w:t xml:space="preserve">communities of practice </w:t>
      </w:r>
      <w:r>
        <w:t xml:space="preserve">and </w:t>
      </w:r>
      <w:r w:rsidR="001D704A">
        <w:t>self-access learning</w:t>
      </w:r>
      <w:r>
        <w:t>, and that teachers are receiving higher levels of technical support for their Lao language teaching from their colleagues. As an example, pedagogical adviser (PA) support has increased significantly in 2021</w:t>
      </w:r>
      <w:r w:rsidR="001D3144">
        <w:t>.</w:t>
      </w:r>
      <w:r>
        <w:t xml:space="preserve"> </w:t>
      </w:r>
    </w:p>
    <w:p w14:paraId="7E74CA4A" w14:textId="083C2743" w:rsidR="0063505F" w:rsidRDefault="001D3144" w:rsidP="0063505F">
      <w:r>
        <w:t>W</w:t>
      </w:r>
      <w:r w:rsidR="0063505F" w:rsidRPr="004C09E9">
        <w:t>hile teachers appreciate</w:t>
      </w:r>
      <w:r w:rsidR="0063505F">
        <w:t>d</w:t>
      </w:r>
      <w:r w:rsidR="0063505F" w:rsidRPr="004C09E9">
        <w:t xml:space="preserve"> </w:t>
      </w:r>
      <w:r w:rsidR="0063505F">
        <w:t xml:space="preserve">and valued </w:t>
      </w:r>
      <w:r w:rsidR="0063505F" w:rsidRPr="004C09E9">
        <w:t xml:space="preserve">the orientation sessions, </w:t>
      </w:r>
      <w:r w:rsidR="0063505F">
        <w:t>the new curriculum and its pedagogies represent a significant departure from the former curriculum.</w:t>
      </w:r>
      <w:r w:rsidR="0063505F">
        <w:rPr>
          <w:szCs w:val="22"/>
          <w:lang w:eastAsia="x-none"/>
        </w:rPr>
        <w:t xml:space="preserve"> Teacher knowledge and experience of Lao language and understanding of the new curriculum were reported as a key challenge. T</w:t>
      </w:r>
      <w:r w:rsidR="0063505F" w:rsidRPr="00B90824">
        <w:rPr>
          <w:szCs w:val="22"/>
          <w:lang w:eastAsia="x-none"/>
        </w:rPr>
        <w:t xml:space="preserve">eachers </w:t>
      </w:r>
      <w:r w:rsidR="0063505F">
        <w:rPr>
          <w:szCs w:val="22"/>
          <w:lang w:eastAsia="x-none"/>
        </w:rPr>
        <w:t>noted</w:t>
      </w:r>
      <w:r w:rsidR="0063505F" w:rsidRPr="00B90824">
        <w:rPr>
          <w:szCs w:val="22"/>
          <w:lang w:eastAsia="x-none"/>
        </w:rPr>
        <w:t xml:space="preserve"> they need</w:t>
      </w:r>
      <w:r w:rsidR="0063505F">
        <w:rPr>
          <w:szCs w:val="22"/>
          <w:lang w:eastAsia="x-none"/>
        </w:rPr>
        <w:t xml:space="preserve"> </w:t>
      </w:r>
      <w:r w:rsidR="0063505F" w:rsidRPr="00B90824">
        <w:rPr>
          <w:szCs w:val="22"/>
          <w:lang w:eastAsia="x-none"/>
        </w:rPr>
        <w:t xml:space="preserve">more </w:t>
      </w:r>
      <w:r w:rsidR="0063505F">
        <w:rPr>
          <w:szCs w:val="22"/>
          <w:lang w:eastAsia="x-none"/>
        </w:rPr>
        <w:t>professional learning</w:t>
      </w:r>
      <w:r w:rsidR="0063505F" w:rsidRPr="00B90824">
        <w:rPr>
          <w:szCs w:val="22"/>
          <w:lang w:eastAsia="x-none"/>
        </w:rPr>
        <w:t>.</w:t>
      </w:r>
      <w:r w:rsidR="0063505F">
        <w:rPr>
          <w:szCs w:val="22"/>
          <w:lang w:eastAsia="x-none"/>
        </w:rPr>
        <w:t xml:space="preserve"> </w:t>
      </w:r>
      <w:r w:rsidR="0063505F">
        <w:t xml:space="preserve">Many respondents felt </w:t>
      </w:r>
      <w:r w:rsidR="0063505F" w:rsidRPr="001A0484">
        <w:t>that the teaching methods were challenging</w:t>
      </w:r>
      <w:r w:rsidR="0063505F">
        <w:t>, that the orientation was too short,</w:t>
      </w:r>
      <w:r w:rsidR="0063505F" w:rsidRPr="001A0484">
        <w:t xml:space="preserve"> and expressed the need</w:t>
      </w:r>
      <w:r w:rsidR="0063505F">
        <w:t xml:space="preserve"> for more professional learning, particularly on the </w:t>
      </w:r>
      <w:r w:rsidR="0063505F" w:rsidRPr="007D5619">
        <w:t>Lao language curriculum, Lao language teaching methods</w:t>
      </w:r>
      <w:r w:rsidR="0063505F">
        <w:t>,</w:t>
      </w:r>
      <w:r w:rsidR="0063505F" w:rsidRPr="007D5619">
        <w:t xml:space="preserve"> and teaching Lao to non-Lao speakers.</w:t>
      </w:r>
    </w:p>
    <w:p w14:paraId="1F6657C8" w14:textId="06BAF269" w:rsidR="00602BCB" w:rsidRDefault="0063505F" w:rsidP="00502619">
      <w:pPr>
        <w:rPr>
          <w:rFonts w:ascii="Calibri Light" w:eastAsiaTheme="majorEastAsia" w:hAnsi="Calibri Light" w:cstheme="majorBidi"/>
          <w:b/>
          <w:sz w:val="28"/>
          <w:szCs w:val="26"/>
        </w:rPr>
      </w:pPr>
      <w:r>
        <w:t xml:space="preserve">In terms of student factors, teachers reported that G1 students’ low Lao language skills, high levels of student absenteeism and limited parental support </w:t>
      </w:r>
      <w:r w:rsidR="00B50958">
        <w:t>were</w:t>
      </w:r>
      <w:r>
        <w:t xml:space="preserve"> key issues for teaching Lao language.  </w:t>
      </w:r>
    </w:p>
    <w:p w14:paraId="3D5A2666" w14:textId="059C75B8" w:rsidR="0063505F" w:rsidRPr="0061336E" w:rsidRDefault="007374E6" w:rsidP="0063505F">
      <w:pPr>
        <w:pStyle w:val="Heading3"/>
      </w:pPr>
      <w:r>
        <w:t>How</w:t>
      </w:r>
      <w:r w:rsidR="0063505F">
        <w:t xml:space="preserve"> </w:t>
      </w:r>
      <w:r w:rsidR="0063505F" w:rsidRPr="0061336E">
        <w:t>do</w:t>
      </w:r>
      <w:r w:rsidR="0063505F">
        <w:t xml:space="preserve"> </w:t>
      </w:r>
      <w:r w:rsidR="0063505F" w:rsidRPr="0061336E">
        <w:t>students’</w:t>
      </w:r>
      <w:r w:rsidR="0063505F">
        <w:t xml:space="preserve"> </w:t>
      </w:r>
      <w:r w:rsidR="0063505F" w:rsidRPr="0061336E">
        <w:t>literacy</w:t>
      </w:r>
      <w:r w:rsidR="0063505F">
        <w:t xml:space="preserve"> </w:t>
      </w:r>
      <w:r w:rsidR="0063505F" w:rsidRPr="0061336E">
        <w:t>outcomes</w:t>
      </w:r>
      <w:r w:rsidR="0063505F">
        <w:t xml:space="preserve"> </w:t>
      </w:r>
      <w:r w:rsidR="0063505F" w:rsidRPr="0061336E">
        <w:t>change</w:t>
      </w:r>
      <w:r w:rsidR="0063505F">
        <w:t xml:space="preserve"> </w:t>
      </w:r>
      <w:r w:rsidR="0063505F" w:rsidRPr="0061336E">
        <w:t>following</w:t>
      </w:r>
      <w:r w:rsidR="0063505F">
        <w:t xml:space="preserve"> </w:t>
      </w:r>
      <w:r w:rsidR="0063505F" w:rsidRPr="0061336E">
        <w:t>the</w:t>
      </w:r>
      <w:r w:rsidR="0063505F">
        <w:t xml:space="preserve"> </w:t>
      </w:r>
      <w:r w:rsidR="0063505F" w:rsidRPr="0061336E">
        <w:t>new</w:t>
      </w:r>
      <w:r w:rsidR="0063505F">
        <w:t xml:space="preserve"> </w:t>
      </w:r>
      <w:r w:rsidR="0063505F" w:rsidRPr="0061336E">
        <w:t>curriculum</w:t>
      </w:r>
      <w:r w:rsidR="0063505F">
        <w:t xml:space="preserve"> </w:t>
      </w:r>
      <w:r w:rsidR="0063505F" w:rsidRPr="0061336E">
        <w:t>implementation?</w:t>
      </w:r>
    </w:p>
    <w:p w14:paraId="467FDDA3" w14:textId="77777777" w:rsidR="0063505F" w:rsidRDefault="0063505F" w:rsidP="0063505F">
      <w:pPr>
        <w:pStyle w:val="Finding"/>
      </w:pPr>
      <w:r w:rsidRPr="00426A0A">
        <w:t>To</w:t>
      </w:r>
      <w:r>
        <w:t xml:space="preserve"> </w:t>
      </w:r>
      <w:r w:rsidRPr="00426A0A">
        <w:t>what</w:t>
      </w:r>
      <w:r>
        <w:t xml:space="preserve"> </w:t>
      </w:r>
      <w:r w:rsidRPr="00426A0A">
        <w:t>extent</w:t>
      </w:r>
      <w:r>
        <w:t xml:space="preserve"> </w:t>
      </w:r>
      <w:r w:rsidRPr="00426A0A">
        <w:t>do</w:t>
      </w:r>
      <w:r>
        <w:t xml:space="preserve"> </w:t>
      </w:r>
      <w:r w:rsidRPr="00426A0A">
        <w:t>students’</w:t>
      </w:r>
      <w:r>
        <w:t xml:space="preserve"> </w:t>
      </w:r>
      <w:r w:rsidRPr="00426A0A">
        <w:t>literacy</w:t>
      </w:r>
      <w:r>
        <w:t xml:space="preserve"> </w:t>
      </w:r>
      <w:r w:rsidRPr="00426A0A">
        <w:t>outcomes</w:t>
      </w:r>
      <w:r>
        <w:t xml:space="preserve"> </w:t>
      </w:r>
      <w:r w:rsidRPr="00426A0A">
        <w:t>change</w:t>
      </w:r>
      <w:r>
        <w:t xml:space="preserve"> </w:t>
      </w:r>
      <w:r w:rsidRPr="00426A0A">
        <w:t>following</w:t>
      </w:r>
      <w:r>
        <w:t xml:space="preserve"> </w:t>
      </w:r>
      <w:r w:rsidRPr="00426A0A">
        <w:t>the</w:t>
      </w:r>
      <w:r>
        <w:t xml:space="preserve"> </w:t>
      </w:r>
      <w:r w:rsidRPr="00426A0A">
        <w:t>new</w:t>
      </w:r>
      <w:r>
        <w:t xml:space="preserve"> </w:t>
      </w:r>
      <w:r w:rsidRPr="00426A0A">
        <w:t>curriculum</w:t>
      </w:r>
      <w:r>
        <w:t xml:space="preserve"> </w:t>
      </w:r>
      <w:r w:rsidRPr="00426A0A">
        <w:t>implementation?</w:t>
      </w:r>
    </w:p>
    <w:p w14:paraId="085BE6D4" w14:textId="216AF050" w:rsidR="0063505F" w:rsidRPr="008B3CFE" w:rsidRDefault="0063505F" w:rsidP="008B3CFE">
      <w:r w:rsidRPr="00654B81">
        <w:t xml:space="preserve">Results from the 2021 G1 </w:t>
      </w:r>
      <w:r>
        <w:t xml:space="preserve">student Lao language literacy </w:t>
      </w:r>
      <w:r w:rsidRPr="00654B81">
        <w:t xml:space="preserve">test </w:t>
      </w:r>
      <w:r>
        <w:t>are concerning. While they indicate</w:t>
      </w:r>
      <w:r w:rsidRPr="00654B81">
        <w:t xml:space="preserve"> slight improvement in overall student performance after the introduction of the new G1 curriculum, this </w:t>
      </w:r>
      <w:r>
        <w:t xml:space="preserve">result </w:t>
      </w:r>
      <w:r w:rsidRPr="00654B81">
        <w:t>needs to be considered with caution</w:t>
      </w:r>
      <w:r>
        <w:t xml:space="preserve"> as </w:t>
      </w:r>
      <w:r w:rsidRPr="00654B81">
        <w:t xml:space="preserve">less than one per cent of G1 students met the expectations of the new G1 Lao language curriculum. </w:t>
      </w:r>
      <w:r>
        <w:t>C</w:t>
      </w:r>
      <w:r w:rsidRPr="00654B81">
        <w:t xml:space="preserve">onsistent with </w:t>
      </w:r>
      <w:r w:rsidRPr="00654B81">
        <w:lastRenderedPageBreak/>
        <w:t>2019</w:t>
      </w:r>
      <w:r>
        <w:t xml:space="preserve"> results</w:t>
      </w:r>
      <w:r w:rsidRPr="00654B81">
        <w:t xml:space="preserve">, nearly 25 per cent of G1 students tested in 2021 </w:t>
      </w:r>
      <w:r>
        <w:t>had v</w:t>
      </w:r>
      <w:r w:rsidRPr="00654B81">
        <w:t xml:space="preserve">ery limited or no Lao </w:t>
      </w:r>
      <w:r>
        <w:t xml:space="preserve">language literacy skills for G1. </w:t>
      </w:r>
    </w:p>
    <w:p w14:paraId="48B2FA0E" w14:textId="325AFF62" w:rsidR="0063505F" w:rsidRDefault="0063505F" w:rsidP="0063505F">
      <w:r>
        <w:rPr>
          <w:rFonts w:cstheme="minorHAnsi"/>
        </w:rPr>
        <w:t xml:space="preserve">Notably, students found giving sounds extremely hard. </w:t>
      </w:r>
      <w:r>
        <w:t>Giving sounds for letters</w:t>
      </w:r>
      <w:r w:rsidR="008B3CFE">
        <w:t xml:space="preserve"> was</w:t>
      </w:r>
      <w:r>
        <w:t xml:space="preserve"> introduced in the 2021 test, as a phonics approach represents a major shift in the new curriculum to teaching reading. The test data suggest that teachers are not yet able to effectively teach letter sounds. </w:t>
      </w:r>
    </w:p>
    <w:p w14:paraId="152FB6EB" w14:textId="34E6C622" w:rsidR="0063505F" w:rsidRDefault="0063505F" w:rsidP="0063505F">
      <w:pPr>
        <w:rPr>
          <w:rFonts w:cstheme="minorHAnsi"/>
        </w:rPr>
      </w:pPr>
      <w:r w:rsidRPr="00F434AD">
        <w:rPr>
          <w:rFonts w:cstheme="minorHAnsi"/>
        </w:rPr>
        <w:t>There</w:t>
      </w:r>
      <w:r>
        <w:rPr>
          <w:rFonts w:cstheme="minorHAnsi"/>
        </w:rPr>
        <w:t xml:space="preserve"> </w:t>
      </w:r>
      <w:r w:rsidRPr="00F434AD">
        <w:rPr>
          <w:rFonts w:cstheme="minorHAnsi"/>
        </w:rPr>
        <w:t>were</w:t>
      </w:r>
      <w:r>
        <w:rPr>
          <w:rFonts w:cstheme="minorHAnsi"/>
        </w:rPr>
        <w:t xml:space="preserve"> </w:t>
      </w:r>
      <w:r w:rsidRPr="00F434AD">
        <w:rPr>
          <w:rFonts w:cstheme="minorHAnsi"/>
        </w:rPr>
        <w:t>regional</w:t>
      </w:r>
      <w:r>
        <w:rPr>
          <w:rFonts w:cstheme="minorHAnsi"/>
        </w:rPr>
        <w:t xml:space="preserve"> </w:t>
      </w:r>
      <w:r w:rsidRPr="00F434AD">
        <w:rPr>
          <w:rFonts w:cstheme="minorHAnsi"/>
        </w:rPr>
        <w:t>variations</w:t>
      </w:r>
      <w:r>
        <w:rPr>
          <w:rFonts w:cstheme="minorHAnsi"/>
        </w:rPr>
        <w:t xml:space="preserve"> </w:t>
      </w:r>
      <w:r w:rsidRPr="00F434AD">
        <w:rPr>
          <w:rFonts w:cstheme="minorHAnsi"/>
        </w:rPr>
        <w:t>in</w:t>
      </w:r>
      <w:r>
        <w:rPr>
          <w:rFonts w:cstheme="minorHAnsi"/>
        </w:rPr>
        <w:t xml:space="preserve"> </w:t>
      </w:r>
      <w:r w:rsidRPr="00F434AD">
        <w:rPr>
          <w:rFonts w:cstheme="minorHAnsi"/>
        </w:rPr>
        <w:t>student</w:t>
      </w:r>
      <w:r>
        <w:rPr>
          <w:rFonts w:cstheme="minorHAnsi"/>
        </w:rPr>
        <w:t xml:space="preserve"> </w:t>
      </w:r>
      <w:r w:rsidRPr="00F434AD">
        <w:rPr>
          <w:rFonts w:cstheme="minorHAnsi"/>
        </w:rPr>
        <w:t>performance.</w:t>
      </w:r>
      <w:r>
        <w:rPr>
          <w:rFonts w:cstheme="minorHAnsi"/>
        </w:rPr>
        <w:t xml:space="preserve"> </w:t>
      </w:r>
      <w:r w:rsidRPr="00D61BB0">
        <w:rPr>
          <w:rFonts w:cstheme="minorHAnsi"/>
        </w:rPr>
        <w:t>In</w:t>
      </w:r>
      <w:r>
        <w:rPr>
          <w:rFonts w:cstheme="minorHAnsi"/>
        </w:rPr>
        <w:t xml:space="preserve"> </w:t>
      </w:r>
      <w:r w:rsidRPr="00D61BB0">
        <w:rPr>
          <w:rFonts w:cstheme="minorHAnsi"/>
        </w:rPr>
        <w:t>both</w:t>
      </w:r>
      <w:r>
        <w:rPr>
          <w:rFonts w:cstheme="minorHAnsi"/>
        </w:rPr>
        <w:t xml:space="preserve"> </w:t>
      </w:r>
      <w:r w:rsidRPr="00D61BB0">
        <w:rPr>
          <w:rFonts w:cstheme="minorHAnsi"/>
        </w:rPr>
        <w:t>2019</w:t>
      </w:r>
      <w:r>
        <w:rPr>
          <w:rFonts w:cstheme="minorHAnsi"/>
        </w:rPr>
        <w:t xml:space="preserve"> </w:t>
      </w:r>
      <w:r w:rsidRPr="00D61BB0">
        <w:rPr>
          <w:rFonts w:cstheme="minorHAnsi"/>
        </w:rPr>
        <w:t>and</w:t>
      </w:r>
      <w:r>
        <w:rPr>
          <w:rFonts w:cstheme="minorHAnsi"/>
        </w:rPr>
        <w:t xml:space="preserve"> </w:t>
      </w:r>
      <w:r w:rsidRPr="00D61BB0">
        <w:rPr>
          <w:rFonts w:cstheme="minorHAnsi"/>
        </w:rPr>
        <w:t>2021,</w:t>
      </w:r>
      <w:r>
        <w:rPr>
          <w:rFonts w:cstheme="minorHAnsi"/>
        </w:rPr>
        <w:t xml:space="preserve"> </w:t>
      </w:r>
      <w:r w:rsidRPr="00D61BB0">
        <w:rPr>
          <w:rFonts w:cstheme="minorHAnsi"/>
        </w:rPr>
        <w:t>Phongsali</w:t>
      </w:r>
      <w:r>
        <w:rPr>
          <w:rFonts w:cstheme="minorHAnsi"/>
        </w:rPr>
        <w:t xml:space="preserve"> </w:t>
      </w:r>
      <w:r w:rsidRPr="00D61BB0">
        <w:rPr>
          <w:rFonts w:cstheme="minorHAnsi"/>
        </w:rPr>
        <w:t>had</w:t>
      </w:r>
      <w:r>
        <w:rPr>
          <w:rFonts w:cstheme="minorHAnsi"/>
        </w:rPr>
        <w:t xml:space="preserve"> </w:t>
      </w:r>
      <w:r w:rsidRPr="00D61BB0">
        <w:rPr>
          <w:rFonts w:cstheme="minorHAnsi"/>
        </w:rPr>
        <w:t>the</w:t>
      </w:r>
      <w:r>
        <w:rPr>
          <w:rFonts w:cstheme="minorHAnsi"/>
        </w:rPr>
        <w:t xml:space="preserve"> </w:t>
      </w:r>
      <w:r w:rsidRPr="00D61BB0">
        <w:rPr>
          <w:rFonts w:cstheme="minorHAnsi"/>
        </w:rPr>
        <w:t>highest</w:t>
      </w:r>
      <w:r>
        <w:rPr>
          <w:rFonts w:cstheme="minorHAnsi"/>
        </w:rPr>
        <w:t xml:space="preserve"> </w:t>
      </w:r>
      <w:r w:rsidRPr="00D61BB0">
        <w:rPr>
          <w:rFonts w:cstheme="minorHAnsi"/>
        </w:rPr>
        <w:t>proportion</w:t>
      </w:r>
      <w:r>
        <w:rPr>
          <w:rFonts w:cstheme="minorHAnsi"/>
        </w:rPr>
        <w:t xml:space="preserve"> </w:t>
      </w:r>
      <w:r w:rsidRPr="00D61BB0">
        <w:rPr>
          <w:rFonts w:cstheme="minorHAnsi"/>
        </w:rPr>
        <w:t>of</w:t>
      </w:r>
      <w:r>
        <w:rPr>
          <w:rFonts w:cstheme="minorHAnsi"/>
        </w:rPr>
        <w:t xml:space="preserve"> </w:t>
      </w:r>
      <w:r w:rsidRPr="00D61BB0">
        <w:rPr>
          <w:rFonts w:cstheme="minorHAnsi"/>
        </w:rPr>
        <w:t>students</w:t>
      </w:r>
      <w:r>
        <w:rPr>
          <w:rFonts w:cstheme="minorHAnsi"/>
        </w:rPr>
        <w:t xml:space="preserve"> </w:t>
      </w:r>
      <w:r w:rsidRPr="00D61BB0">
        <w:rPr>
          <w:rFonts w:cstheme="minorHAnsi"/>
        </w:rPr>
        <w:t>in</w:t>
      </w:r>
      <w:r>
        <w:rPr>
          <w:rFonts w:cstheme="minorHAnsi"/>
        </w:rPr>
        <w:t xml:space="preserve"> </w:t>
      </w:r>
      <w:r w:rsidRPr="00EB6449">
        <w:rPr>
          <w:rFonts w:cstheme="minorHAnsi"/>
        </w:rPr>
        <w:t>the</w:t>
      </w:r>
      <w:r>
        <w:rPr>
          <w:rFonts w:cstheme="minorHAnsi"/>
        </w:rPr>
        <w:t xml:space="preserve"> </w:t>
      </w:r>
      <w:r w:rsidRPr="00EB6449">
        <w:rPr>
          <w:rFonts w:cstheme="minorHAnsi"/>
        </w:rPr>
        <w:t>low</w:t>
      </w:r>
      <w:r>
        <w:rPr>
          <w:rFonts w:cstheme="minorHAnsi"/>
        </w:rPr>
        <w:t xml:space="preserve"> </w:t>
      </w:r>
      <w:r w:rsidRPr="00EB6449">
        <w:rPr>
          <w:rFonts w:cstheme="minorHAnsi"/>
        </w:rPr>
        <w:t>performing</w:t>
      </w:r>
      <w:r>
        <w:rPr>
          <w:rFonts w:cstheme="minorHAnsi"/>
        </w:rPr>
        <w:t xml:space="preserve"> </w:t>
      </w:r>
      <w:r w:rsidRPr="00EB6449">
        <w:rPr>
          <w:rFonts w:cstheme="minorHAnsi"/>
        </w:rPr>
        <w:t>levels</w:t>
      </w:r>
      <w:r w:rsidR="001D704A">
        <w:rPr>
          <w:rFonts w:cstheme="minorHAnsi"/>
        </w:rPr>
        <w:t xml:space="preserve"> (48% in 2021)</w:t>
      </w:r>
      <w:r>
        <w:rPr>
          <w:rFonts w:cstheme="minorHAnsi"/>
        </w:rPr>
        <w:t xml:space="preserve">, </w:t>
      </w:r>
      <w:r w:rsidRPr="00EB6449">
        <w:rPr>
          <w:rFonts w:cstheme="minorHAnsi"/>
        </w:rPr>
        <w:t>while</w:t>
      </w:r>
      <w:r>
        <w:rPr>
          <w:rFonts w:cstheme="minorHAnsi"/>
        </w:rPr>
        <w:t xml:space="preserve"> </w:t>
      </w:r>
      <w:r w:rsidRPr="00EB6449">
        <w:rPr>
          <w:rFonts w:cstheme="minorHAnsi"/>
        </w:rPr>
        <w:t>Sekong</w:t>
      </w:r>
      <w:r>
        <w:rPr>
          <w:rFonts w:cstheme="minorHAnsi"/>
        </w:rPr>
        <w:t xml:space="preserve"> </w:t>
      </w:r>
      <w:r w:rsidRPr="00EB6449">
        <w:rPr>
          <w:rFonts w:cstheme="minorHAnsi"/>
        </w:rPr>
        <w:t>had</w:t>
      </w:r>
      <w:r>
        <w:rPr>
          <w:rFonts w:cstheme="minorHAnsi"/>
        </w:rPr>
        <w:t xml:space="preserve"> </w:t>
      </w:r>
      <w:r w:rsidRPr="00EB6449">
        <w:rPr>
          <w:rFonts w:cstheme="minorHAnsi"/>
        </w:rPr>
        <w:t>the</w:t>
      </w:r>
      <w:r>
        <w:rPr>
          <w:rFonts w:cstheme="minorHAnsi"/>
        </w:rPr>
        <w:t xml:space="preserve"> </w:t>
      </w:r>
      <w:r w:rsidRPr="00EB6449">
        <w:rPr>
          <w:rFonts w:cstheme="minorHAnsi"/>
        </w:rPr>
        <w:t>highest</w:t>
      </w:r>
      <w:r>
        <w:rPr>
          <w:rFonts w:cstheme="minorHAnsi"/>
        </w:rPr>
        <w:t xml:space="preserve"> </w:t>
      </w:r>
      <w:r w:rsidRPr="00EB6449">
        <w:rPr>
          <w:rFonts w:cstheme="minorHAnsi"/>
        </w:rPr>
        <w:t>proportion</w:t>
      </w:r>
      <w:r>
        <w:rPr>
          <w:rFonts w:cstheme="minorHAnsi"/>
        </w:rPr>
        <w:t xml:space="preserve"> </w:t>
      </w:r>
      <w:r w:rsidRPr="00EB6449">
        <w:rPr>
          <w:rFonts w:cstheme="minorHAnsi"/>
        </w:rPr>
        <w:t>in</w:t>
      </w:r>
      <w:r>
        <w:rPr>
          <w:rFonts w:cstheme="minorHAnsi"/>
        </w:rPr>
        <w:t xml:space="preserve"> </w:t>
      </w:r>
      <w:r w:rsidRPr="00EB6449">
        <w:rPr>
          <w:rFonts w:cstheme="minorHAnsi"/>
        </w:rPr>
        <w:t>the</w:t>
      </w:r>
      <w:r>
        <w:rPr>
          <w:rFonts w:cstheme="minorHAnsi"/>
        </w:rPr>
        <w:t xml:space="preserve"> </w:t>
      </w:r>
      <w:r w:rsidRPr="00EB6449">
        <w:rPr>
          <w:rFonts w:cstheme="minorHAnsi"/>
        </w:rPr>
        <w:t>high</w:t>
      </w:r>
      <w:r>
        <w:rPr>
          <w:rFonts w:cstheme="minorHAnsi"/>
        </w:rPr>
        <w:t xml:space="preserve"> </w:t>
      </w:r>
      <w:r w:rsidRPr="00EB6449">
        <w:rPr>
          <w:rFonts w:cstheme="minorHAnsi"/>
        </w:rPr>
        <w:t>performing</w:t>
      </w:r>
      <w:r>
        <w:rPr>
          <w:rFonts w:cstheme="minorHAnsi"/>
        </w:rPr>
        <w:t xml:space="preserve"> </w:t>
      </w:r>
      <w:r w:rsidRPr="00EB6449">
        <w:rPr>
          <w:rFonts w:cstheme="minorHAnsi"/>
        </w:rPr>
        <w:t>levels</w:t>
      </w:r>
      <w:r w:rsidR="001D704A">
        <w:rPr>
          <w:rFonts w:cstheme="minorHAnsi"/>
        </w:rPr>
        <w:t xml:space="preserve"> (31% in 2021)</w:t>
      </w:r>
      <w:r>
        <w:rPr>
          <w:rFonts w:cstheme="minorHAnsi"/>
        </w:rPr>
        <w:t xml:space="preserve">. This disparity has widened over this period. </w:t>
      </w:r>
    </w:p>
    <w:p w14:paraId="628901F4" w14:textId="77E40904" w:rsidR="0063505F" w:rsidRDefault="0063505F" w:rsidP="0063505F">
      <w:r w:rsidRPr="002772D1">
        <w:t xml:space="preserve">While there were no gender differences in 2019, in 2021 female students performed better than male students, both overall and across half of the provinces (Sekong, Saravane and Savannakhet). </w:t>
      </w:r>
      <w:r w:rsidR="00A1573F">
        <w:t xml:space="preserve">This is particularly stark in Sekong, where there are twice as many high performing female students than male students. </w:t>
      </w:r>
      <w:r>
        <w:rPr>
          <w:rStyle w:val="normaltextrun"/>
          <w:rFonts w:eastAsiaTheme="majorEastAsia" w:cs="Calibri"/>
        </w:rPr>
        <w:t>The proportion</w:t>
      </w:r>
      <w:r w:rsidR="00E10B93">
        <w:rPr>
          <w:rStyle w:val="normaltextrun"/>
          <w:rFonts w:eastAsiaTheme="majorEastAsia" w:cs="Calibri"/>
        </w:rPr>
        <w:t>s</w:t>
      </w:r>
      <w:r>
        <w:rPr>
          <w:rStyle w:val="normaltextrun"/>
          <w:rFonts w:eastAsiaTheme="majorEastAsia" w:cs="Calibri"/>
        </w:rPr>
        <w:t xml:space="preserve"> of low performing male students were similar</w:t>
      </w:r>
      <w:r w:rsidR="00602BCB">
        <w:rPr>
          <w:rStyle w:val="normaltextrun"/>
          <w:rFonts w:eastAsiaTheme="majorEastAsia" w:cs="Calibri"/>
        </w:rPr>
        <w:t xml:space="preserve"> in both years.</w:t>
      </w:r>
    </w:p>
    <w:p w14:paraId="148DA651" w14:textId="77777777" w:rsidR="0063505F" w:rsidRDefault="0063505F" w:rsidP="0063505F">
      <w:pPr>
        <w:pStyle w:val="Finding"/>
      </w:pPr>
      <w:r w:rsidRPr="00426A0A">
        <w:t>How</w:t>
      </w:r>
      <w:r>
        <w:t xml:space="preserve"> </w:t>
      </w:r>
      <w:r w:rsidRPr="00426A0A">
        <w:t>does</w:t>
      </w:r>
      <w:r>
        <w:t xml:space="preserve"> </w:t>
      </w:r>
      <w:r w:rsidRPr="00426A0A">
        <w:t>the</w:t>
      </w:r>
      <w:r>
        <w:t xml:space="preserve"> </w:t>
      </w:r>
      <w:r w:rsidRPr="00426A0A">
        <w:t>new</w:t>
      </w:r>
      <w:r>
        <w:t xml:space="preserve"> </w:t>
      </w:r>
      <w:r w:rsidRPr="00426A0A">
        <w:t>curriculum</w:t>
      </w:r>
      <w:r>
        <w:t xml:space="preserve"> </w:t>
      </w:r>
      <w:r w:rsidRPr="00426A0A">
        <w:t>influence</w:t>
      </w:r>
      <w:r>
        <w:t xml:space="preserve"> </w:t>
      </w:r>
      <w:r w:rsidRPr="00426A0A">
        <w:t>students’</w:t>
      </w:r>
      <w:r>
        <w:t xml:space="preserve"> </w:t>
      </w:r>
      <w:r w:rsidRPr="00426A0A">
        <w:t>attitudes</w:t>
      </w:r>
      <w:r>
        <w:t xml:space="preserve"> </w:t>
      </w:r>
      <w:r w:rsidRPr="00426A0A">
        <w:t>and</w:t>
      </w:r>
      <w:r>
        <w:t xml:space="preserve"> </w:t>
      </w:r>
      <w:r w:rsidRPr="00426A0A">
        <w:t>disposition</w:t>
      </w:r>
      <w:r>
        <w:t xml:space="preserve"> </w:t>
      </w:r>
      <w:r w:rsidRPr="00426A0A">
        <w:t>towards</w:t>
      </w:r>
      <w:r>
        <w:t xml:space="preserve"> </w:t>
      </w:r>
      <w:r w:rsidRPr="00426A0A">
        <w:t>learning?</w:t>
      </w:r>
    </w:p>
    <w:p w14:paraId="19321D30" w14:textId="7BB77DD3" w:rsidR="0063505F" w:rsidRPr="009A5D71" w:rsidRDefault="0063505F" w:rsidP="0063505F">
      <w:r>
        <w:t xml:space="preserve">Findings </w:t>
      </w:r>
      <w:r w:rsidRPr="00F434AD">
        <w:t>about</w:t>
      </w:r>
      <w:r>
        <w:t xml:space="preserve"> </w:t>
      </w:r>
      <w:r w:rsidRPr="00F434AD">
        <w:t>students’</w:t>
      </w:r>
      <w:r>
        <w:t xml:space="preserve"> </w:t>
      </w:r>
      <w:r w:rsidRPr="00F434AD">
        <w:t>attitudes</w:t>
      </w:r>
      <w:r>
        <w:t xml:space="preserve"> </w:t>
      </w:r>
      <w:r w:rsidRPr="00F434AD">
        <w:t>and</w:t>
      </w:r>
      <w:r>
        <w:t xml:space="preserve"> </w:t>
      </w:r>
      <w:r w:rsidRPr="00F434AD">
        <w:t>disposition</w:t>
      </w:r>
      <w:r>
        <w:t xml:space="preserve">s </w:t>
      </w:r>
      <w:r w:rsidRPr="00F434AD">
        <w:t>towards</w:t>
      </w:r>
      <w:r>
        <w:t xml:space="preserve"> </w:t>
      </w:r>
      <w:r w:rsidRPr="00F434AD">
        <w:t>learning</w:t>
      </w:r>
      <w:r>
        <w:t xml:space="preserve"> emanated from teacher perception data and </w:t>
      </w:r>
      <w:r w:rsidRPr="00F434AD">
        <w:t>classroom</w:t>
      </w:r>
      <w:r>
        <w:t xml:space="preserve"> </w:t>
      </w:r>
      <w:r w:rsidRPr="00F434AD">
        <w:t>observations</w:t>
      </w:r>
      <w:r>
        <w:t xml:space="preserve"> </w:t>
      </w:r>
      <w:r w:rsidRPr="00F434AD">
        <w:t>focused</w:t>
      </w:r>
      <w:r>
        <w:t xml:space="preserve"> </w:t>
      </w:r>
      <w:r w:rsidRPr="00F434AD">
        <w:t>on</w:t>
      </w:r>
      <w:r>
        <w:t xml:space="preserve"> </w:t>
      </w:r>
      <w:r w:rsidRPr="00F434AD">
        <w:t>the</w:t>
      </w:r>
      <w:r>
        <w:t xml:space="preserve"> </w:t>
      </w:r>
      <w:r w:rsidRPr="00F434AD">
        <w:t>classroom</w:t>
      </w:r>
      <w:r>
        <w:t xml:space="preserve"> </w:t>
      </w:r>
      <w:r w:rsidRPr="00F434AD">
        <w:t>environment.</w:t>
      </w:r>
      <w:r>
        <w:t xml:space="preserve"> The 2021 r</w:t>
      </w:r>
      <w:r w:rsidRPr="009A5D71">
        <w:t xml:space="preserve">esults indicate </w:t>
      </w:r>
      <w:r w:rsidR="007652BA">
        <w:t xml:space="preserve">small </w:t>
      </w:r>
      <w:r w:rsidRPr="009A5D71">
        <w:t xml:space="preserve">positive shifts in enjoyment of Lao language lessons and </w:t>
      </w:r>
      <w:r w:rsidR="007652BA">
        <w:t xml:space="preserve">more consistent </w:t>
      </w:r>
      <w:r w:rsidRPr="009A5D71">
        <w:t>class</w:t>
      </w:r>
      <w:r>
        <w:t>room culture, teacher-</w:t>
      </w:r>
      <w:r w:rsidRPr="009A5D71">
        <w:t xml:space="preserve">student relationships and interactions. </w:t>
      </w:r>
    </w:p>
    <w:p w14:paraId="329670E9" w14:textId="77777777" w:rsidR="0063505F" w:rsidRDefault="0063505F" w:rsidP="0063505F">
      <w:pPr>
        <w:pStyle w:val="Finding"/>
      </w:pPr>
      <w:r w:rsidRPr="00426A0A">
        <w:t>Do</w:t>
      </w:r>
      <w:r>
        <w:t xml:space="preserve"> </w:t>
      </w:r>
      <w:r w:rsidRPr="00426A0A">
        <w:t>changes</w:t>
      </w:r>
      <w:r>
        <w:t xml:space="preserve"> </w:t>
      </w:r>
      <w:r w:rsidRPr="00426A0A">
        <w:t>in</w:t>
      </w:r>
      <w:r>
        <w:t xml:space="preserve"> </w:t>
      </w:r>
      <w:r w:rsidRPr="00426A0A">
        <w:t>teaching</w:t>
      </w:r>
      <w:r>
        <w:t xml:space="preserve"> </w:t>
      </w:r>
      <w:r w:rsidRPr="00426A0A">
        <w:t>quality</w:t>
      </w:r>
      <w:r>
        <w:t xml:space="preserve"> </w:t>
      </w:r>
      <w:r w:rsidRPr="00426A0A">
        <w:t>correlate</w:t>
      </w:r>
      <w:r>
        <w:t xml:space="preserve"> </w:t>
      </w:r>
      <w:r w:rsidRPr="00426A0A">
        <w:t>with</w:t>
      </w:r>
      <w:r>
        <w:t xml:space="preserve"> </w:t>
      </w:r>
      <w:r w:rsidRPr="00426A0A">
        <w:t>changes</w:t>
      </w:r>
      <w:r>
        <w:t xml:space="preserve"> </w:t>
      </w:r>
      <w:r w:rsidRPr="00426A0A">
        <w:t>in</w:t>
      </w:r>
      <w:r>
        <w:t xml:space="preserve"> </w:t>
      </w:r>
      <w:r w:rsidRPr="00426A0A">
        <w:t>students’</w:t>
      </w:r>
      <w:r>
        <w:t xml:space="preserve"> </w:t>
      </w:r>
      <w:r w:rsidRPr="00426A0A">
        <w:t>literacy</w:t>
      </w:r>
      <w:r>
        <w:t xml:space="preserve"> </w:t>
      </w:r>
      <w:r w:rsidRPr="00426A0A">
        <w:t>outcomes?</w:t>
      </w:r>
    </w:p>
    <w:p w14:paraId="4C889BC6" w14:textId="71E78FD0" w:rsidR="007652BA" w:rsidRPr="009A5D71" w:rsidRDefault="007652BA" w:rsidP="007652BA">
      <w:r>
        <w:t>D</w:t>
      </w:r>
      <w:r w:rsidRPr="009A5D71">
        <w:t>ata collected in 2021 showed that correlations between teaching practices an</w:t>
      </w:r>
      <w:r>
        <w:t xml:space="preserve">d student performance were weak. This likely indicates that the early changes made by teachers to their practice are not yet substantial enough to impact student learning. </w:t>
      </w:r>
      <w:r w:rsidRPr="009A5D71">
        <w:t xml:space="preserve"> </w:t>
      </w:r>
    </w:p>
    <w:p w14:paraId="6BAD2739" w14:textId="6E7CF0D2" w:rsidR="0063505F" w:rsidRPr="009A5D71" w:rsidRDefault="007652BA" w:rsidP="0063505F">
      <w:r>
        <w:t>However, t</w:t>
      </w:r>
      <w:r w:rsidR="001D3144">
        <w:t>he 2021 results</w:t>
      </w:r>
      <w:r w:rsidR="0063505F" w:rsidRPr="003F4786">
        <w:t xml:space="preserve"> indicate certain student and teacher factors were associated with G1 student performance levels. </w:t>
      </w:r>
      <w:r w:rsidR="00502619">
        <w:t>S</w:t>
      </w:r>
      <w:r w:rsidR="0063505F" w:rsidRPr="009A5D71">
        <w:t>tudent factors that were positively associated with higher G1 test performance included students’ participation in kindergarten or pre-school, students’ home language if Lao-Tai, more exposure to stories and Lao language resources at home and in the community, higher family wealth, and lower absenteeism levels.</w:t>
      </w:r>
    </w:p>
    <w:p w14:paraId="6CC6B947" w14:textId="77777777" w:rsidR="0063505F" w:rsidRDefault="0063505F" w:rsidP="0063505F">
      <w:r w:rsidRPr="009A5D71">
        <w:t>Teachers who were female, older, more experienced and had permanent teaching status tended to have students who performed better in G1 tests. Alignment between the student and teachers’ home language if Lao-Tai was also associated with stronger test performance.</w:t>
      </w:r>
      <w:r>
        <w:t xml:space="preserve"> </w:t>
      </w:r>
      <w:r w:rsidRPr="009A5D71">
        <w:t xml:space="preserve">Unlike in 2019, more hours spent per week teaching Lao language were positively associated with higher G1 test performance in 2021. </w:t>
      </w:r>
    </w:p>
    <w:p w14:paraId="1A5E02F9" w14:textId="77777777" w:rsidR="0063505F" w:rsidRPr="00462B36" w:rsidRDefault="0063505F" w:rsidP="006B3E89">
      <w:pPr>
        <w:pStyle w:val="Heading2"/>
      </w:pPr>
      <w:bookmarkStart w:id="19" w:name="_Toc99531173"/>
      <w:bookmarkStart w:id="20" w:name="_Toc114617817"/>
      <w:r>
        <w:t>Conclusions and recommendations</w:t>
      </w:r>
      <w:bookmarkEnd w:id="19"/>
      <w:bookmarkEnd w:id="20"/>
    </w:p>
    <w:p w14:paraId="03EBD66C" w14:textId="635C8948" w:rsidR="0063505F" w:rsidRPr="00EC63FA" w:rsidRDefault="0063505F" w:rsidP="0063505F">
      <w:pPr>
        <w:rPr>
          <w:rFonts w:cs="Calibri"/>
        </w:rPr>
      </w:pPr>
      <w:r w:rsidRPr="00E4190C">
        <w:rPr>
          <w:rStyle w:val="normaltextrun"/>
          <w:rFonts w:cs="Calibri"/>
        </w:rPr>
        <w:t>K</w:t>
      </w:r>
      <w:r w:rsidRPr="00E4190C">
        <w:rPr>
          <w:rStyle w:val="normaltextrun"/>
        </w:rPr>
        <w:t>ey findings</w:t>
      </w:r>
      <w:r w:rsidR="00602BCB">
        <w:rPr>
          <w:rStyle w:val="normaltextrun"/>
        </w:rPr>
        <w:t xml:space="preserve"> from the Baseline Report </w:t>
      </w:r>
      <w:r w:rsidR="007652BA">
        <w:rPr>
          <w:rStyle w:val="normaltextrun"/>
        </w:rPr>
        <w:t>and</w:t>
      </w:r>
      <w:r>
        <w:rPr>
          <w:rStyle w:val="normaltextrun"/>
          <w:rFonts w:cs="Calibri"/>
        </w:rPr>
        <w:t xml:space="preserve"> this Interim Report 1 </w:t>
      </w:r>
      <w:r>
        <w:rPr>
          <w:rStyle w:val="normaltextrun"/>
          <w:rFonts w:eastAsiaTheme="majorEastAsia" w:cs="Calibri"/>
        </w:rPr>
        <w:t xml:space="preserve">highlight the complex interface between context, curriculum and teaching, and the important role teachers and parents play in supporting children to transition to school, particularly given many are not prepared for G1. </w:t>
      </w:r>
      <w:r w:rsidR="00602BCB">
        <w:t>Recommendations</w:t>
      </w:r>
      <w:r w:rsidRPr="00EC63FA">
        <w:rPr>
          <w:rFonts w:cs="Calibri"/>
        </w:rPr>
        <w:t xml:space="preserve"> for policymakers </w:t>
      </w:r>
      <w:r w:rsidR="00602BCB">
        <w:rPr>
          <w:rFonts w:cs="Calibri"/>
        </w:rPr>
        <w:t>are:</w:t>
      </w:r>
    </w:p>
    <w:p w14:paraId="098D8CB5" w14:textId="458F22EE" w:rsidR="0063505F" w:rsidRDefault="0063505F" w:rsidP="0063505F">
      <w:pPr>
        <w:rPr>
          <w:rStyle w:val="normaltextrun"/>
          <w:rFonts w:eastAsiaTheme="majorEastAsia" w:cs="Calibri"/>
        </w:rPr>
      </w:pPr>
      <w:r w:rsidRPr="00EC63FA">
        <w:rPr>
          <w:rFonts w:cs="Calibri"/>
          <w:b/>
        </w:rPr>
        <w:lastRenderedPageBreak/>
        <w:t xml:space="preserve">Focus on building students’ oral language skills in Lao language. </w:t>
      </w:r>
      <w:r w:rsidRPr="00EC63FA">
        <w:rPr>
          <w:rFonts w:cs="Calibri"/>
        </w:rPr>
        <w:t xml:space="preserve">The 2021 Lao language literacy results suggest the </w:t>
      </w:r>
      <w:r w:rsidRPr="00EC63FA">
        <w:rPr>
          <w:rStyle w:val="normaltextrun"/>
          <w:rFonts w:eastAsiaTheme="majorEastAsia" w:cs="Calibri"/>
        </w:rPr>
        <w:t>standards of the new Lao language curriculum may be too high for the majority of G1 students. Many students have extremely limited oral language skills in Lao. More time is needed to teach students to speak and understand Lao language proficiently before they can start to learn to read and write in Lao. Students need the opportunity for intensive Lao language instruction and stimulation to improve their general cognitive abilities (short-term memory and executive function) before they are ready for the G1 curriculum. It is unlikely that the current offering of pre-school/kindergarten</w:t>
      </w:r>
      <w:r>
        <w:rPr>
          <w:rStyle w:val="normaltextrun"/>
          <w:rFonts w:eastAsiaTheme="majorEastAsia" w:cs="Calibri"/>
        </w:rPr>
        <w:t xml:space="preserve"> provides this focused support, and that a different program is required.</w:t>
      </w:r>
    </w:p>
    <w:p w14:paraId="165BBA52" w14:textId="77777777" w:rsidR="0063505F" w:rsidRDefault="0063505F" w:rsidP="0063505F">
      <w:pPr>
        <w:rPr>
          <w:rStyle w:val="normaltextrun"/>
          <w:rFonts w:eastAsiaTheme="majorEastAsia" w:cs="Calibri"/>
        </w:rPr>
      </w:pPr>
      <w:r>
        <w:rPr>
          <w:rStyle w:val="normaltextrun"/>
          <w:rFonts w:eastAsiaTheme="majorEastAsia" w:cs="Calibri"/>
          <w:b/>
        </w:rPr>
        <w:t xml:space="preserve">Embed ongoing professional learning for teachers, principals and PAs. </w:t>
      </w:r>
      <w:r>
        <w:rPr>
          <w:rStyle w:val="normaltextrun"/>
          <w:rFonts w:eastAsiaTheme="majorEastAsia" w:cs="Calibri"/>
        </w:rPr>
        <w:t>Although there are indications of improved teaching practices, teachers still find Lao language teaching to be difficult and this is evident in the poor student learning results. There is a need for ongoing professional learning and resources for teachers, principals and PAs to extend their knowledge and application of effective Lao language teaching strategies. In particular, teaching Lao to non-Lao speakers, how to engage with classes made up of diverse ethnicities and language groups, and a better understanding of phonics, needs to be an explicit focus of future training.</w:t>
      </w:r>
    </w:p>
    <w:p w14:paraId="5807A8F7" w14:textId="47342D74" w:rsidR="0063505F" w:rsidRDefault="0063505F" w:rsidP="0063505F">
      <w:pPr>
        <w:rPr>
          <w:rFonts w:ascii="Segoe UI" w:hAnsi="Segoe UI" w:cs="Segoe UI"/>
          <w:sz w:val="18"/>
          <w:szCs w:val="18"/>
        </w:rPr>
      </w:pPr>
      <w:r>
        <w:rPr>
          <w:rStyle w:val="normaltextrun"/>
          <w:rFonts w:eastAsiaTheme="majorEastAsia" w:cs="Calibri"/>
        </w:rPr>
        <w:t xml:space="preserve">Small, targeted and regular professional learning programs could build on and integrate the gains made so far in improving teaching practices. Providing PAs and principals with the opportunity and resources to establish new and strengthen existing </w:t>
      </w:r>
      <w:r w:rsidR="001D704A">
        <w:t xml:space="preserve">communities of practice </w:t>
      </w:r>
      <w:r>
        <w:rPr>
          <w:rStyle w:val="normaltextrun"/>
          <w:rFonts w:eastAsiaTheme="majorEastAsia" w:cs="Calibri"/>
        </w:rPr>
        <w:t xml:space="preserve">could be a more cost-effective measure than large-scale training programs. </w:t>
      </w:r>
    </w:p>
    <w:p w14:paraId="38E9E904" w14:textId="698F19D9" w:rsidR="0063505F" w:rsidRDefault="0063505F" w:rsidP="0063505F">
      <w:pPr>
        <w:rPr>
          <w:rFonts w:ascii="Segoe UI" w:hAnsi="Segoe UI" w:cs="Segoe UI"/>
          <w:sz w:val="18"/>
          <w:szCs w:val="18"/>
        </w:rPr>
      </w:pPr>
      <w:r>
        <w:rPr>
          <w:rStyle w:val="normaltextrun"/>
          <w:rFonts w:eastAsiaTheme="majorEastAsia" w:cs="Calibri"/>
          <w:b/>
        </w:rPr>
        <w:t xml:space="preserve">Target interventions for the lowest performing students and boys. </w:t>
      </w:r>
      <w:r>
        <w:rPr>
          <w:rStyle w:val="normaltextrun"/>
          <w:rFonts w:eastAsiaTheme="majorEastAsia" w:cs="Calibri"/>
        </w:rPr>
        <w:t xml:space="preserve">Additional student and teacher interventions to support boys and the lowest performing students need to be considered. While this Study provides a starting point for understanding some of the key factors for low performance, further research into boys’ underperformance and </w:t>
      </w:r>
      <w:r w:rsidR="00442E90">
        <w:rPr>
          <w:rStyle w:val="normaltextrun"/>
          <w:rFonts w:eastAsiaTheme="majorEastAsia" w:cs="Calibri"/>
        </w:rPr>
        <w:t xml:space="preserve">the underperformance of students in </w:t>
      </w:r>
      <w:r>
        <w:rPr>
          <w:rStyle w:val="normaltextrun"/>
          <w:rFonts w:eastAsiaTheme="majorEastAsia" w:cs="Calibri"/>
        </w:rPr>
        <w:t>Phongsali is recommended.</w:t>
      </w:r>
    </w:p>
    <w:p w14:paraId="53305E23" w14:textId="393A5123" w:rsidR="00EA54BF" w:rsidRDefault="0063505F" w:rsidP="00502619">
      <w:r>
        <w:rPr>
          <w:rStyle w:val="normaltextrun"/>
          <w:rFonts w:eastAsiaTheme="majorEastAsia" w:cs="Calibri"/>
          <w:b/>
        </w:rPr>
        <w:t xml:space="preserve">Advocate and educate parents and communities on the role they can play in promoting students’ readiness for school and the inclusion of children with disabilities. </w:t>
      </w:r>
      <w:r>
        <w:rPr>
          <w:rStyle w:val="normaltextrun"/>
          <w:rFonts w:eastAsiaTheme="majorEastAsia" w:cs="Calibri"/>
        </w:rPr>
        <w:t>Parents have a role to play in providing a stimulating environment for their children and developing early oral language skills, even in low-literacy contexts. Teachers and principals need advice on how to work with parents and communities to improve parental engagement in student learning, both at home and in schools. Teachers, principals, parents and carers also need to have the knowledge and skills on how to effectively support children with disabilities in both the school and in the home. A government-run advocacy campaign could complement this work.</w:t>
      </w:r>
      <w:r w:rsidR="00EA54BF">
        <w:br w:type="page"/>
      </w:r>
    </w:p>
    <w:p w14:paraId="24C31A15" w14:textId="368BC323" w:rsidR="00537738" w:rsidRPr="00537738" w:rsidRDefault="006466D8" w:rsidP="00537738">
      <w:pPr>
        <w:pStyle w:val="Heading1"/>
        <w:numPr>
          <w:ilvl w:val="0"/>
          <w:numId w:val="0"/>
        </w:numPr>
        <w:rPr>
          <w:rFonts w:ascii="Calibri" w:eastAsia="Times New Roman" w:hAnsi="Calibri" w:cs="Arial"/>
          <w:color w:val="auto"/>
          <w:szCs w:val="21"/>
          <w:lang w:val="en-AU"/>
        </w:rPr>
      </w:pPr>
      <w:bookmarkStart w:id="21" w:name="_Toc114617818"/>
      <w:r>
        <w:rPr>
          <w:lang w:val="en-AU"/>
        </w:rPr>
        <w:lastRenderedPageBreak/>
        <w:t xml:space="preserve">1. </w:t>
      </w:r>
      <w:r w:rsidR="00537738">
        <w:rPr>
          <w:lang w:val="en-AU"/>
        </w:rPr>
        <w:t>Introduction</w:t>
      </w:r>
      <w:bookmarkEnd w:id="21"/>
    </w:p>
    <w:p w14:paraId="7D172ACC" w14:textId="2203EF77" w:rsidR="00537738" w:rsidRDefault="00537738" w:rsidP="00537738">
      <w:r>
        <w:t xml:space="preserve">The Australian Government, through the </w:t>
      </w:r>
      <w:r w:rsidRPr="00426A0A">
        <w:t>Department</w:t>
      </w:r>
      <w:r>
        <w:t xml:space="preserve"> </w:t>
      </w:r>
      <w:r w:rsidRPr="00426A0A">
        <w:t>of</w:t>
      </w:r>
      <w:r>
        <w:t xml:space="preserve"> </w:t>
      </w:r>
      <w:r w:rsidRPr="00426A0A">
        <w:t>Foreign</w:t>
      </w:r>
      <w:r>
        <w:t xml:space="preserve"> </w:t>
      </w:r>
      <w:r w:rsidRPr="00426A0A">
        <w:t>Affairs</w:t>
      </w:r>
      <w:r>
        <w:t xml:space="preserve"> </w:t>
      </w:r>
      <w:r w:rsidRPr="00426A0A">
        <w:t>and</w:t>
      </w:r>
      <w:r>
        <w:t xml:space="preserve"> </w:t>
      </w:r>
      <w:r w:rsidRPr="00426A0A">
        <w:t>Trade</w:t>
      </w:r>
      <w:r>
        <w:t xml:space="preserve"> </w:t>
      </w:r>
      <w:r w:rsidRPr="00426A0A">
        <w:t>(DFAT)</w:t>
      </w:r>
      <w:r>
        <w:t xml:space="preserve">, </w:t>
      </w:r>
      <w:r w:rsidRPr="00426A0A">
        <w:t>is</w:t>
      </w:r>
      <w:r>
        <w:t xml:space="preserve"> </w:t>
      </w:r>
      <w:r w:rsidRPr="00426A0A">
        <w:t>supporting</w:t>
      </w:r>
      <w:r>
        <w:t xml:space="preserve"> </w:t>
      </w:r>
      <w:r w:rsidRPr="00426A0A">
        <w:t>significant</w:t>
      </w:r>
      <w:r>
        <w:t xml:space="preserve"> </w:t>
      </w:r>
      <w:r w:rsidRPr="00426A0A">
        <w:t>education</w:t>
      </w:r>
      <w:r>
        <w:t xml:space="preserve"> </w:t>
      </w:r>
      <w:r w:rsidRPr="00426A0A">
        <w:t>reforms</w:t>
      </w:r>
      <w:r>
        <w:t xml:space="preserve"> in </w:t>
      </w:r>
      <w:r w:rsidRPr="00426A0A">
        <w:t>Lao</w:t>
      </w:r>
      <w:r>
        <w:t xml:space="preserve"> </w:t>
      </w:r>
      <w:r w:rsidRPr="00426A0A">
        <w:t>People’s</w:t>
      </w:r>
      <w:r>
        <w:t xml:space="preserve"> </w:t>
      </w:r>
      <w:r w:rsidRPr="00426A0A">
        <w:t>Democratic</w:t>
      </w:r>
      <w:r>
        <w:t xml:space="preserve"> </w:t>
      </w:r>
      <w:r w:rsidRPr="00426A0A">
        <w:t>Republic</w:t>
      </w:r>
      <w:r>
        <w:t xml:space="preserve"> (Lao PDR), </w:t>
      </w:r>
      <w:r w:rsidRPr="00426A0A">
        <w:t>Timor-Leste</w:t>
      </w:r>
      <w:r>
        <w:t xml:space="preserve"> </w:t>
      </w:r>
      <w:r w:rsidRPr="00426A0A">
        <w:t>and</w:t>
      </w:r>
      <w:r>
        <w:t xml:space="preserve"> </w:t>
      </w:r>
      <w:r w:rsidRPr="00426A0A">
        <w:t>Vanuatu</w:t>
      </w:r>
      <w:r>
        <w:t xml:space="preserve">. Through the Education Analytics Service (EAS), DFAT is investigating teaching </w:t>
      </w:r>
      <w:r w:rsidRPr="00426A0A">
        <w:t>and</w:t>
      </w:r>
      <w:r>
        <w:t xml:space="preserve"> </w:t>
      </w:r>
      <w:r w:rsidRPr="00426A0A">
        <w:t>learning</w:t>
      </w:r>
      <w:r>
        <w:t xml:space="preserve"> </w:t>
      </w:r>
      <w:r w:rsidRPr="00426A0A">
        <w:t>development</w:t>
      </w:r>
      <w:r>
        <w:t xml:space="preserve"> </w:t>
      </w:r>
      <w:r w:rsidRPr="00426A0A">
        <w:t>initiatives</w:t>
      </w:r>
      <w:r>
        <w:t xml:space="preserve"> in a </w:t>
      </w:r>
      <w:r w:rsidRPr="00426A0A">
        <w:t>study</w:t>
      </w:r>
      <w:r>
        <w:t xml:space="preserve"> </w:t>
      </w:r>
      <w:r w:rsidRPr="00426A0A">
        <w:t>series</w:t>
      </w:r>
      <w:r>
        <w:t xml:space="preserve"> known as the Teacher Development Multi-Year Study Series.</w:t>
      </w:r>
    </w:p>
    <w:p w14:paraId="7CD1D4FC" w14:textId="77777777" w:rsidR="00537738" w:rsidRDefault="00537738" w:rsidP="00537738">
      <w:r>
        <w:t xml:space="preserve">In the context of Lao PDR, </w:t>
      </w:r>
      <w:r w:rsidRPr="00426A0A">
        <w:t>the</w:t>
      </w:r>
      <w:r>
        <w:t xml:space="preserve"> EAS </w:t>
      </w:r>
      <w:r w:rsidRPr="00426A0A">
        <w:t>is</w:t>
      </w:r>
      <w:r>
        <w:t xml:space="preserve"> </w:t>
      </w:r>
      <w:r w:rsidRPr="00426A0A">
        <w:t>investigating</w:t>
      </w:r>
      <w:r>
        <w:t xml:space="preserve"> </w:t>
      </w:r>
      <w:r w:rsidRPr="00426A0A">
        <w:t>how</w:t>
      </w:r>
      <w:r>
        <w:t xml:space="preserve"> </w:t>
      </w:r>
      <w:r w:rsidRPr="00426A0A">
        <w:t>the</w:t>
      </w:r>
      <w:r>
        <w:t xml:space="preserve"> </w:t>
      </w:r>
      <w:r w:rsidRPr="00426A0A">
        <w:t>Basic</w:t>
      </w:r>
      <w:r>
        <w:t xml:space="preserve"> </w:t>
      </w:r>
      <w:r w:rsidRPr="00426A0A">
        <w:t>Education</w:t>
      </w:r>
      <w:r>
        <w:t xml:space="preserve"> </w:t>
      </w:r>
      <w:r w:rsidRPr="00426A0A">
        <w:t>Quality</w:t>
      </w:r>
      <w:r>
        <w:t xml:space="preserve"> </w:t>
      </w:r>
      <w:r w:rsidRPr="00426A0A">
        <w:t>and</w:t>
      </w:r>
      <w:r>
        <w:t xml:space="preserve"> </w:t>
      </w:r>
      <w:r w:rsidRPr="00426A0A">
        <w:t>Access</w:t>
      </w:r>
      <w:r>
        <w:t xml:space="preserve"> </w:t>
      </w:r>
      <w:r w:rsidRPr="00426A0A">
        <w:t>in</w:t>
      </w:r>
      <w:r>
        <w:t xml:space="preserve"> </w:t>
      </w:r>
      <w:r w:rsidRPr="00426A0A">
        <w:t>Laos</w:t>
      </w:r>
      <w:r>
        <w:t xml:space="preserve"> </w:t>
      </w:r>
      <w:r w:rsidRPr="00426A0A">
        <w:t>program</w:t>
      </w:r>
      <w:r>
        <w:t xml:space="preserve"> </w:t>
      </w:r>
      <w:r w:rsidRPr="00426A0A">
        <w:t>(BEQUAL)</w:t>
      </w:r>
      <w:r>
        <w:t xml:space="preserve"> through its support of the </w:t>
      </w:r>
      <w:r w:rsidRPr="00426A0A">
        <w:t>Government</w:t>
      </w:r>
      <w:r>
        <w:t xml:space="preserve"> </w:t>
      </w:r>
      <w:r w:rsidRPr="00426A0A">
        <w:t>of</w:t>
      </w:r>
      <w:r>
        <w:t xml:space="preserve"> </w:t>
      </w:r>
      <w:r w:rsidRPr="00426A0A">
        <w:t>Laos’</w:t>
      </w:r>
      <w:r>
        <w:t xml:space="preserve"> </w:t>
      </w:r>
      <w:r w:rsidRPr="00426A0A">
        <w:t>ongoing</w:t>
      </w:r>
      <w:r>
        <w:t xml:space="preserve"> </w:t>
      </w:r>
      <w:r w:rsidRPr="00426A0A">
        <w:t>primary</w:t>
      </w:r>
      <w:r>
        <w:t xml:space="preserve"> </w:t>
      </w:r>
      <w:r w:rsidRPr="00426A0A">
        <w:t>education</w:t>
      </w:r>
      <w:r>
        <w:t xml:space="preserve"> </w:t>
      </w:r>
      <w:r w:rsidRPr="00426A0A">
        <w:t>reforms</w:t>
      </w:r>
      <w:r>
        <w:t xml:space="preserve"> is making a difference to improving teaching quality and student learning outcomes. </w:t>
      </w:r>
    </w:p>
    <w:p w14:paraId="18E4B193" w14:textId="77777777" w:rsidR="00537738" w:rsidRDefault="00537738" w:rsidP="00537738">
      <w:r>
        <w:t xml:space="preserve">Two reports present the findings at certain points on the project’s timeline. </w:t>
      </w:r>
    </w:p>
    <w:p w14:paraId="187D08C8" w14:textId="0315707B" w:rsidR="00537738" w:rsidRPr="00DE574C" w:rsidRDefault="00537738" w:rsidP="00537738">
      <w:r w:rsidRPr="00DE574C">
        <w:t>The</w:t>
      </w:r>
      <w:r>
        <w:t xml:space="preserve"> </w:t>
      </w:r>
      <w:hyperlink r:id="rId19" w:tooltip="https://www.dfat.gov.au/publications/development/education-lao-pdr-evaluation-australias-investment-teacher-development-and-student-learning-teacher-development-multi-year-studies-series" w:history="1">
        <w:r w:rsidRPr="000F6715">
          <w:rPr>
            <w:rStyle w:val="Hyperlink"/>
          </w:rPr>
          <w:t>Baseline</w:t>
        </w:r>
        <w:r>
          <w:rPr>
            <w:rStyle w:val="Hyperlink"/>
          </w:rPr>
          <w:t xml:space="preserve"> </w:t>
        </w:r>
        <w:r w:rsidRPr="000F6715">
          <w:rPr>
            <w:rStyle w:val="Hyperlink"/>
          </w:rPr>
          <w:t>Report</w:t>
        </w:r>
        <w:r>
          <w:rPr>
            <w:rStyle w:val="Hyperlink"/>
          </w:rPr>
          <w:t xml:space="preserve"> </w:t>
        </w:r>
      </w:hyperlink>
      <w:r>
        <w:t xml:space="preserve">presents quantitative and qualitative data collected in 2019 which </w:t>
      </w:r>
      <w:r w:rsidRPr="00DE574C">
        <w:t>captures</w:t>
      </w:r>
      <w:r>
        <w:t xml:space="preserve"> </w:t>
      </w:r>
      <w:r w:rsidRPr="00DE574C">
        <w:t>‘state</w:t>
      </w:r>
      <w:r>
        <w:t xml:space="preserve"> </w:t>
      </w:r>
      <w:r w:rsidRPr="00DE574C">
        <w:t>of</w:t>
      </w:r>
      <w:r>
        <w:t xml:space="preserve"> </w:t>
      </w:r>
      <w:r w:rsidRPr="00DE574C">
        <w:t>play’</w:t>
      </w:r>
      <w:r>
        <w:t xml:space="preserve"> </w:t>
      </w:r>
      <w:r w:rsidRPr="00DE574C">
        <w:t>information</w:t>
      </w:r>
      <w:r>
        <w:t xml:space="preserve"> </w:t>
      </w:r>
      <w:r w:rsidRPr="00DE574C">
        <w:t>on</w:t>
      </w:r>
      <w:r>
        <w:t xml:space="preserve"> </w:t>
      </w:r>
      <w:r w:rsidRPr="00DE574C">
        <w:t>primary</w:t>
      </w:r>
      <w:r>
        <w:t xml:space="preserve"> </w:t>
      </w:r>
      <w:r w:rsidRPr="00DE574C">
        <w:t>school</w:t>
      </w:r>
      <w:r>
        <w:t xml:space="preserve"> </w:t>
      </w:r>
      <w:r w:rsidRPr="00DE574C">
        <w:t>teaching</w:t>
      </w:r>
      <w:r>
        <w:t xml:space="preserve"> </w:t>
      </w:r>
      <w:r w:rsidRPr="00DE574C">
        <w:t>practice</w:t>
      </w:r>
      <w:r>
        <w:t xml:space="preserve"> </w:t>
      </w:r>
      <w:r w:rsidRPr="00DE574C">
        <w:t>and</w:t>
      </w:r>
      <w:r>
        <w:t xml:space="preserve"> </w:t>
      </w:r>
      <w:r w:rsidRPr="00DE574C">
        <w:t>student</w:t>
      </w:r>
      <w:r>
        <w:t xml:space="preserve"> </w:t>
      </w:r>
      <w:r w:rsidRPr="00DE574C">
        <w:t>learning</w:t>
      </w:r>
      <w:r>
        <w:t xml:space="preserve"> </w:t>
      </w:r>
      <w:r w:rsidRPr="00DE574C">
        <w:t>outcomes</w:t>
      </w:r>
      <w:r>
        <w:t xml:space="preserve"> </w:t>
      </w:r>
      <w:r w:rsidRPr="00DE574C">
        <w:t>just</w:t>
      </w:r>
      <w:r>
        <w:t xml:space="preserve"> before the implementation of a new primary education curriculum </w:t>
      </w:r>
      <w:r w:rsidRPr="00DE574C">
        <w:t>and</w:t>
      </w:r>
      <w:r>
        <w:t xml:space="preserve"> </w:t>
      </w:r>
      <w:r w:rsidRPr="00DE574C">
        <w:t>the</w:t>
      </w:r>
      <w:r>
        <w:t xml:space="preserve"> </w:t>
      </w:r>
      <w:r w:rsidRPr="00DE574C">
        <w:t>onset</w:t>
      </w:r>
      <w:r>
        <w:t xml:space="preserve"> </w:t>
      </w:r>
      <w:r w:rsidRPr="00DE574C">
        <w:t>of</w:t>
      </w:r>
      <w:r>
        <w:t xml:space="preserve"> </w:t>
      </w:r>
      <w:r w:rsidRPr="00DE574C">
        <w:t>the</w:t>
      </w:r>
      <w:r>
        <w:t xml:space="preserve"> </w:t>
      </w:r>
      <w:r w:rsidRPr="00DE574C">
        <w:t>COVID-19</w:t>
      </w:r>
      <w:r>
        <w:t xml:space="preserve"> </w:t>
      </w:r>
      <w:r w:rsidRPr="00DE574C">
        <w:t>pandemic.</w:t>
      </w:r>
      <w:r>
        <w:t xml:space="preserve"> </w:t>
      </w:r>
      <w:r w:rsidRPr="00DE574C">
        <w:t>The</w:t>
      </w:r>
      <w:r>
        <w:t xml:space="preserve"> </w:t>
      </w:r>
      <w:r w:rsidRPr="00DE574C">
        <w:t>Baseline</w:t>
      </w:r>
      <w:r>
        <w:t xml:space="preserve"> </w:t>
      </w:r>
      <w:r w:rsidRPr="00DE574C">
        <w:t>Report</w:t>
      </w:r>
      <w:r>
        <w:t xml:space="preserve"> </w:t>
      </w:r>
      <w:r w:rsidRPr="00DE574C">
        <w:t>identified</w:t>
      </w:r>
      <w:r>
        <w:t xml:space="preserve"> </w:t>
      </w:r>
      <w:r w:rsidRPr="00DE574C">
        <w:t>the</w:t>
      </w:r>
      <w:r>
        <w:t xml:space="preserve"> </w:t>
      </w:r>
      <w:r w:rsidRPr="00DE574C">
        <w:t>need</w:t>
      </w:r>
      <w:r>
        <w:t xml:space="preserve"> </w:t>
      </w:r>
      <w:r w:rsidRPr="00DE574C">
        <w:t>for</w:t>
      </w:r>
      <w:r>
        <w:t xml:space="preserve"> </w:t>
      </w:r>
      <w:r w:rsidRPr="00DE574C">
        <w:t>intensive</w:t>
      </w:r>
      <w:r>
        <w:t xml:space="preserve"> </w:t>
      </w:r>
      <w:r w:rsidRPr="00DE574C">
        <w:t>action</w:t>
      </w:r>
      <w:r>
        <w:t xml:space="preserve"> </w:t>
      </w:r>
      <w:r w:rsidRPr="00DE574C">
        <w:t>on</w:t>
      </w:r>
      <w:r>
        <w:t xml:space="preserve"> </w:t>
      </w:r>
      <w:r w:rsidRPr="00DE574C">
        <w:t>Lao</w:t>
      </w:r>
      <w:r>
        <w:t xml:space="preserve"> </w:t>
      </w:r>
      <w:r w:rsidRPr="00DE574C">
        <w:t>language</w:t>
      </w:r>
      <w:r>
        <w:t xml:space="preserve"> </w:t>
      </w:r>
      <w:r w:rsidRPr="00DE574C">
        <w:t>literacy,</w:t>
      </w:r>
      <w:r>
        <w:t xml:space="preserve"> </w:t>
      </w:r>
      <w:r w:rsidRPr="00DE574C">
        <w:t>targeted</w:t>
      </w:r>
      <w:r>
        <w:t xml:space="preserve"> </w:t>
      </w:r>
      <w:r w:rsidRPr="00DE574C">
        <w:t>teacher</w:t>
      </w:r>
      <w:r>
        <w:t xml:space="preserve"> </w:t>
      </w:r>
      <w:r w:rsidRPr="00DE574C">
        <w:t>training</w:t>
      </w:r>
      <w:r>
        <w:t xml:space="preserve"> </w:t>
      </w:r>
      <w:r w:rsidRPr="00DE574C">
        <w:t>on</w:t>
      </w:r>
      <w:r>
        <w:t xml:space="preserve"> </w:t>
      </w:r>
      <w:r w:rsidRPr="00DE574C">
        <w:t>the</w:t>
      </w:r>
      <w:r>
        <w:t xml:space="preserve"> </w:t>
      </w:r>
      <w:r w:rsidRPr="00DE574C">
        <w:t>new</w:t>
      </w:r>
      <w:r>
        <w:t xml:space="preserve"> </w:t>
      </w:r>
      <w:r w:rsidRPr="00DE574C">
        <w:t>curriculum</w:t>
      </w:r>
      <w:r>
        <w:t xml:space="preserve"> </w:t>
      </w:r>
      <w:r w:rsidRPr="00DE574C">
        <w:t>with</w:t>
      </w:r>
      <w:r>
        <w:t xml:space="preserve"> </w:t>
      </w:r>
      <w:r w:rsidRPr="00DE574C">
        <w:t>a</w:t>
      </w:r>
      <w:r>
        <w:t xml:space="preserve"> </w:t>
      </w:r>
      <w:r w:rsidRPr="00DE574C">
        <w:t>special</w:t>
      </w:r>
      <w:r>
        <w:t xml:space="preserve"> </w:t>
      </w:r>
      <w:r w:rsidRPr="00DE574C">
        <w:t>emphasis</w:t>
      </w:r>
      <w:r>
        <w:t xml:space="preserve"> </w:t>
      </w:r>
      <w:r w:rsidRPr="00DE574C">
        <w:t>on</w:t>
      </w:r>
      <w:r>
        <w:t xml:space="preserve"> </w:t>
      </w:r>
      <w:r w:rsidRPr="00DE574C">
        <w:t>second</w:t>
      </w:r>
      <w:r>
        <w:t xml:space="preserve"> </w:t>
      </w:r>
      <w:r w:rsidRPr="00DE574C">
        <w:t>language</w:t>
      </w:r>
      <w:r>
        <w:t xml:space="preserve"> </w:t>
      </w:r>
      <w:r w:rsidRPr="00DE574C">
        <w:t>learners,</w:t>
      </w:r>
      <w:r>
        <w:t xml:space="preserve"> </w:t>
      </w:r>
      <w:r w:rsidRPr="00DE574C">
        <w:t>and</w:t>
      </w:r>
      <w:r>
        <w:t xml:space="preserve"> deepened </w:t>
      </w:r>
      <w:r w:rsidRPr="00DE574C">
        <w:t>engagement</w:t>
      </w:r>
      <w:r>
        <w:t xml:space="preserve"> </w:t>
      </w:r>
      <w:r w:rsidRPr="00DE574C">
        <w:t>with</w:t>
      </w:r>
      <w:r>
        <w:t xml:space="preserve"> </w:t>
      </w:r>
      <w:r w:rsidRPr="00DE574C">
        <w:t>school</w:t>
      </w:r>
      <w:r>
        <w:t xml:space="preserve"> </w:t>
      </w:r>
      <w:r w:rsidRPr="00DE574C">
        <w:t>communities</w:t>
      </w:r>
      <w:r>
        <w:t xml:space="preserve"> </w:t>
      </w:r>
      <w:r w:rsidRPr="00DE574C">
        <w:t>to</w:t>
      </w:r>
      <w:r>
        <w:t xml:space="preserve"> </w:t>
      </w:r>
      <w:r w:rsidRPr="00DE574C">
        <w:t>reduce</w:t>
      </w:r>
      <w:r>
        <w:t xml:space="preserve"> </w:t>
      </w:r>
      <w:r w:rsidRPr="00DE574C">
        <w:t>student</w:t>
      </w:r>
      <w:r>
        <w:t xml:space="preserve"> </w:t>
      </w:r>
      <w:r w:rsidRPr="00DE574C">
        <w:t>absenteeism</w:t>
      </w:r>
      <w:r>
        <w:t xml:space="preserve"> </w:t>
      </w:r>
      <w:r w:rsidRPr="00DE574C">
        <w:t>and</w:t>
      </w:r>
      <w:r>
        <w:t xml:space="preserve"> </w:t>
      </w:r>
      <w:r w:rsidRPr="00DE574C">
        <w:t>improve</w:t>
      </w:r>
      <w:r>
        <w:t xml:space="preserve"> </w:t>
      </w:r>
      <w:r w:rsidRPr="00DE574C">
        <w:t>student</w:t>
      </w:r>
      <w:r>
        <w:t xml:space="preserve"> </w:t>
      </w:r>
      <w:r w:rsidRPr="00DE574C">
        <w:t>readiness</w:t>
      </w:r>
      <w:r>
        <w:t xml:space="preserve"> </w:t>
      </w:r>
      <w:r w:rsidRPr="00DE574C">
        <w:t>for</w:t>
      </w:r>
      <w:r>
        <w:t xml:space="preserve"> </w:t>
      </w:r>
      <w:r w:rsidRPr="00DE574C">
        <w:t>school.</w:t>
      </w:r>
    </w:p>
    <w:p w14:paraId="0FC692DD" w14:textId="77777777" w:rsidR="00537738" w:rsidRPr="00DE574C" w:rsidRDefault="00537738" w:rsidP="00537738">
      <w:r w:rsidRPr="00DE574C">
        <w:t>This</w:t>
      </w:r>
      <w:r>
        <w:t xml:space="preserve"> </w:t>
      </w:r>
      <w:r w:rsidRPr="00DE574C">
        <w:t>Interim</w:t>
      </w:r>
      <w:r>
        <w:t xml:space="preserve"> </w:t>
      </w:r>
      <w:r w:rsidRPr="00DE574C">
        <w:t>Report</w:t>
      </w:r>
      <w:r>
        <w:t xml:space="preserve"> </w:t>
      </w:r>
      <w:r w:rsidRPr="00DE574C">
        <w:t>1</w:t>
      </w:r>
      <w:r>
        <w:t xml:space="preserve"> </w:t>
      </w:r>
      <w:r w:rsidRPr="00DE574C">
        <w:t>presents</w:t>
      </w:r>
      <w:r>
        <w:t xml:space="preserve"> quantitative and qualitative </w:t>
      </w:r>
      <w:r w:rsidRPr="00DE574C">
        <w:t>data</w:t>
      </w:r>
      <w:r>
        <w:t xml:space="preserve"> </w:t>
      </w:r>
      <w:r w:rsidRPr="00DE574C">
        <w:t>collected</w:t>
      </w:r>
      <w:r>
        <w:t xml:space="preserve"> </w:t>
      </w:r>
      <w:r w:rsidRPr="00DE574C">
        <w:t>in</w:t>
      </w:r>
      <w:r>
        <w:t xml:space="preserve"> </w:t>
      </w:r>
      <w:r w:rsidRPr="00DE574C">
        <w:t>2021,</w:t>
      </w:r>
      <w:r>
        <w:t xml:space="preserve"> </w:t>
      </w:r>
      <w:r w:rsidRPr="00DE574C">
        <w:t>following</w:t>
      </w:r>
      <w:r>
        <w:t xml:space="preserve"> </w:t>
      </w:r>
      <w:r w:rsidRPr="00DE574C">
        <w:t>two</w:t>
      </w:r>
      <w:r>
        <w:t xml:space="preserve"> </w:t>
      </w:r>
      <w:r w:rsidRPr="00DE574C">
        <w:t>years</w:t>
      </w:r>
      <w:r>
        <w:t xml:space="preserve"> </w:t>
      </w:r>
      <w:r w:rsidRPr="00DE574C">
        <w:t>of</w:t>
      </w:r>
      <w:r>
        <w:t xml:space="preserve"> </w:t>
      </w:r>
      <w:r w:rsidRPr="00DE574C">
        <w:t>implementation</w:t>
      </w:r>
      <w:r>
        <w:t xml:space="preserve"> </w:t>
      </w:r>
      <w:r w:rsidRPr="00DE574C">
        <w:t>of</w:t>
      </w:r>
      <w:r>
        <w:t xml:space="preserve"> </w:t>
      </w:r>
      <w:r w:rsidRPr="00DE574C">
        <w:t>BEQUAL</w:t>
      </w:r>
      <w:r>
        <w:t xml:space="preserve"> </w:t>
      </w:r>
      <w:r w:rsidRPr="00DE574C">
        <w:t>support</w:t>
      </w:r>
      <w:r>
        <w:t xml:space="preserve"> </w:t>
      </w:r>
      <w:r w:rsidRPr="00DE574C">
        <w:t>for</w:t>
      </w:r>
      <w:r>
        <w:t xml:space="preserve"> </w:t>
      </w:r>
      <w:r w:rsidRPr="00DE574C">
        <w:t>the</w:t>
      </w:r>
      <w:r>
        <w:t xml:space="preserve"> </w:t>
      </w:r>
      <w:r w:rsidRPr="00DE574C">
        <w:t>c</w:t>
      </w:r>
      <w:r>
        <w:t>urriculum rollout from Grade 1. The report identifies key findings and recommendations for policy, programming and research.</w:t>
      </w:r>
    </w:p>
    <w:p w14:paraId="4FFCD039" w14:textId="77777777" w:rsidR="00537738" w:rsidRDefault="00537738" w:rsidP="00537738">
      <w:r>
        <w:t>A third and final year of qualitative data collection will take place in 2022, allowing for</w:t>
      </w:r>
      <w:r>
        <w:rPr>
          <w:bdr w:val="none" w:sz="0" w:space="0" w:color="auto" w:frame="1"/>
        </w:rPr>
        <w:t xml:space="preserve"> continued </w:t>
      </w:r>
      <w:r w:rsidRPr="00B73C85">
        <w:rPr>
          <w:bdr w:val="none" w:sz="0" w:space="0" w:color="auto" w:frame="1"/>
        </w:rPr>
        <w:t>detailed</w:t>
      </w:r>
      <w:r>
        <w:rPr>
          <w:bdr w:val="none" w:sz="0" w:space="0" w:color="auto" w:frame="1"/>
        </w:rPr>
        <w:t xml:space="preserve"> </w:t>
      </w:r>
      <w:r w:rsidRPr="00B73C85">
        <w:rPr>
          <w:bdr w:val="none" w:sz="0" w:space="0" w:color="auto" w:frame="1"/>
        </w:rPr>
        <w:t>investigation</w:t>
      </w:r>
      <w:r>
        <w:rPr>
          <w:bdr w:val="none" w:sz="0" w:space="0" w:color="auto" w:frame="1"/>
        </w:rPr>
        <w:t xml:space="preserve"> </w:t>
      </w:r>
      <w:r w:rsidRPr="00B73C85">
        <w:rPr>
          <w:bdr w:val="none" w:sz="0" w:space="0" w:color="auto" w:frame="1"/>
        </w:rPr>
        <w:t>of</w:t>
      </w:r>
      <w:r>
        <w:rPr>
          <w:bdr w:val="none" w:sz="0" w:space="0" w:color="auto" w:frame="1"/>
        </w:rPr>
        <w:t xml:space="preserve"> </w:t>
      </w:r>
      <w:r w:rsidRPr="00B73C85">
        <w:rPr>
          <w:bdr w:val="none" w:sz="0" w:space="0" w:color="auto" w:frame="1"/>
        </w:rPr>
        <w:t>teaching</w:t>
      </w:r>
      <w:r>
        <w:rPr>
          <w:bdr w:val="none" w:sz="0" w:space="0" w:color="auto" w:frame="1"/>
        </w:rPr>
        <w:t xml:space="preserve"> </w:t>
      </w:r>
      <w:r w:rsidRPr="00B73C85">
        <w:rPr>
          <w:bdr w:val="none" w:sz="0" w:space="0" w:color="auto" w:frame="1"/>
        </w:rPr>
        <w:t>practice</w:t>
      </w:r>
      <w:r>
        <w:rPr>
          <w:bdr w:val="none" w:sz="0" w:space="0" w:color="auto" w:frame="1"/>
        </w:rPr>
        <w:t xml:space="preserve"> and student learning </w:t>
      </w:r>
      <w:r w:rsidRPr="00B73C85">
        <w:rPr>
          <w:bdr w:val="none" w:sz="0" w:space="0" w:color="auto" w:frame="1"/>
        </w:rPr>
        <w:t>in</w:t>
      </w:r>
      <w:r>
        <w:rPr>
          <w:bdr w:val="none" w:sz="0" w:space="0" w:color="auto" w:frame="1"/>
        </w:rPr>
        <w:t xml:space="preserve"> </w:t>
      </w:r>
      <w:r w:rsidRPr="00B73C85">
        <w:rPr>
          <w:bdr w:val="none" w:sz="0" w:space="0" w:color="auto" w:frame="1"/>
        </w:rPr>
        <w:t>case</w:t>
      </w:r>
      <w:r>
        <w:rPr>
          <w:bdr w:val="none" w:sz="0" w:space="0" w:color="auto" w:frame="1"/>
        </w:rPr>
        <w:t xml:space="preserve"> </w:t>
      </w:r>
      <w:r w:rsidRPr="00B73C85">
        <w:rPr>
          <w:bdr w:val="none" w:sz="0" w:space="0" w:color="auto" w:frame="1"/>
        </w:rPr>
        <w:t>study</w:t>
      </w:r>
      <w:r>
        <w:rPr>
          <w:bdr w:val="none" w:sz="0" w:space="0" w:color="auto" w:frame="1"/>
        </w:rPr>
        <w:t xml:space="preserve"> </w:t>
      </w:r>
      <w:r w:rsidRPr="00B73C85">
        <w:rPr>
          <w:bdr w:val="none" w:sz="0" w:space="0" w:color="auto" w:frame="1"/>
        </w:rPr>
        <w:t>schools</w:t>
      </w:r>
      <w:r>
        <w:rPr>
          <w:bdr w:val="none" w:sz="0" w:space="0" w:color="auto" w:frame="1"/>
        </w:rPr>
        <w:t xml:space="preserve">. </w:t>
      </w:r>
      <w:r>
        <w:t>The Final Report will reflect on the three cycles of data collection, and contribute to analysis across the three countries in the study series.</w:t>
      </w:r>
    </w:p>
    <w:p w14:paraId="0613650C" w14:textId="648E70E7" w:rsidR="00537738" w:rsidRDefault="006466D8" w:rsidP="006B3E89">
      <w:pPr>
        <w:pStyle w:val="Heading2"/>
      </w:pPr>
      <w:bookmarkStart w:id="22" w:name="_Toc114617819"/>
      <w:r>
        <w:t xml:space="preserve">1.1 </w:t>
      </w:r>
      <w:r w:rsidR="00537738">
        <w:t>Context of education in Lao PDR</w:t>
      </w:r>
      <w:bookmarkEnd w:id="22"/>
    </w:p>
    <w:p w14:paraId="067A476A" w14:textId="3C25FC35" w:rsidR="00537738" w:rsidRDefault="00537738" w:rsidP="00537738">
      <w:r w:rsidRPr="00CE6C3B">
        <w:t>Lao</w:t>
      </w:r>
      <w:r>
        <w:t xml:space="preserve"> </w:t>
      </w:r>
      <w:r w:rsidRPr="00CE6C3B">
        <w:t>PDR</w:t>
      </w:r>
      <w:r>
        <w:t xml:space="preserve"> </w:t>
      </w:r>
      <w:r w:rsidRPr="00CE6C3B">
        <w:t>has</w:t>
      </w:r>
      <w:r>
        <w:t xml:space="preserve"> </w:t>
      </w:r>
      <w:r w:rsidRPr="00187168">
        <w:t xml:space="preserve">made significant progress towards achieving universal primary education and gender parity in primary enrolment in the last 10 years, however, the quality of education remains a major challenge. High rates of drop-out and grade repetition are persistent problems (MoES, 2020). The results from national and regional assessments in Grade 3 (MoES, 2018), Grade 5 (UNICEF &amp; SEAMEO, 2021) and Grade 9 (MoES, 2020) show very low levels of proficiency in Lao language and mathematics. Student achievement is generally lower in rural and remote agricultural communities with high concentrations of ethnic and linguistic diversity (LADLF, n.d.). Underlying factors include limited exposure to print materials outside of formal schooling and a linguistic mismatch between the Lao language of instruction and students’ mother tongue (ACER, 2015). The Lao education system faces a range of challenges that impact </w:t>
      </w:r>
      <w:r w:rsidR="00EC24FA">
        <w:t>teaching</w:t>
      </w:r>
      <w:r w:rsidRPr="00187168">
        <w:t xml:space="preserve"> quality. Teaching methods have historically typically emphasised rote learning. The minimum qualification to become a teacher is lower secondary education, and the system has struggled to attract and maintain qualified </w:t>
      </w:r>
      <w:r w:rsidRPr="00187168">
        <w:lastRenderedPageBreak/>
        <w:t>teachers in remote and ethnic areas. Staffing challenges contribute to the problems of incomplete schools (that is, where the school does not offer all primary grades) and multi-grade classes (DFAT, 2014).</w:t>
      </w:r>
    </w:p>
    <w:p w14:paraId="3760B784" w14:textId="478E4C3F" w:rsidR="00537738" w:rsidRDefault="006466D8" w:rsidP="006B3E89">
      <w:pPr>
        <w:pStyle w:val="Heading2"/>
      </w:pPr>
      <w:bookmarkStart w:id="23" w:name="_Toc114617820"/>
      <w:r>
        <w:t xml:space="preserve">1.2 </w:t>
      </w:r>
      <w:r w:rsidR="00537738">
        <w:t>About the new curriculum in Lao PDR</w:t>
      </w:r>
      <w:bookmarkEnd w:id="23"/>
    </w:p>
    <w:p w14:paraId="3AFB931A" w14:textId="50CB0D4B" w:rsidR="00537738" w:rsidRDefault="00537738" w:rsidP="00537738">
      <w:r>
        <w:t xml:space="preserve">The new curriculum for Lao language and other subjects was introduced in the 2019–20 school year, and is being phased-in across all five primary grades. The rollout began with Grade 1 (G1) in September 2019 and Grade 2 (G2) in September 2020. BEQUAL’s in-service teacher development program commenced </w:t>
      </w:r>
      <w:r w:rsidR="0070044F">
        <w:t xml:space="preserve">orientation on the new curriculum for </w:t>
      </w:r>
      <w:r>
        <w:t>G1 teachers in July 2019.</w:t>
      </w:r>
    </w:p>
    <w:p w14:paraId="604731F9" w14:textId="0EBB6D48" w:rsidR="00537738" w:rsidRDefault="00E40A9A" w:rsidP="00537738">
      <w:r>
        <w:t>As part of the new curriculum, t</w:t>
      </w:r>
      <w:r w:rsidR="00537738" w:rsidRPr="00426A0A">
        <w:t>eachers</w:t>
      </w:r>
      <w:r w:rsidR="00537738">
        <w:t xml:space="preserve"> </w:t>
      </w:r>
      <w:r w:rsidR="00537738" w:rsidRPr="00426A0A">
        <w:t>are</w:t>
      </w:r>
      <w:r w:rsidR="00537738">
        <w:t xml:space="preserve"> </w:t>
      </w:r>
      <w:r w:rsidR="00537738" w:rsidRPr="00426A0A">
        <w:t>provided</w:t>
      </w:r>
      <w:r w:rsidR="00537738">
        <w:t xml:space="preserve"> </w:t>
      </w:r>
      <w:r w:rsidR="00537738" w:rsidRPr="00426A0A">
        <w:t>with</w:t>
      </w:r>
      <w:r w:rsidR="00537738">
        <w:t xml:space="preserve"> </w:t>
      </w:r>
      <w:r w:rsidR="00537738" w:rsidRPr="00426A0A">
        <w:t>teacher</w:t>
      </w:r>
      <w:r w:rsidR="00537738">
        <w:t xml:space="preserve"> </w:t>
      </w:r>
      <w:r w:rsidR="00537738" w:rsidRPr="00426A0A">
        <w:t>guides</w:t>
      </w:r>
      <w:r w:rsidR="00537738">
        <w:t xml:space="preserve"> </w:t>
      </w:r>
      <w:r w:rsidR="00537738" w:rsidRPr="00426A0A">
        <w:t>and</w:t>
      </w:r>
      <w:r w:rsidR="00537738">
        <w:t xml:space="preserve"> </w:t>
      </w:r>
      <w:r w:rsidR="00537738" w:rsidRPr="00426A0A">
        <w:t>other</w:t>
      </w:r>
      <w:r w:rsidR="00537738">
        <w:t xml:space="preserve"> </w:t>
      </w:r>
      <w:r w:rsidR="00537738" w:rsidRPr="00426A0A">
        <w:t>t</w:t>
      </w:r>
      <w:r w:rsidR="00537738">
        <w:t>eaching and learning resources (</w:t>
      </w:r>
      <w:r w:rsidR="00537738" w:rsidRPr="00426A0A">
        <w:t>includ</w:t>
      </w:r>
      <w:r w:rsidR="00537738">
        <w:t>ing to support Lao language teaching</w:t>
      </w:r>
      <w:r w:rsidR="00537738" w:rsidRPr="00426A0A">
        <w:t>)</w:t>
      </w:r>
      <w:r w:rsidR="00537738">
        <w:t>. S</w:t>
      </w:r>
      <w:r w:rsidR="00537738" w:rsidRPr="00426A0A">
        <w:t>pecific</w:t>
      </w:r>
      <w:r w:rsidR="00537738">
        <w:t xml:space="preserve"> </w:t>
      </w:r>
      <w:r w:rsidR="00537738" w:rsidRPr="00426A0A">
        <w:t>teaching</w:t>
      </w:r>
      <w:r w:rsidR="00537738">
        <w:t xml:space="preserve"> </w:t>
      </w:r>
      <w:r w:rsidR="00537738" w:rsidRPr="00426A0A">
        <w:t>practices,</w:t>
      </w:r>
      <w:r w:rsidR="00537738">
        <w:t xml:space="preserve"> </w:t>
      </w:r>
      <w:r w:rsidR="00537738" w:rsidRPr="00426A0A">
        <w:t>including</w:t>
      </w:r>
      <w:r w:rsidR="00537738">
        <w:t xml:space="preserve"> </w:t>
      </w:r>
      <w:r w:rsidR="00537738" w:rsidRPr="00426A0A">
        <w:t>student-centred</w:t>
      </w:r>
      <w:r w:rsidR="00537738">
        <w:t xml:space="preserve"> </w:t>
      </w:r>
      <w:r w:rsidR="00537738" w:rsidRPr="00426A0A">
        <w:t>learning</w:t>
      </w:r>
      <w:r w:rsidR="00537738">
        <w:t xml:space="preserve"> </w:t>
      </w:r>
      <w:r w:rsidR="00537738" w:rsidRPr="00426A0A">
        <w:t>approaches,</w:t>
      </w:r>
      <w:r w:rsidR="00537738">
        <w:t xml:space="preserve"> </w:t>
      </w:r>
      <w:r w:rsidR="00537738" w:rsidRPr="00426A0A">
        <w:t>active</w:t>
      </w:r>
      <w:r w:rsidR="00537738">
        <w:t xml:space="preserve"> </w:t>
      </w:r>
      <w:r w:rsidR="00537738" w:rsidRPr="00426A0A">
        <w:t>learning,</w:t>
      </w:r>
      <w:r w:rsidR="00537738">
        <w:t xml:space="preserve"> </w:t>
      </w:r>
      <w:r w:rsidR="00537738" w:rsidRPr="00426A0A">
        <w:t>formative</w:t>
      </w:r>
      <w:r w:rsidR="004A6306">
        <w:t xml:space="preserve"> and summative</w:t>
      </w:r>
      <w:r w:rsidR="00537738">
        <w:t xml:space="preserve"> </w:t>
      </w:r>
      <w:r w:rsidR="00537738" w:rsidRPr="00426A0A">
        <w:t>assessment</w:t>
      </w:r>
      <w:r w:rsidR="00537738">
        <w:t xml:space="preserve"> </w:t>
      </w:r>
      <w:r w:rsidR="00537738" w:rsidRPr="00426A0A">
        <w:t>of</w:t>
      </w:r>
      <w:r w:rsidR="00537738">
        <w:t xml:space="preserve"> </w:t>
      </w:r>
      <w:r w:rsidR="00537738" w:rsidRPr="00426A0A">
        <w:t>student</w:t>
      </w:r>
      <w:r w:rsidR="00537738">
        <w:t xml:space="preserve"> </w:t>
      </w:r>
      <w:r w:rsidR="00537738" w:rsidRPr="00426A0A">
        <w:t>learning</w:t>
      </w:r>
      <w:r w:rsidR="00537738">
        <w:t xml:space="preserve"> </w:t>
      </w:r>
      <w:r w:rsidR="00537738" w:rsidRPr="00602BCB">
        <w:t>progress</w:t>
      </w:r>
      <w:r w:rsidR="007B15F5" w:rsidRPr="00602BCB">
        <w:t>, and a phonics approach to teaching reading,</w:t>
      </w:r>
      <w:r w:rsidR="00537738" w:rsidRPr="00602BCB">
        <w:t xml:space="preserve"> are also being introduced. </w:t>
      </w:r>
      <w:r w:rsidR="007B15F5" w:rsidRPr="00602BCB">
        <w:t xml:space="preserve">These represent a substantial change to the former curriculum. </w:t>
      </w:r>
      <w:r w:rsidR="00537738" w:rsidRPr="00602BCB">
        <w:t>These</w:t>
      </w:r>
      <w:r w:rsidR="00537738" w:rsidRPr="00A22D5D">
        <w:t xml:space="preserve"> practices are complemented by</w:t>
      </w:r>
      <w:r w:rsidR="00537738">
        <w:t xml:space="preserve"> </w:t>
      </w:r>
      <w:r w:rsidR="00537738" w:rsidRPr="00426A0A">
        <w:t>an</w:t>
      </w:r>
      <w:r w:rsidR="00537738">
        <w:t xml:space="preserve"> </w:t>
      </w:r>
      <w:r w:rsidR="00537738" w:rsidRPr="00426A0A">
        <w:t>in-service</w:t>
      </w:r>
      <w:r w:rsidR="00537738">
        <w:t xml:space="preserve"> </w:t>
      </w:r>
      <w:r w:rsidR="00537738" w:rsidRPr="00426A0A">
        <w:t>teacher</w:t>
      </w:r>
      <w:r w:rsidR="00537738">
        <w:t xml:space="preserve"> </w:t>
      </w:r>
      <w:r w:rsidR="00537738" w:rsidRPr="00426A0A">
        <w:t>professional</w:t>
      </w:r>
      <w:r w:rsidR="00537738">
        <w:t xml:space="preserve"> </w:t>
      </w:r>
      <w:r w:rsidR="00537738" w:rsidRPr="00426A0A">
        <w:t>development</w:t>
      </w:r>
      <w:r w:rsidR="00537738">
        <w:t xml:space="preserve"> </w:t>
      </w:r>
      <w:r w:rsidR="00537738" w:rsidRPr="00426A0A">
        <w:t>program</w:t>
      </w:r>
      <w:r w:rsidR="00537738">
        <w:t xml:space="preserve"> </w:t>
      </w:r>
      <w:r w:rsidR="00537738" w:rsidRPr="00426A0A">
        <w:t>to</w:t>
      </w:r>
      <w:r w:rsidR="00537738">
        <w:t xml:space="preserve"> </w:t>
      </w:r>
      <w:r w:rsidR="00537738" w:rsidRPr="00426A0A">
        <w:t>support</w:t>
      </w:r>
      <w:r w:rsidR="00537738">
        <w:t xml:space="preserve"> </w:t>
      </w:r>
      <w:r w:rsidR="00537738" w:rsidRPr="00426A0A">
        <w:t>Provincial</w:t>
      </w:r>
      <w:r w:rsidR="00537738">
        <w:t xml:space="preserve"> </w:t>
      </w:r>
      <w:r w:rsidR="00537738" w:rsidRPr="00426A0A">
        <w:t>Education</w:t>
      </w:r>
      <w:r w:rsidR="00537738">
        <w:t xml:space="preserve"> </w:t>
      </w:r>
      <w:r w:rsidR="00537738" w:rsidRPr="00426A0A">
        <w:t>and</w:t>
      </w:r>
      <w:r w:rsidR="00537738">
        <w:t xml:space="preserve"> </w:t>
      </w:r>
      <w:r w:rsidR="00537738" w:rsidRPr="00426A0A">
        <w:t>Sports</w:t>
      </w:r>
      <w:r w:rsidR="00537738">
        <w:t xml:space="preserve"> </w:t>
      </w:r>
      <w:r w:rsidR="00537738" w:rsidRPr="00426A0A">
        <w:t>Services</w:t>
      </w:r>
      <w:r w:rsidR="00537738">
        <w:t xml:space="preserve"> </w:t>
      </w:r>
      <w:r w:rsidR="00537738" w:rsidRPr="00426A0A">
        <w:t>(PESS)</w:t>
      </w:r>
      <w:r w:rsidR="00537738">
        <w:t xml:space="preserve"> </w:t>
      </w:r>
      <w:r w:rsidR="00537738" w:rsidRPr="00426A0A">
        <w:t>to</w:t>
      </w:r>
      <w:r w:rsidR="00537738">
        <w:t xml:space="preserve"> </w:t>
      </w:r>
      <w:r w:rsidR="00537738" w:rsidRPr="00426A0A">
        <w:t>deliver</w:t>
      </w:r>
      <w:r w:rsidR="00537738">
        <w:t xml:space="preserve"> </w:t>
      </w:r>
      <w:r w:rsidR="00537738" w:rsidRPr="00426A0A">
        <w:t>face-to-face</w:t>
      </w:r>
      <w:r w:rsidR="00537738">
        <w:t xml:space="preserve"> </w:t>
      </w:r>
      <w:r w:rsidR="00537738" w:rsidRPr="00426A0A">
        <w:t>teacher</w:t>
      </w:r>
      <w:r w:rsidR="00537738">
        <w:t xml:space="preserve"> </w:t>
      </w:r>
      <w:r w:rsidR="00537738" w:rsidRPr="00426A0A">
        <w:t>orientation</w:t>
      </w:r>
      <w:r w:rsidR="00537738">
        <w:t xml:space="preserve"> </w:t>
      </w:r>
      <w:r w:rsidR="00537738" w:rsidRPr="00426A0A">
        <w:t>training.</w:t>
      </w:r>
      <w:r w:rsidR="00537738">
        <w:t xml:space="preserve"> </w:t>
      </w:r>
      <w:r>
        <w:t xml:space="preserve">This orientation comprises of six days of face-to-face training, of which a portion was dedicated to Lao language. </w:t>
      </w:r>
      <w:r w:rsidR="00537738" w:rsidRPr="00426A0A">
        <w:t>Additional</w:t>
      </w:r>
      <w:r w:rsidR="00537738">
        <w:t xml:space="preserve"> </w:t>
      </w:r>
      <w:r w:rsidR="00537738" w:rsidRPr="00426A0A">
        <w:t>in-service</w:t>
      </w:r>
      <w:r w:rsidR="00537738">
        <w:t xml:space="preserve"> </w:t>
      </w:r>
      <w:r w:rsidR="00537738" w:rsidRPr="00426A0A">
        <w:t>support</w:t>
      </w:r>
      <w:r w:rsidR="00537738">
        <w:t xml:space="preserve"> </w:t>
      </w:r>
      <w:r w:rsidR="00537738" w:rsidRPr="00426A0A">
        <w:t>is</w:t>
      </w:r>
      <w:r w:rsidR="00537738">
        <w:t xml:space="preserve"> </w:t>
      </w:r>
      <w:r w:rsidR="00537738" w:rsidRPr="00426A0A">
        <w:t>provided</w:t>
      </w:r>
      <w:r w:rsidR="00537738">
        <w:t xml:space="preserve"> </w:t>
      </w:r>
      <w:r w:rsidR="00537738" w:rsidRPr="00426A0A">
        <w:t>to</w:t>
      </w:r>
      <w:r w:rsidR="00537738">
        <w:t xml:space="preserve"> </w:t>
      </w:r>
      <w:r w:rsidR="00537738" w:rsidRPr="00426A0A">
        <w:t>teachers,</w:t>
      </w:r>
      <w:r w:rsidR="00537738">
        <w:t xml:space="preserve"> </w:t>
      </w:r>
      <w:r w:rsidR="00537738" w:rsidRPr="00426A0A">
        <w:t>principa</w:t>
      </w:r>
      <w:r w:rsidR="00537738">
        <w:t>ls and schools in the</w:t>
      </w:r>
      <w:r w:rsidR="00690290">
        <w:t xml:space="preserve"> original</w:t>
      </w:r>
      <w:r w:rsidR="00537738">
        <w:t xml:space="preserve"> 32 BEQUAL-</w:t>
      </w:r>
      <w:r w:rsidR="00537738" w:rsidRPr="00426A0A">
        <w:t>targeted</w:t>
      </w:r>
      <w:r w:rsidR="00537738">
        <w:t xml:space="preserve"> </w:t>
      </w:r>
      <w:r w:rsidR="00537738" w:rsidRPr="00426A0A">
        <w:t>districts</w:t>
      </w:r>
      <w:r w:rsidR="00537738">
        <w:t xml:space="preserve"> </w:t>
      </w:r>
      <w:r w:rsidR="00537738" w:rsidRPr="00426A0A">
        <w:t>through</w:t>
      </w:r>
      <w:r w:rsidR="00537738">
        <w:t xml:space="preserve"> </w:t>
      </w:r>
      <w:r w:rsidR="00537738" w:rsidRPr="00426A0A">
        <w:t>strengthening</w:t>
      </w:r>
      <w:r w:rsidR="00537738">
        <w:t xml:space="preserve"> </w:t>
      </w:r>
      <w:r w:rsidR="00537738" w:rsidRPr="00426A0A">
        <w:t>communities</w:t>
      </w:r>
      <w:r w:rsidR="00537738">
        <w:t xml:space="preserve"> </w:t>
      </w:r>
      <w:r w:rsidR="00537738" w:rsidRPr="00426A0A">
        <w:t>of</w:t>
      </w:r>
      <w:r w:rsidR="00537738">
        <w:t xml:space="preserve"> </w:t>
      </w:r>
      <w:r w:rsidR="00537738" w:rsidRPr="00426A0A">
        <w:t>practice</w:t>
      </w:r>
      <w:r w:rsidR="00537738">
        <w:t xml:space="preserve"> (COP)</w:t>
      </w:r>
      <w:r w:rsidR="00537738" w:rsidRPr="00426A0A">
        <w:t>,</w:t>
      </w:r>
      <w:r w:rsidR="00537738">
        <w:t xml:space="preserve"> </w:t>
      </w:r>
      <w:r w:rsidR="00537738" w:rsidRPr="00426A0A">
        <w:t>monitoring</w:t>
      </w:r>
      <w:r w:rsidR="00537738">
        <w:t xml:space="preserve"> </w:t>
      </w:r>
      <w:r w:rsidR="00537738" w:rsidRPr="00426A0A">
        <w:t>visits,</w:t>
      </w:r>
      <w:r w:rsidR="00537738">
        <w:t xml:space="preserve"> </w:t>
      </w:r>
      <w:r w:rsidR="00537738" w:rsidRPr="00426A0A">
        <w:t>teacher</w:t>
      </w:r>
      <w:r w:rsidR="00537738">
        <w:t xml:space="preserve"> </w:t>
      </w:r>
      <w:r w:rsidR="00537738" w:rsidRPr="00426A0A">
        <w:t>cluster</w:t>
      </w:r>
      <w:r w:rsidR="00537738">
        <w:t xml:space="preserve"> </w:t>
      </w:r>
      <w:r w:rsidR="00537738" w:rsidRPr="00426A0A">
        <w:t>meetings</w:t>
      </w:r>
      <w:r w:rsidR="00537738">
        <w:t xml:space="preserve"> </w:t>
      </w:r>
      <w:r w:rsidR="00537738" w:rsidRPr="00426A0A">
        <w:t>and</w:t>
      </w:r>
      <w:r w:rsidR="00537738">
        <w:t xml:space="preserve"> </w:t>
      </w:r>
      <w:r w:rsidR="00537738" w:rsidRPr="00426A0A">
        <w:t>district</w:t>
      </w:r>
      <w:r w:rsidR="00537738">
        <w:t xml:space="preserve"> </w:t>
      </w:r>
      <w:r w:rsidR="00537738" w:rsidRPr="00426A0A">
        <w:t>level</w:t>
      </w:r>
      <w:r w:rsidR="00537738">
        <w:t xml:space="preserve"> </w:t>
      </w:r>
      <w:r w:rsidR="00537738" w:rsidRPr="00426A0A">
        <w:t>education</w:t>
      </w:r>
      <w:r w:rsidR="00537738">
        <w:t xml:space="preserve"> </w:t>
      </w:r>
      <w:r w:rsidR="00537738" w:rsidRPr="00426A0A">
        <w:t>support</w:t>
      </w:r>
      <w:r w:rsidR="00537738">
        <w:t xml:space="preserve"> </w:t>
      </w:r>
      <w:r w:rsidR="00537738" w:rsidRPr="00426A0A">
        <w:t>grants.</w:t>
      </w:r>
      <w:r w:rsidR="00537738">
        <w:t xml:space="preserve"> </w:t>
      </w:r>
    </w:p>
    <w:p w14:paraId="5D3D5965" w14:textId="7EF442B1" w:rsidR="00537738" w:rsidRDefault="006466D8" w:rsidP="006B3E89">
      <w:pPr>
        <w:pStyle w:val="Heading2"/>
      </w:pPr>
      <w:bookmarkStart w:id="24" w:name="_Toc114617821"/>
      <w:r>
        <w:t xml:space="preserve">1.3 </w:t>
      </w:r>
      <w:r w:rsidR="00537738">
        <w:t>The Basic Education Quality</w:t>
      </w:r>
      <w:r w:rsidR="00690290">
        <w:t xml:space="preserve"> and Access</w:t>
      </w:r>
      <w:r w:rsidR="00537738">
        <w:t xml:space="preserve"> Program in Lao PDR</w:t>
      </w:r>
      <w:bookmarkEnd w:id="24"/>
    </w:p>
    <w:p w14:paraId="2A752CDC" w14:textId="77777777" w:rsidR="00537738" w:rsidRDefault="00537738" w:rsidP="00537738">
      <w:r>
        <w:t xml:space="preserve">The specific focus of BEQUAL is to support the Ministry of Education and Sports (MoES) to </w:t>
      </w:r>
      <w:r w:rsidRPr="00AC0B52">
        <w:t>implement</w:t>
      </w:r>
      <w:r>
        <w:t xml:space="preserve"> Laos’ new primary education curriculum and align teaching practice. BEQUAL is DFAT’s flagship program supporting primary education in Lao PDR. The goal of BEQUAL is ‘more girls and boys of primary school age, particularly those experiencing disadvantage, achieve functional literacy and numeracy and acquire life skills’. This will be delivered through ‘more effective teaching’ and ‘better governance’, which are both End of Program Outcomes (EOPOs). More effective teaching is understood as the alignment of teaching practice with the new curriculum. Better governance refers to the expected increased capacity of government line agencies to support teachers to implement the new curriculum. </w:t>
      </w:r>
    </w:p>
    <w:p w14:paraId="72732D78" w14:textId="18C0C726" w:rsidR="00537738" w:rsidRDefault="006466D8" w:rsidP="006B3E89">
      <w:pPr>
        <w:pStyle w:val="Heading2"/>
      </w:pPr>
      <w:bookmarkStart w:id="25" w:name="_Toc114617822"/>
      <w:r>
        <w:t xml:space="preserve">1.4 </w:t>
      </w:r>
      <w:r w:rsidR="00537738">
        <w:t>Objectives of the Study</w:t>
      </w:r>
      <w:bookmarkEnd w:id="25"/>
    </w:p>
    <w:p w14:paraId="74641BC3" w14:textId="77777777" w:rsidR="004A6306" w:rsidRDefault="00537738" w:rsidP="00537738">
      <w:r>
        <w:t xml:space="preserve">The EAS Teacher Development Multi-Year Study for Lao PDR (the Study) </w:t>
      </w:r>
      <w:r w:rsidRPr="00426A0A">
        <w:t>seeks</w:t>
      </w:r>
      <w:r>
        <w:t xml:space="preserve"> </w:t>
      </w:r>
      <w:r w:rsidRPr="00426A0A">
        <w:t>to</w:t>
      </w:r>
      <w:r>
        <w:t xml:space="preserve"> </w:t>
      </w:r>
      <w:r w:rsidRPr="00426A0A">
        <w:t>answer</w:t>
      </w:r>
      <w:r>
        <w:t xml:space="preserve"> </w:t>
      </w:r>
      <w:r w:rsidRPr="00426A0A">
        <w:t>the</w:t>
      </w:r>
      <w:r>
        <w:t xml:space="preserve"> </w:t>
      </w:r>
      <w:r w:rsidRPr="00426A0A">
        <w:t>question</w:t>
      </w:r>
      <w:r w:rsidR="004A6306">
        <w:t>:</w:t>
      </w:r>
    </w:p>
    <w:p w14:paraId="2B18FA20" w14:textId="35FCF995" w:rsidR="004A6306" w:rsidRDefault="00537738" w:rsidP="00A370F1">
      <w:pPr>
        <w:ind w:left="720"/>
      </w:pPr>
      <w:r>
        <w:t>‘</w:t>
      </w:r>
      <w:r w:rsidRPr="00426A0A">
        <w:t>To</w:t>
      </w:r>
      <w:r>
        <w:t xml:space="preserve"> </w:t>
      </w:r>
      <w:r w:rsidRPr="00426A0A">
        <w:t>what</w:t>
      </w:r>
      <w:r>
        <w:t xml:space="preserve"> </w:t>
      </w:r>
      <w:r w:rsidRPr="00426A0A">
        <w:t>extent</w:t>
      </w:r>
      <w:r>
        <w:t xml:space="preserve"> </w:t>
      </w:r>
      <w:r w:rsidRPr="00426A0A">
        <w:t>does</w:t>
      </w:r>
      <w:r>
        <w:t xml:space="preserve"> </w:t>
      </w:r>
      <w:r w:rsidRPr="00426A0A">
        <w:t>BEQUAL</w:t>
      </w:r>
      <w:r>
        <w:t xml:space="preserve"> </w:t>
      </w:r>
      <w:r w:rsidRPr="00426A0A">
        <w:t>support</w:t>
      </w:r>
      <w:r>
        <w:t xml:space="preserve"> </w:t>
      </w:r>
      <w:r w:rsidRPr="00426A0A">
        <w:t>improve</w:t>
      </w:r>
      <w:r>
        <w:t xml:space="preserve"> </w:t>
      </w:r>
      <w:r w:rsidRPr="00426A0A">
        <w:t>teaching</w:t>
      </w:r>
      <w:r>
        <w:t xml:space="preserve"> </w:t>
      </w:r>
      <w:r w:rsidRPr="00426A0A">
        <w:t>quality</w:t>
      </w:r>
      <w:r>
        <w:t xml:space="preserve"> </w:t>
      </w:r>
      <w:r w:rsidRPr="00426A0A">
        <w:t>and</w:t>
      </w:r>
      <w:r>
        <w:t xml:space="preserve"> </w:t>
      </w:r>
      <w:r w:rsidRPr="00426A0A">
        <w:t>student</w:t>
      </w:r>
      <w:r>
        <w:t xml:space="preserve"> </w:t>
      </w:r>
      <w:r w:rsidRPr="00426A0A">
        <w:t>literacy</w:t>
      </w:r>
      <w:r>
        <w:t xml:space="preserve"> </w:t>
      </w:r>
      <w:r w:rsidRPr="00426A0A">
        <w:t>in</w:t>
      </w:r>
      <w:r>
        <w:t xml:space="preserve"> </w:t>
      </w:r>
      <w:r w:rsidRPr="00426A0A">
        <w:t>Lao</w:t>
      </w:r>
      <w:r>
        <w:t xml:space="preserve"> </w:t>
      </w:r>
      <w:r w:rsidRPr="00426A0A">
        <w:t>PDR?</w:t>
      </w:r>
      <w:r>
        <w:t xml:space="preserve">’ </w:t>
      </w:r>
    </w:p>
    <w:p w14:paraId="74151441" w14:textId="26BD1511" w:rsidR="00537738" w:rsidRDefault="00537738" w:rsidP="00537738">
      <w:r>
        <w:t xml:space="preserve">This question can be answered by focusing on changes in the areas of teaching quality (EOPO 1) and student literacy outcomes </w:t>
      </w:r>
      <w:r w:rsidRPr="00426A0A">
        <w:t>(a</w:t>
      </w:r>
      <w:r>
        <w:t xml:space="preserve"> </w:t>
      </w:r>
      <w:r w:rsidRPr="00426A0A">
        <w:t>component</w:t>
      </w:r>
      <w:r>
        <w:t xml:space="preserve"> </w:t>
      </w:r>
      <w:r w:rsidRPr="00426A0A">
        <w:t>of</w:t>
      </w:r>
      <w:r>
        <w:t xml:space="preserve"> </w:t>
      </w:r>
      <w:r w:rsidRPr="00426A0A">
        <w:t>the</w:t>
      </w:r>
      <w:r>
        <w:t xml:space="preserve"> </w:t>
      </w:r>
      <w:r w:rsidRPr="00426A0A">
        <w:t>BEQUAL</w:t>
      </w:r>
      <w:r>
        <w:t xml:space="preserve"> </w:t>
      </w:r>
      <w:r w:rsidRPr="00426A0A">
        <w:t>goal).</w:t>
      </w:r>
      <w:r>
        <w:t xml:space="preserve"> </w:t>
      </w:r>
    </w:p>
    <w:p w14:paraId="5CF22DDE" w14:textId="5C57FF50" w:rsidR="00537738" w:rsidRDefault="00537738" w:rsidP="00537738">
      <w:r>
        <w:lastRenderedPageBreak/>
        <w:t xml:space="preserve">The Study </w:t>
      </w:r>
      <w:r w:rsidR="006E7699">
        <w:t xml:space="preserve">is evaluating </w:t>
      </w:r>
      <w:r>
        <w:t xml:space="preserve">teaching quality </w:t>
      </w:r>
      <w:r w:rsidR="006E7699">
        <w:t xml:space="preserve">and student literacy outcomes </w:t>
      </w:r>
      <w:r>
        <w:t>by researching the questions and sub-questions</w:t>
      </w:r>
      <w:r w:rsidR="00B0124C">
        <w:t xml:space="preserve"> in Table </w:t>
      </w:r>
      <w:r w:rsidR="00A370F1">
        <w:t>1.</w:t>
      </w:r>
    </w:p>
    <w:p w14:paraId="260EA41D" w14:textId="77D6F45E" w:rsidR="00B0124C" w:rsidRPr="001F237A" w:rsidRDefault="00B0124C" w:rsidP="00B0124C">
      <w:pPr>
        <w:pStyle w:val="Caption"/>
      </w:pPr>
      <w:r w:rsidRPr="001F237A">
        <w:t>Table 1: Study questions</w:t>
      </w:r>
    </w:p>
    <w:tbl>
      <w:tblPr>
        <w:tblStyle w:val="TableGrid"/>
        <w:tblW w:w="5000" w:type="pct"/>
        <w:tblLook w:val="04A0" w:firstRow="1" w:lastRow="0" w:firstColumn="1" w:lastColumn="0" w:noHBand="0" w:noVBand="1"/>
        <w:tblCaption w:val="Table 1: Study Questions"/>
        <w:tblDescription w:val="This table details all of the study's questions and sub-questions"/>
      </w:tblPr>
      <w:tblGrid>
        <w:gridCol w:w="3559"/>
        <w:gridCol w:w="4744"/>
      </w:tblGrid>
      <w:tr w:rsidR="000640A3" w:rsidRPr="000640A3" w14:paraId="5E2A3428" w14:textId="77777777" w:rsidTr="000640A3">
        <w:trPr>
          <w:trHeight w:val="454"/>
          <w:tblHeader/>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BAAB07" w14:textId="77777777" w:rsidR="00B0124C" w:rsidRPr="000640A3" w:rsidRDefault="00B0124C" w:rsidP="00317D99">
            <w:pPr>
              <w:pStyle w:val="LADLFParagraph"/>
              <w:spacing w:before="60" w:after="60" w:line="240" w:lineRule="auto"/>
              <w:jc w:val="center"/>
              <w:rPr>
                <w:b/>
                <w:sz w:val="20"/>
                <w:szCs w:val="20"/>
                <w:lang w:val="en-AU"/>
              </w:rPr>
            </w:pPr>
            <w:r w:rsidRPr="000640A3">
              <w:rPr>
                <w:b/>
                <w:sz w:val="20"/>
                <w:szCs w:val="20"/>
                <w:lang w:val="en-AU"/>
              </w:rPr>
              <w:t xml:space="preserve">Key questions </w:t>
            </w:r>
          </w:p>
        </w:tc>
        <w:tc>
          <w:tcPr>
            <w:tcW w:w="2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FF1C1" w14:textId="77777777" w:rsidR="00B0124C" w:rsidRPr="000640A3" w:rsidRDefault="00B0124C" w:rsidP="00317D99">
            <w:pPr>
              <w:pStyle w:val="LADLFParagraph"/>
              <w:spacing w:before="60" w:after="60" w:line="240" w:lineRule="auto"/>
              <w:jc w:val="center"/>
              <w:rPr>
                <w:b/>
                <w:sz w:val="20"/>
                <w:szCs w:val="20"/>
                <w:lang w:val="en-AU"/>
              </w:rPr>
            </w:pPr>
            <w:r w:rsidRPr="000640A3">
              <w:rPr>
                <w:b/>
                <w:sz w:val="20"/>
                <w:szCs w:val="20"/>
                <w:lang w:val="en-AU"/>
              </w:rPr>
              <w:t>Sub-questions</w:t>
            </w:r>
          </w:p>
        </w:tc>
      </w:tr>
      <w:tr w:rsidR="00B0124C" w:rsidRPr="00ED28BC" w14:paraId="2FCEE298" w14:textId="77777777" w:rsidTr="00855D3A">
        <w:trPr>
          <w:trHeight w:val="1553"/>
          <w:tblHeader/>
        </w:trPr>
        <w:tc>
          <w:tcPr>
            <w:tcW w:w="2143" w:type="pct"/>
            <w:tcBorders>
              <w:top w:val="single" w:sz="4" w:space="0" w:color="auto"/>
              <w:left w:val="single" w:sz="4" w:space="0" w:color="auto"/>
              <w:bottom w:val="single" w:sz="4" w:space="0" w:color="auto"/>
              <w:right w:val="single" w:sz="4" w:space="0" w:color="auto"/>
            </w:tcBorders>
            <w:hideMark/>
          </w:tcPr>
          <w:p w14:paraId="141FC178" w14:textId="77777777" w:rsidR="00B0124C" w:rsidRPr="00ED28BC" w:rsidRDefault="00B0124C" w:rsidP="00317D99">
            <w:pPr>
              <w:pStyle w:val="LADLFParagraph"/>
              <w:numPr>
                <w:ilvl w:val="0"/>
                <w:numId w:val="9"/>
              </w:numPr>
              <w:spacing w:before="60" w:after="60" w:line="240" w:lineRule="auto"/>
              <w:rPr>
                <w:b/>
                <w:bCs/>
                <w:color w:val="000000" w:themeColor="text1"/>
                <w:sz w:val="20"/>
                <w:szCs w:val="20"/>
                <w:lang w:val="en-AU"/>
              </w:rPr>
            </w:pPr>
            <w:r w:rsidRPr="00ED28BC">
              <w:rPr>
                <w:b/>
                <w:bCs/>
                <w:color w:val="000000" w:themeColor="text1"/>
                <w:sz w:val="20"/>
                <w:szCs w:val="20"/>
                <w:lang w:val="en-AU"/>
              </w:rPr>
              <w:t>Teaching Quality</w:t>
            </w:r>
          </w:p>
          <w:p w14:paraId="214DD164" w14:textId="77777777" w:rsidR="00B0124C" w:rsidRPr="00ED28BC" w:rsidRDefault="00B0124C" w:rsidP="00317D99">
            <w:pPr>
              <w:pStyle w:val="LADLFParagraph"/>
              <w:spacing w:before="60" w:after="60" w:line="240" w:lineRule="auto"/>
              <w:rPr>
                <w:i/>
                <w:iCs/>
                <w:color w:val="000000" w:themeColor="text1"/>
                <w:sz w:val="20"/>
                <w:szCs w:val="20"/>
                <w:lang w:val="en-AU"/>
              </w:rPr>
            </w:pPr>
            <w:r w:rsidRPr="00ED28BC">
              <w:rPr>
                <w:color w:val="000000" w:themeColor="text1"/>
                <w:sz w:val="20"/>
                <w:szCs w:val="20"/>
                <w:lang w:val="en-AU"/>
              </w:rPr>
              <w:t>To what extent and how does teaching quality change following BEQUAL-supported in-service program?</w:t>
            </w:r>
          </w:p>
        </w:tc>
        <w:tc>
          <w:tcPr>
            <w:tcW w:w="2857" w:type="pct"/>
            <w:tcBorders>
              <w:top w:val="single" w:sz="4" w:space="0" w:color="auto"/>
              <w:left w:val="single" w:sz="4" w:space="0" w:color="auto"/>
              <w:right w:val="single" w:sz="4" w:space="0" w:color="auto"/>
            </w:tcBorders>
            <w:hideMark/>
          </w:tcPr>
          <w:p w14:paraId="1C886F3F" w14:textId="4B96CCFB" w:rsidR="00B0124C" w:rsidRPr="00ED28BC" w:rsidRDefault="00B0124C" w:rsidP="00317D99">
            <w:pPr>
              <w:pStyle w:val="LADLFParagraph"/>
              <w:spacing w:before="60" w:after="240" w:line="240" w:lineRule="auto"/>
              <w:rPr>
                <w:color w:val="000000" w:themeColor="text1"/>
                <w:sz w:val="20"/>
                <w:szCs w:val="20"/>
                <w:lang w:val="en-AU"/>
              </w:rPr>
            </w:pPr>
            <w:r w:rsidRPr="00ED28BC">
              <w:rPr>
                <w:b/>
                <w:bCs/>
                <w:color w:val="000000" w:themeColor="text1"/>
                <w:sz w:val="20"/>
                <w:szCs w:val="20"/>
                <w:lang w:val="en-AU"/>
              </w:rPr>
              <w:t>A1.</w:t>
            </w:r>
            <w:r w:rsidRPr="00ED28BC">
              <w:rPr>
                <w:color w:val="000000" w:themeColor="text1"/>
                <w:sz w:val="20"/>
                <w:szCs w:val="20"/>
                <w:lang w:val="en-AU"/>
              </w:rPr>
              <w:t xml:space="preserve"> To what extent do teachers’ knowledge, attitudes and practices, change fo</w:t>
            </w:r>
            <w:r w:rsidR="00317D99">
              <w:rPr>
                <w:color w:val="000000" w:themeColor="text1"/>
                <w:sz w:val="20"/>
                <w:szCs w:val="20"/>
                <w:lang w:val="en-AU"/>
              </w:rPr>
              <w:t>llowing the in-service program?</w:t>
            </w:r>
          </w:p>
          <w:p w14:paraId="39208659" w14:textId="77777777" w:rsidR="00B0124C" w:rsidRPr="00ED28BC" w:rsidRDefault="00B0124C" w:rsidP="00317D99">
            <w:pPr>
              <w:pStyle w:val="LADLFParagraph"/>
              <w:spacing w:before="60" w:after="60" w:line="240" w:lineRule="auto"/>
              <w:rPr>
                <w:color w:val="000000" w:themeColor="text1"/>
                <w:sz w:val="20"/>
                <w:szCs w:val="20"/>
                <w:lang w:val="en-AU"/>
              </w:rPr>
            </w:pPr>
            <w:r w:rsidRPr="00ED28BC">
              <w:rPr>
                <w:b/>
                <w:bCs/>
                <w:color w:val="000000" w:themeColor="text1"/>
                <w:sz w:val="20"/>
                <w:szCs w:val="20"/>
                <w:lang w:val="en-AU"/>
              </w:rPr>
              <w:t>A2.</w:t>
            </w:r>
            <w:r w:rsidRPr="00ED28BC">
              <w:rPr>
                <w:color w:val="000000" w:themeColor="text1"/>
                <w:sz w:val="20"/>
                <w:szCs w:val="20"/>
                <w:lang w:val="en-AU"/>
              </w:rPr>
              <w:t xml:space="preserve"> What factors enable or impede teachers aligning their practice to the new curriculum? </w:t>
            </w:r>
          </w:p>
        </w:tc>
      </w:tr>
      <w:tr w:rsidR="00B0124C" w:rsidRPr="00ED28BC" w14:paraId="394E942B" w14:textId="77777777" w:rsidTr="00855D3A">
        <w:trPr>
          <w:trHeight w:val="2100"/>
          <w:tblHeader/>
        </w:trPr>
        <w:tc>
          <w:tcPr>
            <w:tcW w:w="0" w:type="auto"/>
            <w:tcBorders>
              <w:top w:val="single" w:sz="4" w:space="0" w:color="auto"/>
              <w:left w:val="single" w:sz="4" w:space="0" w:color="auto"/>
              <w:right w:val="single" w:sz="4" w:space="0" w:color="auto"/>
            </w:tcBorders>
          </w:tcPr>
          <w:p w14:paraId="2ED7A807" w14:textId="77777777" w:rsidR="00B0124C" w:rsidRPr="00ED28BC" w:rsidRDefault="00B0124C" w:rsidP="00317D99">
            <w:pPr>
              <w:pStyle w:val="LADLFParagraph"/>
              <w:numPr>
                <w:ilvl w:val="0"/>
                <w:numId w:val="9"/>
              </w:numPr>
              <w:spacing w:before="60" w:after="60" w:line="240" w:lineRule="auto"/>
              <w:rPr>
                <w:rFonts w:asciiTheme="minorHAnsi" w:hAnsiTheme="minorHAnsi"/>
                <w:b/>
                <w:bCs/>
                <w:color w:val="000000" w:themeColor="text1"/>
                <w:sz w:val="20"/>
                <w:szCs w:val="20"/>
                <w:lang w:val="en-AU"/>
              </w:rPr>
            </w:pPr>
            <w:r w:rsidRPr="00ED28BC">
              <w:rPr>
                <w:rFonts w:asciiTheme="minorHAnsi" w:hAnsiTheme="minorHAnsi"/>
                <w:b/>
                <w:bCs/>
                <w:color w:val="000000" w:themeColor="text1"/>
                <w:sz w:val="20"/>
                <w:szCs w:val="20"/>
                <w:lang w:val="en-AU"/>
              </w:rPr>
              <w:t>Literacy Outcomes</w:t>
            </w:r>
          </w:p>
          <w:p w14:paraId="2255E0F9" w14:textId="77777777" w:rsidR="00B0124C" w:rsidRPr="00ED28BC" w:rsidRDefault="00B0124C" w:rsidP="00317D99">
            <w:pPr>
              <w:spacing w:before="60" w:after="60" w:line="240" w:lineRule="auto"/>
              <w:rPr>
                <w:rFonts w:asciiTheme="minorHAnsi" w:hAnsiTheme="minorHAnsi"/>
                <w:i/>
                <w:iCs/>
                <w:color w:val="000000" w:themeColor="text1"/>
                <w:sz w:val="20"/>
                <w:szCs w:val="20"/>
              </w:rPr>
            </w:pPr>
            <w:r w:rsidRPr="00ED28BC">
              <w:rPr>
                <w:rFonts w:asciiTheme="minorHAnsi" w:hAnsiTheme="minorHAnsi"/>
                <w:color w:val="000000" w:themeColor="text1"/>
                <w:sz w:val="20"/>
                <w:szCs w:val="20"/>
              </w:rPr>
              <w:t>To what extent and how do students’ literacy outcomes change</w:t>
            </w:r>
            <w:r w:rsidRPr="00ED28BC">
              <w:rPr>
                <w:rFonts w:asciiTheme="minorHAnsi" w:hAnsiTheme="minorHAnsi"/>
                <w:sz w:val="20"/>
                <w:szCs w:val="20"/>
              </w:rPr>
              <w:t xml:space="preserve"> </w:t>
            </w:r>
            <w:r w:rsidRPr="00ED28BC">
              <w:rPr>
                <w:rFonts w:asciiTheme="minorHAnsi" w:hAnsiTheme="minorHAnsi"/>
                <w:color w:val="000000" w:themeColor="text1"/>
                <w:sz w:val="20"/>
                <w:szCs w:val="20"/>
              </w:rPr>
              <w:t>following the new curriculum implementation?</w:t>
            </w:r>
          </w:p>
        </w:tc>
        <w:tc>
          <w:tcPr>
            <w:tcW w:w="2857" w:type="pct"/>
            <w:tcBorders>
              <w:top w:val="single" w:sz="4" w:space="0" w:color="auto"/>
              <w:left w:val="single" w:sz="4" w:space="0" w:color="auto"/>
              <w:right w:val="single" w:sz="4" w:space="0" w:color="auto"/>
            </w:tcBorders>
          </w:tcPr>
          <w:p w14:paraId="662D0763" w14:textId="4E599C19" w:rsidR="00B0124C" w:rsidRPr="00317D99" w:rsidRDefault="00B0124C" w:rsidP="00317D99">
            <w:pPr>
              <w:pStyle w:val="LADLFParagraph"/>
              <w:spacing w:before="60" w:after="240" w:line="240" w:lineRule="auto"/>
              <w:rPr>
                <w:color w:val="000000" w:themeColor="text1"/>
                <w:sz w:val="20"/>
                <w:szCs w:val="20"/>
                <w:lang w:val="en-AU"/>
              </w:rPr>
            </w:pPr>
            <w:r w:rsidRPr="00ED28BC">
              <w:rPr>
                <w:b/>
                <w:bCs/>
                <w:color w:val="000000" w:themeColor="text1"/>
                <w:sz w:val="20"/>
                <w:szCs w:val="20"/>
                <w:lang w:val="en-AU"/>
              </w:rPr>
              <w:t>B1.</w:t>
            </w:r>
            <w:r w:rsidRPr="00ED28BC">
              <w:rPr>
                <w:color w:val="000000" w:themeColor="text1"/>
                <w:sz w:val="20"/>
                <w:szCs w:val="20"/>
                <w:lang w:val="en-AU"/>
              </w:rPr>
              <w:t xml:space="preserve"> To what extent do students’ literacy outcomes change following the new curriculum implementation?</w:t>
            </w:r>
          </w:p>
          <w:p w14:paraId="462EC3A8" w14:textId="5EC64359" w:rsidR="00B0124C" w:rsidRPr="00317D99" w:rsidRDefault="00B0124C" w:rsidP="00317D99">
            <w:pPr>
              <w:pStyle w:val="LADLFParagraph"/>
              <w:spacing w:before="60" w:after="240" w:line="240" w:lineRule="auto"/>
              <w:rPr>
                <w:color w:val="000000" w:themeColor="text1"/>
                <w:sz w:val="20"/>
                <w:szCs w:val="20"/>
                <w:lang w:val="en-AU"/>
              </w:rPr>
            </w:pPr>
            <w:r w:rsidRPr="00ED28BC">
              <w:rPr>
                <w:b/>
                <w:bCs/>
                <w:color w:val="000000" w:themeColor="text1"/>
                <w:sz w:val="20"/>
                <w:szCs w:val="20"/>
                <w:lang w:val="en-AU"/>
              </w:rPr>
              <w:t>B2.</w:t>
            </w:r>
            <w:r w:rsidRPr="00ED28BC">
              <w:rPr>
                <w:color w:val="000000" w:themeColor="text1"/>
                <w:sz w:val="20"/>
                <w:szCs w:val="20"/>
                <w:lang w:val="en-AU"/>
              </w:rPr>
              <w:t xml:space="preserve"> How does the new curriculum influence students’ attitudes and disposition towards learning?</w:t>
            </w:r>
          </w:p>
          <w:p w14:paraId="0B14D57B" w14:textId="77777777" w:rsidR="00B0124C" w:rsidRPr="00ED28BC" w:rsidRDefault="00B0124C" w:rsidP="00317D99">
            <w:pPr>
              <w:pStyle w:val="LADLFParagraph"/>
              <w:spacing w:before="60" w:after="60" w:line="240" w:lineRule="auto"/>
              <w:rPr>
                <w:b/>
                <w:bCs/>
                <w:color w:val="000000" w:themeColor="text1"/>
                <w:sz w:val="20"/>
                <w:szCs w:val="20"/>
                <w:lang w:val="en-AU"/>
              </w:rPr>
            </w:pPr>
            <w:r w:rsidRPr="00ED28BC">
              <w:rPr>
                <w:b/>
                <w:bCs/>
                <w:color w:val="000000" w:themeColor="text1"/>
                <w:sz w:val="20"/>
                <w:szCs w:val="20"/>
                <w:lang w:val="en-AU"/>
              </w:rPr>
              <w:t>B3.</w:t>
            </w:r>
            <w:r w:rsidRPr="00ED28BC">
              <w:rPr>
                <w:color w:val="000000" w:themeColor="text1"/>
                <w:sz w:val="20"/>
                <w:szCs w:val="20"/>
                <w:lang w:val="en-AU"/>
              </w:rPr>
              <w:t xml:space="preserve"> Do changes in teaching quality correlate with changes in students’ literacy outcomes?</w:t>
            </w:r>
          </w:p>
        </w:tc>
      </w:tr>
    </w:tbl>
    <w:p w14:paraId="676A489A" w14:textId="0A500FEF" w:rsidR="00EC24FA" w:rsidRDefault="006466D8" w:rsidP="00EC24FA">
      <w:pPr>
        <w:pStyle w:val="Heading1"/>
        <w:numPr>
          <w:ilvl w:val="0"/>
          <w:numId w:val="0"/>
        </w:numPr>
        <w:rPr>
          <w:lang w:val="en-AU"/>
        </w:rPr>
      </w:pPr>
      <w:bookmarkStart w:id="26" w:name="_Toc114617823"/>
      <w:r>
        <w:rPr>
          <w:lang w:val="en-AU"/>
        </w:rPr>
        <w:t xml:space="preserve">2. </w:t>
      </w:r>
      <w:r w:rsidR="00EC24FA">
        <w:rPr>
          <w:lang w:val="en-AU"/>
        </w:rPr>
        <w:t>Methodology</w:t>
      </w:r>
      <w:bookmarkEnd w:id="26"/>
    </w:p>
    <w:p w14:paraId="36ACC691" w14:textId="602B5636" w:rsidR="00EC24FA" w:rsidRDefault="00EC24FA" w:rsidP="00EC24FA">
      <w:r>
        <w:t>The Study</w:t>
      </w:r>
      <w:r w:rsidR="00B0124C">
        <w:t>,</w:t>
      </w:r>
      <w:r>
        <w:t xml:space="preserve"> </w:t>
      </w:r>
      <w:r w:rsidR="00B0124C">
        <w:t xml:space="preserve">designed in 2019 (LADLF &amp; ACER, 2019), </w:t>
      </w:r>
      <w:r>
        <w:t>adopts a mixed methods approach using both quantitative and qualitative methods. The Study follows teachers and principals over three cycles of data collection while the new G1 Lao language curriculum is rolled out.</w:t>
      </w:r>
    </w:p>
    <w:p w14:paraId="1D4A7F72" w14:textId="34A1171C" w:rsidR="00EC24FA" w:rsidRPr="00426A0A" w:rsidRDefault="00EC24FA" w:rsidP="00EC24FA">
      <w:r w:rsidRPr="00426A0A">
        <w:t>The</w:t>
      </w:r>
      <w:r>
        <w:t xml:space="preserve"> S</w:t>
      </w:r>
      <w:r w:rsidRPr="00426A0A">
        <w:t>tudy</w:t>
      </w:r>
      <w:r>
        <w:t xml:space="preserve"> </w:t>
      </w:r>
      <w:r w:rsidRPr="00426A0A">
        <w:t>design</w:t>
      </w:r>
      <w:r>
        <w:t xml:space="preserve"> </w:t>
      </w:r>
      <w:r w:rsidRPr="00426A0A">
        <w:t>was</w:t>
      </w:r>
      <w:r>
        <w:t xml:space="preserve"> </w:t>
      </w:r>
      <w:r w:rsidRPr="00426A0A">
        <w:t>updated</w:t>
      </w:r>
      <w:r>
        <w:t xml:space="preserve"> </w:t>
      </w:r>
      <w:r w:rsidRPr="00426A0A">
        <w:t>in</w:t>
      </w:r>
      <w:r>
        <w:t xml:space="preserve"> </w:t>
      </w:r>
      <w:r w:rsidRPr="00426A0A">
        <w:t>late</w:t>
      </w:r>
      <w:r>
        <w:t xml:space="preserve"> </w:t>
      </w:r>
      <w:r w:rsidRPr="00426A0A">
        <w:t>2020</w:t>
      </w:r>
      <w:r>
        <w:t xml:space="preserve"> due to t</w:t>
      </w:r>
      <w:r w:rsidRPr="00426A0A">
        <w:t>he</w:t>
      </w:r>
      <w:r>
        <w:t xml:space="preserve"> global </w:t>
      </w:r>
      <w:r w:rsidRPr="00426A0A">
        <w:t>impact</w:t>
      </w:r>
      <w:r>
        <w:t xml:space="preserve"> </w:t>
      </w:r>
      <w:r w:rsidRPr="00426A0A">
        <w:t>of</w:t>
      </w:r>
      <w:r>
        <w:t xml:space="preserve"> </w:t>
      </w:r>
      <w:r w:rsidRPr="00426A0A">
        <w:t>COVID-19</w:t>
      </w:r>
      <w:r>
        <w:t xml:space="preserve"> </w:t>
      </w:r>
      <w:r w:rsidRPr="00426A0A">
        <w:t>on</w:t>
      </w:r>
      <w:r>
        <w:t xml:space="preserve"> </w:t>
      </w:r>
      <w:r w:rsidRPr="00426A0A">
        <w:t>schools</w:t>
      </w:r>
      <w:r>
        <w:t xml:space="preserve"> </w:t>
      </w:r>
      <w:r w:rsidRPr="00426A0A">
        <w:t>and</w:t>
      </w:r>
      <w:r>
        <w:t xml:space="preserve"> </w:t>
      </w:r>
      <w:r w:rsidRPr="00426A0A">
        <w:t>governments</w:t>
      </w:r>
      <w:r>
        <w:t xml:space="preserve">, its associated </w:t>
      </w:r>
      <w:r w:rsidRPr="00426A0A">
        <w:t>border</w:t>
      </w:r>
      <w:r>
        <w:t xml:space="preserve"> </w:t>
      </w:r>
      <w:r w:rsidRPr="00426A0A">
        <w:t>closures</w:t>
      </w:r>
      <w:r>
        <w:t xml:space="preserve"> </w:t>
      </w:r>
      <w:r w:rsidRPr="00426A0A">
        <w:t>and</w:t>
      </w:r>
      <w:r>
        <w:t xml:space="preserve"> </w:t>
      </w:r>
      <w:r w:rsidRPr="00426A0A">
        <w:t>travel</w:t>
      </w:r>
      <w:r>
        <w:t xml:space="preserve"> </w:t>
      </w:r>
      <w:r w:rsidRPr="00426A0A">
        <w:t>restrictions</w:t>
      </w:r>
      <w:r>
        <w:t>, and changes to funding priorities of the Australian aid program</w:t>
      </w:r>
      <w:r w:rsidRPr="00426A0A">
        <w:t>.</w:t>
      </w:r>
      <w:r>
        <w:t xml:space="preserve"> The planned April 2020 data collection was delayed for one year, to April 2021. </w:t>
      </w:r>
    </w:p>
    <w:p w14:paraId="6F952D64" w14:textId="3C7FE791" w:rsidR="00EC24FA" w:rsidRPr="00EC24FA" w:rsidRDefault="006466D8" w:rsidP="006B3E89">
      <w:pPr>
        <w:pStyle w:val="Heading2"/>
      </w:pPr>
      <w:bookmarkStart w:id="27" w:name="_Toc114617824"/>
      <w:r>
        <w:t xml:space="preserve">2.1 </w:t>
      </w:r>
      <w:r w:rsidR="00EC24FA">
        <w:t>Modified study design</w:t>
      </w:r>
      <w:bookmarkEnd w:id="27"/>
    </w:p>
    <w:p w14:paraId="254EEEF9" w14:textId="42708CC0" w:rsidR="00EC24FA" w:rsidRDefault="00EC24FA" w:rsidP="00EC24FA">
      <w:r w:rsidRPr="00885A38">
        <w:t>The</w:t>
      </w:r>
      <w:r>
        <w:t xml:space="preserve"> </w:t>
      </w:r>
      <w:r w:rsidRPr="00885A38">
        <w:t>modified</w:t>
      </w:r>
      <w:r>
        <w:t xml:space="preserve"> </w:t>
      </w:r>
      <w:r w:rsidRPr="00885A38">
        <w:t>study</w:t>
      </w:r>
      <w:r>
        <w:t xml:space="preserve"> </w:t>
      </w:r>
      <w:r w:rsidRPr="00885A38">
        <w:t>design</w:t>
      </w:r>
      <w:r>
        <w:t xml:space="preserve"> </w:t>
      </w:r>
      <w:r w:rsidRPr="00885A38">
        <w:t>maintains</w:t>
      </w:r>
      <w:r>
        <w:t xml:space="preserve"> </w:t>
      </w:r>
      <w:r w:rsidRPr="00885A38">
        <w:t>the</w:t>
      </w:r>
      <w:r>
        <w:t xml:space="preserve"> original </w:t>
      </w:r>
      <w:r w:rsidRPr="00885A38">
        <w:t>purpose</w:t>
      </w:r>
      <w:r>
        <w:t xml:space="preserve"> </w:t>
      </w:r>
      <w:r w:rsidRPr="00885A38">
        <w:t>and</w:t>
      </w:r>
      <w:r>
        <w:t xml:space="preserve"> </w:t>
      </w:r>
      <w:r w:rsidRPr="00885A38">
        <w:t>intent</w:t>
      </w:r>
      <w:r>
        <w:t xml:space="preserve"> </w:t>
      </w:r>
      <w:r w:rsidRPr="00885A38">
        <w:t>of</w:t>
      </w:r>
      <w:r>
        <w:t xml:space="preserve"> </w:t>
      </w:r>
      <w:r w:rsidRPr="00885A38">
        <w:t>the</w:t>
      </w:r>
      <w:r>
        <w:t xml:space="preserve"> S</w:t>
      </w:r>
      <w:r w:rsidRPr="00885A38">
        <w:t>tudy.</w:t>
      </w:r>
      <w:r>
        <w:t xml:space="preserve"> </w:t>
      </w:r>
      <w:r w:rsidRPr="00885A38">
        <w:t>Key</w:t>
      </w:r>
      <w:r>
        <w:t xml:space="preserve"> </w:t>
      </w:r>
      <w:r w:rsidRPr="00885A38">
        <w:t>features</w:t>
      </w:r>
      <w:r>
        <w:t xml:space="preserve"> </w:t>
      </w:r>
      <w:r w:rsidRPr="00885A38">
        <w:t>of</w:t>
      </w:r>
      <w:r>
        <w:t xml:space="preserve"> the study design are retained.</w:t>
      </w:r>
    </w:p>
    <w:p w14:paraId="60329F3F" w14:textId="165842E1" w:rsidR="00EC24FA" w:rsidRPr="007F33F0" w:rsidRDefault="00EC24FA" w:rsidP="00EC24FA">
      <w:r w:rsidRPr="007F33F0">
        <w:t>There are three points of data collection: baseline (2019), two years after the rollout of the new G1 curriculum (2021) and three years after (2022).</w:t>
      </w:r>
    </w:p>
    <w:p w14:paraId="11142E19" w14:textId="5DD399EC" w:rsidR="00EC24FA" w:rsidRDefault="00EC24FA" w:rsidP="00EC24FA">
      <w:r>
        <w:t xml:space="preserve">The </w:t>
      </w:r>
      <w:r w:rsidRPr="00426A0A">
        <w:t>mixed</w:t>
      </w:r>
      <w:r>
        <w:t xml:space="preserve"> </w:t>
      </w:r>
      <w:r w:rsidRPr="00426A0A">
        <w:t>methods</w:t>
      </w:r>
      <w:r>
        <w:t xml:space="preserve"> </w:t>
      </w:r>
      <w:r w:rsidRPr="00426A0A">
        <w:t>approach</w:t>
      </w:r>
      <w:r>
        <w:t xml:space="preserve"> of using qualitative and quantitative data is used but with the updates</w:t>
      </w:r>
      <w:r w:rsidR="006E7699">
        <w:t xml:space="preserve"> described below.</w:t>
      </w:r>
    </w:p>
    <w:p w14:paraId="4B721A2E" w14:textId="3E2DCFB3" w:rsidR="006E7699" w:rsidRDefault="006E7699" w:rsidP="00C407D1">
      <w:pPr>
        <w:pStyle w:val="Heading3"/>
      </w:pPr>
      <w:r>
        <w:t>Quantitative components</w:t>
      </w:r>
    </w:p>
    <w:p w14:paraId="441E2636" w14:textId="2DF4748F" w:rsidR="005F7EC3" w:rsidRPr="00C407D1" w:rsidRDefault="00EC24FA" w:rsidP="006E226C">
      <w:pPr>
        <w:pStyle w:val="ListParagraph"/>
        <w:numPr>
          <w:ilvl w:val="0"/>
          <w:numId w:val="25"/>
        </w:numPr>
        <w:ind w:left="284" w:hanging="284"/>
      </w:pPr>
      <w:r>
        <w:t>D</w:t>
      </w:r>
      <w:r w:rsidRPr="00426A0A">
        <w:t>ata</w:t>
      </w:r>
      <w:r>
        <w:t xml:space="preserve"> </w:t>
      </w:r>
      <w:r w:rsidRPr="00426A0A">
        <w:t>collection</w:t>
      </w:r>
      <w:r>
        <w:t xml:space="preserve"> has been reduced </w:t>
      </w:r>
      <w:r w:rsidRPr="00426A0A">
        <w:t>from</w:t>
      </w:r>
      <w:r>
        <w:t xml:space="preserve"> </w:t>
      </w:r>
      <w:r w:rsidRPr="00426A0A">
        <w:t>three</w:t>
      </w:r>
      <w:r>
        <w:t xml:space="preserve"> </w:t>
      </w:r>
      <w:r w:rsidRPr="00426A0A">
        <w:t>to</w:t>
      </w:r>
      <w:r>
        <w:t xml:space="preserve"> </w:t>
      </w:r>
      <w:r w:rsidRPr="00426A0A">
        <w:t>two</w:t>
      </w:r>
      <w:r>
        <w:t xml:space="preserve"> </w:t>
      </w:r>
      <w:r w:rsidRPr="00426A0A">
        <w:t>points</w:t>
      </w:r>
      <w:r>
        <w:t>, which were completed in</w:t>
      </w:r>
      <w:r w:rsidRPr="00EC24FA">
        <w:rPr>
          <w:bdr w:val="none" w:sz="0" w:space="0" w:color="auto" w:frame="1"/>
        </w:rPr>
        <w:t xml:space="preserve"> 2019 and 2021. </w:t>
      </w:r>
    </w:p>
    <w:p w14:paraId="24314913" w14:textId="77777777" w:rsidR="005F7EC3" w:rsidRDefault="00EC24FA" w:rsidP="006E226C">
      <w:pPr>
        <w:pStyle w:val="ListParagraph"/>
        <w:numPr>
          <w:ilvl w:val="0"/>
          <w:numId w:val="25"/>
        </w:numPr>
        <w:ind w:left="284" w:hanging="284"/>
      </w:pPr>
      <w:r w:rsidRPr="00426A0A">
        <w:t>To</w:t>
      </w:r>
      <w:r>
        <w:t xml:space="preserve"> </w:t>
      </w:r>
      <w:r w:rsidRPr="00426A0A">
        <w:t>maintain</w:t>
      </w:r>
      <w:r>
        <w:t xml:space="preserve"> </w:t>
      </w:r>
      <w:r w:rsidRPr="00426A0A">
        <w:t>the</w:t>
      </w:r>
      <w:r>
        <w:t xml:space="preserve"> </w:t>
      </w:r>
      <w:r w:rsidRPr="00426A0A">
        <w:t>representativeness</w:t>
      </w:r>
      <w:r>
        <w:t xml:space="preserve"> </w:t>
      </w:r>
      <w:r w:rsidRPr="00426A0A">
        <w:t>of</w:t>
      </w:r>
      <w:r>
        <w:t xml:space="preserve"> </w:t>
      </w:r>
      <w:r w:rsidRPr="00426A0A">
        <w:t>the</w:t>
      </w:r>
      <w:r>
        <w:t xml:space="preserve"> </w:t>
      </w:r>
      <w:r w:rsidRPr="00426A0A">
        <w:t>sample</w:t>
      </w:r>
      <w:r>
        <w:t xml:space="preserve"> </w:t>
      </w:r>
      <w:r w:rsidRPr="00426A0A">
        <w:t>ac</w:t>
      </w:r>
      <w:r w:rsidRPr="00B6390E">
        <w:t>ross</w:t>
      </w:r>
      <w:r>
        <w:t xml:space="preserve"> </w:t>
      </w:r>
      <w:r w:rsidRPr="00B6390E">
        <w:t>the</w:t>
      </w:r>
      <w:r>
        <w:t xml:space="preserve"> </w:t>
      </w:r>
      <w:r w:rsidRPr="00B6390E">
        <w:t>32</w:t>
      </w:r>
      <w:r>
        <w:t xml:space="preserve"> </w:t>
      </w:r>
      <w:r w:rsidRPr="00B6390E">
        <w:t>BEQUAL</w:t>
      </w:r>
      <w:r>
        <w:t xml:space="preserve"> </w:t>
      </w:r>
      <w:r w:rsidRPr="00B6390E">
        <w:t>target</w:t>
      </w:r>
      <w:r>
        <w:t xml:space="preserve"> </w:t>
      </w:r>
      <w:r w:rsidRPr="00B6390E">
        <w:t>districts,</w:t>
      </w:r>
      <w:r>
        <w:t xml:space="preserve"> </w:t>
      </w:r>
      <w:r w:rsidRPr="00B6390E">
        <w:t>the</w:t>
      </w:r>
      <w:r>
        <w:t xml:space="preserve"> </w:t>
      </w:r>
      <w:r w:rsidRPr="00B6390E">
        <w:t>full</w:t>
      </w:r>
      <w:r>
        <w:t xml:space="preserve"> </w:t>
      </w:r>
      <w:r w:rsidRPr="00B6390E">
        <w:t>sample</w:t>
      </w:r>
      <w:r>
        <w:t xml:space="preserve"> </w:t>
      </w:r>
      <w:r w:rsidRPr="00B6390E">
        <w:t>of</w:t>
      </w:r>
      <w:r>
        <w:t xml:space="preserve"> </w:t>
      </w:r>
      <w:r w:rsidRPr="00B6390E">
        <w:t>362</w:t>
      </w:r>
      <w:r>
        <w:t xml:space="preserve"> </w:t>
      </w:r>
      <w:r w:rsidRPr="00B6390E">
        <w:t>schools</w:t>
      </w:r>
      <w:r>
        <w:t xml:space="preserve"> </w:t>
      </w:r>
      <w:r w:rsidRPr="00B6390E">
        <w:t>used</w:t>
      </w:r>
      <w:r>
        <w:t xml:space="preserve"> </w:t>
      </w:r>
      <w:r w:rsidRPr="00B6390E">
        <w:t>for</w:t>
      </w:r>
      <w:r>
        <w:t xml:space="preserve"> </w:t>
      </w:r>
      <w:r w:rsidRPr="00B6390E">
        <w:t>the</w:t>
      </w:r>
      <w:r>
        <w:t xml:space="preserve"> </w:t>
      </w:r>
      <w:r w:rsidRPr="00B6390E">
        <w:t>baseline</w:t>
      </w:r>
      <w:r>
        <w:t xml:space="preserve"> </w:t>
      </w:r>
      <w:r w:rsidRPr="00B6390E">
        <w:t>is</w:t>
      </w:r>
      <w:r>
        <w:t xml:space="preserve"> </w:t>
      </w:r>
      <w:r w:rsidRPr="00B6390E">
        <w:t>maintained.</w:t>
      </w:r>
      <w:r>
        <w:t xml:space="preserve"> </w:t>
      </w:r>
    </w:p>
    <w:p w14:paraId="22665C65" w14:textId="77777777" w:rsidR="00E12846" w:rsidRDefault="00EC24FA" w:rsidP="006E226C">
      <w:pPr>
        <w:pStyle w:val="ListParagraph"/>
        <w:numPr>
          <w:ilvl w:val="0"/>
          <w:numId w:val="25"/>
        </w:numPr>
        <w:ind w:left="284" w:hanging="284"/>
      </w:pPr>
      <w:r w:rsidRPr="00B6390E">
        <w:lastRenderedPageBreak/>
        <w:t>There</w:t>
      </w:r>
      <w:r>
        <w:t xml:space="preserve"> </w:t>
      </w:r>
      <w:r w:rsidRPr="00B6390E">
        <w:t>is</w:t>
      </w:r>
      <w:r>
        <w:t xml:space="preserve"> </w:t>
      </w:r>
      <w:r w:rsidRPr="00B6390E">
        <w:t>also</w:t>
      </w:r>
      <w:r>
        <w:t xml:space="preserve"> </w:t>
      </w:r>
      <w:r w:rsidRPr="00B6390E">
        <w:t>a</w:t>
      </w:r>
      <w:r>
        <w:t xml:space="preserve"> </w:t>
      </w:r>
      <w:r w:rsidRPr="00B6390E">
        <w:t>cross-sectional</w:t>
      </w:r>
      <w:r>
        <w:t xml:space="preserve"> </w:t>
      </w:r>
      <w:r w:rsidRPr="00B6390E">
        <w:t>approach</w:t>
      </w:r>
      <w:r>
        <w:t xml:space="preserve"> </w:t>
      </w:r>
      <w:r w:rsidRPr="00B6390E">
        <w:t>that</w:t>
      </w:r>
      <w:r>
        <w:t xml:space="preserve"> </w:t>
      </w:r>
      <w:r w:rsidRPr="00B6390E">
        <w:t>tracks</w:t>
      </w:r>
      <w:r>
        <w:t xml:space="preserve"> </w:t>
      </w:r>
      <w:r w:rsidRPr="00B6390E">
        <w:t>teachers</w:t>
      </w:r>
      <w:r>
        <w:t xml:space="preserve"> </w:t>
      </w:r>
      <w:r w:rsidRPr="00B6390E">
        <w:t>and</w:t>
      </w:r>
      <w:r>
        <w:t xml:space="preserve"> </w:t>
      </w:r>
      <w:r w:rsidRPr="00B6390E">
        <w:t>principals</w:t>
      </w:r>
      <w:r>
        <w:t xml:space="preserve"> </w:t>
      </w:r>
      <w:r w:rsidRPr="00B6390E">
        <w:t>within</w:t>
      </w:r>
      <w:r>
        <w:t xml:space="preserve"> </w:t>
      </w:r>
      <w:r w:rsidRPr="00B6390E">
        <w:t>schools</w:t>
      </w:r>
      <w:r>
        <w:t xml:space="preserve"> </w:t>
      </w:r>
      <w:r w:rsidRPr="00B6390E">
        <w:t>longitudinally,</w:t>
      </w:r>
      <w:r>
        <w:t xml:space="preserve"> </w:t>
      </w:r>
      <w:r w:rsidRPr="00B6390E">
        <w:t>and</w:t>
      </w:r>
      <w:r>
        <w:t xml:space="preserve"> </w:t>
      </w:r>
      <w:r w:rsidRPr="00B6390E">
        <w:t>G1</w:t>
      </w:r>
      <w:r>
        <w:t xml:space="preserve"> </w:t>
      </w:r>
      <w:r w:rsidRPr="00B6390E">
        <w:t>students</w:t>
      </w:r>
      <w:r>
        <w:t xml:space="preserve"> </w:t>
      </w:r>
      <w:r w:rsidRPr="00B6390E">
        <w:t>by</w:t>
      </w:r>
      <w:r>
        <w:t xml:space="preserve"> </w:t>
      </w:r>
      <w:r w:rsidRPr="00B6390E">
        <w:t>cohort.</w:t>
      </w:r>
      <w:r>
        <w:t xml:space="preserve"> </w:t>
      </w:r>
      <w:r w:rsidR="004A6306">
        <w:t xml:space="preserve">With the students being assessed at the end of the school year, the theory of change in this is that the teachers in G1 are having an impact on learning up to this point, therefore with the same teachers acquiring new skills and familiarity with the curriculum over time there is an expectation that the conditional (on a set of background factors) ability of G1 students will go up. </w:t>
      </w:r>
    </w:p>
    <w:p w14:paraId="4E39325F" w14:textId="57B55AED" w:rsidR="00EC24FA" w:rsidRDefault="00EC24FA" w:rsidP="006E226C">
      <w:pPr>
        <w:pStyle w:val="ListParagraph"/>
        <w:numPr>
          <w:ilvl w:val="0"/>
          <w:numId w:val="25"/>
        </w:numPr>
        <w:ind w:left="284" w:hanging="284"/>
      </w:pPr>
      <w:r w:rsidRPr="008B4EAC">
        <w:t>G2</w:t>
      </w:r>
      <w:r>
        <w:t xml:space="preserve"> </w:t>
      </w:r>
      <w:r w:rsidRPr="008B4EAC">
        <w:t>teachers</w:t>
      </w:r>
      <w:r>
        <w:t xml:space="preserve"> </w:t>
      </w:r>
      <w:r w:rsidRPr="008B4EAC">
        <w:t>and</w:t>
      </w:r>
      <w:r>
        <w:t xml:space="preserve"> </w:t>
      </w:r>
      <w:r w:rsidRPr="008B4EAC">
        <w:t>students</w:t>
      </w:r>
      <w:r>
        <w:t xml:space="preserve"> </w:t>
      </w:r>
      <w:r w:rsidRPr="008B4EAC">
        <w:t>are</w:t>
      </w:r>
      <w:r>
        <w:t xml:space="preserve"> </w:t>
      </w:r>
      <w:r w:rsidRPr="008B4EAC">
        <w:t>no</w:t>
      </w:r>
      <w:r>
        <w:t xml:space="preserve"> </w:t>
      </w:r>
      <w:r w:rsidRPr="008B4EAC">
        <w:t>longer</w:t>
      </w:r>
      <w:r>
        <w:t xml:space="preserve"> </w:t>
      </w:r>
      <w:r w:rsidRPr="008B4EAC">
        <w:t>part</w:t>
      </w:r>
      <w:r>
        <w:t xml:space="preserve"> </w:t>
      </w:r>
      <w:r w:rsidRPr="008B4EAC">
        <w:t>of</w:t>
      </w:r>
      <w:r>
        <w:t xml:space="preserve"> </w:t>
      </w:r>
      <w:r w:rsidRPr="008B4EAC">
        <w:t>the</w:t>
      </w:r>
      <w:r>
        <w:t xml:space="preserve"> </w:t>
      </w:r>
      <w:r w:rsidRPr="008B4EAC">
        <w:t>Study</w:t>
      </w:r>
      <w:r w:rsidRPr="00B6390E">
        <w:t>,</w:t>
      </w:r>
      <w:r>
        <w:t xml:space="preserve"> </w:t>
      </w:r>
      <w:r w:rsidRPr="00B6390E">
        <w:t>given</w:t>
      </w:r>
      <w:r>
        <w:t xml:space="preserve"> </w:t>
      </w:r>
      <w:r w:rsidRPr="00B6390E">
        <w:t>the</w:t>
      </w:r>
      <w:r>
        <w:t xml:space="preserve"> </w:t>
      </w:r>
      <w:r w:rsidRPr="00B6390E">
        <w:t>planned</w:t>
      </w:r>
      <w:r>
        <w:t xml:space="preserve"> </w:t>
      </w:r>
      <w:r w:rsidRPr="00B6390E">
        <w:t>2020</w:t>
      </w:r>
      <w:r>
        <w:t xml:space="preserve"> </w:t>
      </w:r>
      <w:r w:rsidRPr="00B6390E">
        <w:t>data</w:t>
      </w:r>
      <w:r>
        <w:t xml:space="preserve"> </w:t>
      </w:r>
      <w:r w:rsidRPr="00B6390E">
        <w:t>collection</w:t>
      </w:r>
      <w:r>
        <w:t xml:space="preserve"> </w:t>
      </w:r>
      <w:r w:rsidRPr="00B6390E">
        <w:t>could</w:t>
      </w:r>
      <w:r>
        <w:t xml:space="preserve"> </w:t>
      </w:r>
      <w:r w:rsidRPr="00B6390E">
        <w:t>not</w:t>
      </w:r>
      <w:r>
        <w:t xml:space="preserve"> </w:t>
      </w:r>
      <w:r w:rsidRPr="00B6390E">
        <w:t>go</w:t>
      </w:r>
      <w:r>
        <w:t xml:space="preserve"> </w:t>
      </w:r>
      <w:r w:rsidRPr="00B6390E">
        <w:t>ahead</w:t>
      </w:r>
      <w:r w:rsidRPr="00A41ADA">
        <w:t>.</w:t>
      </w:r>
    </w:p>
    <w:p w14:paraId="08228E3C" w14:textId="30B74A45" w:rsidR="005F7EC3" w:rsidRPr="00713840" w:rsidRDefault="005F7EC3" w:rsidP="00C407D1">
      <w:pPr>
        <w:pStyle w:val="Heading3"/>
      </w:pPr>
      <w:r>
        <w:t>Qualitative components</w:t>
      </w:r>
    </w:p>
    <w:p w14:paraId="040ED816" w14:textId="13E9F362" w:rsidR="005F7EC3" w:rsidRDefault="00EC24FA" w:rsidP="006E226C">
      <w:pPr>
        <w:pStyle w:val="ListParagraph"/>
        <w:numPr>
          <w:ilvl w:val="0"/>
          <w:numId w:val="25"/>
        </w:numPr>
        <w:ind w:left="284" w:hanging="284"/>
      </w:pPr>
      <w:r>
        <w:t>C</w:t>
      </w:r>
      <w:r w:rsidRPr="00A87ED5">
        <w:t>ase</w:t>
      </w:r>
      <w:r>
        <w:t xml:space="preserve"> </w:t>
      </w:r>
      <w:r w:rsidRPr="00A87ED5">
        <w:t>studies</w:t>
      </w:r>
      <w:r>
        <w:t xml:space="preserve"> </w:t>
      </w:r>
      <w:r w:rsidRPr="00A87ED5">
        <w:t>are</w:t>
      </w:r>
      <w:r>
        <w:t xml:space="preserve"> </w:t>
      </w:r>
      <w:r w:rsidRPr="00A87ED5">
        <w:t>retained</w:t>
      </w:r>
      <w:r>
        <w:t xml:space="preserve"> </w:t>
      </w:r>
      <w:r w:rsidRPr="00A87ED5">
        <w:t>across</w:t>
      </w:r>
      <w:r>
        <w:t xml:space="preserve"> </w:t>
      </w:r>
      <w:r w:rsidRPr="00A87ED5">
        <w:t>the</w:t>
      </w:r>
      <w:r>
        <w:t xml:space="preserve"> </w:t>
      </w:r>
      <w:r w:rsidRPr="00A87ED5">
        <w:t>three</w:t>
      </w:r>
      <w:r>
        <w:t xml:space="preserve"> </w:t>
      </w:r>
      <w:r w:rsidRPr="00A87ED5">
        <w:t>data</w:t>
      </w:r>
      <w:r>
        <w:t xml:space="preserve"> </w:t>
      </w:r>
      <w:r w:rsidRPr="00A87ED5">
        <w:t>collection</w:t>
      </w:r>
      <w:r>
        <w:t xml:space="preserve"> </w:t>
      </w:r>
      <w:r w:rsidRPr="00A87ED5">
        <w:t>points,</w:t>
      </w:r>
      <w:r>
        <w:t xml:space="preserve"> </w:t>
      </w:r>
      <w:r w:rsidRPr="00A87ED5">
        <w:t>with</w:t>
      </w:r>
      <w:r>
        <w:t xml:space="preserve"> </w:t>
      </w:r>
      <w:r w:rsidRPr="00A87ED5">
        <w:t>the</w:t>
      </w:r>
      <w:r>
        <w:t xml:space="preserve"> </w:t>
      </w:r>
      <w:r w:rsidRPr="00A87ED5">
        <w:t>final</w:t>
      </w:r>
      <w:r>
        <w:t xml:space="preserve"> </w:t>
      </w:r>
      <w:r w:rsidRPr="00A87ED5">
        <w:t>data</w:t>
      </w:r>
      <w:r>
        <w:t xml:space="preserve"> </w:t>
      </w:r>
      <w:r w:rsidRPr="00A87ED5">
        <w:t>collection</w:t>
      </w:r>
      <w:r>
        <w:t xml:space="preserve"> </w:t>
      </w:r>
      <w:r w:rsidRPr="00A87ED5">
        <w:t>in</w:t>
      </w:r>
      <w:r>
        <w:t xml:space="preserve"> </w:t>
      </w:r>
      <w:r w:rsidRPr="00A87ED5">
        <w:t>2022.</w:t>
      </w:r>
      <w:r>
        <w:t xml:space="preserve"> </w:t>
      </w:r>
    </w:p>
    <w:p w14:paraId="1F908EAF" w14:textId="4884669C" w:rsidR="00EC24FA" w:rsidRDefault="00EC24FA" w:rsidP="006E226C">
      <w:pPr>
        <w:pStyle w:val="ListParagraph"/>
        <w:numPr>
          <w:ilvl w:val="0"/>
          <w:numId w:val="25"/>
        </w:numPr>
        <w:ind w:left="284" w:hanging="284"/>
      </w:pPr>
      <w:r w:rsidRPr="00A87ED5">
        <w:t>The</w:t>
      </w:r>
      <w:r>
        <w:t xml:space="preserve"> </w:t>
      </w:r>
      <w:r w:rsidRPr="00A87ED5">
        <w:t>full</w:t>
      </w:r>
      <w:r>
        <w:t xml:space="preserve"> </w:t>
      </w:r>
      <w:r w:rsidRPr="00A87ED5">
        <w:t>sample</w:t>
      </w:r>
      <w:r>
        <w:t xml:space="preserve"> </w:t>
      </w:r>
      <w:r w:rsidRPr="00A87ED5">
        <w:t>of</w:t>
      </w:r>
      <w:r>
        <w:t xml:space="preserve"> </w:t>
      </w:r>
      <w:r w:rsidRPr="00A87ED5">
        <w:t>12</w:t>
      </w:r>
      <w:r>
        <w:t xml:space="preserve"> </w:t>
      </w:r>
      <w:r w:rsidRPr="00A87ED5">
        <w:t>case</w:t>
      </w:r>
      <w:r>
        <w:t xml:space="preserve"> </w:t>
      </w:r>
      <w:r w:rsidRPr="00A87ED5">
        <w:t>study</w:t>
      </w:r>
      <w:r>
        <w:t xml:space="preserve"> </w:t>
      </w:r>
      <w:r w:rsidRPr="00A87ED5">
        <w:t>schools</w:t>
      </w:r>
      <w:r>
        <w:t xml:space="preserve"> </w:t>
      </w:r>
      <w:r w:rsidRPr="00A87ED5">
        <w:t>used</w:t>
      </w:r>
      <w:r>
        <w:t xml:space="preserve"> </w:t>
      </w:r>
      <w:r w:rsidRPr="00A87ED5">
        <w:t>for</w:t>
      </w:r>
      <w:r>
        <w:t xml:space="preserve"> </w:t>
      </w:r>
      <w:r w:rsidRPr="00A87ED5">
        <w:t>the</w:t>
      </w:r>
      <w:r>
        <w:t xml:space="preserve"> </w:t>
      </w:r>
      <w:r w:rsidRPr="00A87ED5">
        <w:t>baseline</w:t>
      </w:r>
      <w:r>
        <w:t xml:space="preserve"> </w:t>
      </w:r>
      <w:r w:rsidRPr="00A87ED5">
        <w:t>is</w:t>
      </w:r>
      <w:r>
        <w:t xml:space="preserve"> </w:t>
      </w:r>
      <w:r w:rsidRPr="00A87ED5">
        <w:t>maintained.</w:t>
      </w:r>
      <w:r>
        <w:t xml:space="preserve"> </w:t>
      </w:r>
      <w:r w:rsidRPr="00A87ED5">
        <w:t>The</w:t>
      </w:r>
      <w:r>
        <w:t xml:space="preserve"> </w:t>
      </w:r>
      <w:r w:rsidRPr="00A87ED5">
        <w:t>case</w:t>
      </w:r>
      <w:r>
        <w:t xml:space="preserve"> </w:t>
      </w:r>
      <w:r w:rsidRPr="00A87ED5">
        <w:t>studies</w:t>
      </w:r>
      <w:r>
        <w:t xml:space="preserve"> </w:t>
      </w:r>
      <w:r w:rsidRPr="00A87ED5">
        <w:t>are</w:t>
      </w:r>
      <w:r>
        <w:t xml:space="preserve"> </w:t>
      </w:r>
      <w:r w:rsidRPr="00A87ED5">
        <w:t>a</w:t>
      </w:r>
      <w:r>
        <w:t xml:space="preserve"> </w:t>
      </w:r>
      <w:r w:rsidRPr="00A87ED5">
        <w:t>key</w:t>
      </w:r>
      <w:r>
        <w:t xml:space="preserve"> </w:t>
      </w:r>
      <w:r w:rsidRPr="00A87ED5">
        <w:t>feature</w:t>
      </w:r>
      <w:r>
        <w:t xml:space="preserve"> </w:t>
      </w:r>
      <w:r w:rsidRPr="00A87ED5">
        <w:t>of</w:t>
      </w:r>
      <w:r>
        <w:t xml:space="preserve"> </w:t>
      </w:r>
      <w:r w:rsidRPr="00A87ED5">
        <w:t>the</w:t>
      </w:r>
      <w:r>
        <w:t xml:space="preserve"> </w:t>
      </w:r>
      <w:r w:rsidRPr="00A87ED5">
        <w:t>Teacher</w:t>
      </w:r>
      <w:r>
        <w:t xml:space="preserve"> </w:t>
      </w:r>
      <w:r w:rsidRPr="00A87ED5">
        <w:t>Development</w:t>
      </w:r>
      <w:r>
        <w:t xml:space="preserve"> </w:t>
      </w:r>
      <w:r w:rsidRPr="00A87ED5">
        <w:t>Multi-</w:t>
      </w:r>
      <w:r>
        <w:t>Y</w:t>
      </w:r>
      <w:r w:rsidRPr="00A87ED5">
        <w:t>ear</w:t>
      </w:r>
      <w:r>
        <w:t xml:space="preserve"> </w:t>
      </w:r>
      <w:r w:rsidRPr="00A87ED5">
        <w:t>Stud</w:t>
      </w:r>
      <w:r>
        <w:t xml:space="preserve">y Series </w:t>
      </w:r>
      <w:r w:rsidRPr="00A87ED5">
        <w:t>as</w:t>
      </w:r>
      <w:r>
        <w:t xml:space="preserve"> </w:t>
      </w:r>
      <w:r w:rsidRPr="00A87ED5">
        <w:t>they</w:t>
      </w:r>
      <w:r>
        <w:t xml:space="preserve"> </w:t>
      </w:r>
      <w:r w:rsidRPr="00A87ED5">
        <w:t>provide</w:t>
      </w:r>
      <w:r>
        <w:t xml:space="preserve"> </w:t>
      </w:r>
      <w:r w:rsidRPr="00A87ED5">
        <w:t>the</w:t>
      </w:r>
      <w:r>
        <w:t xml:space="preserve"> </w:t>
      </w:r>
      <w:r w:rsidRPr="00A87ED5">
        <w:t>opportunity</w:t>
      </w:r>
      <w:r>
        <w:t xml:space="preserve"> </w:t>
      </w:r>
      <w:r w:rsidRPr="00A87ED5">
        <w:t>to</w:t>
      </w:r>
      <w:r>
        <w:t xml:space="preserve"> </w:t>
      </w:r>
      <w:r w:rsidRPr="00A87ED5">
        <w:t>understand</w:t>
      </w:r>
      <w:r>
        <w:t xml:space="preserve"> </w:t>
      </w:r>
      <w:r w:rsidRPr="00A87ED5">
        <w:t>the</w:t>
      </w:r>
      <w:r>
        <w:t xml:space="preserve"> </w:t>
      </w:r>
      <w:r w:rsidRPr="00A87ED5">
        <w:t>differences</w:t>
      </w:r>
      <w:r>
        <w:t xml:space="preserve"> </w:t>
      </w:r>
      <w:r w:rsidRPr="00A87ED5">
        <w:t>within</w:t>
      </w:r>
      <w:r>
        <w:t xml:space="preserve"> </w:t>
      </w:r>
      <w:r w:rsidRPr="00A87ED5">
        <w:t>and</w:t>
      </w:r>
      <w:r>
        <w:t xml:space="preserve"> </w:t>
      </w:r>
      <w:r w:rsidRPr="00A87ED5">
        <w:t>across</w:t>
      </w:r>
      <w:r>
        <w:t xml:space="preserve"> </w:t>
      </w:r>
      <w:r w:rsidRPr="00A87ED5">
        <w:t>Lao</w:t>
      </w:r>
      <w:r>
        <w:t xml:space="preserve"> </w:t>
      </w:r>
      <w:r w:rsidRPr="00A87ED5">
        <w:t>PDR,</w:t>
      </w:r>
      <w:r>
        <w:t xml:space="preserve"> </w:t>
      </w:r>
      <w:r w:rsidRPr="00A87ED5">
        <w:t>Timor-Leste</w:t>
      </w:r>
      <w:r>
        <w:t xml:space="preserve"> </w:t>
      </w:r>
      <w:r w:rsidRPr="00A87ED5">
        <w:t>and</w:t>
      </w:r>
      <w:r>
        <w:t xml:space="preserve"> </w:t>
      </w:r>
      <w:r w:rsidRPr="00A87ED5">
        <w:t>Vanuatu.</w:t>
      </w:r>
      <w:r>
        <w:t xml:space="preserve"> </w:t>
      </w:r>
    </w:p>
    <w:p w14:paraId="6F6027D3" w14:textId="270CF907" w:rsidR="00EC24FA" w:rsidRDefault="005F7EC3" w:rsidP="00C407D1">
      <w:r>
        <w:t>Schooling in Lao PDR was disrupted in 2020 with most schools across the country closed for a time with limited remote education solutions available.</w:t>
      </w:r>
      <w:r w:rsidR="005C4DEC">
        <w:t xml:space="preserve"> </w:t>
      </w:r>
      <w:r w:rsidR="00EC24FA" w:rsidRPr="00C407D1">
        <w:t>Additional COVID-19 questions</w:t>
      </w:r>
      <w:r>
        <w:t xml:space="preserve"> were </w:t>
      </w:r>
      <w:r w:rsidR="00EC24FA" w:rsidRPr="008B4EAC">
        <w:t>added</w:t>
      </w:r>
      <w:r w:rsidR="00EC24FA">
        <w:t xml:space="preserve"> </w:t>
      </w:r>
      <w:r w:rsidR="00EC24FA" w:rsidRPr="008B4EAC">
        <w:t>to</w:t>
      </w:r>
      <w:r w:rsidR="00EC24FA">
        <w:t xml:space="preserve"> </w:t>
      </w:r>
      <w:r w:rsidR="00EC24FA" w:rsidRPr="008B4EAC">
        <w:t>the</w:t>
      </w:r>
      <w:r w:rsidR="00EC24FA">
        <w:t xml:space="preserve"> </w:t>
      </w:r>
      <w:r w:rsidR="00EC24FA" w:rsidRPr="008B4EAC">
        <w:t>2021</w:t>
      </w:r>
      <w:r w:rsidR="00EC24FA">
        <w:t xml:space="preserve"> </w:t>
      </w:r>
      <w:r w:rsidR="00EC24FA" w:rsidRPr="008B4EAC">
        <w:t>data</w:t>
      </w:r>
      <w:r w:rsidR="00EC24FA">
        <w:t xml:space="preserve"> </w:t>
      </w:r>
      <w:r w:rsidR="00EC24FA" w:rsidRPr="008B4EAC">
        <w:t>collection</w:t>
      </w:r>
      <w:r w:rsidR="00EC24FA">
        <w:t xml:space="preserve"> </w:t>
      </w:r>
      <w:r w:rsidR="00EC24FA" w:rsidRPr="008B4EAC">
        <w:t>of</w:t>
      </w:r>
      <w:r w:rsidR="00EC24FA">
        <w:t xml:space="preserve"> </w:t>
      </w:r>
      <w:r w:rsidR="00EC24FA" w:rsidRPr="008B4EAC">
        <w:t>survey</w:t>
      </w:r>
      <w:r w:rsidR="00EC24FA">
        <w:t xml:space="preserve"> </w:t>
      </w:r>
      <w:r w:rsidR="00EC24FA" w:rsidRPr="008B4EAC">
        <w:t>and</w:t>
      </w:r>
      <w:r w:rsidR="00EC24FA">
        <w:t xml:space="preserve"> </w:t>
      </w:r>
      <w:r w:rsidR="00EC24FA" w:rsidRPr="008B4EAC">
        <w:t>case</w:t>
      </w:r>
      <w:r w:rsidR="00EC24FA">
        <w:t xml:space="preserve"> </w:t>
      </w:r>
      <w:r w:rsidR="00EC24FA" w:rsidRPr="008B4EAC">
        <w:t>study</w:t>
      </w:r>
      <w:r w:rsidR="00EC24FA">
        <w:t xml:space="preserve"> </w:t>
      </w:r>
      <w:r w:rsidR="00EC24FA" w:rsidRPr="008B4EAC">
        <w:t>data</w:t>
      </w:r>
      <w:r w:rsidR="00EC24FA">
        <w:t xml:space="preserve"> </w:t>
      </w:r>
      <w:r w:rsidR="00EC24FA" w:rsidRPr="008B4EAC">
        <w:t>to</w:t>
      </w:r>
      <w:r w:rsidR="00EC24FA">
        <w:t xml:space="preserve"> </w:t>
      </w:r>
      <w:r w:rsidR="00EC24FA" w:rsidRPr="008B4EAC">
        <w:t>assess</w:t>
      </w:r>
      <w:r w:rsidR="00EC24FA">
        <w:t xml:space="preserve"> </w:t>
      </w:r>
      <w:r w:rsidR="00EC24FA" w:rsidRPr="008B4EAC">
        <w:t>the</w:t>
      </w:r>
      <w:r w:rsidR="00EC24FA">
        <w:t xml:space="preserve"> </w:t>
      </w:r>
      <w:r w:rsidR="00EC24FA" w:rsidRPr="008B4EAC">
        <w:t>impact</w:t>
      </w:r>
      <w:r w:rsidR="00EC24FA">
        <w:t xml:space="preserve"> </w:t>
      </w:r>
      <w:r w:rsidR="00EC24FA" w:rsidRPr="008B4EAC">
        <w:t>of</w:t>
      </w:r>
      <w:r w:rsidR="00EC24FA">
        <w:t xml:space="preserve"> </w:t>
      </w:r>
      <w:r w:rsidR="00EC24FA" w:rsidRPr="008B4EAC">
        <w:t>COVID-19</w:t>
      </w:r>
      <w:r w:rsidR="00EC24FA">
        <w:t xml:space="preserve"> </w:t>
      </w:r>
      <w:r w:rsidR="00EC24FA" w:rsidRPr="008B4EAC">
        <w:t>school</w:t>
      </w:r>
      <w:r w:rsidR="00EC24FA">
        <w:t xml:space="preserve"> </w:t>
      </w:r>
      <w:r w:rsidR="00EC24FA" w:rsidRPr="008B4EAC">
        <w:t>disruptions</w:t>
      </w:r>
      <w:r w:rsidR="00EC24FA">
        <w:t xml:space="preserve"> </w:t>
      </w:r>
      <w:r w:rsidR="00EC24FA" w:rsidRPr="008B4EAC">
        <w:t>on</w:t>
      </w:r>
      <w:r w:rsidR="00EC24FA">
        <w:t xml:space="preserve"> </w:t>
      </w:r>
      <w:r w:rsidR="00EC24FA" w:rsidRPr="008B4EAC">
        <w:t>Lao</w:t>
      </w:r>
      <w:r w:rsidR="00EC24FA">
        <w:t xml:space="preserve"> </w:t>
      </w:r>
      <w:r w:rsidR="00EC24FA" w:rsidRPr="008B4EAC">
        <w:t>language</w:t>
      </w:r>
      <w:r w:rsidR="00EC24FA">
        <w:t xml:space="preserve"> </w:t>
      </w:r>
      <w:r w:rsidR="00EC24FA" w:rsidRPr="008B4EAC">
        <w:t>teaching.</w:t>
      </w:r>
      <w:r w:rsidR="00EC24FA">
        <w:t xml:space="preserve"> </w:t>
      </w:r>
    </w:p>
    <w:p w14:paraId="68352A03" w14:textId="4AC6FFEE" w:rsidR="004A6306" w:rsidRDefault="004A6306" w:rsidP="00A370F1">
      <w:r>
        <w:t xml:space="preserve">Annex </w:t>
      </w:r>
      <w:r w:rsidR="00D97A55">
        <w:t>A</w:t>
      </w:r>
      <w:r>
        <w:t xml:space="preserve"> presents a map of timeframes related to the Lao school year, estimated COVID-19 school closures, G1 new curriculum orientation training, and data collection. </w:t>
      </w:r>
    </w:p>
    <w:p w14:paraId="33B62FE3" w14:textId="11E371CE" w:rsidR="00EC24FA" w:rsidRDefault="006466D8" w:rsidP="006B3E89">
      <w:pPr>
        <w:pStyle w:val="Heading2"/>
      </w:pPr>
      <w:bookmarkStart w:id="28" w:name="_Toc114617825"/>
      <w:r>
        <w:t xml:space="preserve">2.2 </w:t>
      </w:r>
      <w:r w:rsidR="00EC24FA">
        <w:t>Data collection</w:t>
      </w:r>
      <w:bookmarkEnd w:id="28"/>
    </w:p>
    <w:p w14:paraId="1DDBC88B" w14:textId="4E85D866" w:rsidR="00EC24FA" w:rsidRDefault="00EC24FA" w:rsidP="00EC24FA">
      <w:pPr>
        <w:pStyle w:val="Heading3"/>
      </w:pPr>
      <w:r>
        <w:t>Quantitative data</w:t>
      </w:r>
    </w:p>
    <w:p w14:paraId="27921FFD" w14:textId="77777777" w:rsidR="005F7EC3" w:rsidRPr="00127CF8" w:rsidRDefault="005F7EC3" w:rsidP="005F7EC3">
      <w:pPr>
        <w:pStyle w:val="BodyText"/>
        <w:rPr>
          <w:rFonts w:cstheme="majorBidi"/>
          <w:color w:val="592C5F"/>
        </w:rPr>
      </w:pPr>
      <w:r w:rsidRPr="00127CF8">
        <w:t>The</w:t>
      </w:r>
      <w:r>
        <w:t xml:space="preserve"> </w:t>
      </w:r>
      <w:r w:rsidRPr="00127CF8">
        <w:t>quantitative</w:t>
      </w:r>
      <w:r>
        <w:t xml:space="preserve"> </w:t>
      </w:r>
      <w:r w:rsidRPr="00127CF8">
        <w:t>data</w:t>
      </w:r>
      <w:r>
        <w:t xml:space="preserve"> </w:t>
      </w:r>
      <w:r w:rsidRPr="00127CF8">
        <w:t>collected</w:t>
      </w:r>
      <w:r>
        <w:t xml:space="preserve"> </w:t>
      </w:r>
      <w:r w:rsidRPr="00127CF8">
        <w:t>in</w:t>
      </w:r>
      <w:r>
        <w:t xml:space="preserve"> </w:t>
      </w:r>
      <w:r w:rsidRPr="00127CF8">
        <w:t>2021</w:t>
      </w:r>
      <w:r>
        <w:t xml:space="preserve"> comprised </w:t>
      </w:r>
      <w:r w:rsidRPr="00127CF8">
        <w:t>the</w:t>
      </w:r>
      <w:r>
        <w:t xml:space="preserve"> </w:t>
      </w:r>
      <w:r w:rsidRPr="00127CF8">
        <w:t>G1</w:t>
      </w:r>
      <w:r>
        <w:t xml:space="preserve"> T</w:t>
      </w:r>
      <w:r w:rsidRPr="00127CF8">
        <w:t>eacher</w:t>
      </w:r>
      <w:r>
        <w:t xml:space="preserve"> Q</w:t>
      </w:r>
      <w:r w:rsidRPr="00127CF8">
        <w:t>uestionnaire,</w:t>
      </w:r>
      <w:r>
        <w:t xml:space="preserve"> P</w:t>
      </w:r>
      <w:r w:rsidRPr="00127CF8">
        <w:t>rincipal</w:t>
      </w:r>
      <w:r>
        <w:t xml:space="preserve"> Q</w:t>
      </w:r>
      <w:r w:rsidRPr="00127CF8">
        <w:t>uestionnaire,</w:t>
      </w:r>
      <w:r>
        <w:t xml:space="preserve"> </w:t>
      </w:r>
      <w:r w:rsidRPr="00127CF8">
        <w:t>G1</w:t>
      </w:r>
      <w:r>
        <w:t xml:space="preserve"> </w:t>
      </w:r>
      <w:r w:rsidRPr="00127CF8">
        <w:t>test,</w:t>
      </w:r>
      <w:r>
        <w:t xml:space="preserve"> S</w:t>
      </w:r>
      <w:r w:rsidRPr="00127CF8">
        <w:t>tudent</w:t>
      </w:r>
      <w:r>
        <w:t xml:space="preserve"> Q</w:t>
      </w:r>
      <w:r w:rsidRPr="00127CF8">
        <w:t>uestionnaire</w:t>
      </w:r>
      <w:r>
        <w:t xml:space="preserve"> </w:t>
      </w:r>
      <w:r w:rsidRPr="00127CF8">
        <w:t>and</w:t>
      </w:r>
      <w:r>
        <w:t xml:space="preserve"> S</w:t>
      </w:r>
      <w:r w:rsidRPr="00127CF8">
        <w:t>tudent</w:t>
      </w:r>
      <w:r>
        <w:t xml:space="preserve"> B</w:t>
      </w:r>
      <w:r w:rsidRPr="00127CF8">
        <w:t>ackground</w:t>
      </w:r>
      <w:r>
        <w:t xml:space="preserve"> Q</w:t>
      </w:r>
      <w:r w:rsidRPr="00127CF8">
        <w:t>uestionnaire.</w:t>
      </w:r>
      <w:r>
        <w:t xml:space="preserve"> </w:t>
      </w:r>
    </w:p>
    <w:p w14:paraId="25F2F1FE" w14:textId="4B30601B" w:rsidR="00EC24FA" w:rsidRPr="00127CF8" w:rsidRDefault="00EC24FA" w:rsidP="00C407D1">
      <w:pPr>
        <w:pStyle w:val="BodyText"/>
        <w:rPr>
          <w:rFonts w:cs="Calibri"/>
          <w:color w:val="000000"/>
        </w:rPr>
      </w:pPr>
      <w:r>
        <w:t xml:space="preserve">Data were collected from </w:t>
      </w:r>
      <w:r w:rsidR="005F7EC3">
        <w:t xml:space="preserve">362 public primary </w:t>
      </w:r>
      <w:r>
        <w:t>schools in Khammouane</w:t>
      </w:r>
      <w:r w:rsidR="00EE4FA2">
        <w:t xml:space="preserve"> (60 schools)</w:t>
      </w:r>
      <w:r>
        <w:t>, Luangnamtha</w:t>
      </w:r>
      <w:r w:rsidR="00EE4FA2">
        <w:t xml:space="preserve"> (35)</w:t>
      </w:r>
      <w:r>
        <w:t>, Phongsali</w:t>
      </w:r>
      <w:r w:rsidR="00EE4FA2">
        <w:t xml:space="preserve"> (43)</w:t>
      </w:r>
      <w:r>
        <w:t>, Saravane</w:t>
      </w:r>
      <w:r w:rsidR="00EE4FA2">
        <w:t xml:space="preserve"> (62)</w:t>
      </w:r>
      <w:r>
        <w:t>, Savannakhet</w:t>
      </w:r>
      <w:r w:rsidR="00EE4FA2">
        <w:t xml:space="preserve"> (129)</w:t>
      </w:r>
      <w:r>
        <w:t xml:space="preserve"> and Sekong</w:t>
      </w:r>
      <w:r w:rsidR="00EE4FA2">
        <w:t xml:space="preserve"> (26)</w:t>
      </w:r>
      <w:r>
        <w:t>.</w:t>
      </w:r>
      <w:r w:rsidR="005F7EC3">
        <w:t xml:space="preserve"> </w:t>
      </w:r>
      <w:r>
        <w:rPr>
          <w:rFonts w:cs="Calibri"/>
          <w:color w:val="000000"/>
        </w:rPr>
        <w:t xml:space="preserve">The data collection undertaken by 22 teams (of 2–3 members) commenced in March and concluded in April </w:t>
      </w:r>
      <w:r w:rsidRPr="00127CF8">
        <w:rPr>
          <w:rFonts w:cs="Calibri"/>
          <w:color w:val="000000"/>
        </w:rPr>
        <w:t>2021.</w:t>
      </w:r>
      <w:r>
        <w:rPr>
          <w:rFonts w:cs="Calibri"/>
          <w:color w:val="000000"/>
        </w:rPr>
        <w:t xml:space="preserve"> </w:t>
      </w:r>
      <w:r w:rsidRPr="00127CF8">
        <w:rPr>
          <w:rFonts w:cs="Calibri"/>
          <w:color w:val="000000"/>
        </w:rPr>
        <w:t>This</w:t>
      </w:r>
      <w:r>
        <w:rPr>
          <w:rFonts w:cs="Calibri"/>
          <w:color w:val="000000"/>
        </w:rPr>
        <w:t xml:space="preserve"> </w:t>
      </w:r>
      <w:r w:rsidRPr="00127CF8">
        <w:rPr>
          <w:rFonts w:cs="Calibri"/>
          <w:color w:val="000000"/>
        </w:rPr>
        <w:t>ensured</w:t>
      </w:r>
      <w:r>
        <w:rPr>
          <w:rFonts w:cs="Calibri"/>
          <w:color w:val="000000"/>
        </w:rPr>
        <w:t xml:space="preserve"> that </w:t>
      </w:r>
      <w:r w:rsidRPr="00127CF8">
        <w:rPr>
          <w:rFonts w:cs="Calibri"/>
          <w:color w:val="000000"/>
        </w:rPr>
        <w:t>data</w:t>
      </w:r>
      <w:r>
        <w:rPr>
          <w:rFonts w:cs="Calibri"/>
          <w:color w:val="000000"/>
        </w:rPr>
        <w:t xml:space="preserve"> were </w:t>
      </w:r>
      <w:r w:rsidRPr="00127CF8">
        <w:rPr>
          <w:rFonts w:cs="Calibri"/>
          <w:color w:val="000000"/>
        </w:rPr>
        <w:t>collected</w:t>
      </w:r>
      <w:r>
        <w:rPr>
          <w:rFonts w:cs="Calibri"/>
          <w:color w:val="000000"/>
        </w:rPr>
        <w:t xml:space="preserve"> well before </w:t>
      </w:r>
      <w:r w:rsidRPr="00127CF8">
        <w:rPr>
          <w:rFonts w:cs="Calibri"/>
          <w:color w:val="000000"/>
        </w:rPr>
        <w:t>the</w:t>
      </w:r>
      <w:r>
        <w:rPr>
          <w:rFonts w:cs="Calibri"/>
          <w:color w:val="000000"/>
        </w:rPr>
        <w:t xml:space="preserve"> </w:t>
      </w:r>
      <w:r w:rsidRPr="00127CF8">
        <w:rPr>
          <w:rFonts w:cs="Calibri"/>
          <w:color w:val="000000"/>
        </w:rPr>
        <w:t>end</w:t>
      </w:r>
      <w:r>
        <w:rPr>
          <w:rFonts w:cs="Calibri"/>
          <w:color w:val="000000"/>
        </w:rPr>
        <w:t xml:space="preserve"> </w:t>
      </w:r>
      <w:r w:rsidRPr="00127CF8">
        <w:rPr>
          <w:rFonts w:cs="Calibri"/>
          <w:color w:val="000000"/>
        </w:rPr>
        <w:t>of</w:t>
      </w:r>
      <w:r>
        <w:rPr>
          <w:rFonts w:cs="Calibri"/>
          <w:color w:val="000000"/>
        </w:rPr>
        <w:t xml:space="preserve"> </w:t>
      </w:r>
      <w:r w:rsidRPr="00127CF8">
        <w:rPr>
          <w:rFonts w:cs="Calibri"/>
          <w:color w:val="000000"/>
        </w:rPr>
        <w:t>the</w:t>
      </w:r>
      <w:r>
        <w:rPr>
          <w:rFonts w:cs="Calibri"/>
          <w:color w:val="000000"/>
        </w:rPr>
        <w:t xml:space="preserve"> </w:t>
      </w:r>
      <w:r w:rsidRPr="00127CF8">
        <w:rPr>
          <w:rFonts w:cs="Calibri"/>
          <w:color w:val="000000"/>
        </w:rPr>
        <w:t>school</w:t>
      </w:r>
      <w:r>
        <w:rPr>
          <w:rFonts w:cs="Calibri"/>
          <w:color w:val="000000"/>
        </w:rPr>
        <w:t xml:space="preserve"> </w:t>
      </w:r>
      <w:r w:rsidRPr="00127CF8">
        <w:rPr>
          <w:rFonts w:cs="Calibri"/>
          <w:color w:val="000000"/>
        </w:rPr>
        <w:t>year.</w:t>
      </w:r>
    </w:p>
    <w:p w14:paraId="74385CC7" w14:textId="12BD1088" w:rsidR="00CD2C31" w:rsidRDefault="00EC24FA" w:rsidP="00CD2C31">
      <w:r w:rsidRPr="00127CF8">
        <w:rPr>
          <w:rFonts w:cs="Calibri"/>
          <w:color w:val="000000"/>
        </w:rPr>
        <w:t>The</w:t>
      </w:r>
      <w:r>
        <w:rPr>
          <w:rFonts w:cs="Calibri"/>
          <w:color w:val="000000"/>
        </w:rPr>
        <w:t xml:space="preserve"> </w:t>
      </w:r>
      <w:r w:rsidRPr="00127CF8">
        <w:rPr>
          <w:rFonts w:cs="Calibri"/>
          <w:color w:val="000000"/>
        </w:rPr>
        <w:t>quantitative</w:t>
      </w:r>
      <w:r>
        <w:rPr>
          <w:rFonts w:cs="Calibri"/>
          <w:color w:val="000000"/>
        </w:rPr>
        <w:t xml:space="preserve"> </w:t>
      </w:r>
      <w:r w:rsidRPr="00127CF8">
        <w:rPr>
          <w:rFonts w:cs="Calibri"/>
          <w:color w:val="000000"/>
        </w:rPr>
        <w:t>analysis</w:t>
      </w:r>
      <w:r>
        <w:rPr>
          <w:rFonts w:cs="Calibri"/>
          <w:color w:val="000000"/>
        </w:rPr>
        <w:t xml:space="preserve"> </w:t>
      </w:r>
      <w:r w:rsidRPr="00127CF8">
        <w:rPr>
          <w:rFonts w:cs="Calibri"/>
          <w:color w:val="000000"/>
        </w:rPr>
        <w:t>focused</w:t>
      </w:r>
      <w:r>
        <w:rPr>
          <w:rFonts w:cs="Calibri"/>
          <w:color w:val="000000"/>
        </w:rPr>
        <w:t xml:space="preserve"> </w:t>
      </w:r>
      <w:r w:rsidRPr="00127CF8">
        <w:rPr>
          <w:rFonts w:cs="Calibri"/>
          <w:color w:val="000000"/>
        </w:rPr>
        <w:t>on</w:t>
      </w:r>
      <w:r>
        <w:rPr>
          <w:rFonts w:cs="Calibri"/>
          <w:color w:val="000000"/>
        </w:rPr>
        <w:t xml:space="preserve"> </w:t>
      </w:r>
      <w:r w:rsidRPr="00127CF8">
        <w:rPr>
          <w:rFonts w:cs="Calibri"/>
          <w:color w:val="000000"/>
        </w:rPr>
        <w:t>comparing</w:t>
      </w:r>
      <w:r>
        <w:rPr>
          <w:rFonts w:cs="Calibri"/>
          <w:color w:val="000000"/>
        </w:rPr>
        <w:t xml:space="preserve"> </w:t>
      </w:r>
      <w:r w:rsidRPr="00127CF8">
        <w:rPr>
          <w:rFonts w:cs="Calibri"/>
          <w:color w:val="000000"/>
        </w:rPr>
        <w:t>the</w:t>
      </w:r>
      <w:r>
        <w:rPr>
          <w:rFonts w:cs="Calibri"/>
          <w:color w:val="000000"/>
        </w:rPr>
        <w:t xml:space="preserve"> </w:t>
      </w:r>
      <w:r w:rsidRPr="00127CF8">
        <w:rPr>
          <w:rFonts w:cs="Calibri"/>
          <w:color w:val="000000"/>
        </w:rPr>
        <w:t>2019</w:t>
      </w:r>
      <w:r>
        <w:rPr>
          <w:rFonts w:cs="Calibri"/>
          <w:color w:val="000000"/>
        </w:rPr>
        <w:t xml:space="preserve"> and </w:t>
      </w:r>
      <w:r w:rsidRPr="00127CF8">
        <w:rPr>
          <w:rFonts w:cs="Calibri"/>
          <w:color w:val="000000"/>
        </w:rPr>
        <w:t>2021</w:t>
      </w:r>
      <w:r>
        <w:rPr>
          <w:rFonts w:cs="Calibri"/>
          <w:color w:val="000000"/>
        </w:rPr>
        <w:t xml:space="preserve"> </w:t>
      </w:r>
      <w:r w:rsidRPr="00127CF8">
        <w:rPr>
          <w:rFonts w:cs="Calibri"/>
          <w:color w:val="000000"/>
        </w:rPr>
        <w:t>results.</w:t>
      </w:r>
      <w:r w:rsidR="00CD2C31">
        <w:rPr>
          <w:rFonts w:cs="Calibri"/>
          <w:color w:val="000000"/>
        </w:rPr>
        <w:t xml:space="preserve"> </w:t>
      </w:r>
      <w:r w:rsidR="00CD2C31">
        <w:t xml:space="preserve">Annex </w:t>
      </w:r>
      <w:r w:rsidR="00D97A55">
        <w:t>B</w:t>
      </w:r>
      <w:r w:rsidR="00CD2C31">
        <w:t xml:space="preserve"> provides further details on sampling, instruments and analytic approach. </w:t>
      </w:r>
    </w:p>
    <w:p w14:paraId="3E90FFE1" w14:textId="525040E8" w:rsidR="005F7EC3" w:rsidRDefault="00EC24FA" w:rsidP="005F7EC3">
      <w:r>
        <w:rPr>
          <w:rFonts w:cs="Calibri"/>
          <w:color w:val="000000"/>
        </w:rPr>
        <w:t xml:space="preserve">Table </w:t>
      </w:r>
      <w:r w:rsidR="00BC6CE1">
        <w:rPr>
          <w:rFonts w:cs="Calibri"/>
          <w:color w:val="000000"/>
        </w:rPr>
        <w:t>2</w:t>
      </w:r>
      <w:r>
        <w:rPr>
          <w:rFonts w:cs="Calibri"/>
          <w:color w:val="000000"/>
        </w:rPr>
        <w:t xml:space="preserve"> </w:t>
      </w:r>
      <w:r w:rsidR="005F7EC3">
        <w:rPr>
          <w:rFonts w:cs="Calibri"/>
          <w:color w:val="000000"/>
        </w:rPr>
        <w:t>provides an overview of the</w:t>
      </w:r>
      <w:r>
        <w:rPr>
          <w:rFonts w:cs="Calibri"/>
          <w:color w:val="000000"/>
        </w:rPr>
        <w:t xml:space="preserve"> sample of principals, G1 teachers and G1 students from the 2019 and 2021 data collections. </w:t>
      </w:r>
      <w:r w:rsidR="005F7EC3">
        <w:t xml:space="preserve">Annex </w:t>
      </w:r>
      <w:r w:rsidR="00D97A55">
        <w:t xml:space="preserve">C </w:t>
      </w:r>
      <w:r w:rsidR="005F7EC3">
        <w:t xml:space="preserve">provides further details on the sample. </w:t>
      </w:r>
    </w:p>
    <w:p w14:paraId="0165CBCF" w14:textId="231382E3" w:rsidR="00EC24FA" w:rsidRDefault="00EC24FA" w:rsidP="00EC24FA">
      <w:pPr>
        <w:pStyle w:val="BodyText"/>
      </w:pPr>
      <w:r>
        <w:rPr>
          <w:rFonts w:cs="Calibri"/>
          <w:color w:val="000000"/>
        </w:rPr>
        <w:t>T</w:t>
      </w:r>
      <w:r w:rsidRPr="002813EA">
        <w:t>here</w:t>
      </w:r>
      <w:r>
        <w:t xml:space="preserve"> </w:t>
      </w:r>
      <w:r w:rsidRPr="002813EA">
        <w:t>was</w:t>
      </w:r>
      <w:r>
        <w:t xml:space="preserve"> </w:t>
      </w:r>
      <w:r w:rsidRPr="002813EA">
        <w:t>a</w:t>
      </w:r>
      <w:r>
        <w:t xml:space="preserve"> </w:t>
      </w:r>
      <w:r w:rsidRPr="002813EA">
        <w:t>high</w:t>
      </w:r>
      <w:r>
        <w:t xml:space="preserve"> </w:t>
      </w:r>
      <w:r w:rsidRPr="002813EA">
        <w:t>proportion</w:t>
      </w:r>
      <w:r>
        <w:t xml:space="preserve"> </w:t>
      </w:r>
      <w:r w:rsidRPr="002813EA">
        <w:t>of</w:t>
      </w:r>
      <w:r>
        <w:t xml:space="preserve"> G1 teacher turnover between 2019 and 2021, with only 60 per cent of the original G1 teachers retained. The main reasons reported were that the previous G1 teacher was posted to a new school or class. As was the case in 2019, the </w:t>
      </w:r>
      <w:r>
        <w:lastRenderedPageBreak/>
        <w:t>number of G1 students tested was lower than targeted, mostly due to high levels of absenteeism.</w:t>
      </w:r>
    </w:p>
    <w:p w14:paraId="1799E664" w14:textId="1D980631" w:rsidR="00336D72" w:rsidRPr="00222884" w:rsidRDefault="00336D72" w:rsidP="00336D72">
      <w:pPr>
        <w:pStyle w:val="Caption"/>
        <w:rPr>
          <w:rFonts w:cs="Calibri"/>
          <w:color w:val="000000"/>
        </w:rPr>
      </w:pPr>
      <w:r w:rsidRPr="00F91988">
        <w:t>Table</w:t>
      </w:r>
      <w:r>
        <w:t xml:space="preserve"> 2: </w:t>
      </w:r>
      <w:r w:rsidRPr="00F91988">
        <w:t>Principal,</w:t>
      </w:r>
      <w:r>
        <w:t xml:space="preserve"> </w:t>
      </w:r>
      <w:r w:rsidRPr="00F91988">
        <w:t>G1</w:t>
      </w:r>
      <w:r>
        <w:t xml:space="preserve"> </w:t>
      </w:r>
      <w:r w:rsidRPr="00F91988">
        <w:t>teacher</w:t>
      </w:r>
      <w:r>
        <w:t xml:space="preserve"> </w:t>
      </w:r>
      <w:r w:rsidRPr="00F91988">
        <w:t>and</w:t>
      </w:r>
      <w:r>
        <w:t xml:space="preserve"> </w:t>
      </w:r>
      <w:r w:rsidRPr="00F91988">
        <w:t>G1</w:t>
      </w:r>
      <w:r>
        <w:t xml:space="preserve"> </w:t>
      </w:r>
      <w:r w:rsidRPr="00F91988">
        <w:t>student</w:t>
      </w:r>
      <w:r>
        <w:t xml:space="preserve"> </w:t>
      </w:r>
      <w:r w:rsidRPr="00F91988">
        <w:t>sample</w:t>
      </w:r>
      <w:r>
        <w:t xml:space="preserve"> </w:t>
      </w:r>
      <w:r w:rsidRPr="00F91988">
        <w:t>for</w:t>
      </w:r>
      <w:r>
        <w:t xml:space="preserve"> </w:t>
      </w:r>
      <w:r w:rsidRPr="00F91988">
        <w:t>2019</w:t>
      </w:r>
      <w:r>
        <w:t xml:space="preserve"> </w:t>
      </w:r>
      <w:r w:rsidRPr="00F91988">
        <w:t>and</w:t>
      </w:r>
      <w:r>
        <w:t xml:space="preserve"> </w:t>
      </w:r>
      <w:r w:rsidRPr="00F91988">
        <w:t>2021</w:t>
      </w:r>
      <w:r>
        <w:t xml:space="preserve"> </w:t>
      </w:r>
      <w:r w:rsidRPr="00F91988">
        <w:t>data</w:t>
      </w:r>
      <w:r>
        <w:t xml:space="preserve"> </w:t>
      </w:r>
      <w:r w:rsidRPr="00F91988">
        <w:t>collections</w:t>
      </w:r>
    </w:p>
    <w:tbl>
      <w:tblPr>
        <w:tblStyle w:val="TableGrid"/>
        <w:tblW w:w="0" w:type="auto"/>
        <w:tblLook w:val="04A0" w:firstRow="1" w:lastRow="0" w:firstColumn="1" w:lastColumn="0" w:noHBand="0" w:noVBand="1"/>
        <w:tblCaption w:val="Table 2: Principal, G1 teacher and G1 student sample for 2019 and 2021 data collections"/>
      </w:tblPr>
      <w:tblGrid>
        <w:gridCol w:w="4137"/>
        <w:gridCol w:w="4166"/>
      </w:tblGrid>
      <w:tr w:rsidR="000640A3" w:rsidRPr="000640A3" w14:paraId="5057C5E9" w14:textId="77777777" w:rsidTr="000640A3">
        <w:trPr>
          <w:tblHeader/>
        </w:trPr>
        <w:tc>
          <w:tcPr>
            <w:tcW w:w="4508" w:type="dxa"/>
            <w:shd w:val="clear" w:color="auto" w:fill="auto"/>
          </w:tcPr>
          <w:p w14:paraId="3948634C" w14:textId="77777777" w:rsidR="00EC24FA" w:rsidRPr="000640A3" w:rsidRDefault="00EC24FA" w:rsidP="00317D99">
            <w:pPr>
              <w:pStyle w:val="Tablehead"/>
              <w:spacing w:before="60" w:after="60"/>
              <w:jc w:val="center"/>
            </w:pPr>
            <w:r w:rsidRPr="000640A3">
              <w:t>2019</w:t>
            </w:r>
          </w:p>
        </w:tc>
        <w:tc>
          <w:tcPr>
            <w:tcW w:w="4508" w:type="dxa"/>
            <w:shd w:val="clear" w:color="auto" w:fill="auto"/>
          </w:tcPr>
          <w:p w14:paraId="29161CB3" w14:textId="77777777" w:rsidR="00EC24FA" w:rsidRPr="000640A3" w:rsidRDefault="00EC24FA" w:rsidP="00317D99">
            <w:pPr>
              <w:pStyle w:val="Tablehead"/>
              <w:spacing w:before="60" w:after="60"/>
              <w:jc w:val="center"/>
            </w:pPr>
            <w:r w:rsidRPr="000640A3">
              <w:t>2021</w:t>
            </w:r>
          </w:p>
        </w:tc>
      </w:tr>
      <w:tr w:rsidR="00EC24FA" w:rsidRPr="00AD5091" w14:paraId="6DE0A4A2" w14:textId="77777777" w:rsidTr="00092C6C">
        <w:tc>
          <w:tcPr>
            <w:tcW w:w="4508" w:type="dxa"/>
          </w:tcPr>
          <w:p w14:paraId="52504F0A" w14:textId="77777777" w:rsidR="00EC24FA" w:rsidRPr="00FB65B9" w:rsidRDefault="00EC24FA" w:rsidP="00317D99">
            <w:pPr>
              <w:pStyle w:val="Tablehead"/>
              <w:spacing w:before="60" w:after="60"/>
              <w:rPr>
                <w:b w:val="0"/>
              </w:rPr>
            </w:pPr>
            <w:r w:rsidRPr="00FB65B9">
              <w:rPr>
                <w:b w:val="0"/>
              </w:rPr>
              <w:t>355</w:t>
            </w:r>
            <w:r>
              <w:rPr>
                <w:b w:val="0"/>
              </w:rPr>
              <w:t xml:space="preserve"> </w:t>
            </w:r>
            <w:r w:rsidRPr="00FB65B9">
              <w:rPr>
                <w:b w:val="0"/>
              </w:rPr>
              <w:t>schools</w:t>
            </w:r>
          </w:p>
        </w:tc>
        <w:tc>
          <w:tcPr>
            <w:tcW w:w="4508" w:type="dxa"/>
          </w:tcPr>
          <w:p w14:paraId="6DF512D7" w14:textId="77777777" w:rsidR="00EC24FA" w:rsidRPr="00FB65B9" w:rsidRDefault="00EC24FA" w:rsidP="00317D99">
            <w:pPr>
              <w:pStyle w:val="Tablehead"/>
              <w:spacing w:before="60" w:after="60"/>
              <w:rPr>
                <w:b w:val="0"/>
              </w:rPr>
            </w:pPr>
            <w:r w:rsidRPr="00FB65B9">
              <w:rPr>
                <w:b w:val="0"/>
              </w:rPr>
              <w:t>355</w:t>
            </w:r>
            <w:r>
              <w:rPr>
                <w:b w:val="0"/>
              </w:rPr>
              <w:t xml:space="preserve"> </w:t>
            </w:r>
            <w:r w:rsidRPr="00FB65B9">
              <w:rPr>
                <w:b w:val="0"/>
              </w:rPr>
              <w:t>schools</w:t>
            </w:r>
          </w:p>
        </w:tc>
      </w:tr>
      <w:tr w:rsidR="00EC24FA" w:rsidRPr="00B617B0" w14:paraId="51974481" w14:textId="77777777" w:rsidTr="00092C6C">
        <w:tc>
          <w:tcPr>
            <w:tcW w:w="4508" w:type="dxa"/>
          </w:tcPr>
          <w:p w14:paraId="79C98324" w14:textId="6919CF76" w:rsidR="00EC24FA" w:rsidRPr="00B617B0" w:rsidRDefault="00EC24FA" w:rsidP="00317D99">
            <w:pPr>
              <w:spacing w:before="60" w:after="60" w:line="240" w:lineRule="auto"/>
            </w:pPr>
            <w:r w:rsidRPr="00B617B0">
              <w:t>348</w:t>
            </w:r>
            <w:r>
              <w:t xml:space="preserve"> </w:t>
            </w:r>
            <w:r w:rsidRPr="00B617B0">
              <w:t>principals</w:t>
            </w:r>
            <w:r w:rsidR="00853B5D">
              <w:t xml:space="preserve"> (</w:t>
            </w:r>
            <w:r>
              <w:t>23% female; 77% male</w:t>
            </w:r>
            <w:r w:rsidR="00853B5D">
              <w:t>)</w:t>
            </w:r>
          </w:p>
        </w:tc>
        <w:tc>
          <w:tcPr>
            <w:tcW w:w="4508" w:type="dxa"/>
          </w:tcPr>
          <w:p w14:paraId="4D264E50" w14:textId="4CA59709" w:rsidR="00EC24FA" w:rsidRPr="00B617B0" w:rsidRDefault="00EC24FA" w:rsidP="00317D99">
            <w:pPr>
              <w:spacing w:before="60" w:after="60" w:line="240" w:lineRule="auto"/>
            </w:pPr>
            <w:r w:rsidRPr="00B617B0">
              <w:t>335</w:t>
            </w:r>
            <w:r>
              <w:t xml:space="preserve"> </w:t>
            </w:r>
            <w:r w:rsidRPr="00B617B0">
              <w:t>principals</w:t>
            </w:r>
            <w:r>
              <w:t xml:space="preserve"> </w:t>
            </w:r>
            <w:r w:rsidRPr="00B617B0">
              <w:t>+</w:t>
            </w:r>
            <w:r>
              <w:t xml:space="preserve"> </w:t>
            </w:r>
            <w:r w:rsidRPr="00B617B0">
              <w:t>10</w:t>
            </w:r>
            <w:r>
              <w:t xml:space="preserve"> </w:t>
            </w:r>
            <w:r w:rsidR="00853B5D">
              <w:t>replacement</w:t>
            </w:r>
            <w:r>
              <w:t xml:space="preserve"> </w:t>
            </w:r>
            <w:r w:rsidRPr="00B617B0">
              <w:t>principals</w:t>
            </w:r>
            <w:r w:rsidR="00853B5D">
              <w:t xml:space="preserve"> (</w:t>
            </w:r>
            <w:r w:rsidRPr="00B617B0">
              <w:t>21%</w:t>
            </w:r>
            <w:r>
              <w:t xml:space="preserve"> </w:t>
            </w:r>
            <w:r w:rsidRPr="00B617B0">
              <w:t>female;</w:t>
            </w:r>
            <w:r>
              <w:t xml:space="preserve"> </w:t>
            </w:r>
            <w:r w:rsidRPr="00B617B0">
              <w:t>79%</w:t>
            </w:r>
            <w:r>
              <w:t xml:space="preserve"> </w:t>
            </w:r>
            <w:r w:rsidRPr="00B617B0">
              <w:t>male</w:t>
            </w:r>
            <w:r w:rsidR="00853B5D">
              <w:t>)</w:t>
            </w:r>
          </w:p>
        </w:tc>
      </w:tr>
      <w:tr w:rsidR="00EC24FA" w:rsidRPr="00B617B0" w14:paraId="7019E985" w14:textId="77777777" w:rsidTr="00092C6C">
        <w:tc>
          <w:tcPr>
            <w:tcW w:w="4508" w:type="dxa"/>
          </w:tcPr>
          <w:p w14:paraId="35AAA4CE" w14:textId="294D9CEE" w:rsidR="00EC24FA" w:rsidRPr="00B617B0" w:rsidRDefault="00EC24FA" w:rsidP="00317D99">
            <w:pPr>
              <w:spacing w:before="60" w:after="60" w:line="240" w:lineRule="auto"/>
            </w:pPr>
            <w:r w:rsidRPr="00B617B0">
              <w:t>347</w:t>
            </w:r>
            <w:r>
              <w:t xml:space="preserve"> </w:t>
            </w:r>
            <w:r w:rsidRPr="00B617B0">
              <w:t>G1</w:t>
            </w:r>
            <w:r>
              <w:t xml:space="preserve"> </w:t>
            </w:r>
            <w:r w:rsidRPr="00B617B0">
              <w:t>teachers</w:t>
            </w:r>
            <w:r w:rsidR="00853B5D">
              <w:t xml:space="preserve"> (</w:t>
            </w:r>
            <w:r>
              <w:t>55% female; 45% male</w:t>
            </w:r>
            <w:r w:rsidR="00853B5D">
              <w:t>)</w:t>
            </w:r>
          </w:p>
        </w:tc>
        <w:tc>
          <w:tcPr>
            <w:tcW w:w="4508" w:type="dxa"/>
          </w:tcPr>
          <w:p w14:paraId="6E8143FB" w14:textId="286D703B" w:rsidR="00EC24FA" w:rsidRPr="00B617B0" w:rsidRDefault="00EC24FA" w:rsidP="00317D99">
            <w:pPr>
              <w:spacing w:before="60" w:after="60" w:line="240" w:lineRule="auto"/>
            </w:pPr>
            <w:r w:rsidRPr="00B617B0">
              <w:t>205</w:t>
            </w:r>
            <w:r>
              <w:t xml:space="preserve"> </w:t>
            </w:r>
            <w:r w:rsidRPr="00B617B0">
              <w:t>+</w:t>
            </w:r>
            <w:r>
              <w:t xml:space="preserve"> </w:t>
            </w:r>
            <w:r w:rsidRPr="00B617B0">
              <w:t>158</w:t>
            </w:r>
            <w:r>
              <w:t xml:space="preserve"> </w:t>
            </w:r>
            <w:r w:rsidR="00853B5D">
              <w:t>replacement</w:t>
            </w:r>
            <w:r>
              <w:t xml:space="preserve"> </w:t>
            </w:r>
            <w:r w:rsidR="00853B5D">
              <w:t>teachers (</w:t>
            </w:r>
            <w:r w:rsidRPr="00B617B0">
              <w:t>54%</w:t>
            </w:r>
            <w:r>
              <w:t xml:space="preserve"> </w:t>
            </w:r>
            <w:r w:rsidRPr="00B617B0">
              <w:t>female;</w:t>
            </w:r>
            <w:r>
              <w:t xml:space="preserve"> </w:t>
            </w:r>
            <w:r w:rsidRPr="00B617B0">
              <w:t>46%</w:t>
            </w:r>
            <w:r>
              <w:t xml:space="preserve"> </w:t>
            </w:r>
            <w:r w:rsidRPr="00B617B0">
              <w:t>male</w:t>
            </w:r>
            <w:r w:rsidR="00853B5D">
              <w:t>)</w:t>
            </w:r>
          </w:p>
        </w:tc>
      </w:tr>
      <w:tr w:rsidR="00EE4FA2" w:rsidRPr="00B617B0" w14:paraId="53FB937D" w14:textId="77777777" w:rsidTr="00092C6C">
        <w:tc>
          <w:tcPr>
            <w:tcW w:w="4508" w:type="dxa"/>
          </w:tcPr>
          <w:p w14:paraId="2E7C45A8" w14:textId="1DA66D56" w:rsidR="00EE4FA2" w:rsidRPr="00B617B0" w:rsidRDefault="007C7BF2" w:rsidP="00317D99">
            <w:pPr>
              <w:spacing w:before="60" w:after="60" w:line="240" w:lineRule="auto"/>
            </w:pPr>
            <w:r>
              <w:t>3,367 G1 students (47% female; 53% male)</w:t>
            </w:r>
          </w:p>
        </w:tc>
        <w:tc>
          <w:tcPr>
            <w:tcW w:w="4508" w:type="dxa"/>
          </w:tcPr>
          <w:p w14:paraId="708907C2" w14:textId="14BD3AA9" w:rsidR="00EE4FA2" w:rsidRPr="00B617B0" w:rsidRDefault="00EE4FA2" w:rsidP="00317D99">
            <w:pPr>
              <w:spacing w:before="60" w:after="60" w:line="240" w:lineRule="auto"/>
            </w:pPr>
            <w:r>
              <w:t xml:space="preserve">3,120 G1 students </w:t>
            </w:r>
            <w:r w:rsidR="007C7BF2">
              <w:t>(47% female; 53% male)</w:t>
            </w:r>
          </w:p>
        </w:tc>
      </w:tr>
      <w:tr w:rsidR="00EC24FA" w:rsidRPr="00B617B0" w14:paraId="01C8022B" w14:textId="77777777" w:rsidTr="00092C6C">
        <w:tc>
          <w:tcPr>
            <w:tcW w:w="4508" w:type="dxa"/>
          </w:tcPr>
          <w:p w14:paraId="52A34B46" w14:textId="5867147E" w:rsidR="00EC24FA" w:rsidRPr="00B617B0" w:rsidRDefault="00EC24FA" w:rsidP="00317D99">
            <w:pPr>
              <w:spacing w:before="60" w:after="60" w:line="240" w:lineRule="auto"/>
            </w:pPr>
            <w:r w:rsidRPr="00B617B0">
              <w:t>2</w:t>
            </w:r>
            <w:r w:rsidR="00853B5D">
              <w:t>,</w:t>
            </w:r>
            <w:r w:rsidRPr="00B617B0">
              <w:t>269</w:t>
            </w:r>
            <w:r>
              <w:t xml:space="preserve"> </w:t>
            </w:r>
            <w:r w:rsidRPr="00B617B0">
              <w:t>G1</w:t>
            </w:r>
            <w:r>
              <w:t xml:space="preserve"> </w:t>
            </w:r>
            <w:r w:rsidRPr="00B617B0">
              <w:t>students</w:t>
            </w:r>
            <w:r w:rsidR="00853B5D">
              <w:t xml:space="preserve"> </w:t>
            </w:r>
            <w:r w:rsidR="007C7BF2">
              <w:t xml:space="preserve">tested </w:t>
            </w:r>
            <w:r w:rsidR="00853B5D">
              <w:t>(</w:t>
            </w:r>
            <w:r>
              <w:t>49% female; 51% male</w:t>
            </w:r>
            <w:r w:rsidR="00853B5D">
              <w:t>)</w:t>
            </w:r>
          </w:p>
        </w:tc>
        <w:tc>
          <w:tcPr>
            <w:tcW w:w="4508" w:type="dxa"/>
          </w:tcPr>
          <w:p w14:paraId="507DB650" w14:textId="7F396F3A" w:rsidR="00EC24FA" w:rsidRPr="00B617B0" w:rsidRDefault="00EC24FA" w:rsidP="00317D99">
            <w:pPr>
              <w:spacing w:before="60" w:after="60" w:line="240" w:lineRule="auto"/>
            </w:pPr>
            <w:r w:rsidRPr="00B617B0">
              <w:t>2</w:t>
            </w:r>
            <w:r w:rsidR="00853B5D">
              <w:t>,</w:t>
            </w:r>
            <w:r w:rsidRPr="00B617B0">
              <w:t>212</w:t>
            </w:r>
            <w:r>
              <w:t xml:space="preserve"> </w:t>
            </w:r>
            <w:r w:rsidRPr="00B617B0">
              <w:t>G1</w:t>
            </w:r>
            <w:r>
              <w:t xml:space="preserve"> </w:t>
            </w:r>
            <w:r w:rsidRPr="00B617B0">
              <w:t>students</w:t>
            </w:r>
            <w:r w:rsidR="00EE4FA2">
              <w:t xml:space="preserve"> tested</w:t>
            </w:r>
            <w:r w:rsidR="00853B5D">
              <w:t xml:space="preserve"> (</w:t>
            </w:r>
            <w:r w:rsidRPr="00B617B0">
              <w:t>51%</w:t>
            </w:r>
            <w:r>
              <w:t xml:space="preserve"> </w:t>
            </w:r>
            <w:r w:rsidRPr="00B617B0">
              <w:t>female;</w:t>
            </w:r>
            <w:r>
              <w:t xml:space="preserve"> </w:t>
            </w:r>
            <w:r w:rsidRPr="00B617B0">
              <w:t>49%</w:t>
            </w:r>
            <w:r>
              <w:t xml:space="preserve"> </w:t>
            </w:r>
            <w:r w:rsidRPr="00B617B0">
              <w:t>male</w:t>
            </w:r>
            <w:r w:rsidR="00853B5D">
              <w:t>)</w:t>
            </w:r>
          </w:p>
        </w:tc>
      </w:tr>
    </w:tbl>
    <w:p w14:paraId="7800B753" w14:textId="7FCB9499" w:rsidR="00EC24FA" w:rsidRPr="00EC24FA" w:rsidRDefault="00EC24FA" w:rsidP="006466D8">
      <w:pPr>
        <w:pStyle w:val="Heading3"/>
      </w:pPr>
      <w:r>
        <w:t>Qualitative data</w:t>
      </w:r>
    </w:p>
    <w:p w14:paraId="003E8AE0" w14:textId="77777777" w:rsidR="00EC24FA" w:rsidRDefault="00EC24FA" w:rsidP="00EC24FA">
      <w:pPr>
        <w:pStyle w:val="BodyText"/>
      </w:pPr>
      <w:r w:rsidRPr="00875FF7">
        <w:t>For</w:t>
      </w:r>
      <w:r>
        <w:t xml:space="preserve"> </w:t>
      </w:r>
      <w:r w:rsidRPr="00875FF7">
        <w:t>the</w:t>
      </w:r>
      <w:r>
        <w:t xml:space="preserve"> </w:t>
      </w:r>
      <w:r w:rsidRPr="00875FF7">
        <w:t>qualitative</w:t>
      </w:r>
      <w:r>
        <w:t xml:space="preserve"> </w:t>
      </w:r>
      <w:r w:rsidRPr="00875FF7">
        <w:t>component,</w:t>
      </w:r>
      <w:r>
        <w:t xml:space="preserve"> </w:t>
      </w:r>
      <w:r w:rsidRPr="00875FF7">
        <w:t>data</w:t>
      </w:r>
      <w:r>
        <w:t xml:space="preserve"> were </w:t>
      </w:r>
      <w:r w:rsidRPr="00875FF7">
        <w:t>collected</w:t>
      </w:r>
      <w:r>
        <w:t xml:space="preserve"> </w:t>
      </w:r>
      <w:r w:rsidRPr="00875FF7">
        <w:t>from</w:t>
      </w:r>
      <w:r>
        <w:t xml:space="preserve"> </w:t>
      </w:r>
      <w:r w:rsidRPr="00875FF7">
        <w:t>the</w:t>
      </w:r>
      <w:r>
        <w:t xml:space="preserve"> </w:t>
      </w:r>
      <w:r w:rsidRPr="00875FF7">
        <w:t>same</w:t>
      </w:r>
      <w:r>
        <w:t xml:space="preserve"> </w:t>
      </w:r>
      <w:r w:rsidRPr="00875FF7">
        <w:t>12</w:t>
      </w:r>
      <w:r>
        <w:t xml:space="preserve"> </w:t>
      </w:r>
      <w:r w:rsidRPr="00875FF7">
        <w:t>case</w:t>
      </w:r>
      <w:r>
        <w:t xml:space="preserve"> </w:t>
      </w:r>
      <w:r w:rsidRPr="00875FF7">
        <w:t>study</w:t>
      </w:r>
      <w:r>
        <w:t xml:space="preserve"> </w:t>
      </w:r>
      <w:r w:rsidRPr="00875FF7">
        <w:t>schools</w:t>
      </w:r>
      <w:r>
        <w:t xml:space="preserve"> </w:t>
      </w:r>
      <w:r w:rsidRPr="00875FF7">
        <w:t>in</w:t>
      </w:r>
      <w:r>
        <w:t xml:space="preserve"> </w:t>
      </w:r>
      <w:r w:rsidRPr="00875FF7">
        <w:t>the</w:t>
      </w:r>
      <w:r>
        <w:t xml:space="preserve"> </w:t>
      </w:r>
      <w:r w:rsidRPr="00875FF7">
        <w:t>baseline</w:t>
      </w:r>
      <w:r>
        <w:t xml:space="preserve"> </w:t>
      </w:r>
      <w:r w:rsidRPr="00875FF7">
        <w:t>study</w:t>
      </w:r>
      <w:r>
        <w:t xml:space="preserve"> which were </w:t>
      </w:r>
      <w:r w:rsidRPr="00875FF7">
        <w:t>purposively</w:t>
      </w:r>
      <w:r>
        <w:t xml:space="preserve"> </w:t>
      </w:r>
      <w:r w:rsidRPr="00875FF7">
        <w:t>sampled</w:t>
      </w:r>
      <w:r>
        <w:t xml:space="preserve"> </w:t>
      </w:r>
      <w:r w:rsidRPr="00875FF7">
        <w:t>i</w:t>
      </w:r>
      <w:r>
        <w:t>n six districts in three BEQUAL-</w:t>
      </w:r>
      <w:r w:rsidRPr="00875FF7">
        <w:t>targeted</w:t>
      </w:r>
      <w:r>
        <w:t xml:space="preserve"> </w:t>
      </w:r>
      <w:r w:rsidRPr="00875FF7">
        <w:t>provinces</w:t>
      </w:r>
      <w:r>
        <w:t xml:space="preserve"> </w:t>
      </w:r>
      <w:r w:rsidRPr="00875FF7">
        <w:t>located</w:t>
      </w:r>
      <w:r>
        <w:t xml:space="preserve"> </w:t>
      </w:r>
      <w:r w:rsidRPr="00875FF7">
        <w:t>across</w:t>
      </w:r>
      <w:r>
        <w:t xml:space="preserve"> Lao PDR</w:t>
      </w:r>
      <w:r w:rsidRPr="00875FF7">
        <w:t>.</w:t>
      </w:r>
    </w:p>
    <w:p w14:paraId="7A6269B2" w14:textId="7537AA84" w:rsidR="00EC24FA" w:rsidRPr="00112685" w:rsidRDefault="00EC24FA" w:rsidP="00EC24FA">
      <w:pPr>
        <w:rPr>
          <w:rFonts w:cs="Calibri"/>
          <w:color w:val="000000"/>
        </w:rPr>
      </w:pPr>
      <w:r w:rsidRPr="00112685">
        <w:rPr>
          <w:rFonts w:cs="Calibri"/>
          <w:color w:val="000000"/>
        </w:rPr>
        <w:t>Stakeholder</w:t>
      </w:r>
      <w:r>
        <w:rPr>
          <w:rFonts w:cs="Calibri"/>
          <w:color w:val="000000"/>
        </w:rPr>
        <w:t xml:space="preserve"> </w:t>
      </w:r>
      <w:r w:rsidRPr="00112685">
        <w:rPr>
          <w:rFonts w:cs="Calibri"/>
          <w:color w:val="000000"/>
        </w:rPr>
        <w:t>interviews</w:t>
      </w:r>
      <w:r>
        <w:rPr>
          <w:rFonts w:cs="Calibri"/>
          <w:color w:val="000000"/>
        </w:rPr>
        <w:t xml:space="preserve"> </w:t>
      </w:r>
      <w:r w:rsidRPr="00112685">
        <w:rPr>
          <w:rFonts w:cs="Calibri"/>
          <w:color w:val="000000"/>
        </w:rPr>
        <w:t>and</w:t>
      </w:r>
      <w:r>
        <w:rPr>
          <w:rFonts w:cs="Calibri"/>
          <w:color w:val="000000"/>
        </w:rPr>
        <w:t xml:space="preserve"> </w:t>
      </w:r>
      <w:r w:rsidRPr="00112685">
        <w:rPr>
          <w:rFonts w:cs="Calibri"/>
          <w:color w:val="000000"/>
        </w:rPr>
        <w:t>classroom</w:t>
      </w:r>
      <w:r>
        <w:rPr>
          <w:rFonts w:cs="Calibri"/>
          <w:color w:val="000000"/>
        </w:rPr>
        <w:t xml:space="preserve"> </w:t>
      </w:r>
      <w:r w:rsidRPr="00112685">
        <w:rPr>
          <w:rFonts w:cs="Calibri"/>
          <w:color w:val="000000"/>
        </w:rPr>
        <w:t>observations</w:t>
      </w:r>
      <w:r>
        <w:rPr>
          <w:rFonts w:cs="Calibri"/>
          <w:color w:val="000000"/>
        </w:rPr>
        <w:t xml:space="preserve"> </w:t>
      </w:r>
      <w:r w:rsidRPr="00112685">
        <w:rPr>
          <w:rFonts w:cs="Calibri"/>
          <w:color w:val="000000"/>
        </w:rPr>
        <w:t>were</w:t>
      </w:r>
      <w:r>
        <w:rPr>
          <w:rFonts w:cs="Calibri"/>
          <w:color w:val="000000"/>
        </w:rPr>
        <w:t xml:space="preserve"> </w:t>
      </w:r>
      <w:r w:rsidRPr="00112685">
        <w:rPr>
          <w:rFonts w:cs="Calibri"/>
          <w:color w:val="000000"/>
        </w:rPr>
        <w:t>the</w:t>
      </w:r>
      <w:r>
        <w:rPr>
          <w:rFonts w:cs="Calibri"/>
          <w:color w:val="000000"/>
        </w:rPr>
        <w:t xml:space="preserve"> </w:t>
      </w:r>
      <w:r w:rsidRPr="00112685">
        <w:rPr>
          <w:rFonts w:cs="Calibri"/>
          <w:color w:val="000000"/>
        </w:rPr>
        <w:t>primary</w:t>
      </w:r>
      <w:r>
        <w:rPr>
          <w:rFonts w:cs="Calibri"/>
          <w:color w:val="000000"/>
        </w:rPr>
        <w:t xml:space="preserve"> </w:t>
      </w:r>
      <w:r w:rsidRPr="00112685">
        <w:rPr>
          <w:rFonts w:cs="Calibri"/>
          <w:color w:val="000000"/>
        </w:rPr>
        <w:t>data</w:t>
      </w:r>
      <w:r>
        <w:rPr>
          <w:rFonts w:cs="Calibri"/>
          <w:color w:val="000000"/>
        </w:rPr>
        <w:t xml:space="preserve"> </w:t>
      </w:r>
      <w:r w:rsidRPr="00112685">
        <w:rPr>
          <w:rFonts w:cs="Calibri"/>
          <w:color w:val="000000"/>
        </w:rPr>
        <w:t>collection</w:t>
      </w:r>
      <w:r>
        <w:rPr>
          <w:rFonts w:cs="Calibri"/>
          <w:color w:val="000000"/>
        </w:rPr>
        <w:t xml:space="preserve"> </w:t>
      </w:r>
      <w:r w:rsidRPr="00112685">
        <w:rPr>
          <w:rFonts w:cs="Calibri"/>
          <w:color w:val="000000"/>
        </w:rPr>
        <w:t>methods</w:t>
      </w:r>
      <w:r>
        <w:rPr>
          <w:rFonts w:cs="Calibri"/>
          <w:color w:val="000000"/>
        </w:rPr>
        <w:t xml:space="preserve"> </w:t>
      </w:r>
      <w:r w:rsidRPr="00112685">
        <w:rPr>
          <w:rFonts w:cs="Calibri"/>
          <w:color w:val="000000"/>
        </w:rPr>
        <w:t>for</w:t>
      </w:r>
      <w:r>
        <w:rPr>
          <w:rFonts w:cs="Calibri"/>
          <w:color w:val="000000"/>
        </w:rPr>
        <w:t xml:space="preserve"> </w:t>
      </w:r>
      <w:r w:rsidRPr="00112685">
        <w:rPr>
          <w:rFonts w:cs="Calibri"/>
          <w:color w:val="000000"/>
        </w:rPr>
        <w:t>the</w:t>
      </w:r>
      <w:r>
        <w:rPr>
          <w:rFonts w:cs="Calibri"/>
          <w:color w:val="000000"/>
        </w:rPr>
        <w:t xml:space="preserve"> </w:t>
      </w:r>
      <w:r w:rsidRPr="00112685">
        <w:rPr>
          <w:rFonts w:cs="Calibri"/>
          <w:color w:val="000000"/>
        </w:rPr>
        <w:t>case</w:t>
      </w:r>
      <w:r>
        <w:rPr>
          <w:rFonts w:cs="Calibri"/>
          <w:color w:val="000000"/>
        </w:rPr>
        <w:t xml:space="preserve"> </w:t>
      </w:r>
      <w:r w:rsidRPr="00112685">
        <w:rPr>
          <w:rFonts w:cs="Calibri"/>
          <w:color w:val="000000"/>
        </w:rPr>
        <w:t>studies.</w:t>
      </w:r>
      <w:r>
        <w:rPr>
          <w:rFonts w:cs="Calibri"/>
          <w:color w:val="000000"/>
        </w:rPr>
        <w:t xml:space="preserve"> </w:t>
      </w:r>
      <w:r w:rsidRPr="00112685">
        <w:t>The</w:t>
      </w:r>
      <w:r>
        <w:t xml:space="preserve"> </w:t>
      </w:r>
      <w:r w:rsidRPr="00112685">
        <w:t>case</w:t>
      </w:r>
      <w:r>
        <w:t xml:space="preserve"> </w:t>
      </w:r>
      <w:r w:rsidRPr="00112685">
        <w:t>studies</w:t>
      </w:r>
      <w:r>
        <w:t xml:space="preserve"> </w:t>
      </w:r>
      <w:r w:rsidRPr="00112685">
        <w:t>are</w:t>
      </w:r>
      <w:r>
        <w:t xml:space="preserve"> </w:t>
      </w:r>
      <w:r w:rsidRPr="00112685">
        <w:t>comprised</w:t>
      </w:r>
      <w:r>
        <w:t xml:space="preserve"> </w:t>
      </w:r>
      <w:r w:rsidRPr="00112685">
        <w:t>of</w:t>
      </w:r>
      <w:r>
        <w:t xml:space="preserve"> </w:t>
      </w:r>
      <w:r w:rsidRPr="00112685">
        <w:t>ind</w:t>
      </w:r>
      <w:r w:rsidRPr="00112685">
        <w:rPr>
          <w:rFonts w:cs="Calibri"/>
          <w:color w:val="000000"/>
        </w:rPr>
        <w:t>ividual</w:t>
      </w:r>
      <w:r>
        <w:rPr>
          <w:rFonts w:cs="Calibri"/>
          <w:color w:val="000000"/>
        </w:rPr>
        <w:t xml:space="preserve"> </w:t>
      </w:r>
      <w:r w:rsidRPr="00112685">
        <w:rPr>
          <w:rFonts w:cs="Calibri"/>
          <w:color w:val="000000"/>
        </w:rPr>
        <w:t>semi-structured</w:t>
      </w:r>
      <w:r>
        <w:rPr>
          <w:rFonts w:cs="Calibri"/>
          <w:color w:val="000000"/>
        </w:rPr>
        <w:t xml:space="preserve"> </w:t>
      </w:r>
      <w:r w:rsidRPr="00112685">
        <w:rPr>
          <w:rFonts w:cs="Calibri"/>
          <w:color w:val="000000"/>
        </w:rPr>
        <w:t>interviews</w:t>
      </w:r>
      <w:r>
        <w:rPr>
          <w:rFonts w:cs="Calibri"/>
          <w:color w:val="000000"/>
        </w:rPr>
        <w:t xml:space="preserve"> </w:t>
      </w:r>
      <w:r w:rsidRPr="00112685">
        <w:rPr>
          <w:rFonts w:cs="Calibri"/>
          <w:color w:val="000000"/>
        </w:rPr>
        <w:t>with</w:t>
      </w:r>
      <w:r>
        <w:rPr>
          <w:rFonts w:cs="Calibri"/>
          <w:color w:val="000000"/>
        </w:rPr>
        <w:t xml:space="preserve"> </w:t>
      </w:r>
      <w:r w:rsidRPr="00112685">
        <w:rPr>
          <w:rFonts w:cs="Calibri"/>
          <w:color w:val="000000"/>
        </w:rPr>
        <w:t>G1</w:t>
      </w:r>
      <w:r>
        <w:rPr>
          <w:rFonts w:cs="Calibri"/>
          <w:color w:val="000000"/>
        </w:rPr>
        <w:t xml:space="preserve"> </w:t>
      </w:r>
      <w:r w:rsidRPr="00112685">
        <w:rPr>
          <w:rFonts w:cs="Calibri"/>
          <w:color w:val="000000"/>
        </w:rPr>
        <w:t>teachers,</w:t>
      </w:r>
      <w:r>
        <w:rPr>
          <w:rFonts w:cs="Calibri"/>
          <w:color w:val="000000"/>
        </w:rPr>
        <w:t xml:space="preserve"> </w:t>
      </w:r>
      <w:r w:rsidRPr="00112685">
        <w:rPr>
          <w:rFonts w:cs="Calibri"/>
          <w:color w:val="000000"/>
        </w:rPr>
        <w:t>their</w:t>
      </w:r>
      <w:r>
        <w:rPr>
          <w:rFonts w:cs="Calibri"/>
          <w:color w:val="000000"/>
        </w:rPr>
        <w:t xml:space="preserve"> </w:t>
      </w:r>
      <w:r w:rsidRPr="00112685">
        <w:rPr>
          <w:rFonts w:cs="Calibri"/>
          <w:color w:val="000000"/>
        </w:rPr>
        <w:t>principals</w:t>
      </w:r>
      <w:r>
        <w:rPr>
          <w:rFonts w:cs="Calibri"/>
          <w:color w:val="000000"/>
        </w:rPr>
        <w:t xml:space="preserve"> </w:t>
      </w:r>
      <w:r w:rsidRPr="00112685">
        <w:rPr>
          <w:rFonts w:cs="Calibri"/>
          <w:color w:val="000000"/>
        </w:rPr>
        <w:t>and</w:t>
      </w:r>
      <w:r>
        <w:rPr>
          <w:rFonts w:cs="Calibri"/>
          <w:color w:val="000000"/>
        </w:rPr>
        <w:t xml:space="preserve"> </w:t>
      </w:r>
      <w:r w:rsidRPr="00112685">
        <w:rPr>
          <w:rFonts w:cs="Calibri"/>
          <w:color w:val="000000"/>
        </w:rPr>
        <w:t>pedagogical</w:t>
      </w:r>
      <w:r>
        <w:rPr>
          <w:rFonts w:cs="Calibri"/>
          <w:color w:val="000000"/>
        </w:rPr>
        <w:t xml:space="preserve"> </w:t>
      </w:r>
      <w:r w:rsidRPr="00112685">
        <w:rPr>
          <w:rFonts w:cs="Calibri"/>
          <w:color w:val="000000"/>
        </w:rPr>
        <w:t>advisers</w:t>
      </w:r>
      <w:r>
        <w:rPr>
          <w:rFonts w:cs="Calibri"/>
          <w:color w:val="000000"/>
        </w:rPr>
        <w:t xml:space="preserve"> </w:t>
      </w:r>
      <w:r w:rsidRPr="00112685">
        <w:rPr>
          <w:rFonts w:cs="Calibri"/>
          <w:color w:val="000000"/>
        </w:rPr>
        <w:t>(PAs),</w:t>
      </w:r>
      <w:r>
        <w:rPr>
          <w:rFonts w:cs="Calibri"/>
          <w:color w:val="000000"/>
        </w:rPr>
        <w:t xml:space="preserve"> </w:t>
      </w:r>
      <w:r w:rsidRPr="00112685">
        <w:rPr>
          <w:rFonts w:cs="Calibri"/>
          <w:color w:val="000000"/>
        </w:rPr>
        <w:t>and</w:t>
      </w:r>
      <w:r>
        <w:rPr>
          <w:rFonts w:cs="Calibri"/>
          <w:color w:val="000000"/>
        </w:rPr>
        <w:t xml:space="preserve"> </w:t>
      </w:r>
      <w:r w:rsidRPr="00112685">
        <w:rPr>
          <w:rFonts w:cs="Calibri"/>
          <w:color w:val="000000"/>
        </w:rPr>
        <w:t>classroom</w:t>
      </w:r>
      <w:r>
        <w:rPr>
          <w:rFonts w:cs="Calibri"/>
          <w:color w:val="000000"/>
        </w:rPr>
        <w:t xml:space="preserve"> </w:t>
      </w:r>
      <w:r w:rsidRPr="00112685">
        <w:rPr>
          <w:rFonts w:cs="Calibri"/>
          <w:color w:val="000000"/>
        </w:rPr>
        <w:t>observations</w:t>
      </w:r>
      <w:r>
        <w:rPr>
          <w:rFonts w:cs="Calibri"/>
          <w:color w:val="000000"/>
        </w:rPr>
        <w:t xml:space="preserve"> </w:t>
      </w:r>
      <w:r w:rsidRPr="00112685">
        <w:rPr>
          <w:rFonts w:cs="Calibri"/>
          <w:color w:val="000000"/>
        </w:rPr>
        <w:t>of</w:t>
      </w:r>
      <w:r>
        <w:rPr>
          <w:rFonts w:cs="Calibri"/>
          <w:color w:val="000000"/>
        </w:rPr>
        <w:t xml:space="preserve"> </w:t>
      </w:r>
      <w:r w:rsidRPr="00112685">
        <w:rPr>
          <w:rFonts w:cs="Calibri"/>
          <w:color w:val="000000"/>
        </w:rPr>
        <w:t>G1</w:t>
      </w:r>
      <w:r>
        <w:rPr>
          <w:rFonts w:cs="Calibri"/>
          <w:color w:val="000000"/>
        </w:rPr>
        <w:t xml:space="preserve"> </w:t>
      </w:r>
      <w:r w:rsidRPr="00112685">
        <w:rPr>
          <w:rFonts w:cs="Calibri"/>
          <w:color w:val="000000"/>
        </w:rPr>
        <w:t>Lao</w:t>
      </w:r>
      <w:r>
        <w:rPr>
          <w:rFonts w:cs="Calibri"/>
          <w:color w:val="000000"/>
        </w:rPr>
        <w:t xml:space="preserve"> </w:t>
      </w:r>
      <w:r w:rsidRPr="00112685">
        <w:rPr>
          <w:rFonts w:cs="Calibri"/>
          <w:color w:val="000000"/>
        </w:rPr>
        <w:t>literacy</w:t>
      </w:r>
      <w:r>
        <w:rPr>
          <w:rFonts w:cs="Calibri"/>
          <w:color w:val="000000"/>
        </w:rPr>
        <w:t xml:space="preserve"> </w:t>
      </w:r>
      <w:r w:rsidRPr="00112685">
        <w:rPr>
          <w:rFonts w:cs="Calibri"/>
          <w:color w:val="000000"/>
        </w:rPr>
        <w:t>lessons</w:t>
      </w:r>
      <w:r>
        <w:rPr>
          <w:rFonts w:cs="Calibri"/>
          <w:color w:val="000000"/>
        </w:rPr>
        <w:t>. The classroom observation tool was purposefully designed to capture information relevant to the new Lao language curriculum and the Teacher Development Multi-Year Studies.</w:t>
      </w:r>
      <w:r w:rsidR="00CD2C31">
        <w:rPr>
          <w:rFonts w:cs="Calibri"/>
          <w:color w:val="000000"/>
        </w:rPr>
        <w:t xml:space="preserve"> </w:t>
      </w:r>
      <w:r w:rsidR="00CD2C31">
        <w:t xml:space="preserve">Annex </w:t>
      </w:r>
      <w:r w:rsidR="00D97A55">
        <w:t>B</w:t>
      </w:r>
      <w:r w:rsidR="00CD2C31">
        <w:t xml:space="preserve"> provides further details on sampling, instruments and analytic approach.</w:t>
      </w:r>
    </w:p>
    <w:p w14:paraId="5871C6AC" w14:textId="494404E7" w:rsidR="00CD2C31" w:rsidRDefault="00EC24FA" w:rsidP="00CD2C31">
      <w:r w:rsidRPr="00112685">
        <w:rPr>
          <w:rFonts w:cs="Calibri"/>
          <w:color w:val="000000"/>
        </w:rPr>
        <w:t>A</w:t>
      </w:r>
      <w:r>
        <w:rPr>
          <w:rFonts w:cs="Calibri"/>
          <w:color w:val="000000"/>
        </w:rPr>
        <w:t xml:space="preserve"> </w:t>
      </w:r>
      <w:r w:rsidRPr="00112685">
        <w:rPr>
          <w:rFonts w:cs="Calibri"/>
          <w:color w:val="000000"/>
        </w:rPr>
        <w:t>team</w:t>
      </w:r>
      <w:r>
        <w:rPr>
          <w:rFonts w:cs="Calibri"/>
          <w:color w:val="000000"/>
        </w:rPr>
        <w:t xml:space="preserve"> </w:t>
      </w:r>
      <w:r w:rsidRPr="00112685">
        <w:rPr>
          <w:rFonts w:cs="Calibri"/>
          <w:color w:val="000000"/>
        </w:rPr>
        <w:t>of</w:t>
      </w:r>
      <w:r>
        <w:rPr>
          <w:rFonts w:cs="Calibri"/>
          <w:color w:val="000000"/>
        </w:rPr>
        <w:t xml:space="preserve"> </w:t>
      </w:r>
      <w:r w:rsidRPr="00112685">
        <w:rPr>
          <w:rFonts w:cs="Calibri"/>
          <w:color w:val="000000"/>
        </w:rPr>
        <w:t>four</w:t>
      </w:r>
      <w:r>
        <w:rPr>
          <w:rFonts w:cs="Calibri"/>
          <w:color w:val="000000"/>
        </w:rPr>
        <w:t xml:space="preserve"> </w:t>
      </w:r>
      <w:r w:rsidRPr="00112685">
        <w:rPr>
          <w:rFonts w:cs="Calibri"/>
          <w:color w:val="000000"/>
        </w:rPr>
        <w:t>researchers</w:t>
      </w:r>
      <w:r>
        <w:rPr>
          <w:rFonts w:cs="Calibri"/>
          <w:color w:val="000000"/>
        </w:rPr>
        <w:t xml:space="preserve"> </w:t>
      </w:r>
      <w:r w:rsidRPr="00112685">
        <w:rPr>
          <w:rFonts w:cs="Calibri"/>
          <w:color w:val="000000"/>
        </w:rPr>
        <w:t>(</w:t>
      </w:r>
      <w:r>
        <w:rPr>
          <w:rFonts w:cs="Calibri"/>
          <w:color w:val="000000"/>
        </w:rPr>
        <w:t xml:space="preserve">two </w:t>
      </w:r>
      <w:r w:rsidRPr="00112685">
        <w:rPr>
          <w:rFonts w:cs="Calibri"/>
          <w:color w:val="000000"/>
        </w:rPr>
        <w:t>pairs</w:t>
      </w:r>
      <w:r>
        <w:rPr>
          <w:rFonts w:cs="Calibri"/>
          <w:color w:val="000000"/>
        </w:rPr>
        <w:t xml:space="preserve"> </w:t>
      </w:r>
      <w:r w:rsidRPr="00112685">
        <w:rPr>
          <w:rFonts w:cs="Calibri"/>
          <w:color w:val="000000"/>
        </w:rPr>
        <w:t>of</w:t>
      </w:r>
      <w:r>
        <w:rPr>
          <w:rFonts w:cs="Calibri"/>
          <w:color w:val="000000"/>
        </w:rPr>
        <w:t xml:space="preserve"> </w:t>
      </w:r>
      <w:r w:rsidRPr="00112685">
        <w:rPr>
          <w:rFonts w:cs="Calibri"/>
          <w:color w:val="000000"/>
        </w:rPr>
        <w:t>one</w:t>
      </w:r>
      <w:r>
        <w:rPr>
          <w:rFonts w:cs="Calibri"/>
          <w:color w:val="000000"/>
        </w:rPr>
        <w:t xml:space="preserve"> </w:t>
      </w:r>
      <w:r w:rsidRPr="00112685">
        <w:rPr>
          <w:rFonts w:cs="Calibri"/>
          <w:color w:val="000000"/>
        </w:rPr>
        <w:t>lead</w:t>
      </w:r>
      <w:r>
        <w:rPr>
          <w:rFonts w:cs="Calibri"/>
          <w:color w:val="000000"/>
        </w:rPr>
        <w:t xml:space="preserve"> </w:t>
      </w:r>
      <w:r w:rsidRPr="00112685">
        <w:rPr>
          <w:rFonts w:cs="Calibri"/>
          <w:color w:val="000000"/>
        </w:rPr>
        <w:t>researcher</w:t>
      </w:r>
      <w:r>
        <w:rPr>
          <w:rFonts w:cs="Calibri"/>
          <w:color w:val="000000"/>
        </w:rPr>
        <w:t xml:space="preserve"> </w:t>
      </w:r>
      <w:r w:rsidRPr="00112685">
        <w:rPr>
          <w:rFonts w:cs="Calibri"/>
          <w:color w:val="000000"/>
        </w:rPr>
        <w:t>and</w:t>
      </w:r>
      <w:r>
        <w:rPr>
          <w:rFonts w:cs="Calibri"/>
          <w:color w:val="000000"/>
        </w:rPr>
        <w:t xml:space="preserve"> </w:t>
      </w:r>
      <w:r w:rsidRPr="00112685">
        <w:rPr>
          <w:rFonts w:cs="Calibri"/>
          <w:color w:val="000000"/>
        </w:rPr>
        <w:t>one</w:t>
      </w:r>
      <w:r>
        <w:rPr>
          <w:rFonts w:cs="Calibri"/>
          <w:color w:val="000000"/>
        </w:rPr>
        <w:t xml:space="preserve"> </w:t>
      </w:r>
      <w:r w:rsidRPr="00112685">
        <w:rPr>
          <w:rFonts w:cs="Calibri"/>
          <w:color w:val="000000"/>
        </w:rPr>
        <w:t>supporting</w:t>
      </w:r>
      <w:r>
        <w:rPr>
          <w:rFonts w:cs="Calibri"/>
          <w:color w:val="000000"/>
        </w:rPr>
        <w:t xml:space="preserve"> </w:t>
      </w:r>
      <w:r w:rsidRPr="00112685">
        <w:rPr>
          <w:rFonts w:cs="Calibri"/>
          <w:color w:val="000000"/>
        </w:rPr>
        <w:t>researcher)</w:t>
      </w:r>
      <w:r>
        <w:rPr>
          <w:rFonts w:cs="Calibri"/>
          <w:color w:val="000000"/>
        </w:rPr>
        <w:t xml:space="preserve"> commenced </w:t>
      </w:r>
      <w:r w:rsidRPr="00112685">
        <w:rPr>
          <w:rFonts w:cs="Calibri"/>
          <w:color w:val="000000"/>
        </w:rPr>
        <w:t>collect</w:t>
      </w:r>
      <w:r>
        <w:rPr>
          <w:rFonts w:cs="Calibri"/>
          <w:color w:val="000000"/>
        </w:rPr>
        <w:t xml:space="preserve">ing </w:t>
      </w:r>
      <w:r w:rsidRPr="00112685">
        <w:rPr>
          <w:rFonts w:cs="Calibri"/>
          <w:color w:val="000000"/>
        </w:rPr>
        <w:t>the</w:t>
      </w:r>
      <w:r>
        <w:rPr>
          <w:rFonts w:cs="Calibri"/>
          <w:color w:val="000000"/>
        </w:rPr>
        <w:t xml:space="preserve"> </w:t>
      </w:r>
      <w:r w:rsidRPr="00112685">
        <w:rPr>
          <w:rFonts w:cs="Calibri"/>
          <w:color w:val="000000"/>
        </w:rPr>
        <w:t>data</w:t>
      </w:r>
      <w:r>
        <w:rPr>
          <w:rFonts w:cs="Calibri"/>
          <w:color w:val="000000"/>
        </w:rPr>
        <w:t xml:space="preserve"> </w:t>
      </w:r>
      <w:r w:rsidRPr="00112685">
        <w:rPr>
          <w:rFonts w:cs="Calibri"/>
          <w:color w:val="000000"/>
        </w:rPr>
        <w:t>in</w:t>
      </w:r>
      <w:r>
        <w:rPr>
          <w:rFonts w:cs="Calibri"/>
          <w:color w:val="000000"/>
        </w:rPr>
        <w:t xml:space="preserve"> </w:t>
      </w:r>
      <w:r w:rsidRPr="00112685">
        <w:rPr>
          <w:rFonts w:cs="Calibri"/>
          <w:color w:val="000000"/>
        </w:rPr>
        <w:t>March</w:t>
      </w:r>
      <w:r>
        <w:rPr>
          <w:rFonts w:cs="Calibri"/>
          <w:color w:val="000000"/>
        </w:rPr>
        <w:t xml:space="preserve"> and concluded in early April </w:t>
      </w:r>
      <w:r w:rsidRPr="00112685">
        <w:rPr>
          <w:rFonts w:cs="Calibri"/>
          <w:color w:val="000000"/>
        </w:rPr>
        <w:t>2021.</w:t>
      </w:r>
      <w:r>
        <w:rPr>
          <w:rFonts w:cs="Calibri"/>
          <w:color w:val="000000"/>
        </w:rPr>
        <w:t xml:space="preserve"> </w:t>
      </w:r>
      <w:r w:rsidRPr="00ED4A94">
        <w:rPr>
          <w:rFonts w:cs="Calibri"/>
        </w:rPr>
        <w:t>There</w:t>
      </w:r>
      <w:r>
        <w:rPr>
          <w:rFonts w:cs="Calibri"/>
        </w:rPr>
        <w:t xml:space="preserve"> </w:t>
      </w:r>
      <w:r w:rsidRPr="00ED4A94">
        <w:rPr>
          <w:rFonts w:cs="Calibri"/>
        </w:rPr>
        <w:t>were</w:t>
      </w:r>
      <w:r>
        <w:rPr>
          <w:rFonts w:cs="Calibri"/>
        </w:rPr>
        <w:t xml:space="preserve"> </w:t>
      </w:r>
      <w:r w:rsidRPr="00ED4A94">
        <w:rPr>
          <w:rFonts w:cs="Calibri"/>
        </w:rPr>
        <w:t>33</w:t>
      </w:r>
      <w:r>
        <w:rPr>
          <w:rFonts w:cs="Calibri"/>
        </w:rPr>
        <w:t xml:space="preserve"> </w:t>
      </w:r>
      <w:r w:rsidRPr="00ED4A94">
        <w:rPr>
          <w:rFonts w:cs="Calibri"/>
        </w:rPr>
        <w:t>interviews</w:t>
      </w:r>
      <w:r>
        <w:rPr>
          <w:rFonts w:cs="Calibri"/>
        </w:rPr>
        <w:t xml:space="preserve"> </w:t>
      </w:r>
      <w:r w:rsidRPr="00ED4A94">
        <w:rPr>
          <w:rFonts w:cs="Calibri"/>
        </w:rPr>
        <w:t>conducted</w:t>
      </w:r>
      <w:r>
        <w:rPr>
          <w:rFonts w:cs="Calibri"/>
        </w:rPr>
        <w:t xml:space="preserve"> with </w:t>
      </w:r>
      <w:r w:rsidRPr="00ED4A94">
        <w:rPr>
          <w:rFonts w:cs="Calibri"/>
        </w:rPr>
        <w:t>15</w:t>
      </w:r>
      <w:r>
        <w:rPr>
          <w:rFonts w:cs="Calibri"/>
        </w:rPr>
        <w:t xml:space="preserve"> </w:t>
      </w:r>
      <w:r w:rsidRPr="00ED4A94">
        <w:rPr>
          <w:rFonts w:cs="Calibri"/>
        </w:rPr>
        <w:t>teac</w:t>
      </w:r>
      <w:r>
        <w:rPr>
          <w:rFonts w:cs="Calibri"/>
        </w:rPr>
        <w:t xml:space="preserve">hers, 12 principals and six PAs, </w:t>
      </w:r>
      <w:r w:rsidRPr="00ED4A94">
        <w:rPr>
          <w:rFonts w:cs="Calibri"/>
        </w:rPr>
        <w:t>and</w:t>
      </w:r>
      <w:r>
        <w:rPr>
          <w:rFonts w:cs="Calibri"/>
        </w:rPr>
        <w:t xml:space="preserve"> </w:t>
      </w:r>
      <w:r w:rsidRPr="00ED4A94">
        <w:rPr>
          <w:rFonts w:cs="Calibri"/>
        </w:rPr>
        <w:t>30</w:t>
      </w:r>
      <w:r>
        <w:rPr>
          <w:rFonts w:cs="Calibri"/>
        </w:rPr>
        <w:t xml:space="preserve"> </w:t>
      </w:r>
      <w:r w:rsidRPr="00ED4A94">
        <w:rPr>
          <w:rFonts w:cs="Calibri"/>
        </w:rPr>
        <w:t>classroom</w:t>
      </w:r>
      <w:r>
        <w:rPr>
          <w:rFonts w:cs="Calibri"/>
        </w:rPr>
        <w:t xml:space="preserve"> </w:t>
      </w:r>
      <w:r w:rsidRPr="00ED4A94">
        <w:rPr>
          <w:rFonts w:cs="Calibri"/>
        </w:rPr>
        <w:t>observations</w:t>
      </w:r>
      <w:r>
        <w:rPr>
          <w:rFonts w:cs="Calibri"/>
        </w:rPr>
        <w:t xml:space="preserve"> of </w:t>
      </w:r>
      <w:r w:rsidRPr="00ED4A94">
        <w:rPr>
          <w:rFonts w:cs="Calibri"/>
        </w:rPr>
        <w:t>G1</w:t>
      </w:r>
      <w:r>
        <w:rPr>
          <w:rFonts w:cs="Calibri"/>
        </w:rPr>
        <w:t xml:space="preserve"> </w:t>
      </w:r>
      <w:r w:rsidRPr="00ED4A94">
        <w:rPr>
          <w:rFonts w:cs="Calibri"/>
        </w:rPr>
        <w:t>Lao</w:t>
      </w:r>
      <w:r>
        <w:rPr>
          <w:rFonts w:cs="Calibri"/>
        </w:rPr>
        <w:t xml:space="preserve"> </w:t>
      </w:r>
      <w:r w:rsidRPr="00ED4A94">
        <w:rPr>
          <w:rFonts w:cs="Calibri"/>
        </w:rPr>
        <w:t>language</w:t>
      </w:r>
      <w:r>
        <w:rPr>
          <w:rFonts w:cs="Calibri"/>
        </w:rPr>
        <w:t xml:space="preserve"> </w:t>
      </w:r>
      <w:r w:rsidRPr="00ED4A94">
        <w:rPr>
          <w:rFonts w:cs="Calibri"/>
        </w:rPr>
        <w:t>lessons</w:t>
      </w:r>
      <w:r>
        <w:rPr>
          <w:rFonts w:cs="Calibri"/>
        </w:rPr>
        <w:t xml:space="preserve"> (two in each of the 15 teachers’ classes).</w:t>
      </w:r>
      <w:r w:rsidR="00CD2C31">
        <w:rPr>
          <w:rFonts w:cs="Calibri"/>
        </w:rPr>
        <w:t xml:space="preserve"> </w:t>
      </w:r>
      <w:r w:rsidR="00CD2C31">
        <w:t xml:space="preserve">Annex </w:t>
      </w:r>
      <w:r w:rsidR="00D97A55">
        <w:t>C</w:t>
      </w:r>
      <w:r w:rsidR="00CD2C31">
        <w:t xml:space="preserve"> provides details on the surveyed teacher, principal and student samples. </w:t>
      </w:r>
    </w:p>
    <w:p w14:paraId="05FF6CEC" w14:textId="0D97894F" w:rsidR="00B0124C" w:rsidRDefault="00B0124C" w:rsidP="006B3E89">
      <w:pPr>
        <w:pStyle w:val="Heading2"/>
      </w:pPr>
      <w:bookmarkStart w:id="29" w:name="_Toc114617826"/>
      <w:r>
        <w:t>2.3 Study limitations</w:t>
      </w:r>
      <w:bookmarkEnd w:id="29"/>
    </w:p>
    <w:p w14:paraId="3A8024A2" w14:textId="77777777" w:rsidR="007C7BF2" w:rsidRDefault="00B0124C" w:rsidP="00B0124C">
      <w:pPr>
        <w:rPr>
          <w:rFonts w:cs="Calibri"/>
          <w:lang w:eastAsia="x-none"/>
        </w:rPr>
      </w:pPr>
      <w:r w:rsidRPr="000E7505">
        <w:rPr>
          <w:rFonts w:cs="Calibri"/>
          <w:lang w:eastAsia="x-none"/>
        </w:rPr>
        <w:t xml:space="preserve">There are some limitations to the Lao PDR study. </w:t>
      </w:r>
    </w:p>
    <w:p w14:paraId="0755B71B" w14:textId="610A4061" w:rsidR="00B0124C" w:rsidRPr="000E7505" w:rsidRDefault="00B0124C" w:rsidP="00B0124C">
      <w:pPr>
        <w:rPr>
          <w:rFonts w:cs="Calibri"/>
          <w:lang w:eastAsia="x-none"/>
        </w:rPr>
      </w:pPr>
      <w:r w:rsidRPr="000E7505">
        <w:rPr>
          <w:rFonts w:cs="Calibri"/>
          <w:lang w:eastAsia="x-none"/>
        </w:rPr>
        <w:t xml:space="preserve">First is the issue of attribution within a study investigating teaching quality and student learning outcomes. Attribution is easier to establish when there is a clear causal relationship between the outcome and any preceding outputs. Teaching itself is a ‘noise-filled’ context. There are a wide range of contextual factors that enable and constrain productive investments in teachers, teaching and education communities. While there may be relationships between various factors associated with student learning outcomes, direct causal relationships are difficult to determine. </w:t>
      </w:r>
    </w:p>
    <w:p w14:paraId="7E5E3B8E" w14:textId="39F14D69" w:rsidR="00B0124C" w:rsidRPr="000E7505" w:rsidRDefault="00B0124C" w:rsidP="00B0124C">
      <w:pPr>
        <w:rPr>
          <w:rFonts w:cs="Calibri"/>
          <w:lang w:eastAsia="x-none"/>
        </w:rPr>
      </w:pPr>
      <w:r w:rsidRPr="000E7505">
        <w:rPr>
          <w:rFonts w:cs="Calibri"/>
          <w:lang w:eastAsia="x-none"/>
        </w:rPr>
        <w:lastRenderedPageBreak/>
        <w:t>Second, the qualitative case studies are not intended to generalise the impact of BEQUAL across Lao PDR. Case studies are intended to explore the experience of the investment by educational stakeholders in a small sample of schools, but across a multitude of variables</w:t>
      </w:r>
      <w:r w:rsidR="00E12846">
        <w:rPr>
          <w:rFonts w:cs="Calibri"/>
          <w:lang w:eastAsia="x-none"/>
        </w:rPr>
        <w:t>, to enrich understanding of the ways the investment contributes to improved teaching and student outcomes</w:t>
      </w:r>
      <w:r w:rsidR="00C407D1">
        <w:rPr>
          <w:rFonts w:cs="Calibri"/>
          <w:lang w:eastAsia="x-none"/>
        </w:rPr>
        <w:t>.</w:t>
      </w:r>
      <w:r w:rsidRPr="000E7505">
        <w:rPr>
          <w:rFonts w:cs="Calibri"/>
          <w:lang w:eastAsia="x-none"/>
        </w:rPr>
        <w:t xml:space="preserve"> In this way, the case studies are intensive rather than extensive. The ability to extract this level of detail from the investment is an important part of the overall study design.</w:t>
      </w:r>
    </w:p>
    <w:p w14:paraId="001FB1FF" w14:textId="77777777" w:rsidR="00B0124C" w:rsidRDefault="00B0124C" w:rsidP="00B0124C">
      <w:r w:rsidRPr="000E7505">
        <w:rPr>
          <w:rFonts w:cs="Calibri"/>
          <w:color w:val="000000"/>
          <w:szCs w:val="22"/>
        </w:rPr>
        <w:t xml:space="preserve">Third, </w:t>
      </w:r>
      <w:r w:rsidRPr="000E7505">
        <w:t xml:space="preserve">G1 teachers have had no teaching continuity with the new curriculum due to COVID-19 school disruptions. G1 teachers participated in the new curriculum orientation training in June/July 2019. </w:t>
      </w:r>
      <w:r>
        <w:t>The theory of change assumes that G1 teachers are acquiring new skills and familiarity with the new curriculum over the course of a school year, however</w:t>
      </w:r>
      <w:r w:rsidRPr="000E7505">
        <w:t xml:space="preserve">, these teachers only had the opportunity to complete a full year of G1 teaching with the new curriculum in school year 2020-21. It is possible that </w:t>
      </w:r>
      <w:r>
        <w:t>improvements in G1 teaching practices have been curbed by COVID-19 disruptions.</w:t>
      </w:r>
      <w:r w:rsidRPr="000E7505">
        <w:t xml:space="preserve"> </w:t>
      </w:r>
    </w:p>
    <w:p w14:paraId="5AFC3D68" w14:textId="27717E06" w:rsidR="00B0124C" w:rsidRDefault="00B0124C" w:rsidP="00B0124C">
      <w:r w:rsidRPr="000E7505">
        <w:t xml:space="preserve">Fourth, unexpectedly there </w:t>
      </w:r>
      <w:r>
        <w:t xml:space="preserve">has been </w:t>
      </w:r>
      <w:r w:rsidRPr="000E7505">
        <w:t xml:space="preserve">a large turnover of G1 teachers in the study. Only 60 per cent of the G1 teachers surveyed in 2019, also participated in 2021. Five of the 15 case study teachers are </w:t>
      </w:r>
      <w:r>
        <w:t xml:space="preserve">also </w:t>
      </w:r>
      <w:r w:rsidRPr="000E7505">
        <w:t xml:space="preserve">new to the study in 2021. </w:t>
      </w:r>
      <w:r>
        <w:t xml:space="preserve">These are much </w:t>
      </w:r>
      <w:r w:rsidRPr="000E7505">
        <w:t>higher attrition rate</w:t>
      </w:r>
      <w:r>
        <w:t>s</w:t>
      </w:r>
      <w:r w:rsidRPr="000E7505">
        <w:t xml:space="preserve"> than envisaged under the original evaluation plan</w:t>
      </w:r>
      <w:r w:rsidR="00151746">
        <w:t xml:space="preserve"> (20%)</w:t>
      </w:r>
      <w:r>
        <w:t>. Survey responses have been presented in some cases differentiating G1 teacher cohorts who are ‘new’ to this study. In 2022 there will be a third and final round of qualitative data collection, with interviews and classroom observations taking place in the same 12 case study schools. Detailed investigations will take place into the perspectives and experiences of the participants who have been involved in the study since 2019</w:t>
      </w:r>
      <w:r w:rsidR="00151746">
        <w:t>.</w:t>
      </w:r>
    </w:p>
    <w:p w14:paraId="19CC9A59" w14:textId="77777777" w:rsidR="00B0124C" w:rsidRDefault="00B0124C" w:rsidP="00B0124C">
      <w:pPr>
        <w:rPr>
          <w:rFonts w:ascii="Calibri Light" w:eastAsiaTheme="majorEastAsia" w:hAnsi="Calibri Light" w:cstheme="majorBidi"/>
          <w:color w:val="842856"/>
          <w:sz w:val="32"/>
          <w:szCs w:val="26"/>
        </w:rPr>
      </w:pPr>
      <w:r w:rsidRPr="000E7505">
        <w:rPr>
          <w:rFonts w:cs="Calibri"/>
          <w:color w:val="000000"/>
          <w:szCs w:val="22"/>
        </w:rPr>
        <w:t>Finally, due to the design of the sample, and the absence of population level data to inform design and weighting, standard errors which take into account the complex sample design could not be computed for any of the estimated parameters presented in this report. This limited how the data can be analysed including the ability to use significance tests for any observed differences between groups. For the same reason, caution needs to be used when interpreting the quantitative results presented in this report.</w:t>
      </w:r>
    </w:p>
    <w:p w14:paraId="576E12B7" w14:textId="5D91B44A" w:rsidR="00853B5D" w:rsidRDefault="006466D8" w:rsidP="00853B5D">
      <w:pPr>
        <w:pStyle w:val="Heading1"/>
        <w:numPr>
          <w:ilvl w:val="0"/>
          <w:numId w:val="0"/>
        </w:numPr>
        <w:rPr>
          <w:lang w:val="en-AU"/>
        </w:rPr>
      </w:pPr>
      <w:bookmarkStart w:id="30" w:name="_Toc114617827"/>
      <w:r>
        <w:rPr>
          <w:lang w:val="en-AU"/>
        </w:rPr>
        <w:t xml:space="preserve">3. </w:t>
      </w:r>
      <w:r w:rsidR="00853B5D">
        <w:rPr>
          <w:lang w:val="en-AU"/>
        </w:rPr>
        <w:t>Key findings about teaching quality</w:t>
      </w:r>
      <w:bookmarkEnd w:id="30"/>
    </w:p>
    <w:p w14:paraId="6D574AB4" w14:textId="39BE6D86" w:rsidR="00853B5D" w:rsidRDefault="006466D8" w:rsidP="006B3E89">
      <w:pPr>
        <w:pStyle w:val="Heading2"/>
      </w:pPr>
      <w:bookmarkStart w:id="31" w:name="_Toc114617828"/>
      <w:r>
        <w:t xml:space="preserve">3.1 </w:t>
      </w:r>
      <w:r w:rsidR="00853B5D">
        <w:t>Findings about teachers’ knowledge, attitudes and practices</w:t>
      </w:r>
      <w:bookmarkEnd w:id="31"/>
    </w:p>
    <w:p w14:paraId="17BD64DD" w14:textId="77777777" w:rsidR="004512F0" w:rsidRDefault="004512F0" w:rsidP="007374E6">
      <w:r>
        <w:t>The 2021 data collection captured details about changes in teaching practices after two years of BEQUAL support for the G1 curriculum rollout. ‘Teaching practice’ refers to teachers’ application of their professional knowledge, beliefs, and attitudes to provide learning experiences for students. It includes what teachers do to plan, implement and evaluate learning experiences, and ways teachers incorporate principles of teaching and learning (ACER, 2017).</w:t>
      </w:r>
    </w:p>
    <w:p w14:paraId="0EBA6688" w14:textId="57D333C5" w:rsidR="004512F0" w:rsidRPr="004512F0" w:rsidRDefault="004512F0" w:rsidP="004512F0">
      <w:r>
        <w:t>Table 3 sets out the intended outcomes set out by the BEQUAL program for its in-service program. At the time of data collection – two years following the curriculum orientation training – the focus is on the short-term outcomes.</w:t>
      </w:r>
    </w:p>
    <w:p w14:paraId="7EB7758D" w14:textId="559DCB8C" w:rsidR="00336D72" w:rsidRPr="003F1B19" w:rsidRDefault="00AF356F" w:rsidP="007374E6">
      <w:pPr>
        <w:pStyle w:val="Caption"/>
        <w:rPr>
          <w:color w:val="902C5E"/>
          <w:sz w:val="18"/>
        </w:rPr>
      </w:pPr>
      <w:r>
        <w:br w:type="page"/>
      </w:r>
      <w:r w:rsidR="00336D72" w:rsidRPr="00F91988">
        <w:lastRenderedPageBreak/>
        <w:t>Table</w:t>
      </w:r>
      <w:r w:rsidR="00336D72">
        <w:t xml:space="preserve"> 3: Intended outcomes for BEQUAL in-service program</w:t>
      </w:r>
    </w:p>
    <w:tbl>
      <w:tblPr>
        <w:tblStyle w:val="TableGrid"/>
        <w:tblW w:w="0" w:type="auto"/>
        <w:tblLook w:val="04A0" w:firstRow="1" w:lastRow="0" w:firstColumn="1" w:lastColumn="0" w:noHBand="0" w:noVBand="1"/>
        <w:tblCaption w:val="Table 3: Intended outcomes for BEQUAL in-service program"/>
      </w:tblPr>
      <w:tblGrid>
        <w:gridCol w:w="2405"/>
        <w:gridCol w:w="5892"/>
      </w:tblGrid>
      <w:tr w:rsidR="000640A3" w:rsidRPr="000640A3" w14:paraId="3349520D" w14:textId="77777777" w:rsidTr="000640A3">
        <w:trPr>
          <w:tblHeader/>
        </w:trPr>
        <w:tc>
          <w:tcPr>
            <w:tcW w:w="2405" w:type="dxa"/>
            <w:shd w:val="clear" w:color="auto" w:fill="auto"/>
          </w:tcPr>
          <w:p w14:paraId="42DD687D" w14:textId="34741607" w:rsidR="004F1554" w:rsidRPr="000640A3" w:rsidRDefault="004F1554" w:rsidP="00317D99">
            <w:pPr>
              <w:pStyle w:val="Tablehead"/>
              <w:spacing w:before="60" w:after="60"/>
              <w:jc w:val="center"/>
            </w:pPr>
            <w:r w:rsidRPr="000640A3">
              <w:t>Horizon</w:t>
            </w:r>
          </w:p>
        </w:tc>
        <w:tc>
          <w:tcPr>
            <w:tcW w:w="5892" w:type="dxa"/>
            <w:shd w:val="clear" w:color="auto" w:fill="auto"/>
          </w:tcPr>
          <w:p w14:paraId="42FE5D2D" w14:textId="7BDDAB13" w:rsidR="004F1554" w:rsidRPr="000640A3" w:rsidRDefault="004F1554" w:rsidP="00317D99">
            <w:pPr>
              <w:pStyle w:val="Tablehead"/>
              <w:spacing w:before="60" w:after="60"/>
              <w:jc w:val="center"/>
            </w:pPr>
            <w:r w:rsidRPr="000640A3">
              <w:t>Outcomes</w:t>
            </w:r>
          </w:p>
        </w:tc>
      </w:tr>
      <w:tr w:rsidR="004F1554" w:rsidRPr="00AD5091" w14:paraId="6AE25894" w14:textId="77777777" w:rsidTr="00502619">
        <w:tc>
          <w:tcPr>
            <w:tcW w:w="2405" w:type="dxa"/>
          </w:tcPr>
          <w:p w14:paraId="1EDD9A3C" w14:textId="0E782EDE" w:rsidR="004F1554" w:rsidRPr="00502619" w:rsidRDefault="004F1554" w:rsidP="00317D99">
            <w:pPr>
              <w:pStyle w:val="Tablehead"/>
              <w:spacing w:before="60" w:after="60"/>
            </w:pPr>
            <w:r w:rsidRPr="00502619">
              <w:t>Short-term (1-2 years)</w:t>
            </w:r>
          </w:p>
        </w:tc>
        <w:tc>
          <w:tcPr>
            <w:tcW w:w="5892" w:type="dxa"/>
          </w:tcPr>
          <w:p w14:paraId="3672BDA6" w14:textId="33AABFE2" w:rsidR="004F1554" w:rsidRPr="00FB65B9" w:rsidRDefault="004F1554" w:rsidP="00317D99">
            <w:pPr>
              <w:pStyle w:val="Tablehead"/>
              <w:spacing w:before="60" w:after="60"/>
              <w:rPr>
                <w:b w:val="0"/>
              </w:rPr>
            </w:pPr>
            <w:r>
              <w:rPr>
                <w:b w:val="0"/>
              </w:rPr>
              <w:t>Teachers are familiar with the new curriculum and are confident to use the teacher guides and resource pack</w:t>
            </w:r>
          </w:p>
        </w:tc>
      </w:tr>
      <w:tr w:rsidR="004F1554" w:rsidRPr="00B617B0" w14:paraId="6C87C69A" w14:textId="77777777" w:rsidTr="00502619">
        <w:tc>
          <w:tcPr>
            <w:tcW w:w="2405" w:type="dxa"/>
          </w:tcPr>
          <w:p w14:paraId="086D065A" w14:textId="0BD23F30" w:rsidR="004F1554" w:rsidRPr="00502619" w:rsidRDefault="004F1554" w:rsidP="00317D99">
            <w:pPr>
              <w:spacing w:before="60" w:after="60" w:line="240" w:lineRule="auto"/>
              <w:rPr>
                <w:b/>
              </w:rPr>
            </w:pPr>
          </w:p>
        </w:tc>
        <w:tc>
          <w:tcPr>
            <w:tcW w:w="5892" w:type="dxa"/>
          </w:tcPr>
          <w:p w14:paraId="5999636A" w14:textId="389014A6" w:rsidR="004F1554" w:rsidRPr="00B617B0" w:rsidRDefault="004F1554" w:rsidP="00317D99">
            <w:pPr>
              <w:spacing w:before="60" w:after="60" w:line="240" w:lineRule="auto"/>
            </w:pPr>
            <w:r>
              <w:t>Teachers effectively engage with curriculum support systems and resources</w:t>
            </w:r>
          </w:p>
        </w:tc>
      </w:tr>
      <w:tr w:rsidR="004F1554" w:rsidRPr="00B617B0" w14:paraId="46EBA852" w14:textId="77777777" w:rsidTr="00502619">
        <w:tc>
          <w:tcPr>
            <w:tcW w:w="2405" w:type="dxa"/>
          </w:tcPr>
          <w:p w14:paraId="2FDAEDC5" w14:textId="0A74EC17" w:rsidR="004F1554" w:rsidRPr="00502619" w:rsidRDefault="004F1554" w:rsidP="00317D99">
            <w:pPr>
              <w:spacing w:before="60" w:after="60" w:line="240" w:lineRule="auto"/>
              <w:rPr>
                <w:b/>
              </w:rPr>
            </w:pPr>
            <w:r w:rsidRPr="00502619">
              <w:rPr>
                <w:b/>
              </w:rPr>
              <w:t>Medium term (3-5 years)</w:t>
            </w:r>
          </w:p>
        </w:tc>
        <w:tc>
          <w:tcPr>
            <w:tcW w:w="5892" w:type="dxa"/>
          </w:tcPr>
          <w:p w14:paraId="7CE060BA" w14:textId="4291E248" w:rsidR="004F1554" w:rsidRPr="00B617B0" w:rsidRDefault="004F1554" w:rsidP="00317D99">
            <w:pPr>
              <w:spacing w:before="60" w:after="60" w:line="240" w:lineRule="auto"/>
            </w:pPr>
            <w:r>
              <w:t>Teachers select/adapt content and teaching techniques conduce to learning</w:t>
            </w:r>
          </w:p>
        </w:tc>
      </w:tr>
      <w:tr w:rsidR="004F1554" w:rsidRPr="00B617B0" w14:paraId="130B6EC9" w14:textId="77777777" w:rsidTr="00502619">
        <w:tc>
          <w:tcPr>
            <w:tcW w:w="2405" w:type="dxa"/>
          </w:tcPr>
          <w:p w14:paraId="59A5293B" w14:textId="51142FBC" w:rsidR="004F1554" w:rsidRPr="00502619" w:rsidRDefault="004F1554" w:rsidP="00317D99">
            <w:pPr>
              <w:spacing w:before="60" w:after="60" w:line="240" w:lineRule="auto"/>
              <w:rPr>
                <w:b/>
              </w:rPr>
            </w:pPr>
          </w:p>
        </w:tc>
        <w:tc>
          <w:tcPr>
            <w:tcW w:w="5892" w:type="dxa"/>
          </w:tcPr>
          <w:p w14:paraId="302B954D" w14:textId="71A2B946" w:rsidR="004F1554" w:rsidRPr="00B617B0" w:rsidRDefault="004F1554" w:rsidP="00317D99">
            <w:pPr>
              <w:spacing w:before="60" w:after="60" w:line="240" w:lineRule="auto"/>
            </w:pPr>
            <w:r>
              <w:t>Teachers plan their own professional development with support from principals</w:t>
            </w:r>
          </w:p>
        </w:tc>
      </w:tr>
      <w:tr w:rsidR="004F1554" w:rsidRPr="00B617B0" w14:paraId="2900F741" w14:textId="77777777" w:rsidTr="00502619">
        <w:tc>
          <w:tcPr>
            <w:tcW w:w="2405" w:type="dxa"/>
          </w:tcPr>
          <w:p w14:paraId="70324CAD" w14:textId="251A33A9" w:rsidR="004F1554" w:rsidRPr="00502619" w:rsidRDefault="004F1554" w:rsidP="00317D99">
            <w:pPr>
              <w:spacing w:before="60" w:after="60" w:line="240" w:lineRule="auto"/>
              <w:rPr>
                <w:b/>
              </w:rPr>
            </w:pPr>
            <w:r w:rsidRPr="00502619">
              <w:rPr>
                <w:b/>
              </w:rPr>
              <w:t>Long-term (6-10 years)</w:t>
            </w:r>
          </w:p>
        </w:tc>
        <w:tc>
          <w:tcPr>
            <w:tcW w:w="5892" w:type="dxa"/>
          </w:tcPr>
          <w:p w14:paraId="54B46E86" w14:textId="464A467C" w:rsidR="004F1554" w:rsidRDefault="004F1554" w:rsidP="00317D99">
            <w:pPr>
              <w:spacing w:before="60" w:after="60" w:line="240" w:lineRule="auto"/>
            </w:pPr>
            <w:r>
              <w:t>Teachers take responsibility for their learning and development</w:t>
            </w:r>
          </w:p>
        </w:tc>
      </w:tr>
      <w:tr w:rsidR="004F1554" w:rsidRPr="00B617B0" w14:paraId="0731B03C" w14:textId="77777777" w:rsidTr="00502619">
        <w:tc>
          <w:tcPr>
            <w:tcW w:w="2405" w:type="dxa"/>
          </w:tcPr>
          <w:p w14:paraId="5DA1CC43" w14:textId="77777777" w:rsidR="004F1554" w:rsidRDefault="004F1554" w:rsidP="00317D99">
            <w:pPr>
              <w:spacing w:before="60" w:after="60" w:line="240" w:lineRule="auto"/>
            </w:pPr>
          </w:p>
        </w:tc>
        <w:tc>
          <w:tcPr>
            <w:tcW w:w="5892" w:type="dxa"/>
          </w:tcPr>
          <w:p w14:paraId="23261649" w14:textId="4E227FB7" w:rsidR="004F1554" w:rsidRDefault="004F1554" w:rsidP="00317D99">
            <w:pPr>
              <w:spacing w:before="60" w:after="60" w:line="240" w:lineRule="auto"/>
            </w:pPr>
            <w:r>
              <w:t>Principals lead on designing and implementing school-based continuous professional development</w:t>
            </w:r>
          </w:p>
        </w:tc>
      </w:tr>
    </w:tbl>
    <w:p w14:paraId="5851F49A" w14:textId="77777777" w:rsidR="00336D72" w:rsidRDefault="00336D72" w:rsidP="00853B5D">
      <w:pPr>
        <w:rPr>
          <w:b/>
        </w:rPr>
      </w:pPr>
    </w:p>
    <w:p w14:paraId="15A313A3" w14:textId="6F8A770E" w:rsidR="00853B5D" w:rsidRDefault="00853B5D" w:rsidP="00853B5D">
      <w:pPr>
        <w:rPr>
          <w:rFonts w:cstheme="minorHAnsi"/>
        </w:rPr>
      </w:pPr>
      <w:r w:rsidRPr="005F7EC3">
        <w:rPr>
          <w:b/>
        </w:rPr>
        <w:t>Results from the 2021 data collection indicate that the BEQUAL-supported in-service program has been effective in strengthening some facets of G1 teachers’ knowledge, attitudes and practices in line with aspects promoted in the new curriculum for Lao language.</w:t>
      </w:r>
      <w:r w:rsidRPr="0081266F">
        <w:rPr>
          <w:rFonts w:cstheme="minorHAnsi"/>
        </w:rPr>
        <w:t xml:space="preserve"> The</w:t>
      </w:r>
      <w:r>
        <w:rPr>
          <w:rFonts w:cstheme="minorHAnsi"/>
        </w:rPr>
        <w:t xml:space="preserve"> </w:t>
      </w:r>
      <w:r w:rsidRPr="005B6CD6">
        <w:rPr>
          <w:rFonts w:cstheme="minorHAnsi"/>
        </w:rPr>
        <w:t>majority</w:t>
      </w:r>
      <w:r>
        <w:rPr>
          <w:rFonts w:cstheme="minorHAnsi"/>
        </w:rPr>
        <w:t xml:space="preserve"> </w:t>
      </w:r>
      <w:r w:rsidRPr="005B6CD6">
        <w:rPr>
          <w:rFonts w:cstheme="minorHAnsi"/>
        </w:rPr>
        <w:t>of</w:t>
      </w:r>
      <w:r>
        <w:rPr>
          <w:rFonts w:cstheme="minorHAnsi"/>
        </w:rPr>
        <w:t xml:space="preserve"> </w:t>
      </w:r>
      <w:r w:rsidRPr="005B6CD6">
        <w:rPr>
          <w:rFonts w:cstheme="minorHAnsi"/>
        </w:rPr>
        <w:t>G1</w:t>
      </w:r>
      <w:r>
        <w:rPr>
          <w:rFonts w:cstheme="minorHAnsi"/>
        </w:rPr>
        <w:t xml:space="preserve"> </w:t>
      </w:r>
      <w:r w:rsidRPr="005B6CD6">
        <w:rPr>
          <w:rFonts w:cstheme="minorHAnsi"/>
        </w:rPr>
        <w:t>teachers</w:t>
      </w:r>
      <w:r>
        <w:rPr>
          <w:rFonts w:cstheme="minorHAnsi"/>
        </w:rPr>
        <w:t xml:space="preserve"> </w:t>
      </w:r>
      <w:r w:rsidRPr="005B6CD6">
        <w:rPr>
          <w:rFonts w:cstheme="minorHAnsi"/>
        </w:rPr>
        <w:t>participated</w:t>
      </w:r>
      <w:r>
        <w:rPr>
          <w:rFonts w:cstheme="minorHAnsi"/>
        </w:rPr>
        <w:t xml:space="preserve"> </w:t>
      </w:r>
      <w:r w:rsidRPr="005B6CD6">
        <w:rPr>
          <w:rFonts w:cstheme="minorHAnsi"/>
        </w:rPr>
        <w:t>in</w:t>
      </w:r>
      <w:r>
        <w:rPr>
          <w:rFonts w:cstheme="minorHAnsi"/>
        </w:rPr>
        <w:t xml:space="preserve"> </w:t>
      </w:r>
      <w:r w:rsidRPr="005B6CD6">
        <w:rPr>
          <w:rFonts w:cstheme="minorHAnsi"/>
        </w:rPr>
        <w:t>the</w:t>
      </w:r>
      <w:r>
        <w:rPr>
          <w:rFonts w:cstheme="minorHAnsi"/>
        </w:rPr>
        <w:t xml:space="preserve"> </w:t>
      </w:r>
      <w:r w:rsidRPr="005B6CD6">
        <w:rPr>
          <w:rFonts w:cstheme="minorHAnsi"/>
        </w:rPr>
        <w:t>MoES/BEQUAL</w:t>
      </w:r>
      <w:r>
        <w:rPr>
          <w:rFonts w:cstheme="minorHAnsi"/>
        </w:rPr>
        <w:t xml:space="preserve"> </w:t>
      </w:r>
      <w:r w:rsidRPr="005B6CD6">
        <w:rPr>
          <w:rFonts w:cstheme="minorHAnsi"/>
        </w:rPr>
        <w:t>new</w:t>
      </w:r>
      <w:r>
        <w:rPr>
          <w:rFonts w:cstheme="minorHAnsi"/>
        </w:rPr>
        <w:t xml:space="preserve"> </w:t>
      </w:r>
      <w:r w:rsidRPr="005B6CD6">
        <w:rPr>
          <w:rFonts w:cstheme="minorHAnsi"/>
        </w:rPr>
        <w:t>curriculum</w:t>
      </w:r>
      <w:r>
        <w:rPr>
          <w:rFonts w:cstheme="minorHAnsi"/>
        </w:rPr>
        <w:t xml:space="preserve"> </w:t>
      </w:r>
      <w:r w:rsidRPr="005B6CD6">
        <w:rPr>
          <w:rFonts w:cstheme="minorHAnsi"/>
        </w:rPr>
        <w:t>orientation</w:t>
      </w:r>
      <w:r>
        <w:rPr>
          <w:rFonts w:cstheme="minorHAnsi"/>
        </w:rPr>
        <w:t xml:space="preserve"> </w:t>
      </w:r>
      <w:r w:rsidRPr="005B6CD6">
        <w:rPr>
          <w:rFonts w:cstheme="minorHAnsi"/>
        </w:rPr>
        <w:t>and</w:t>
      </w:r>
      <w:r>
        <w:rPr>
          <w:rFonts w:cstheme="minorHAnsi"/>
        </w:rPr>
        <w:t xml:space="preserve"> </w:t>
      </w:r>
      <w:r w:rsidRPr="005B6CD6">
        <w:rPr>
          <w:rFonts w:cstheme="minorHAnsi"/>
        </w:rPr>
        <w:t>there</w:t>
      </w:r>
      <w:r>
        <w:rPr>
          <w:rFonts w:cstheme="minorHAnsi"/>
        </w:rPr>
        <w:t xml:space="preserve"> </w:t>
      </w:r>
      <w:r w:rsidRPr="005B6CD6">
        <w:rPr>
          <w:rFonts w:cstheme="minorHAnsi"/>
        </w:rPr>
        <w:t>has</w:t>
      </w:r>
      <w:r>
        <w:rPr>
          <w:rFonts w:cstheme="minorHAnsi"/>
        </w:rPr>
        <w:t xml:space="preserve"> </w:t>
      </w:r>
      <w:r w:rsidRPr="005B6CD6">
        <w:rPr>
          <w:rFonts w:cstheme="minorHAnsi"/>
        </w:rPr>
        <w:t>been</w:t>
      </w:r>
      <w:r>
        <w:rPr>
          <w:rFonts w:cstheme="minorHAnsi"/>
        </w:rPr>
        <w:t xml:space="preserve"> </w:t>
      </w:r>
      <w:r w:rsidRPr="005B6CD6">
        <w:rPr>
          <w:rFonts w:cstheme="minorHAnsi"/>
        </w:rPr>
        <w:t>a</w:t>
      </w:r>
      <w:r>
        <w:rPr>
          <w:rFonts w:cstheme="minorHAnsi"/>
        </w:rPr>
        <w:t xml:space="preserve"> </w:t>
      </w:r>
      <w:r w:rsidRPr="005B6CD6">
        <w:rPr>
          <w:rFonts w:cstheme="minorHAnsi"/>
        </w:rPr>
        <w:t>slight</w:t>
      </w:r>
      <w:r>
        <w:rPr>
          <w:rFonts w:cstheme="minorHAnsi"/>
        </w:rPr>
        <w:t xml:space="preserve"> </w:t>
      </w:r>
      <w:r w:rsidRPr="005B6CD6">
        <w:rPr>
          <w:rFonts w:cstheme="minorHAnsi"/>
        </w:rPr>
        <w:t>increase</w:t>
      </w:r>
      <w:r>
        <w:rPr>
          <w:rFonts w:cstheme="minorHAnsi"/>
        </w:rPr>
        <w:t xml:space="preserve"> </w:t>
      </w:r>
      <w:r w:rsidRPr="005B6CD6">
        <w:rPr>
          <w:rFonts w:cstheme="minorHAnsi"/>
        </w:rPr>
        <w:t>in</w:t>
      </w:r>
      <w:r>
        <w:rPr>
          <w:rFonts w:cstheme="minorHAnsi"/>
        </w:rPr>
        <w:t xml:space="preserve"> </w:t>
      </w:r>
      <w:r w:rsidRPr="005B6CD6">
        <w:rPr>
          <w:rFonts w:cstheme="minorHAnsi"/>
        </w:rPr>
        <w:t>their</w:t>
      </w:r>
      <w:r>
        <w:rPr>
          <w:rFonts w:cstheme="minorHAnsi"/>
        </w:rPr>
        <w:t xml:space="preserve"> </w:t>
      </w:r>
      <w:r w:rsidRPr="005B6CD6">
        <w:rPr>
          <w:rFonts w:cstheme="minorHAnsi"/>
        </w:rPr>
        <w:t>levels</w:t>
      </w:r>
      <w:r>
        <w:rPr>
          <w:rFonts w:cstheme="minorHAnsi"/>
        </w:rPr>
        <w:t xml:space="preserve"> </w:t>
      </w:r>
      <w:r w:rsidRPr="005B6CD6">
        <w:rPr>
          <w:rFonts w:cstheme="minorHAnsi"/>
        </w:rPr>
        <w:t>of</w:t>
      </w:r>
      <w:r>
        <w:rPr>
          <w:rFonts w:cstheme="minorHAnsi"/>
        </w:rPr>
        <w:t xml:space="preserve"> </w:t>
      </w:r>
      <w:r w:rsidRPr="005B6CD6">
        <w:rPr>
          <w:rFonts w:cstheme="minorHAnsi"/>
        </w:rPr>
        <w:t>participation</w:t>
      </w:r>
      <w:r>
        <w:rPr>
          <w:rFonts w:cstheme="minorHAnsi"/>
        </w:rPr>
        <w:t xml:space="preserve"> </w:t>
      </w:r>
      <w:r w:rsidRPr="005B6CD6">
        <w:rPr>
          <w:rFonts w:cstheme="minorHAnsi"/>
        </w:rPr>
        <w:t>in</w:t>
      </w:r>
      <w:r>
        <w:rPr>
          <w:rFonts w:cstheme="minorHAnsi"/>
        </w:rPr>
        <w:t xml:space="preserve"> </w:t>
      </w:r>
      <w:r w:rsidRPr="005B6CD6">
        <w:rPr>
          <w:rFonts w:cstheme="minorHAnsi"/>
        </w:rPr>
        <w:t>COP</w:t>
      </w:r>
      <w:r>
        <w:rPr>
          <w:rFonts w:cstheme="minorHAnsi"/>
        </w:rPr>
        <w:t xml:space="preserve"> </w:t>
      </w:r>
      <w:r w:rsidRPr="005B6CD6">
        <w:rPr>
          <w:rFonts w:cstheme="minorHAnsi"/>
        </w:rPr>
        <w:t>and</w:t>
      </w:r>
      <w:r>
        <w:rPr>
          <w:rFonts w:cstheme="minorHAnsi"/>
        </w:rPr>
        <w:t xml:space="preserve"> </w:t>
      </w:r>
      <w:r w:rsidRPr="005B6CD6">
        <w:rPr>
          <w:rFonts w:cstheme="minorHAnsi"/>
        </w:rPr>
        <w:t>other</w:t>
      </w:r>
      <w:r>
        <w:rPr>
          <w:rFonts w:cstheme="minorHAnsi"/>
        </w:rPr>
        <w:t xml:space="preserve"> </w:t>
      </w:r>
      <w:r w:rsidRPr="005B6CD6">
        <w:rPr>
          <w:rFonts w:cstheme="minorHAnsi"/>
        </w:rPr>
        <w:t>professional</w:t>
      </w:r>
      <w:r>
        <w:rPr>
          <w:rFonts w:cstheme="minorHAnsi"/>
        </w:rPr>
        <w:t xml:space="preserve"> </w:t>
      </w:r>
      <w:r w:rsidRPr="005B6CD6">
        <w:rPr>
          <w:rFonts w:cstheme="minorHAnsi"/>
        </w:rPr>
        <w:t>learning</w:t>
      </w:r>
      <w:r>
        <w:rPr>
          <w:rFonts w:cstheme="minorHAnsi"/>
        </w:rPr>
        <w:t xml:space="preserve"> </w:t>
      </w:r>
      <w:r w:rsidRPr="005B6CD6">
        <w:rPr>
          <w:rFonts w:cstheme="minorHAnsi"/>
        </w:rPr>
        <w:t>activities.</w:t>
      </w:r>
      <w:r>
        <w:rPr>
          <w:rFonts w:cstheme="minorHAnsi"/>
        </w:rPr>
        <w:t xml:space="preserve"> </w:t>
      </w:r>
      <w:r w:rsidRPr="005B6CD6">
        <w:rPr>
          <w:rFonts w:cstheme="minorHAnsi"/>
        </w:rPr>
        <w:t>Overall,</w:t>
      </w:r>
      <w:r>
        <w:rPr>
          <w:rFonts w:cstheme="minorHAnsi"/>
        </w:rPr>
        <w:t xml:space="preserve"> </w:t>
      </w:r>
      <w:r w:rsidRPr="005B6CD6">
        <w:rPr>
          <w:rFonts w:cstheme="minorHAnsi"/>
        </w:rPr>
        <w:t>G1</w:t>
      </w:r>
      <w:r>
        <w:rPr>
          <w:rFonts w:cstheme="minorHAnsi"/>
        </w:rPr>
        <w:t xml:space="preserve"> </w:t>
      </w:r>
      <w:r w:rsidRPr="005B6CD6">
        <w:rPr>
          <w:rFonts w:cstheme="minorHAnsi"/>
        </w:rPr>
        <w:t>teachers</w:t>
      </w:r>
      <w:r>
        <w:rPr>
          <w:rFonts w:cstheme="minorHAnsi"/>
        </w:rPr>
        <w:t xml:space="preserve"> </w:t>
      </w:r>
      <w:r w:rsidRPr="005B6CD6">
        <w:rPr>
          <w:rFonts w:cstheme="minorHAnsi"/>
        </w:rPr>
        <w:t>are</w:t>
      </w:r>
      <w:r>
        <w:rPr>
          <w:rFonts w:cstheme="minorHAnsi"/>
        </w:rPr>
        <w:t xml:space="preserve"> </w:t>
      </w:r>
      <w:r w:rsidRPr="005B6CD6">
        <w:rPr>
          <w:rFonts w:cstheme="minorHAnsi"/>
        </w:rPr>
        <w:t>more</w:t>
      </w:r>
      <w:r>
        <w:rPr>
          <w:rFonts w:cstheme="minorHAnsi"/>
        </w:rPr>
        <w:t xml:space="preserve"> </w:t>
      </w:r>
      <w:r w:rsidRPr="005B6CD6">
        <w:rPr>
          <w:rFonts w:cstheme="minorHAnsi"/>
        </w:rPr>
        <w:t>aware</w:t>
      </w:r>
      <w:r>
        <w:rPr>
          <w:rFonts w:cstheme="minorHAnsi"/>
        </w:rPr>
        <w:t xml:space="preserve"> </w:t>
      </w:r>
      <w:r w:rsidRPr="005B6CD6">
        <w:rPr>
          <w:rFonts w:cstheme="minorHAnsi"/>
        </w:rPr>
        <w:t>of</w:t>
      </w:r>
      <w:r>
        <w:rPr>
          <w:rFonts w:cstheme="minorHAnsi"/>
        </w:rPr>
        <w:t xml:space="preserve"> </w:t>
      </w:r>
      <w:r w:rsidRPr="005B6CD6">
        <w:rPr>
          <w:rFonts w:cstheme="minorHAnsi"/>
        </w:rPr>
        <w:t>the</w:t>
      </w:r>
      <w:r>
        <w:rPr>
          <w:rFonts w:cstheme="minorHAnsi"/>
        </w:rPr>
        <w:t xml:space="preserve"> </w:t>
      </w:r>
      <w:r w:rsidRPr="005B6CD6">
        <w:rPr>
          <w:rFonts w:cstheme="minorHAnsi"/>
        </w:rPr>
        <w:t>new</w:t>
      </w:r>
      <w:r>
        <w:rPr>
          <w:rFonts w:cstheme="minorHAnsi"/>
        </w:rPr>
        <w:t xml:space="preserve"> </w:t>
      </w:r>
      <w:r w:rsidRPr="005B6CD6">
        <w:rPr>
          <w:rFonts w:cstheme="minorHAnsi"/>
        </w:rPr>
        <w:t>pedagogical</w:t>
      </w:r>
      <w:r>
        <w:rPr>
          <w:rFonts w:cstheme="minorHAnsi"/>
        </w:rPr>
        <w:t xml:space="preserve"> </w:t>
      </w:r>
      <w:r w:rsidRPr="005B6CD6">
        <w:rPr>
          <w:rFonts w:cstheme="minorHAnsi"/>
        </w:rPr>
        <w:t>approaches,</w:t>
      </w:r>
      <w:r>
        <w:rPr>
          <w:rFonts w:cstheme="minorHAnsi"/>
        </w:rPr>
        <w:t xml:space="preserve"> </w:t>
      </w:r>
      <w:r w:rsidRPr="005B6CD6">
        <w:rPr>
          <w:rFonts w:cstheme="minorHAnsi"/>
        </w:rPr>
        <w:t>have</w:t>
      </w:r>
      <w:r>
        <w:rPr>
          <w:rFonts w:cstheme="minorHAnsi"/>
        </w:rPr>
        <w:t xml:space="preserve"> </w:t>
      </w:r>
      <w:r w:rsidRPr="005B6CD6">
        <w:rPr>
          <w:rFonts w:cstheme="minorHAnsi"/>
        </w:rPr>
        <w:t>broadened</w:t>
      </w:r>
      <w:r>
        <w:rPr>
          <w:rFonts w:cstheme="minorHAnsi"/>
        </w:rPr>
        <w:t xml:space="preserve"> </w:t>
      </w:r>
      <w:r w:rsidRPr="005B6CD6">
        <w:rPr>
          <w:rFonts w:cstheme="minorHAnsi"/>
        </w:rPr>
        <w:t>their</w:t>
      </w:r>
      <w:r>
        <w:rPr>
          <w:rFonts w:cstheme="minorHAnsi"/>
        </w:rPr>
        <w:t xml:space="preserve"> </w:t>
      </w:r>
      <w:r w:rsidRPr="005B6CD6">
        <w:rPr>
          <w:rFonts w:cstheme="minorHAnsi"/>
        </w:rPr>
        <w:t>range</w:t>
      </w:r>
      <w:r>
        <w:rPr>
          <w:rFonts w:cstheme="minorHAnsi"/>
        </w:rPr>
        <w:t xml:space="preserve"> </w:t>
      </w:r>
      <w:r w:rsidRPr="005B6CD6">
        <w:rPr>
          <w:rFonts w:cstheme="minorHAnsi"/>
        </w:rPr>
        <w:t>of</w:t>
      </w:r>
      <w:r>
        <w:rPr>
          <w:rFonts w:cstheme="minorHAnsi"/>
        </w:rPr>
        <w:t xml:space="preserve"> </w:t>
      </w:r>
      <w:r w:rsidRPr="005B6CD6">
        <w:rPr>
          <w:rFonts w:cstheme="minorHAnsi"/>
        </w:rPr>
        <w:t>teaching</w:t>
      </w:r>
      <w:r>
        <w:rPr>
          <w:rFonts w:cstheme="minorHAnsi"/>
        </w:rPr>
        <w:t xml:space="preserve"> </w:t>
      </w:r>
      <w:r w:rsidRPr="005B6CD6">
        <w:rPr>
          <w:rFonts w:cstheme="minorHAnsi"/>
        </w:rPr>
        <w:t>and</w:t>
      </w:r>
      <w:r>
        <w:rPr>
          <w:rFonts w:cstheme="minorHAnsi"/>
        </w:rPr>
        <w:t xml:space="preserve"> </w:t>
      </w:r>
      <w:r w:rsidRPr="005B6CD6">
        <w:rPr>
          <w:rFonts w:cstheme="minorHAnsi"/>
        </w:rPr>
        <w:t>learning</w:t>
      </w:r>
      <w:r>
        <w:rPr>
          <w:rFonts w:cstheme="minorHAnsi"/>
        </w:rPr>
        <w:t xml:space="preserve"> </w:t>
      </w:r>
      <w:r w:rsidRPr="005B6CD6">
        <w:rPr>
          <w:rFonts w:cstheme="minorHAnsi"/>
        </w:rPr>
        <w:t>activities</w:t>
      </w:r>
      <w:r>
        <w:rPr>
          <w:rFonts w:cstheme="minorHAnsi"/>
        </w:rPr>
        <w:t xml:space="preserve"> </w:t>
      </w:r>
      <w:r w:rsidRPr="005B6CD6">
        <w:rPr>
          <w:rFonts w:cstheme="minorHAnsi"/>
        </w:rPr>
        <w:t>and</w:t>
      </w:r>
      <w:r>
        <w:rPr>
          <w:rFonts w:cstheme="minorHAnsi"/>
        </w:rPr>
        <w:t xml:space="preserve"> </w:t>
      </w:r>
      <w:r w:rsidRPr="005B6CD6">
        <w:rPr>
          <w:rFonts w:cstheme="minorHAnsi"/>
        </w:rPr>
        <w:t>use</w:t>
      </w:r>
      <w:r>
        <w:rPr>
          <w:rFonts w:cstheme="minorHAnsi"/>
        </w:rPr>
        <w:t xml:space="preserve"> </w:t>
      </w:r>
      <w:r w:rsidRPr="005B6CD6">
        <w:rPr>
          <w:rFonts w:cstheme="minorHAnsi"/>
        </w:rPr>
        <w:t>of</w:t>
      </w:r>
      <w:r>
        <w:rPr>
          <w:rFonts w:cstheme="minorHAnsi"/>
        </w:rPr>
        <w:t xml:space="preserve"> </w:t>
      </w:r>
      <w:r w:rsidRPr="005B6CD6">
        <w:rPr>
          <w:rFonts w:cstheme="minorHAnsi"/>
        </w:rPr>
        <w:t>resources,</w:t>
      </w:r>
      <w:r>
        <w:rPr>
          <w:rFonts w:cstheme="minorHAnsi"/>
        </w:rPr>
        <w:t xml:space="preserve"> </w:t>
      </w:r>
      <w:r w:rsidRPr="005B6CD6">
        <w:rPr>
          <w:rFonts w:cstheme="minorHAnsi"/>
        </w:rPr>
        <w:t>and</w:t>
      </w:r>
      <w:r>
        <w:rPr>
          <w:rFonts w:cstheme="minorHAnsi"/>
        </w:rPr>
        <w:t xml:space="preserve"> </w:t>
      </w:r>
      <w:r w:rsidRPr="005B6CD6">
        <w:rPr>
          <w:rFonts w:cstheme="minorHAnsi"/>
        </w:rPr>
        <w:t>are</w:t>
      </w:r>
      <w:r>
        <w:rPr>
          <w:rFonts w:cstheme="minorHAnsi"/>
        </w:rPr>
        <w:t xml:space="preserve"> </w:t>
      </w:r>
      <w:r w:rsidRPr="005B6CD6">
        <w:rPr>
          <w:rFonts w:cstheme="minorHAnsi"/>
        </w:rPr>
        <w:t>engaging</w:t>
      </w:r>
      <w:r>
        <w:rPr>
          <w:rFonts w:cstheme="minorHAnsi"/>
        </w:rPr>
        <w:t xml:space="preserve"> </w:t>
      </w:r>
      <w:r w:rsidRPr="005B6CD6">
        <w:rPr>
          <w:rFonts w:cstheme="minorHAnsi"/>
        </w:rPr>
        <w:t>more</w:t>
      </w:r>
      <w:r>
        <w:rPr>
          <w:rFonts w:cstheme="minorHAnsi"/>
        </w:rPr>
        <w:t xml:space="preserve"> </w:t>
      </w:r>
      <w:r w:rsidRPr="005B6CD6">
        <w:rPr>
          <w:rFonts w:cstheme="minorHAnsi"/>
        </w:rPr>
        <w:t>with</w:t>
      </w:r>
      <w:r>
        <w:rPr>
          <w:rFonts w:cstheme="minorHAnsi"/>
        </w:rPr>
        <w:t xml:space="preserve"> </w:t>
      </w:r>
      <w:r w:rsidRPr="005B6CD6">
        <w:rPr>
          <w:rFonts w:cstheme="minorHAnsi"/>
        </w:rPr>
        <w:t>formative</w:t>
      </w:r>
      <w:r>
        <w:rPr>
          <w:rFonts w:cstheme="minorHAnsi"/>
        </w:rPr>
        <w:t xml:space="preserve"> </w:t>
      </w:r>
      <w:r w:rsidRPr="005B6CD6">
        <w:rPr>
          <w:rFonts w:cstheme="minorHAnsi"/>
        </w:rPr>
        <w:t>assessment</w:t>
      </w:r>
      <w:r>
        <w:rPr>
          <w:rFonts w:cstheme="minorHAnsi"/>
        </w:rPr>
        <w:t xml:space="preserve"> </w:t>
      </w:r>
      <w:r w:rsidRPr="005B6CD6">
        <w:rPr>
          <w:rFonts w:cstheme="minorHAnsi"/>
        </w:rPr>
        <w:t>methods</w:t>
      </w:r>
      <w:r>
        <w:rPr>
          <w:rFonts w:cstheme="minorHAnsi"/>
        </w:rPr>
        <w:t xml:space="preserve"> </w:t>
      </w:r>
      <w:r w:rsidRPr="005B6CD6">
        <w:rPr>
          <w:rFonts w:cstheme="minorHAnsi"/>
        </w:rPr>
        <w:t>as</w:t>
      </w:r>
      <w:r>
        <w:rPr>
          <w:rFonts w:cstheme="minorHAnsi"/>
        </w:rPr>
        <w:t xml:space="preserve"> </w:t>
      </w:r>
      <w:r w:rsidRPr="005B6CD6">
        <w:rPr>
          <w:rFonts w:cstheme="minorHAnsi"/>
        </w:rPr>
        <w:t>part</w:t>
      </w:r>
      <w:r>
        <w:rPr>
          <w:rFonts w:cstheme="minorHAnsi"/>
        </w:rPr>
        <w:t xml:space="preserve"> </w:t>
      </w:r>
      <w:r w:rsidRPr="005B6CD6">
        <w:rPr>
          <w:rFonts w:cstheme="minorHAnsi"/>
        </w:rPr>
        <w:t>of</w:t>
      </w:r>
      <w:r>
        <w:rPr>
          <w:rFonts w:cstheme="minorHAnsi"/>
        </w:rPr>
        <w:t xml:space="preserve"> </w:t>
      </w:r>
      <w:r w:rsidRPr="005B6CD6">
        <w:rPr>
          <w:rFonts w:cstheme="minorHAnsi"/>
        </w:rPr>
        <w:t>their</w:t>
      </w:r>
      <w:r>
        <w:rPr>
          <w:rFonts w:cstheme="minorHAnsi"/>
        </w:rPr>
        <w:t xml:space="preserve"> </w:t>
      </w:r>
      <w:r w:rsidRPr="005B6CD6">
        <w:rPr>
          <w:rFonts w:cstheme="minorHAnsi"/>
        </w:rPr>
        <w:t>Lao</w:t>
      </w:r>
      <w:r>
        <w:rPr>
          <w:rFonts w:cstheme="minorHAnsi"/>
        </w:rPr>
        <w:t xml:space="preserve"> </w:t>
      </w:r>
      <w:r w:rsidRPr="005B6CD6">
        <w:rPr>
          <w:rFonts w:cstheme="minorHAnsi"/>
        </w:rPr>
        <w:t>language</w:t>
      </w:r>
      <w:r>
        <w:rPr>
          <w:rFonts w:cstheme="minorHAnsi"/>
        </w:rPr>
        <w:t xml:space="preserve"> </w:t>
      </w:r>
      <w:r w:rsidRPr="005B6CD6">
        <w:rPr>
          <w:rFonts w:cstheme="minorHAnsi"/>
        </w:rPr>
        <w:t>teaching.</w:t>
      </w:r>
      <w:r>
        <w:rPr>
          <w:rFonts w:cstheme="minorHAnsi"/>
        </w:rPr>
        <w:t xml:space="preserve"> </w:t>
      </w:r>
      <w:r w:rsidR="005F7EC3" w:rsidRPr="000E7505">
        <w:t xml:space="preserve">It is possible that </w:t>
      </w:r>
      <w:r w:rsidR="005F7EC3">
        <w:t>improvements in G1 teaching practices have been curbed by COVID-19 disruptions. However, t</w:t>
      </w:r>
      <w:r w:rsidR="005F7EC3">
        <w:rPr>
          <w:rFonts w:cstheme="minorHAnsi"/>
        </w:rPr>
        <w:t xml:space="preserve">hese outcomes are largely in line with the short-term expected outcomes set out in Table </w:t>
      </w:r>
      <w:r w:rsidR="00A05ABB">
        <w:rPr>
          <w:rFonts w:cstheme="minorHAnsi"/>
        </w:rPr>
        <w:t>3</w:t>
      </w:r>
      <w:r w:rsidR="005F7EC3">
        <w:rPr>
          <w:rFonts w:cstheme="minorHAnsi"/>
        </w:rPr>
        <w:t xml:space="preserve">. </w:t>
      </w:r>
    </w:p>
    <w:p w14:paraId="2984F905" w14:textId="0494098F" w:rsidR="00312A5B" w:rsidRDefault="00382BA7" w:rsidP="00853B5D">
      <w:r>
        <w:t xml:space="preserve">Table </w:t>
      </w:r>
      <w:r w:rsidR="00A370F1">
        <w:t xml:space="preserve">4 </w:t>
      </w:r>
      <w:r>
        <w:t>provides a high</w:t>
      </w:r>
      <w:r w:rsidR="005C4DEC">
        <w:t>-</w:t>
      </w:r>
      <w:r>
        <w:t xml:space="preserve">level summary of changes </w:t>
      </w:r>
      <w:r w:rsidR="00A370F1">
        <w:t>to</w:t>
      </w:r>
      <w:r w:rsidR="00CF76BE">
        <w:t xml:space="preserve"> teacher knowledge, attitudes and practices </w:t>
      </w:r>
      <w:r w:rsidR="00EA1FB4">
        <w:t xml:space="preserve">between 2019 and 2021 </w:t>
      </w:r>
      <w:r w:rsidR="00A370F1">
        <w:t xml:space="preserve">as </w:t>
      </w:r>
      <w:r>
        <w:t xml:space="preserve">perceived and reported by participants, or observed by researchers. </w:t>
      </w:r>
    </w:p>
    <w:p w14:paraId="1E26B749" w14:textId="203541B0" w:rsidR="00336D72" w:rsidRPr="00F91988" w:rsidRDefault="00336D72" w:rsidP="00336D72">
      <w:pPr>
        <w:pStyle w:val="Caption"/>
      </w:pPr>
      <w:r w:rsidRPr="00F91988">
        <w:t>Table</w:t>
      </w:r>
      <w:r>
        <w:t xml:space="preserve"> 4: Summary of changes to teachers’ knowledge, attitudes and practices between 2019 and 2021</w:t>
      </w:r>
    </w:p>
    <w:tbl>
      <w:tblPr>
        <w:tblStyle w:val="TableGrid"/>
        <w:tblW w:w="9129" w:type="dxa"/>
        <w:tblLook w:val="04A0" w:firstRow="1" w:lastRow="0" w:firstColumn="1" w:lastColumn="0" w:noHBand="0" w:noVBand="1"/>
        <w:tblCaption w:val="Table 4: Summary of changes to teachers’ knowledge, attitudes and practices between 2019 and 2021"/>
      </w:tblPr>
      <w:tblGrid>
        <w:gridCol w:w="1804"/>
        <w:gridCol w:w="3653"/>
        <w:gridCol w:w="3672"/>
      </w:tblGrid>
      <w:tr w:rsidR="000640A3" w:rsidRPr="000640A3" w14:paraId="08C400E2" w14:textId="77777777" w:rsidTr="000640A3">
        <w:trPr>
          <w:tblHeader/>
        </w:trPr>
        <w:tc>
          <w:tcPr>
            <w:tcW w:w="1804" w:type="dxa"/>
            <w:shd w:val="clear" w:color="auto" w:fill="auto"/>
          </w:tcPr>
          <w:p w14:paraId="125AE0DE" w14:textId="1F68DD85" w:rsidR="00382BA7" w:rsidRPr="000640A3" w:rsidRDefault="00855D3A" w:rsidP="00382BA7">
            <w:pPr>
              <w:spacing w:after="0"/>
              <w:rPr>
                <w:rFonts w:asciiTheme="minorHAnsi" w:hAnsiTheme="minorHAnsi" w:cstheme="minorHAnsi"/>
                <w:b/>
              </w:rPr>
            </w:pPr>
            <w:r w:rsidRPr="000640A3">
              <w:rPr>
                <w:rFonts w:asciiTheme="minorHAnsi" w:hAnsiTheme="minorHAnsi" w:cstheme="minorHAnsi"/>
                <w:b/>
              </w:rPr>
              <w:t>Description</w:t>
            </w:r>
          </w:p>
        </w:tc>
        <w:tc>
          <w:tcPr>
            <w:tcW w:w="3653" w:type="dxa"/>
            <w:shd w:val="clear" w:color="auto" w:fill="auto"/>
          </w:tcPr>
          <w:p w14:paraId="4371611E" w14:textId="77777777" w:rsidR="00382BA7" w:rsidRPr="000640A3" w:rsidRDefault="00382BA7" w:rsidP="00502619">
            <w:pPr>
              <w:spacing w:after="0"/>
              <w:jc w:val="center"/>
              <w:rPr>
                <w:rFonts w:asciiTheme="minorHAnsi" w:hAnsiTheme="minorHAnsi" w:cstheme="minorHAnsi"/>
                <w:b/>
              </w:rPr>
            </w:pPr>
            <w:r w:rsidRPr="000640A3">
              <w:rPr>
                <w:rFonts w:asciiTheme="minorHAnsi" w:hAnsiTheme="minorHAnsi" w:cstheme="minorHAnsi"/>
                <w:b/>
              </w:rPr>
              <w:t>Positive change</w:t>
            </w:r>
          </w:p>
        </w:tc>
        <w:tc>
          <w:tcPr>
            <w:tcW w:w="3672" w:type="dxa"/>
            <w:shd w:val="clear" w:color="auto" w:fill="auto"/>
          </w:tcPr>
          <w:p w14:paraId="6FA785C6" w14:textId="77777777" w:rsidR="00382BA7" w:rsidRPr="000640A3" w:rsidRDefault="00382BA7" w:rsidP="00502619">
            <w:pPr>
              <w:spacing w:after="0"/>
              <w:jc w:val="center"/>
              <w:rPr>
                <w:rFonts w:asciiTheme="minorHAnsi" w:hAnsiTheme="minorHAnsi" w:cstheme="minorHAnsi"/>
                <w:b/>
              </w:rPr>
            </w:pPr>
            <w:r w:rsidRPr="000640A3">
              <w:rPr>
                <w:rFonts w:asciiTheme="minorHAnsi" w:hAnsiTheme="minorHAnsi" w:cstheme="minorHAnsi"/>
                <w:b/>
              </w:rPr>
              <w:t>No change or negative change</w:t>
            </w:r>
          </w:p>
        </w:tc>
      </w:tr>
      <w:tr w:rsidR="00382BA7" w:rsidRPr="00382BA7" w14:paraId="426B0E1E" w14:textId="77777777" w:rsidTr="00E740D5">
        <w:tc>
          <w:tcPr>
            <w:tcW w:w="1804" w:type="dxa"/>
          </w:tcPr>
          <w:p w14:paraId="62628CA1" w14:textId="77777777" w:rsidR="00382BA7" w:rsidRPr="00382BA7" w:rsidRDefault="00382BA7" w:rsidP="00382BA7">
            <w:pPr>
              <w:spacing w:after="0"/>
              <w:rPr>
                <w:rFonts w:asciiTheme="minorHAnsi" w:hAnsiTheme="minorHAnsi" w:cstheme="minorHAnsi"/>
                <w:b/>
              </w:rPr>
            </w:pPr>
            <w:r w:rsidRPr="00382BA7">
              <w:rPr>
                <w:rFonts w:asciiTheme="minorHAnsi" w:hAnsiTheme="minorHAnsi" w:cstheme="minorHAnsi"/>
                <w:b/>
              </w:rPr>
              <w:t>Overall</w:t>
            </w:r>
          </w:p>
        </w:tc>
        <w:tc>
          <w:tcPr>
            <w:tcW w:w="3653" w:type="dxa"/>
          </w:tcPr>
          <w:p w14:paraId="79B9F4F8" w14:textId="163BEF47"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Increased confidence and awareness of new pedagogies (SR-S)</w:t>
            </w:r>
          </w:p>
          <w:p w14:paraId="6DF7D14A" w14:textId="77777777" w:rsidR="00382BA7" w:rsidRPr="00382BA7" w:rsidRDefault="00382BA7" w:rsidP="00382BA7">
            <w:pPr>
              <w:spacing w:after="0"/>
              <w:rPr>
                <w:rFonts w:asciiTheme="minorHAnsi" w:hAnsiTheme="minorHAnsi" w:cstheme="minorHAnsi"/>
              </w:rPr>
            </w:pPr>
          </w:p>
        </w:tc>
        <w:tc>
          <w:tcPr>
            <w:tcW w:w="3672" w:type="dxa"/>
          </w:tcPr>
          <w:p w14:paraId="5725062F" w14:textId="77777777" w:rsidR="00382BA7" w:rsidRPr="00382BA7" w:rsidRDefault="00382BA7" w:rsidP="00382BA7">
            <w:pPr>
              <w:pStyle w:val="ListParagraph"/>
              <w:spacing w:after="0"/>
              <w:ind w:left="360"/>
              <w:rPr>
                <w:rFonts w:asciiTheme="minorHAnsi" w:hAnsiTheme="minorHAnsi" w:cstheme="minorHAnsi"/>
              </w:rPr>
            </w:pPr>
          </w:p>
        </w:tc>
      </w:tr>
      <w:tr w:rsidR="00382BA7" w:rsidRPr="00382BA7" w14:paraId="2E07F737" w14:textId="77777777" w:rsidTr="00E740D5">
        <w:tc>
          <w:tcPr>
            <w:tcW w:w="1804" w:type="dxa"/>
          </w:tcPr>
          <w:p w14:paraId="200974F5" w14:textId="77777777" w:rsidR="00382BA7" w:rsidRPr="00382BA7" w:rsidRDefault="00382BA7" w:rsidP="00382BA7">
            <w:pPr>
              <w:spacing w:after="0"/>
              <w:rPr>
                <w:rFonts w:asciiTheme="minorHAnsi" w:hAnsiTheme="minorHAnsi" w:cstheme="minorHAnsi"/>
                <w:b/>
              </w:rPr>
            </w:pPr>
            <w:r w:rsidRPr="00382BA7">
              <w:rPr>
                <w:rFonts w:asciiTheme="minorHAnsi" w:hAnsiTheme="minorHAnsi" w:cstheme="minorHAnsi"/>
                <w:b/>
              </w:rPr>
              <w:t>Lesson preparation</w:t>
            </w:r>
          </w:p>
        </w:tc>
        <w:tc>
          <w:tcPr>
            <w:tcW w:w="3653" w:type="dxa"/>
          </w:tcPr>
          <w:p w14:paraId="25D8AF9A" w14:textId="7178AE28"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High use of and reliance on teachers’ guides and textbooks for lesson preparation (SR-S)</w:t>
            </w:r>
          </w:p>
          <w:p w14:paraId="04D55D33" w14:textId="77777777" w:rsidR="00382BA7" w:rsidRPr="00382BA7" w:rsidRDefault="00382BA7" w:rsidP="00382BA7">
            <w:pPr>
              <w:spacing w:after="0"/>
              <w:rPr>
                <w:rFonts w:asciiTheme="minorHAnsi" w:hAnsiTheme="minorHAnsi" w:cstheme="minorHAnsi"/>
              </w:rPr>
            </w:pPr>
          </w:p>
        </w:tc>
        <w:tc>
          <w:tcPr>
            <w:tcW w:w="3672" w:type="dxa"/>
          </w:tcPr>
          <w:p w14:paraId="08650E20" w14:textId="2A66F5E5"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Similar levels in frequency of preparing lesson plans (SR-S)</w:t>
            </w:r>
          </w:p>
          <w:p w14:paraId="27DB95A1" w14:textId="1019D0D2"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Fewer lessons plans in place during observations (obs)</w:t>
            </w:r>
          </w:p>
        </w:tc>
      </w:tr>
      <w:tr w:rsidR="00382BA7" w:rsidRPr="00382BA7" w14:paraId="719C016C" w14:textId="77777777" w:rsidTr="00E740D5">
        <w:tc>
          <w:tcPr>
            <w:tcW w:w="1804" w:type="dxa"/>
          </w:tcPr>
          <w:p w14:paraId="02A3B587" w14:textId="77777777" w:rsidR="00382BA7" w:rsidRPr="00382BA7" w:rsidRDefault="00382BA7" w:rsidP="00382BA7">
            <w:pPr>
              <w:spacing w:after="0"/>
              <w:rPr>
                <w:rFonts w:asciiTheme="minorHAnsi" w:hAnsiTheme="minorHAnsi" w:cstheme="minorHAnsi"/>
                <w:b/>
              </w:rPr>
            </w:pPr>
            <w:r w:rsidRPr="00382BA7">
              <w:rPr>
                <w:rFonts w:asciiTheme="minorHAnsi" w:hAnsiTheme="minorHAnsi" w:cstheme="minorHAnsi"/>
                <w:b/>
              </w:rPr>
              <w:t>Inclusive education</w:t>
            </w:r>
          </w:p>
        </w:tc>
        <w:tc>
          <w:tcPr>
            <w:tcW w:w="3653" w:type="dxa"/>
          </w:tcPr>
          <w:p w14:paraId="5D77A687" w14:textId="77777777" w:rsidR="00382BA7" w:rsidRPr="00382BA7" w:rsidRDefault="00382BA7" w:rsidP="00382BA7">
            <w:pPr>
              <w:spacing w:after="0"/>
              <w:rPr>
                <w:rFonts w:asciiTheme="minorHAnsi" w:hAnsiTheme="minorHAnsi" w:cstheme="minorHAnsi"/>
              </w:rPr>
            </w:pPr>
          </w:p>
        </w:tc>
        <w:tc>
          <w:tcPr>
            <w:tcW w:w="3672" w:type="dxa"/>
          </w:tcPr>
          <w:p w14:paraId="523C6282" w14:textId="77777777" w:rsidR="00382BA7" w:rsidRPr="00382BA7" w:rsidRDefault="00382BA7" w:rsidP="00382BA7">
            <w:pPr>
              <w:spacing w:after="0"/>
              <w:rPr>
                <w:rFonts w:asciiTheme="minorHAnsi" w:hAnsiTheme="minorHAnsi" w:cstheme="minorHAnsi"/>
              </w:rPr>
            </w:pPr>
          </w:p>
        </w:tc>
      </w:tr>
      <w:tr w:rsidR="00382BA7" w:rsidRPr="00382BA7" w14:paraId="2A011C06" w14:textId="77777777" w:rsidTr="00E740D5">
        <w:tc>
          <w:tcPr>
            <w:tcW w:w="1804" w:type="dxa"/>
          </w:tcPr>
          <w:p w14:paraId="08EF712B" w14:textId="77777777" w:rsidR="00382BA7" w:rsidRPr="00382BA7" w:rsidRDefault="00382BA7" w:rsidP="00382BA7">
            <w:pPr>
              <w:spacing w:after="0"/>
              <w:rPr>
                <w:rFonts w:asciiTheme="minorHAnsi" w:hAnsiTheme="minorHAnsi" w:cstheme="minorHAnsi"/>
              </w:rPr>
            </w:pPr>
            <w:r w:rsidRPr="00382BA7">
              <w:rPr>
                <w:rFonts w:asciiTheme="minorHAnsi" w:hAnsiTheme="minorHAnsi" w:cstheme="minorHAnsi"/>
              </w:rPr>
              <w:lastRenderedPageBreak/>
              <w:t>Student-centered learning</w:t>
            </w:r>
          </w:p>
        </w:tc>
        <w:tc>
          <w:tcPr>
            <w:tcW w:w="3653" w:type="dxa"/>
          </w:tcPr>
          <w:p w14:paraId="64D52582" w14:textId="40A733E9"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Significantly increased awareness and confidence (SR-S)</w:t>
            </w:r>
          </w:p>
          <w:p w14:paraId="600CD07B" w14:textId="51D358FD"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Some improvement in understanding (SR-I)</w:t>
            </w:r>
          </w:p>
        </w:tc>
        <w:tc>
          <w:tcPr>
            <w:tcW w:w="3672" w:type="dxa"/>
          </w:tcPr>
          <w:p w14:paraId="66A6D9DF" w14:textId="77777777" w:rsidR="00382BA7" w:rsidRPr="00382BA7" w:rsidRDefault="00382BA7" w:rsidP="00382BA7">
            <w:pPr>
              <w:spacing w:after="0"/>
              <w:rPr>
                <w:rFonts w:asciiTheme="minorHAnsi" w:hAnsiTheme="minorHAnsi" w:cstheme="minorHAnsi"/>
              </w:rPr>
            </w:pPr>
          </w:p>
        </w:tc>
      </w:tr>
      <w:tr w:rsidR="00382BA7" w:rsidRPr="00382BA7" w14:paraId="35198560" w14:textId="77777777" w:rsidTr="00E740D5">
        <w:tc>
          <w:tcPr>
            <w:tcW w:w="1804" w:type="dxa"/>
          </w:tcPr>
          <w:p w14:paraId="079CEE1F" w14:textId="77777777" w:rsidR="00382BA7" w:rsidRPr="00382BA7" w:rsidRDefault="00382BA7" w:rsidP="00382BA7">
            <w:pPr>
              <w:spacing w:after="0"/>
              <w:rPr>
                <w:rFonts w:asciiTheme="minorHAnsi" w:hAnsiTheme="minorHAnsi" w:cstheme="minorHAnsi"/>
              </w:rPr>
            </w:pPr>
            <w:r w:rsidRPr="00382BA7">
              <w:rPr>
                <w:rFonts w:asciiTheme="minorHAnsi" w:hAnsiTheme="minorHAnsi" w:cstheme="minorHAnsi"/>
              </w:rPr>
              <w:t>Localisation</w:t>
            </w:r>
          </w:p>
        </w:tc>
        <w:tc>
          <w:tcPr>
            <w:tcW w:w="3653" w:type="dxa"/>
          </w:tcPr>
          <w:p w14:paraId="2A67C9DE" w14:textId="746BE6CF"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Increased awareness and confidence (SR-S)</w:t>
            </w:r>
          </w:p>
        </w:tc>
        <w:tc>
          <w:tcPr>
            <w:tcW w:w="3672" w:type="dxa"/>
          </w:tcPr>
          <w:p w14:paraId="6AB822BC" w14:textId="6BBF7C1F"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Similar levels of references to local aspects in observations (obs)</w:t>
            </w:r>
          </w:p>
        </w:tc>
      </w:tr>
      <w:tr w:rsidR="00382BA7" w:rsidRPr="00382BA7" w14:paraId="6BDBFEA9" w14:textId="77777777" w:rsidTr="00E740D5">
        <w:tc>
          <w:tcPr>
            <w:tcW w:w="1804" w:type="dxa"/>
          </w:tcPr>
          <w:p w14:paraId="2F1E901D" w14:textId="77777777" w:rsidR="00382BA7" w:rsidRPr="00382BA7" w:rsidRDefault="00382BA7" w:rsidP="00382BA7">
            <w:pPr>
              <w:spacing w:after="0"/>
              <w:rPr>
                <w:rFonts w:asciiTheme="minorHAnsi" w:hAnsiTheme="minorHAnsi" w:cstheme="minorHAnsi"/>
              </w:rPr>
            </w:pPr>
            <w:r w:rsidRPr="00382BA7">
              <w:rPr>
                <w:rFonts w:asciiTheme="minorHAnsi" w:hAnsiTheme="minorHAnsi" w:cstheme="minorHAnsi"/>
              </w:rPr>
              <w:t>Gender equality</w:t>
            </w:r>
          </w:p>
        </w:tc>
        <w:tc>
          <w:tcPr>
            <w:tcW w:w="3653" w:type="dxa"/>
          </w:tcPr>
          <w:p w14:paraId="428B7304" w14:textId="77777777" w:rsidR="00382BA7" w:rsidRPr="00382BA7" w:rsidRDefault="00382BA7" w:rsidP="00382BA7">
            <w:pPr>
              <w:spacing w:after="0"/>
              <w:rPr>
                <w:rFonts w:asciiTheme="minorHAnsi" w:hAnsiTheme="minorHAnsi" w:cstheme="minorHAnsi"/>
              </w:rPr>
            </w:pPr>
          </w:p>
        </w:tc>
        <w:tc>
          <w:tcPr>
            <w:tcW w:w="3672" w:type="dxa"/>
          </w:tcPr>
          <w:p w14:paraId="7AC8290E" w14:textId="0A2F1C76"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More uneven practice in selecting girls and boys observed (obs)</w:t>
            </w:r>
          </w:p>
        </w:tc>
      </w:tr>
      <w:tr w:rsidR="00382BA7" w:rsidRPr="00382BA7" w14:paraId="1FEC2DB8" w14:textId="77777777" w:rsidTr="00E740D5">
        <w:tc>
          <w:tcPr>
            <w:tcW w:w="1804" w:type="dxa"/>
          </w:tcPr>
          <w:p w14:paraId="71C58DE8" w14:textId="77777777" w:rsidR="00382BA7" w:rsidRPr="00382BA7" w:rsidRDefault="00382BA7" w:rsidP="00382BA7">
            <w:pPr>
              <w:spacing w:after="0"/>
              <w:rPr>
                <w:rFonts w:asciiTheme="minorHAnsi" w:hAnsiTheme="minorHAnsi" w:cstheme="minorHAnsi"/>
              </w:rPr>
            </w:pPr>
            <w:r w:rsidRPr="00382BA7">
              <w:rPr>
                <w:rFonts w:asciiTheme="minorHAnsi" w:hAnsiTheme="minorHAnsi" w:cstheme="minorHAnsi"/>
              </w:rPr>
              <w:t>Students with difficulties</w:t>
            </w:r>
          </w:p>
        </w:tc>
        <w:tc>
          <w:tcPr>
            <w:tcW w:w="3653" w:type="dxa"/>
          </w:tcPr>
          <w:p w14:paraId="42E1E881" w14:textId="77777777" w:rsidR="00382BA7" w:rsidRPr="00382BA7" w:rsidRDefault="00382BA7" w:rsidP="00382BA7">
            <w:pPr>
              <w:spacing w:after="0"/>
              <w:rPr>
                <w:rFonts w:asciiTheme="minorHAnsi" w:hAnsiTheme="minorHAnsi" w:cstheme="minorHAnsi"/>
              </w:rPr>
            </w:pPr>
          </w:p>
        </w:tc>
        <w:tc>
          <w:tcPr>
            <w:tcW w:w="3672" w:type="dxa"/>
          </w:tcPr>
          <w:p w14:paraId="6FA17401" w14:textId="24442187"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Similar range of strategies (SR-I)</w:t>
            </w:r>
          </w:p>
        </w:tc>
      </w:tr>
      <w:tr w:rsidR="00382BA7" w:rsidRPr="00382BA7" w14:paraId="0392417F" w14:textId="77777777" w:rsidTr="00E740D5">
        <w:tc>
          <w:tcPr>
            <w:tcW w:w="1804" w:type="dxa"/>
          </w:tcPr>
          <w:p w14:paraId="42A2C04A" w14:textId="77777777" w:rsidR="00382BA7" w:rsidRPr="00382BA7" w:rsidRDefault="00382BA7" w:rsidP="00382BA7">
            <w:pPr>
              <w:spacing w:after="0"/>
              <w:rPr>
                <w:rFonts w:asciiTheme="minorHAnsi" w:hAnsiTheme="minorHAnsi" w:cstheme="minorHAnsi"/>
              </w:rPr>
            </w:pPr>
            <w:r w:rsidRPr="00382BA7">
              <w:rPr>
                <w:rFonts w:asciiTheme="minorHAnsi" w:hAnsiTheme="minorHAnsi" w:cstheme="minorHAnsi"/>
              </w:rPr>
              <w:t>High achieving students</w:t>
            </w:r>
          </w:p>
        </w:tc>
        <w:tc>
          <w:tcPr>
            <w:tcW w:w="3653" w:type="dxa"/>
          </w:tcPr>
          <w:p w14:paraId="78B7A58E" w14:textId="77777777" w:rsidR="00382BA7" w:rsidRPr="00382BA7" w:rsidRDefault="00382BA7" w:rsidP="00382BA7">
            <w:pPr>
              <w:spacing w:after="0"/>
              <w:rPr>
                <w:rFonts w:asciiTheme="minorHAnsi" w:hAnsiTheme="minorHAnsi" w:cstheme="minorHAnsi"/>
              </w:rPr>
            </w:pPr>
          </w:p>
        </w:tc>
        <w:tc>
          <w:tcPr>
            <w:tcW w:w="3672" w:type="dxa"/>
          </w:tcPr>
          <w:p w14:paraId="38572E26" w14:textId="41D555FE"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Fewer range of strategies (SR-I)</w:t>
            </w:r>
          </w:p>
        </w:tc>
      </w:tr>
      <w:tr w:rsidR="00382BA7" w:rsidRPr="00382BA7" w14:paraId="55039AD1" w14:textId="77777777" w:rsidTr="00E740D5">
        <w:tc>
          <w:tcPr>
            <w:tcW w:w="1804" w:type="dxa"/>
          </w:tcPr>
          <w:p w14:paraId="1CE768E0" w14:textId="77777777" w:rsidR="00382BA7" w:rsidRPr="00382BA7" w:rsidRDefault="00382BA7" w:rsidP="00382BA7">
            <w:pPr>
              <w:spacing w:after="0"/>
              <w:rPr>
                <w:rFonts w:asciiTheme="minorHAnsi" w:hAnsiTheme="minorHAnsi" w:cstheme="minorHAnsi"/>
              </w:rPr>
            </w:pPr>
            <w:r w:rsidRPr="00382BA7">
              <w:rPr>
                <w:rFonts w:asciiTheme="minorHAnsi" w:hAnsiTheme="minorHAnsi" w:cstheme="minorHAnsi"/>
              </w:rPr>
              <w:t>Non-Lao speaking students</w:t>
            </w:r>
          </w:p>
        </w:tc>
        <w:tc>
          <w:tcPr>
            <w:tcW w:w="3653" w:type="dxa"/>
          </w:tcPr>
          <w:p w14:paraId="74AF14A4" w14:textId="262E0D7A"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Slightly increased use of another language where students have non-Lao mother tongue (SR-S)</w:t>
            </w:r>
          </w:p>
        </w:tc>
        <w:tc>
          <w:tcPr>
            <w:tcW w:w="3672" w:type="dxa"/>
          </w:tcPr>
          <w:p w14:paraId="7BB7CB6A" w14:textId="77777777" w:rsidR="00382BA7" w:rsidRPr="00382BA7" w:rsidRDefault="00382BA7" w:rsidP="00382BA7">
            <w:pPr>
              <w:spacing w:after="0"/>
              <w:rPr>
                <w:rFonts w:asciiTheme="minorHAnsi" w:hAnsiTheme="minorHAnsi" w:cstheme="minorHAnsi"/>
              </w:rPr>
            </w:pPr>
          </w:p>
        </w:tc>
      </w:tr>
      <w:tr w:rsidR="00382BA7" w:rsidRPr="00382BA7" w14:paraId="419A788A" w14:textId="77777777" w:rsidTr="00E740D5">
        <w:tc>
          <w:tcPr>
            <w:tcW w:w="1804" w:type="dxa"/>
          </w:tcPr>
          <w:p w14:paraId="065720C4" w14:textId="77777777" w:rsidR="00382BA7" w:rsidRPr="00382BA7" w:rsidRDefault="00382BA7" w:rsidP="00382BA7">
            <w:pPr>
              <w:spacing w:after="0"/>
              <w:rPr>
                <w:rFonts w:asciiTheme="minorHAnsi" w:hAnsiTheme="minorHAnsi" w:cstheme="minorHAnsi"/>
                <w:b/>
              </w:rPr>
            </w:pPr>
            <w:r w:rsidRPr="00382BA7">
              <w:rPr>
                <w:rFonts w:asciiTheme="minorHAnsi" w:hAnsiTheme="minorHAnsi" w:cstheme="minorHAnsi"/>
                <w:b/>
              </w:rPr>
              <w:t>Active learning</w:t>
            </w:r>
          </w:p>
        </w:tc>
        <w:tc>
          <w:tcPr>
            <w:tcW w:w="3653" w:type="dxa"/>
          </w:tcPr>
          <w:p w14:paraId="5790B4B3" w14:textId="77777777" w:rsidR="00382BA7" w:rsidRPr="00382BA7" w:rsidRDefault="00382BA7" w:rsidP="00382BA7">
            <w:pPr>
              <w:spacing w:after="0"/>
              <w:rPr>
                <w:rFonts w:asciiTheme="minorHAnsi" w:hAnsiTheme="minorHAnsi" w:cstheme="minorHAnsi"/>
              </w:rPr>
            </w:pPr>
          </w:p>
        </w:tc>
        <w:tc>
          <w:tcPr>
            <w:tcW w:w="3672" w:type="dxa"/>
          </w:tcPr>
          <w:p w14:paraId="65712B64" w14:textId="77777777" w:rsidR="00382BA7" w:rsidRPr="00382BA7" w:rsidRDefault="00382BA7" w:rsidP="00382BA7">
            <w:pPr>
              <w:spacing w:after="0"/>
              <w:rPr>
                <w:rFonts w:asciiTheme="minorHAnsi" w:hAnsiTheme="minorHAnsi" w:cstheme="minorHAnsi"/>
              </w:rPr>
            </w:pPr>
          </w:p>
        </w:tc>
      </w:tr>
      <w:tr w:rsidR="00382BA7" w:rsidRPr="00382BA7" w14:paraId="4F99C49A" w14:textId="77777777" w:rsidTr="00E740D5">
        <w:tc>
          <w:tcPr>
            <w:tcW w:w="1804" w:type="dxa"/>
          </w:tcPr>
          <w:p w14:paraId="5E0F1E79" w14:textId="77777777" w:rsidR="00382BA7" w:rsidRPr="00382BA7" w:rsidRDefault="00382BA7" w:rsidP="00382BA7">
            <w:pPr>
              <w:spacing w:after="0"/>
              <w:rPr>
                <w:rFonts w:asciiTheme="minorHAnsi" w:hAnsiTheme="minorHAnsi" w:cstheme="minorHAnsi"/>
              </w:rPr>
            </w:pPr>
            <w:r w:rsidRPr="00382BA7">
              <w:rPr>
                <w:rFonts w:asciiTheme="minorHAnsi" w:hAnsiTheme="minorHAnsi" w:cstheme="minorHAnsi"/>
              </w:rPr>
              <w:t>Classroom interaction</w:t>
            </w:r>
          </w:p>
        </w:tc>
        <w:tc>
          <w:tcPr>
            <w:tcW w:w="3653" w:type="dxa"/>
          </w:tcPr>
          <w:p w14:paraId="0510E7B8" w14:textId="3E80847A"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Increased awareness and confidence of group and paired work (SR-S)</w:t>
            </w:r>
          </w:p>
          <w:p w14:paraId="74963690" w14:textId="02D8AAF2"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More instances of group and paired work observed (obs)</w:t>
            </w:r>
          </w:p>
        </w:tc>
        <w:tc>
          <w:tcPr>
            <w:tcW w:w="3672" w:type="dxa"/>
          </w:tcPr>
          <w:p w14:paraId="41B81F69" w14:textId="77777777" w:rsidR="00382BA7" w:rsidRPr="00382BA7" w:rsidRDefault="00382BA7" w:rsidP="00382BA7">
            <w:pPr>
              <w:spacing w:after="0"/>
              <w:rPr>
                <w:rFonts w:asciiTheme="minorHAnsi" w:hAnsiTheme="minorHAnsi" w:cstheme="minorHAnsi"/>
              </w:rPr>
            </w:pPr>
          </w:p>
        </w:tc>
      </w:tr>
      <w:tr w:rsidR="00382BA7" w:rsidRPr="00382BA7" w14:paraId="14C3CFC1" w14:textId="77777777" w:rsidTr="00E740D5">
        <w:tc>
          <w:tcPr>
            <w:tcW w:w="1804" w:type="dxa"/>
          </w:tcPr>
          <w:p w14:paraId="59183065" w14:textId="77777777" w:rsidR="00382BA7" w:rsidRPr="00382BA7" w:rsidRDefault="00382BA7" w:rsidP="00382BA7">
            <w:pPr>
              <w:spacing w:after="0"/>
              <w:rPr>
                <w:rFonts w:asciiTheme="minorHAnsi" w:hAnsiTheme="minorHAnsi" w:cstheme="minorHAnsi"/>
              </w:rPr>
            </w:pPr>
            <w:r w:rsidRPr="00382BA7">
              <w:rPr>
                <w:rFonts w:asciiTheme="minorHAnsi" w:hAnsiTheme="minorHAnsi" w:cstheme="minorHAnsi"/>
              </w:rPr>
              <w:t>Reference to prior knowledge and skills</w:t>
            </w:r>
          </w:p>
        </w:tc>
        <w:tc>
          <w:tcPr>
            <w:tcW w:w="3653" w:type="dxa"/>
          </w:tcPr>
          <w:p w14:paraId="1005747A" w14:textId="45B97F53"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Increased awareness and confidence (SR-S)</w:t>
            </w:r>
          </w:p>
          <w:p w14:paraId="3C52215F" w14:textId="77777777" w:rsidR="00382BA7" w:rsidRPr="00382BA7" w:rsidRDefault="00382BA7" w:rsidP="00382BA7">
            <w:pPr>
              <w:spacing w:after="0"/>
              <w:rPr>
                <w:rFonts w:asciiTheme="minorHAnsi" w:hAnsiTheme="minorHAnsi" w:cstheme="minorHAnsi"/>
              </w:rPr>
            </w:pPr>
          </w:p>
        </w:tc>
        <w:tc>
          <w:tcPr>
            <w:tcW w:w="3672" w:type="dxa"/>
          </w:tcPr>
          <w:p w14:paraId="35D70411" w14:textId="2746D672"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Similar levels of references to prior knowledge/skills (obs)</w:t>
            </w:r>
          </w:p>
        </w:tc>
      </w:tr>
      <w:tr w:rsidR="00382BA7" w:rsidRPr="00382BA7" w14:paraId="775DA67C" w14:textId="77777777" w:rsidTr="00E740D5">
        <w:tc>
          <w:tcPr>
            <w:tcW w:w="1804" w:type="dxa"/>
          </w:tcPr>
          <w:p w14:paraId="3705CED8" w14:textId="77777777" w:rsidR="00382BA7" w:rsidRPr="00382BA7" w:rsidRDefault="00382BA7" w:rsidP="00382BA7">
            <w:pPr>
              <w:spacing w:after="0"/>
              <w:rPr>
                <w:rFonts w:asciiTheme="minorHAnsi" w:hAnsiTheme="minorHAnsi" w:cstheme="minorHAnsi"/>
              </w:rPr>
            </w:pPr>
            <w:r w:rsidRPr="00382BA7">
              <w:rPr>
                <w:rFonts w:asciiTheme="minorHAnsi" w:hAnsiTheme="minorHAnsi" w:cstheme="minorHAnsi"/>
              </w:rPr>
              <w:t>Activity types</w:t>
            </w:r>
          </w:p>
        </w:tc>
        <w:tc>
          <w:tcPr>
            <w:tcW w:w="3653" w:type="dxa"/>
          </w:tcPr>
          <w:p w14:paraId="74DD02FE" w14:textId="31A7F853"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Increased emphasis on story-telling, books, games, matching activities, songs, drama, physical actions (SR-I, SR-S)</w:t>
            </w:r>
          </w:p>
        </w:tc>
        <w:tc>
          <w:tcPr>
            <w:tcW w:w="3672" w:type="dxa"/>
          </w:tcPr>
          <w:p w14:paraId="5DC8B1E6" w14:textId="77777777" w:rsidR="00382BA7" w:rsidRPr="00382BA7" w:rsidRDefault="00382BA7" w:rsidP="00382BA7">
            <w:pPr>
              <w:spacing w:after="0"/>
              <w:rPr>
                <w:rFonts w:asciiTheme="minorHAnsi" w:hAnsiTheme="minorHAnsi" w:cstheme="minorHAnsi"/>
              </w:rPr>
            </w:pPr>
          </w:p>
        </w:tc>
      </w:tr>
      <w:tr w:rsidR="00382BA7" w:rsidRPr="00382BA7" w14:paraId="25282F67" w14:textId="77777777" w:rsidTr="00E740D5">
        <w:tc>
          <w:tcPr>
            <w:tcW w:w="1804" w:type="dxa"/>
          </w:tcPr>
          <w:p w14:paraId="5EC8CC65" w14:textId="77777777" w:rsidR="00382BA7" w:rsidRPr="00382BA7" w:rsidRDefault="00382BA7" w:rsidP="00382BA7">
            <w:pPr>
              <w:spacing w:after="0"/>
              <w:rPr>
                <w:rFonts w:asciiTheme="minorHAnsi" w:hAnsiTheme="minorHAnsi" w:cstheme="minorHAnsi"/>
              </w:rPr>
            </w:pPr>
            <w:r w:rsidRPr="00382BA7">
              <w:rPr>
                <w:rFonts w:asciiTheme="minorHAnsi" w:hAnsiTheme="minorHAnsi" w:cstheme="minorHAnsi"/>
              </w:rPr>
              <w:t>Resources</w:t>
            </w:r>
          </w:p>
        </w:tc>
        <w:tc>
          <w:tcPr>
            <w:tcW w:w="3653" w:type="dxa"/>
          </w:tcPr>
          <w:p w14:paraId="58562784" w14:textId="37388CBA"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Greater use of a range of resources (SR-S)</w:t>
            </w:r>
          </w:p>
          <w:p w14:paraId="7C36D136" w14:textId="1336ADC9"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Greater use of curriculum materials (SR-S)</w:t>
            </w:r>
          </w:p>
          <w:p w14:paraId="5E04F1C9" w14:textId="5C3EB046"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Sufficient access to textbooks observed (obs)</w:t>
            </w:r>
          </w:p>
        </w:tc>
        <w:tc>
          <w:tcPr>
            <w:tcW w:w="3672" w:type="dxa"/>
          </w:tcPr>
          <w:p w14:paraId="7EBC9EE2" w14:textId="77777777" w:rsidR="00382BA7" w:rsidRPr="00382BA7" w:rsidRDefault="00382BA7" w:rsidP="00382BA7">
            <w:pPr>
              <w:spacing w:after="0"/>
              <w:rPr>
                <w:rFonts w:asciiTheme="minorHAnsi" w:hAnsiTheme="minorHAnsi" w:cstheme="minorHAnsi"/>
              </w:rPr>
            </w:pPr>
          </w:p>
        </w:tc>
      </w:tr>
      <w:tr w:rsidR="00382BA7" w:rsidRPr="00382BA7" w14:paraId="7124BC6D" w14:textId="77777777" w:rsidTr="00E740D5">
        <w:tc>
          <w:tcPr>
            <w:tcW w:w="1804" w:type="dxa"/>
          </w:tcPr>
          <w:p w14:paraId="11AF3A18" w14:textId="77777777" w:rsidR="00382BA7" w:rsidRPr="00382BA7" w:rsidRDefault="00382BA7" w:rsidP="00382BA7">
            <w:pPr>
              <w:spacing w:after="0"/>
              <w:rPr>
                <w:rFonts w:asciiTheme="minorHAnsi" w:hAnsiTheme="minorHAnsi" w:cstheme="minorHAnsi"/>
              </w:rPr>
            </w:pPr>
            <w:r w:rsidRPr="00382BA7">
              <w:rPr>
                <w:rFonts w:asciiTheme="minorHAnsi" w:hAnsiTheme="minorHAnsi" w:cstheme="minorHAnsi"/>
              </w:rPr>
              <w:t>Classroom set up</w:t>
            </w:r>
          </w:p>
        </w:tc>
        <w:tc>
          <w:tcPr>
            <w:tcW w:w="3653" w:type="dxa"/>
          </w:tcPr>
          <w:p w14:paraId="0A545CA0" w14:textId="6E0E7A76"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More classrooms set up to facilitate group work (obs)</w:t>
            </w:r>
          </w:p>
        </w:tc>
        <w:tc>
          <w:tcPr>
            <w:tcW w:w="3672" w:type="dxa"/>
          </w:tcPr>
          <w:p w14:paraId="6172188D" w14:textId="77777777" w:rsidR="00382BA7" w:rsidRPr="00382BA7" w:rsidRDefault="00382BA7" w:rsidP="00382BA7">
            <w:pPr>
              <w:spacing w:after="0"/>
              <w:rPr>
                <w:rFonts w:asciiTheme="minorHAnsi" w:hAnsiTheme="minorHAnsi" w:cstheme="minorHAnsi"/>
              </w:rPr>
            </w:pPr>
          </w:p>
        </w:tc>
      </w:tr>
      <w:tr w:rsidR="00382BA7" w:rsidRPr="00382BA7" w14:paraId="19ECB019" w14:textId="77777777" w:rsidTr="00E740D5">
        <w:tc>
          <w:tcPr>
            <w:tcW w:w="1804" w:type="dxa"/>
          </w:tcPr>
          <w:p w14:paraId="295D8E52" w14:textId="77777777" w:rsidR="00382BA7" w:rsidRPr="00382BA7" w:rsidRDefault="00382BA7" w:rsidP="00382BA7">
            <w:pPr>
              <w:spacing w:after="0"/>
              <w:rPr>
                <w:rFonts w:asciiTheme="minorHAnsi" w:hAnsiTheme="minorHAnsi" w:cstheme="minorHAnsi"/>
              </w:rPr>
            </w:pPr>
            <w:r w:rsidRPr="00382BA7">
              <w:rPr>
                <w:rFonts w:asciiTheme="minorHAnsi" w:hAnsiTheme="minorHAnsi" w:cstheme="minorHAnsi"/>
                <w:b/>
              </w:rPr>
              <w:t>Assessment</w:t>
            </w:r>
          </w:p>
        </w:tc>
        <w:tc>
          <w:tcPr>
            <w:tcW w:w="3653" w:type="dxa"/>
          </w:tcPr>
          <w:p w14:paraId="0529A8D9" w14:textId="2031FD39"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Greater awareness and confidence (SR-S)</w:t>
            </w:r>
          </w:p>
          <w:p w14:paraId="2A3F4421" w14:textId="0D2D0F0C"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 xml:space="preserve">Greater use of data for different purposes (SR-S) </w:t>
            </w:r>
          </w:p>
          <w:p w14:paraId="582581C6" w14:textId="66738E3F"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Significantly increased instances of checking for understanding (obs)</w:t>
            </w:r>
          </w:p>
          <w:p w14:paraId="31F07654" w14:textId="7460AAA5"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lastRenderedPageBreak/>
              <w:t>All teachers observed students practicing or applying learnings (obs)</w:t>
            </w:r>
          </w:p>
          <w:p w14:paraId="7C428002" w14:textId="46F8BCF0" w:rsidR="00382BA7" w:rsidRPr="00382BA7" w:rsidRDefault="00382BA7" w:rsidP="00502619">
            <w:pPr>
              <w:pStyle w:val="ListParagraph"/>
              <w:numPr>
                <w:ilvl w:val="0"/>
                <w:numId w:val="102"/>
              </w:numPr>
              <w:spacing w:after="0"/>
              <w:rPr>
                <w:rFonts w:asciiTheme="minorHAnsi" w:hAnsiTheme="minorHAnsi" w:cstheme="minorHAnsi"/>
              </w:rPr>
            </w:pPr>
            <w:r w:rsidRPr="00382BA7">
              <w:rPr>
                <w:rFonts w:asciiTheme="minorHAnsi" w:hAnsiTheme="minorHAnsi" w:cstheme="minorHAnsi"/>
              </w:rPr>
              <w:t>Slightly increased regularity of feedback to students (SR-S)</w:t>
            </w:r>
          </w:p>
        </w:tc>
        <w:tc>
          <w:tcPr>
            <w:tcW w:w="3672" w:type="dxa"/>
          </w:tcPr>
          <w:p w14:paraId="1E35D686" w14:textId="3FFAA8D2"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lastRenderedPageBreak/>
              <w:t>Similar assessment methods of reading and writing through copying, dictation (SR-I)</w:t>
            </w:r>
          </w:p>
          <w:p w14:paraId="127387A8" w14:textId="2A769005"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Similar assessment frequency (SR-S)</w:t>
            </w:r>
          </w:p>
          <w:p w14:paraId="7527FB9D" w14:textId="5CE6A785"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Similar regularity and focus of conversation with parents (SR-S)</w:t>
            </w:r>
          </w:p>
        </w:tc>
      </w:tr>
      <w:tr w:rsidR="00382BA7" w:rsidRPr="00382BA7" w14:paraId="5A274FDE" w14:textId="77777777" w:rsidTr="00E740D5">
        <w:tc>
          <w:tcPr>
            <w:tcW w:w="1804" w:type="dxa"/>
          </w:tcPr>
          <w:p w14:paraId="282C5E83" w14:textId="77777777" w:rsidR="00382BA7" w:rsidRPr="00382BA7" w:rsidRDefault="00382BA7" w:rsidP="00382BA7">
            <w:pPr>
              <w:spacing w:after="0"/>
              <w:rPr>
                <w:rFonts w:asciiTheme="minorHAnsi" w:hAnsiTheme="minorHAnsi" w:cstheme="minorHAnsi"/>
                <w:b/>
              </w:rPr>
            </w:pPr>
            <w:r w:rsidRPr="00382BA7">
              <w:rPr>
                <w:rFonts w:asciiTheme="minorHAnsi" w:hAnsiTheme="minorHAnsi" w:cstheme="minorHAnsi"/>
                <w:b/>
              </w:rPr>
              <w:t>Time spent teaching LL</w:t>
            </w:r>
          </w:p>
        </w:tc>
        <w:tc>
          <w:tcPr>
            <w:tcW w:w="3653" w:type="dxa"/>
          </w:tcPr>
          <w:p w14:paraId="4932A09B" w14:textId="2F2221B0" w:rsidR="00382BA7" w:rsidRPr="00382BA7" w:rsidRDefault="00382BA7" w:rsidP="00382BA7">
            <w:pPr>
              <w:pStyle w:val="ListParagraph"/>
              <w:numPr>
                <w:ilvl w:val="0"/>
                <w:numId w:val="102"/>
              </w:numPr>
              <w:spacing w:after="0"/>
              <w:rPr>
                <w:rFonts w:asciiTheme="minorHAnsi" w:hAnsiTheme="minorHAnsi" w:cstheme="minorHAnsi"/>
              </w:rPr>
            </w:pPr>
            <w:r w:rsidRPr="00382BA7">
              <w:rPr>
                <w:rFonts w:asciiTheme="minorHAnsi" w:hAnsiTheme="minorHAnsi" w:cstheme="minorHAnsi"/>
              </w:rPr>
              <w:t>Greater consistency in hours of time spent teaching LL (SR-S, SR-I)</w:t>
            </w:r>
          </w:p>
          <w:p w14:paraId="63AAE084" w14:textId="4F7513F6" w:rsidR="00382BA7" w:rsidRPr="00382BA7" w:rsidRDefault="00382BA7" w:rsidP="00502619">
            <w:pPr>
              <w:pStyle w:val="ListParagraph"/>
              <w:numPr>
                <w:ilvl w:val="0"/>
                <w:numId w:val="102"/>
              </w:numPr>
              <w:spacing w:after="0"/>
              <w:rPr>
                <w:rFonts w:asciiTheme="minorHAnsi" w:hAnsiTheme="minorHAnsi" w:cstheme="minorHAnsi"/>
              </w:rPr>
            </w:pPr>
            <w:r w:rsidRPr="00382BA7">
              <w:rPr>
                <w:rFonts w:asciiTheme="minorHAnsi" w:hAnsiTheme="minorHAnsi" w:cstheme="minorHAnsi"/>
              </w:rPr>
              <w:t>Slightly fewer teachers did not have sufficient time to teach LL curriculum (SR-S)</w:t>
            </w:r>
          </w:p>
        </w:tc>
        <w:tc>
          <w:tcPr>
            <w:tcW w:w="3672" w:type="dxa"/>
          </w:tcPr>
          <w:p w14:paraId="2D741A72" w14:textId="77777777" w:rsidR="00382BA7" w:rsidRPr="00382BA7" w:rsidRDefault="00382BA7" w:rsidP="00382BA7">
            <w:pPr>
              <w:spacing w:after="0"/>
              <w:rPr>
                <w:rFonts w:asciiTheme="minorHAnsi" w:hAnsiTheme="minorHAnsi" w:cstheme="minorHAnsi"/>
              </w:rPr>
            </w:pPr>
          </w:p>
        </w:tc>
      </w:tr>
      <w:tr w:rsidR="00CF76BE" w14:paraId="013453EE" w14:textId="77777777" w:rsidTr="00E740D5">
        <w:tc>
          <w:tcPr>
            <w:tcW w:w="1804" w:type="dxa"/>
          </w:tcPr>
          <w:p w14:paraId="06B68D3B" w14:textId="77777777" w:rsidR="00CF76BE" w:rsidRPr="00CA5343" w:rsidRDefault="00CF76BE" w:rsidP="00E740D5">
            <w:pPr>
              <w:rPr>
                <w:b/>
              </w:rPr>
            </w:pPr>
            <w:r>
              <w:rPr>
                <w:b/>
              </w:rPr>
              <w:t>Professional development</w:t>
            </w:r>
          </w:p>
        </w:tc>
        <w:tc>
          <w:tcPr>
            <w:tcW w:w="3653" w:type="dxa"/>
          </w:tcPr>
          <w:p w14:paraId="2454BD9E" w14:textId="28856D07" w:rsidR="00CF76BE" w:rsidRPr="00CF76BE" w:rsidRDefault="00CF76BE" w:rsidP="00CF76BE">
            <w:pPr>
              <w:pStyle w:val="ListParagraph"/>
              <w:numPr>
                <w:ilvl w:val="0"/>
                <w:numId w:val="102"/>
              </w:numPr>
              <w:spacing w:after="0"/>
              <w:rPr>
                <w:rFonts w:asciiTheme="minorHAnsi" w:hAnsiTheme="minorHAnsi" w:cstheme="minorHAnsi"/>
              </w:rPr>
            </w:pPr>
            <w:r w:rsidRPr="00CF76BE">
              <w:rPr>
                <w:rFonts w:asciiTheme="minorHAnsi" w:hAnsiTheme="minorHAnsi" w:cstheme="minorHAnsi"/>
              </w:rPr>
              <w:t>Higher levels of participation in LL training (SR-S)</w:t>
            </w:r>
          </w:p>
          <w:p w14:paraId="61FB1E2E" w14:textId="22E3F728" w:rsidR="00CF76BE" w:rsidRPr="00CF76BE" w:rsidRDefault="00CF76BE" w:rsidP="00CF76BE">
            <w:pPr>
              <w:pStyle w:val="ListParagraph"/>
              <w:numPr>
                <w:ilvl w:val="0"/>
                <w:numId w:val="102"/>
              </w:numPr>
              <w:spacing w:after="0"/>
              <w:rPr>
                <w:rFonts w:asciiTheme="minorHAnsi" w:hAnsiTheme="minorHAnsi" w:cstheme="minorHAnsi"/>
              </w:rPr>
            </w:pPr>
            <w:r w:rsidRPr="00CF76BE">
              <w:rPr>
                <w:rFonts w:asciiTheme="minorHAnsi" w:hAnsiTheme="minorHAnsi" w:cstheme="minorHAnsi"/>
              </w:rPr>
              <w:t>Slightly more participation in COP (SR-S, SR-I)</w:t>
            </w:r>
          </w:p>
          <w:p w14:paraId="79C1A4FF" w14:textId="671F814A" w:rsidR="00CF76BE" w:rsidRDefault="00CF76BE" w:rsidP="00CF76BE">
            <w:pPr>
              <w:pStyle w:val="ListParagraph"/>
              <w:numPr>
                <w:ilvl w:val="0"/>
                <w:numId w:val="102"/>
              </w:numPr>
              <w:spacing w:after="0"/>
            </w:pPr>
            <w:r w:rsidRPr="00CF76BE">
              <w:rPr>
                <w:rFonts w:asciiTheme="minorHAnsi" w:hAnsiTheme="minorHAnsi" w:cstheme="minorHAnsi"/>
              </w:rPr>
              <w:t>Slightly more participation in Self-learning activities (SR-S, SR-I)</w:t>
            </w:r>
          </w:p>
        </w:tc>
        <w:tc>
          <w:tcPr>
            <w:tcW w:w="3672" w:type="dxa"/>
          </w:tcPr>
          <w:p w14:paraId="14E3C61F" w14:textId="77777777" w:rsidR="00CF76BE" w:rsidRDefault="00CF76BE" w:rsidP="00E740D5"/>
        </w:tc>
      </w:tr>
    </w:tbl>
    <w:p w14:paraId="2E0CED8C" w14:textId="0968D9C1" w:rsidR="00EA1FB4" w:rsidRPr="00EA1FB4" w:rsidRDefault="00EA1FB4" w:rsidP="00855D3A">
      <w:pPr>
        <w:spacing w:before="120" w:after="240"/>
        <w:rPr>
          <w:sz w:val="16"/>
          <w:szCs w:val="16"/>
        </w:rPr>
      </w:pPr>
      <w:r w:rsidRPr="00EA1FB4">
        <w:rPr>
          <w:sz w:val="16"/>
          <w:szCs w:val="16"/>
        </w:rPr>
        <w:t>SR = self-reported</w:t>
      </w:r>
      <w:r w:rsidRPr="00EA1FB4">
        <w:rPr>
          <w:sz w:val="16"/>
          <w:szCs w:val="16"/>
        </w:rPr>
        <w:tab/>
        <w:t>S = survey</w:t>
      </w:r>
      <w:r w:rsidR="00240AA4">
        <w:rPr>
          <w:sz w:val="16"/>
          <w:szCs w:val="16"/>
        </w:rPr>
        <w:tab/>
      </w:r>
      <w:r w:rsidRPr="00EA1FB4">
        <w:rPr>
          <w:sz w:val="16"/>
          <w:szCs w:val="16"/>
        </w:rPr>
        <w:t>I = case study interview</w:t>
      </w:r>
      <w:r w:rsidR="00240AA4">
        <w:rPr>
          <w:sz w:val="16"/>
          <w:szCs w:val="16"/>
        </w:rPr>
        <w:tab/>
      </w:r>
      <w:r w:rsidRPr="00EA1FB4">
        <w:rPr>
          <w:sz w:val="16"/>
          <w:szCs w:val="16"/>
        </w:rPr>
        <w:t>Obs = case study observation</w:t>
      </w:r>
    </w:p>
    <w:p w14:paraId="21F63FFA" w14:textId="3E5C5AF2" w:rsidR="00970F4B" w:rsidRDefault="00970F4B" w:rsidP="00970F4B">
      <w:r>
        <w:t>The following sections provide more detailed findings in relation teachers’ knowledge, attitudes and practices.</w:t>
      </w:r>
      <w:r w:rsidR="001813E0">
        <w:t xml:space="preserve"> Annex </w:t>
      </w:r>
      <w:r w:rsidR="00D97A55">
        <w:t>D</w:t>
      </w:r>
      <w:r w:rsidR="001813E0">
        <w:t xml:space="preserve"> provides further analysis and data.</w:t>
      </w:r>
    </w:p>
    <w:p w14:paraId="2C35042C" w14:textId="0B5E5EBC" w:rsidR="00853B5D" w:rsidRPr="00CB5CF6" w:rsidRDefault="00853B5D" w:rsidP="00853B5D">
      <w:pPr>
        <w:pStyle w:val="Finding"/>
      </w:pPr>
      <w:r w:rsidRPr="00CB5CF6">
        <w:t>Confidence</w:t>
      </w:r>
      <w:r w:rsidR="00A370F1">
        <w:t xml:space="preserve"> in Lao language teaching</w:t>
      </w:r>
    </w:p>
    <w:p w14:paraId="77F8720A" w14:textId="77777777" w:rsidR="00D15474" w:rsidRDefault="00853B5D" w:rsidP="00853B5D">
      <w:r w:rsidRPr="00B617B0">
        <w:t>As</w:t>
      </w:r>
      <w:r>
        <w:t xml:space="preserve"> </w:t>
      </w:r>
      <w:r w:rsidRPr="00B617B0">
        <w:t>in</w:t>
      </w:r>
      <w:r>
        <w:t xml:space="preserve"> </w:t>
      </w:r>
      <w:r w:rsidRPr="00B617B0">
        <w:t>2019,</w:t>
      </w:r>
      <w:r>
        <w:t xml:space="preserve"> </w:t>
      </w:r>
      <w:r w:rsidRPr="00B617B0">
        <w:t>nearly</w:t>
      </w:r>
      <w:r>
        <w:t xml:space="preserve"> </w:t>
      </w:r>
      <w:r w:rsidRPr="00B617B0">
        <w:t>all</w:t>
      </w:r>
      <w:r>
        <w:t xml:space="preserve"> the </w:t>
      </w:r>
      <w:r w:rsidRPr="00B617B0">
        <w:t>teachers</w:t>
      </w:r>
      <w:r>
        <w:t xml:space="preserve"> </w:t>
      </w:r>
      <w:r w:rsidR="00D15474">
        <w:t xml:space="preserve">(88-93%) </w:t>
      </w:r>
      <w:r w:rsidRPr="005B6CD6">
        <w:t>surveyed</w:t>
      </w:r>
      <w:r>
        <w:t xml:space="preserve"> </w:t>
      </w:r>
      <w:r w:rsidRPr="00B617B0">
        <w:t>in</w:t>
      </w:r>
      <w:r>
        <w:t xml:space="preserve"> </w:t>
      </w:r>
      <w:r w:rsidRPr="00B617B0">
        <w:t>2021</w:t>
      </w:r>
      <w:r>
        <w:t xml:space="preserve"> </w:t>
      </w:r>
      <w:r w:rsidRPr="00B617B0">
        <w:t>indicated</w:t>
      </w:r>
      <w:r>
        <w:t xml:space="preserve"> overall </w:t>
      </w:r>
      <w:r w:rsidRPr="00B617B0">
        <w:t>confidence</w:t>
      </w:r>
      <w:r>
        <w:t xml:space="preserve"> in </w:t>
      </w:r>
      <w:r w:rsidRPr="00B617B0">
        <w:t>their</w:t>
      </w:r>
      <w:r>
        <w:t xml:space="preserve"> </w:t>
      </w:r>
      <w:r w:rsidRPr="00B617B0">
        <w:t>Lao</w:t>
      </w:r>
      <w:r>
        <w:t xml:space="preserve"> </w:t>
      </w:r>
      <w:r w:rsidRPr="00B617B0">
        <w:t>language</w:t>
      </w:r>
      <w:r>
        <w:t xml:space="preserve"> </w:t>
      </w:r>
      <w:r w:rsidRPr="00B617B0">
        <w:t>teaching.</w:t>
      </w:r>
      <w:r>
        <w:t xml:space="preserve"> </w:t>
      </w:r>
      <w:r w:rsidRPr="00B617B0">
        <w:t>Notably,</w:t>
      </w:r>
      <w:r>
        <w:t xml:space="preserve"> </w:t>
      </w:r>
      <w:r w:rsidRPr="00B617B0">
        <w:t>there</w:t>
      </w:r>
      <w:r>
        <w:t xml:space="preserve"> </w:t>
      </w:r>
      <w:r w:rsidRPr="00B617B0">
        <w:t>has</w:t>
      </w:r>
      <w:r>
        <w:t xml:space="preserve"> </w:t>
      </w:r>
      <w:r w:rsidRPr="00B617B0">
        <w:t>been</w:t>
      </w:r>
      <w:r>
        <w:t xml:space="preserve"> </w:t>
      </w:r>
      <w:r w:rsidRPr="00B617B0">
        <w:t>a</w:t>
      </w:r>
      <w:r>
        <w:t xml:space="preserve"> </w:t>
      </w:r>
      <w:r w:rsidRPr="00B617B0">
        <w:t>positive</w:t>
      </w:r>
      <w:r>
        <w:t xml:space="preserve"> </w:t>
      </w:r>
      <w:r w:rsidRPr="00B617B0">
        <w:t>shift</w:t>
      </w:r>
      <w:r>
        <w:t xml:space="preserve"> </w:t>
      </w:r>
      <w:r w:rsidRPr="00B617B0">
        <w:t>in</w:t>
      </w:r>
      <w:r>
        <w:t xml:space="preserve"> </w:t>
      </w:r>
      <w:r w:rsidRPr="00B617B0">
        <w:t>levels</w:t>
      </w:r>
      <w:r>
        <w:t xml:space="preserve"> </w:t>
      </w:r>
      <w:r w:rsidRPr="00B617B0">
        <w:t>of</w:t>
      </w:r>
      <w:r>
        <w:t xml:space="preserve"> </w:t>
      </w:r>
      <w:r w:rsidRPr="00B617B0">
        <w:t>teachers’</w:t>
      </w:r>
      <w:r>
        <w:t xml:space="preserve"> </w:t>
      </w:r>
      <w:r w:rsidRPr="00B617B0">
        <w:t>confidence</w:t>
      </w:r>
      <w:r>
        <w:t xml:space="preserve"> </w:t>
      </w:r>
      <w:r w:rsidRPr="00B617B0">
        <w:t>and</w:t>
      </w:r>
      <w:r>
        <w:t xml:space="preserve"> </w:t>
      </w:r>
      <w:r w:rsidRPr="00B617B0">
        <w:t>awareness</w:t>
      </w:r>
      <w:r>
        <w:t xml:space="preserve"> </w:t>
      </w:r>
      <w:r w:rsidRPr="00B617B0">
        <w:t>of</w:t>
      </w:r>
      <w:r>
        <w:t xml:space="preserve"> </w:t>
      </w:r>
      <w:r w:rsidRPr="00B617B0">
        <w:t>the</w:t>
      </w:r>
      <w:r>
        <w:t xml:space="preserve"> </w:t>
      </w:r>
      <w:r w:rsidRPr="00B617B0">
        <w:t>new</w:t>
      </w:r>
      <w:r>
        <w:t xml:space="preserve"> </w:t>
      </w:r>
      <w:r w:rsidRPr="00EB7453">
        <w:t xml:space="preserve">pedagogies associated with the new curriculum. While many teachers continued to find aspects of Lao language teaching to be difficult or very difficult, more teachers in 2021 reported sight words, phonics, simple writing tasks and handwriting to be easier to teach. </w:t>
      </w:r>
    </w:p>
    <w:p w14:paraId="08EDC90E" w14:textId="7FC4B496" w:rsidR="00853B5D" w:rsidRPr="00EB7453" w:rsidRDefault="00853B5D" w:rsidP="00853B5D">
      <w:pPr>
        <w:rPr>
          <w:rFonts w:ascii="Gill Sans MT" w:eastAsiaTheme="majorEastAsia" w:hAnsi="Gill Sans MT" w:cstheme="majorBidi"/>
          <w:b/>
          <w:color w:val="592C5F"/>
          <w:sz w:val="32"/>
          <w:szCs w:val="32"/>
        </w:rPr>
      </w:pPr>
      <w:r w:rsidRPr="00EB7453">
        <w:t>Case study teachers indicated varying levels of overall confidence and attributed this to their ability to understand and teach the new curriculum.</w:t>
      </w:r>
      <w:r w:rsidR="00D15474">
        <w:t xml:space="preserve"> For the most part, teachers in the North expressed higher levels of confidence in teaching than those in the South and Central provinces. A number of respondents said that their lack of understanding of the new curriculum contributed to low levels of confidence in Lao language teaching. At the same time teachers and principals attributed </w:t>
      </w:r>
      <w:r w:rsidR="00151746">
        <w:t xml:space="preserve">professional </w:t>
      </w:r>
      <w:r w:rsidR="00D15474">
        <w:t>training as an effective means to supporting them implement the new curriculum.</w:t>
      </w:r>
    </w:p>
    <w:p w14:paraId="2546D2FD" w14:textId="3E64FA62" w:rsidR="00853B5D" w:rsidRPr="00B617B0" w:rsidRDefault="00853B5D" w:rsidP="00853B5D">
      <w:pPr>
        <w:pStyle w:val="Finding"/>
      </w:pPr>
      <w:r w:rsidRPr="00EB7453">
        <w:t>Lesson preparation</w:t>
      </w:r>
    </w:p>
    <w:p w14:paraId="5EC4751C" w14:textId="3D780D1E" w:rsidR="00916B9C" w:rsidRDefault="00853B5D" w:rsidP="00916B9C">
      <w:pPr>
        <w:rPr>
          <w:rFonts w:asciiTheme="minorHAnsi" w:hAnsiTheme="minorHAnsi" w:cstheme="minorHAnsi"/>
        </w:rPr>
      </w:pPr>
      <w:r w:rsidRPr="00B617B0">
        <w:rPr>
          <w:rFonts w:cstheme="minorHAnsi"/>
        </w:rPr>
        <w:t>Nearly</w:t>
      </w:r>
      <w:r>
        <w:rPr>
          <w:rFonts w:cstheme="minorHAnsi"/>
        </w:rPr>
        <w:t xml:space="preserve"> </w:t>
      </w:r>
      <w:r w:rsidRPr="00B617B0">
        <w:rPr>
          <w:rFonts w:cstheme="minorHAnsi"/>
        </w:rPr>
        <w:t>all</w:t>
      </w:r>
      <w:r>
        <w:rPr>
          <w:rFonts w:cstheme="minorHAnsi"/>
        </w:rPr>
        <w:t xml:space="preserve"> the </w:t>
      </w:r>
      <w:r w:rsidRPr="00B617B0">
        <w:rPr>
          <w:rFonts w:cstheme="minorHAnsi"/>
        </w:rPr>
        <w:t>teachers</w:t>
      </w:r>
      <w:r>
        <w:rPr>
          <w:rFonts w:cstheme="minorHAnsi"/>
        </w:rPr>
        <w:t xml:space="preserve"> </w:t>
      </w:r>
      <w:r w:rsidR="00D15474">
        <w:rPr>
          <w:rFonts w:cstheme="minorHAnsi"/>
        </w:rPr>
        <w:t xml:space="preserve">(98%) </w:t>
      </w:r>
      <w:r w:rsidRPr="005B6CD6">
        <w:rPr>
          <w:rFonts w:cstheme="minorHAnsi"/>
        </w:rPr>
        <w:t>surveyed</w:t>
      </w:r>
      <w:r>
        <w:rPr>
          <w:rFonts w:cstheme="minorHAnsi"/>
        </w:rPr>
        <w:t xml:space="preserve"> </w:t>
      </w:r>
      <w:r w:rsidRPr="00B617B0">
        <w:rPr>
          <w:rFonts w:cstheme="minorHAnsi"/>
        </w:rPr>
        <w:t>in</w:t>
      </w:r>
      <w:r>
        <w:rPr>
          <w:rFonts w:cstheme="minorHAnsi"/>
        </w:rPr>
        <w:t xml:space="preserve"> </w:t>
      </w:r>
      <w:r w:rsidRPr="00B617B0">
        <w:rPr>
          <w:rFonts w:cstheme="minorHAnsi"/>
        </w:rPr>
        <w:t>2019</w:t>
      </w:r>
      <w:r>
        <w:rPr>
          <w:rFonts w:cstheme="minorHAnsi"/>
        </w:rPr>
        <w:t xml:space="preserve"> </w:t>
      </w:r>
      <w:r w:rsidRPr="00B617B0">
        <w:rPr>
          <w:rFonts w:cstheme="minorHAnsi"/>
        </w:rPr>
        <w:t>and</w:t>
      </w:r>
      <w:r>
        <w:rPr>
          <w:rFonts w:cstheme="minorHAnsi"/>
        </w:rPr>
        <w:t xml:space="preserve"> </w:t>
      </w:r>
      <w:r w:rsidRPr="00B617B0">
        <w:rPr>
          <w:rFonts w:cstheme="minorHAnsi"/>
        </w:rPr>
        <w:t>2021</w:t>
      </w:r>
      <w:r>
        <w:rPr>
          <w:rFonts w:cstheme="minorHAnsi"/>
        </w:rPr>
        <w:t xml:space="preserve"> </w:t>
      </w:r>
      <w:r w:rsidRPr="00B617B0">
        <w:rPr>
          <w:rFonts w:cstheme="minorHAnsi"/>
        </w:rPr>
        <w:t>reported</w:t>
      </w:r>
      <w:r>
        <w:rPr>
          <w:rFonts w:cstheme="minorHAnsi"/>
        </w:rPr>
        <w:t xml:space="preserve"> that </w:t>
      </w:r>
      <w:r w:rsidRPr="00B617B0">
        <w:rPr>
          <w:rFonts w:cstheme="minorHAnsi"/>
        </w:rPr>
        <w:t>they</w:t>
      </w:r>
      <w:r>
        <w:rPr>
          <w:rFonts w:cstheme="minorHAnsi"/>
        </w:rPr>
        <w:t xml:space="preserve"> </w:t>
      </w:r>
      <w:r w:rsidRPr="00B617B0">
        <w:rPr>
          <w:rFonts w:cstheme="minorHAnsi"/>
        </w:rPr>
        <w:t>undertake</w:t>
      </w:r>
      <w:r>
        <w:rPr>
          <w:rFonts w:cstheme="minorHAnsi"/>
        </w:rPr>
        <w:t xml:space="preserve"> </w:t>
      </w:r>
      <w:r w:rsidRPr="00B617B0">
        <w:rPr>
          <w:rFonts w:cstheme="minorHAnsi"/>
        </w:rPr>
        <w:t>lesson</w:t>
      </w:r>
      <w:r>
        <w:rPr>
          <w:rFonts w:cstheme="minorHAnsi"/>
        </w:rPr>
        <w:t xml:space="preserve"> </w:t>
      </w:r>
      <w:r w:rsidRPr="00B617B0">
        <w:rPr>
          <w:rFonts w:cstheme="minorHAnsi"/>
        </w:rPr>
        <w:t>preparation</w:t>
      </w:r>
      <w:r>
        <w:rPr>
          <w:rFonts w:cstheme="minorHAnsi"/>
        </w:rPr>
        <w:t xml:space="preserve"> </w:t>
      </w:r>
      <w:r w:rsidRPr="00B617B0">
        <w:rPr>
          <w:rFonts w:cstheme="minorHAnsi"/>
        </w:rPr>
        <w:t>for</w:t>
      </w:r>
      <w:r>
        <w:rPr>
          <w:rFonts w:cstheme="minorHAnsi"/>
        </w:rPr>
        <w:t xml:space="preserve"> </w:t>
      </w:r>
      <w:r w:rsidRPr="00B617B0">
        <w:rPr>
          <w:rFonts w:cstheme="minorHAnsi"/>
        </w:rPr>
        <w:t>Lao</w:t>
      </w:r>
      <w:r>
        <w:rPr>
          <w:rFonts w:cstheme="minorHAnsi"/>
        </w:rPr>
        <w:t xml:space="preserve"> </w:t>
      </w:r>
      <w:r w:rsidRPr="00B617B0">
        <w:rPr>
          <w:rFonts w:cstheme="minorHAnsi"/>
        </w:rPr>
        <w:t>language</w:t>
      </w:r>
      <w:r>
        <w:rPr>
          <w:rFonts w:cstheme="minorHAnsi"/>
        </w:rPr>
        <w:t xml:space="preserve"> </w:t>
      </w:r>
      <w:r w:rsidRPr="00B617B0">
        <w:rPr>
          <w:rFonts w:cstheme="minorHAnsi"/>
        </w:rPr>
        <w:t>teaching.</w:t>
      </w:r>
      <w:r>
        <w:rPr>
          <w:rFonts w:cstheme="minorHAnsi"/>
        </w:rPr>
        <w:t xml:space="preserve"> </w:t>
      </w:r>
      <w:r w:rsidRPr="00B617B0">
        <w:rPr>
          <w:rFonts w:cstheme="minorHAnsi"/>
        </w:rPr>
        <w:t>In</w:t>
      </w:r>
      <w:r>
        <w:rPr>
          <w:rFonts w:cstheme="minorHAnsi"/>
        </w:rPr>
        <w:t xml:space="preserve"> </w:t>
      </w:r>
      <w:r w:rsidRPr="00B617B0">
        <w:rPr>
          <w:rFonts w:cstheme="minorHAnsi"/>
        </w:rPr>
        <w:t>2021,</w:t>
      </w:r>
      <w:r>
        <w:rPr>
          <w:rFonts w:cstheme="minorHAnsi"/>
        </w:rPr>
        <w:t xml:space="preserve"> </w:t>
      </w:r>
      <w:r w:rsidRPr="00B617B0">
        <w:rPr>
          <w:rFonts w:cstheme="minorHAnsi"/>
        </w:rPr>
        <w:t>teachers</w:t>
      </w:r>
      <w:r>
        <w:rPr>
          <w:rFonts w:cstheme="minorHAnsi"/>
        </w:rPr>
        <w:t xml:space="preserve"> </w:t>
      </w:r>
      <w:r w:rsidRPr="00B617B0">
        <w:rPr>
          <w:rFonts w:cstheme="minorHAnsi"/>
        </w:rPr>
        <w:t>reported</w:t>
      </w:r>
      <w:r>
        <w:rPr>
          <w:rFonts w:cstheme="minorHAnsi"/>
        </w:rPr>
        <w:t xml:space="preserve"> </w:t>
      </w:r>
      <w:r w:rsidRPr="00B617B0">
        <w:rPr>
          <w:rFonts w:cstheme="minorHAnsi"/>
        </w:rPr>
        <w:t>high</w:t>
      </w:r>
      <w:r>
        <w:rPr>
          <w:rFonts w:cstheme="minorHAnsi"/>
        </w:rPr>
        <w:t xml:space="preserve"> </w:t>
      </w:r>
      <w:r w:rsidRPr="00B617B0">
        <w:rPr>
          <w:rFonts w:cstheme="minorHAnsi"/>
        </w:rPr>
        <w:t>use</w:t>
      </w:r>
      <w:r>
        <w:rPr>
          <w:rFonts w:cstheme="minorHAnsi"/>
        </w:rPr>
        <w:t xml:space="preserve"> </w:t>
      </w:r>
      <w:r w:rsidRPr="00B617B0">
        <w:rPr>
          <w:rFonts w:cstheme="minorHAnsi"/>
        </w:rPr>
        <w:t>of,</w:t>
      </w:r>
      <w:r>
        <w:rPr>
          <w:rFonts w:cstheme="minorHAnsi"/>
        </w:rPr>
        <w:t xml:space="preserve"> </w:t>
      </w:r>
      <w:r w:rsidRPr="00B617B0">
        <w:rPr>
          <w:rFonts w:cstheme="minorHAnsi"/>
        </w:rPr>
        <w:t>and</w:t>
      </w:r>
      <w:r>
        <w:rPr>
          <w:rFonts w:cstheme="minorHAnsi"/>
        </w:rPr>
        <w:t xml:space="preserve"> </w:t>
      </w:r>
      <w:r w:rsidRPr="00B617B0">
        <w:rPr>
          <w:rFonts w:cstheme="minorHAnsi"/>
        </w:rPr>
        <w:t>reliance</w:t>
      </w:r>
      <w:r>
        <w:rPr>
          <w:rFonts w:cstheme="minorHAnsi"/>
        </w:rPr>
        <w:t xml:space="preserve"> </w:t>
      </w:r>
      <w:r w:rsidRPr="00B617B0">
        <w:rPr>
          <w:rFonts w:cstheme="minorHAnsi"/>
        </w:rPr>
        <w:t>on,</w:t>
      </w:r>
      <w:r>
        <w:rPr>
          <w:rFonts w:cstheme="minorHAnsi"/>
        </w:rPr>
        <w:t xml:space="preserve"> </w:t>
      </w:r>
      <w:r w:rsidRPr="00B617B0">
        <w:rPr>
          <w:rFonts w:cstheme="minorHAnsi"/>
        </w:rPr>
        <w:t>the</w:t>
      </w:r>
      <w:r>
        <w:rPr>
          <w:rFonts w:cstheme="minorHAnsi"/>
        </w:rPr>
        <w:t xml:space="preserve"> </w:t>
      </w:r>
      <w:r w:rsidRPr="00B617B0">
        <w:rPr>
          <w:rFonts w:cstheme="minorHAnsi"/>
        </w:rPr>
        <w:t>new</w:t>
      </w:r>
      <w:r>
        <w:rPr>
          <w:rFonts w:cstheme="minorHAnsi"/>
        </w:rPr>
        <w:t xml:space="preserve"> </w:t>
      </w:r>
      <w:r w:rsidRPr="00B617B0">
        <w:rPr>
          <w:rFonts w:cstheme="minorHAnsi"/>
        </w:rPr>
        <w:t>curriculum</w:t>
      </w:r>
      <w:r>
        <w:rPr>
          <w:rFonts w:cstheme="minorHAnsi"/>
        </w:rPr>
        <w:t xml:space="preserve"> </w:t>
      </w:r>
      <w:r w:rsidRPr="00B617B0">
        <w:rPr>
          <w:rFonts w:cstheme="minorHAnsi"/>
        </w:rPr>
        <w:t>resources</w:t>
      </w:r>
      <w:r>
        <w:rPr>
          <w:rFonts w:cstheme="minorHAnsi"/>
        </w:rPr>
        <w:t xml:space="preserve"> </w:t>
      </w:r>
      <w:r w:rsidRPr="00B617B0">
        <w:rPr>
          <w:rFonts w:cstheme="minorHAnsi"/>
        </w:rPr>
        <w:t>for</w:t>
      </w:r>
      <w:r>
        <w:rPr>
          <w:rFonts w:cstheme="minorHAnsi"/>
        </w:rPr>
        <w:t xml:space="preserve"> </w:t>
      </w:r>
      <w:r w:rsidRPr="00B617B0">
        <w:rPr>
          <w:rFonts w:cstheme="minorHAnsi"/>
        </w:rPr>
        <w:t>lesson</w:t>
      </w:r>
      <w:r>
        <w:rPr>
          <w:rFonts w:cstheme="minorHAnsi"/>
        </w:rPr>
        <w:t xml:space="preserve"> </w:t>
      </w:r>
      <w:r w:rsidRPr="00B617B0">
        <w:rPr>
          <w:rFonts w:cstheme="minorHAnsi"/>
        </w:rPr>
        <w:t>preparation</w:t>
      </w:r>
      <w:r w:rsidR="00D96FA2">
        <w:rPr>
          <w:rFonts w:cstheme="minorHAnsi"/>
        </w:rPr>
        <w:t xml:space="preserve">. </w:t>
      </w:r>
      <w:r w:rsidR="00993147">
        <w:rPr>
          <w:rFonts w:cstheme="minorHAnsi"/>
        </w:rPr>
        <w:t>During the 2021 classroom observations, f</w:t>
      </w:r>
      <w:r w:rsidR="00993147" w:rsidRPr="00B617B0">
        <w:rPr>
          <w:rFonts w:cstheme="minorHAnsi"/>
        </w:rPr>
        <w:t>ewer</w:t>
      </w:r>
      <w:r w:rsidR="00993147">
        <w:rPr>
          <w:rFonts w:cstheme="minorHAnsi"/>
        </w:rPr>
        <w:t xml:space="preserve"> </w:t>
      </w:r>
      <w:r w:rsidR="00993147" w:rsidRPr="00B617B0">
        <w:rPr>
          <w:rFonts w:cstheme="minorHAnsi"/>
        </w:rPr>
        <w:t>case</w:t>
      </w:r>
      <w:r w:rsidR="00993147">
        <w:rPr>
          <w:rFonts w:cstheme="minorHAnsi"/>
        </w:rPr>
        <w:t xml:space="preserve"> </w:t>
      </w:r>
      <w:r w:rsidR="00993147" w:rsidRPr="00B617B0">
        <w:rPr>
          <w:rFonts w:cstheme="minorHAnsi"/>
        </w:rPr>
        <w:t>study</w:t>
      </w:r>
      <w:r w:rsidR="00993147">
        <w:rPr>
          <w:rFonts w:cstheme="minorHAnsi"/>
        </w:rPr>
        <w:t xml:space="preserve"> teachers </w:t>
      </w:r>
      <w:r w:rsidR="00993147" w:rsidRPr="00B617B0">
        <w:rPr>
          <w:rFonts w:cstheme="minorHAnsi"/>
        </w:rPr>
        <w:t>were</w:t>
      </w:r>
      <w:r w:rsidR="00993147">
        <w:rPr>
          <w:rFonts w:cstheme="minorHAnsi"/>
        </w:rPr>
        <w:t xml:space="preserve"> </w:t>
      </w:r>
      <w:r w:rsidR="00993147" w:rsidRPr="00B617B0">
        <w:rPr>
          <w:rFonts w:cstheme="minorHAnsi"/>
        </w:rPr>
        <w:t>observed</w:t>
      </w:r>
      <w:r w:rsidR="00993147">
        <w:rPr>
          <w:rFonts w:cstheme="minorHAnsi"/>
        </w:rPr>
        <w:t xml:space="preserve"> </w:t>
      </w:r>
      <w:r w:rsidR="00993147" w:rsidRPr="00B617B0">
        <w:rPr>
          <w:rFonts w:cstheme="minorHAnsi"/>
        </w:rPr>
        <w:t>to</w:t>
      </w:r>
      <w:r w:rsidR="00993147">
        <w:rPr>
          <w:rFonts w:cstheme="minorHAnsi"/>
        </w:rPr>
        <w:t xml:space="preserve"> </w:t>
      </w:r>
      <w:r w:rsidR="00993147" w:rsidRPr="00B617B0">
        <w:rPr>
          <w:rFonts w:cstheme="minorHAnsi"/>
        </w:rPr>
        <w:t>have</w:t>
      </w:r>
      <w:r w:rsidR="00993147">
        <w:rPr>
          <w:rFonts w:cstheme="minorHAnsi"/>
        </w:rPr>
        <w:t xml:space="preserve"> </w:t>
      </w:r>
      <w:r w:rsidR="00993147" w:rsidRPr="00B617B0">
        <w:rPr>
          <w:rFonts w:cstheme="minorHAnsi"/>
        </w:rPr>
        <w:t>lesson</w:t>
      </w:r>
      <w:r w:rsidR="00993147">
        <w:rPr>
          <w:rFonts w:cstheme="minorHAnsi"/>
        </w:rPr>
        <w:t xml:space="preserve"> </w:t>
      </w:r>
      <w:r w:rsidR="00993147" w:rsidRPr="00B617B0">
        <w:rPr>
          <w:rFonts w:cstheme="minorHAnsi"/>
        </w:rPr>
        <w:t>plans</w:t>
      </w:r>
      <w:r w:rsidR="00993147">
        <w:rPr>
          <w:rFonts w:cstheme="minorHAnsi"/>
        </w:rPr>
        <w:t xml:space="preserve"> </w:t>
      </w:r>
      <w:r w:rsidR="00993147" w:rsidRPr="00B617B0">
        <w:rPr>
          <w:rFonts w:cstheme="minorHAnsi"/>
        </w:rPr>
        <w:t>in</w:t>
      </w:r>
      <w:r w:rsidR="00993147">
        <w:rPr>
          <w:rFonts w:cstheme="minorHAnsi"/>
        </w:rPr>
        <w:t xml:space="preserve"> </w:t>
      </w:r>
      <w:r w:rsidR="00993147" w:rsidRPr="00B617B0">
        <w:rPr>
          <w:rFonts w:cstheme="minorHAnsi"/>
        </w:rPr>
        <w:t>place</w:t>
      </w:r>
      <w:r w:rsidR="00993147">
        <w:rPr>
          <w:rFonts w:cstheme="minorHAnsi"/>
        </w:rPr>
        <w:t xml:space="preserve"> compared to 2019</w:t>
      </w:r>
      <w:r w:rsidR="00993147" w:rsidRPr="00B617B0">
        <w:rPr>
          <w:rFonts w:cstheme="minorHAnsi"/>
        </w:rPr>
        <w:t>.</w:t>
      </w:r>
      <w:r w:rsidR="00993147">
        <w:rPr>
          <w:rFonts w:cstheme="minorHAnsi"/>
        </w:rPr>
        <w:t xml:space="preserve"> However, there is an expectation</w:t>
      </w:r>
      <w:r>
        <w:rPr>
          <w:rFonts w:cstheme="minorHAnsi"/>
        </w:rPr>
        <w:t xml:space="preserve"> that </w:t>
      </w:r>
      <w:r w:rsidR="00D96FA2">
        <w:rPr>
          <w:rFonts w:cstheme="minorHAnsi"/>
        </w:rPr>
        <w:t xml:space="preserve">the highly structured Teachers’ Guide </w:t>
      </w:r>
      <w:r w:rsidR="00993147">
        <w:rPr>
          <w:rFonts w:cstheme="minorHAnsi"/>
        </w:rPr>
        <w:t xml:space="preserve">now </w:t>
      </w:r>
      <w:r w:rsidRPr="00FF6114">
        <w:t>act</w:t>
      </w:r>
      <w:r>
        <w:t xml:space="preserve"> </w:t>
      </w:r>
      <w:r w:rsidRPr="00FF6114">
        <w:t>as</w:t>
      </w:r>
      <w:r>
        <w:t xml:space="preserve"> </w:t>
      </w:r>
      <w:r w:rsidRPr="00FF6114">
        <w:t>a</w:t>
      </w:r>
      <w:r>
        <w:t xml:space="preserve"> </w:t>
      </w:r>
      <w:r w:rsidRPr="00FF6114">
        <w:t>proxy</w:t>
      </w:r>
      <w:r>
        <w:t xml:space="preserve"> </w:t>
      </w:r>
      <w:r w:rsidRPr="00FF6114">
        <w:t>for</w:t>
      </w:r>
      <w:r>
        <w:t xml:space="preserve"> </w:t>
      </w:r>
      <w:r w:rsidRPr="00FF6114">
        <w:t>teacher-generated</w:t>
      </w:r>
      <w:r>
        <w:t xml:space="preserve"> </w:t>
      </w:r>
      <w:r w:rsidR="00F521D8">
        <w:t xml:space="preserve">lesson </w:t>
      </w:r>
      <w:r w:rsidRPr="00FF6114">
        <w:t>plans.</w:t>
      </w:r>
      <w:r w:rsidR="00916B9C" w:rsidRPr="00916B9C">
        <w:rPr>
          <w:rFonts w:asciiTheme="minorHAnsi" w:hAnsiTheme="minorHAnsi" w:cstheme="minorHAnsi"/>
        </w:rPr>
        <w:t xml:space="preserve"> </w:t>
      </w:r>
    </w:p>
    <w:p w14:paraId="44BDC663" w14:textId="31CD99E6" w:rsidR="00916B9C" w:rsidRPr="00670BE1" w:rsidRDefault="00916B9C" w:rsidP="00916B9C">
      <w:pPr>
        <w:rPr>
          <w:rFonts w:asciiTheme="minorHAnsi" w:hAnsiTheme="minorHAnsi" w:cstheme="minorHAnsi"/>
        </w:rPr>
      </w:pPr>
      <w:r w:rsidRPr="00670BE1">
        <w:rPr>
          <w:rFonts w:asciiTheme="minorHAnsi" w:hAnsiTheme="minorHAnsi" w:cstheme="minorHAnsi"/>
        </w:rPr>
        <w:lastRenderedPageBreak/>
        <w:t>Many case study teachers also reported that they value the teaching materials recommended in the new curriculum to support Lao language teaching and learning. However, in some locations provision and/or preparation of sufficient resources was reported to be an ongoing issue.</w:t>
      </w:r>
    </w:p>
    <w:p w14:paraId="3CD042DC" w14:textId="2EC9D384" w:rsidR="00853B5D" w:rsidRPr="00B617B0" w:rsidRDefault="00853B5D" w:rsidP="00853B5D">
      <w:pPr>
        <w:pStyle w:val="Finding"/>
      </w:pPr>
      <w:r w:rsidRPr="00B617B0">
        <w:t>Teaching</w:t>
      </w:r>
      <w:r>
        <w:t xml:space="preserve"> </w:t>
      </w:r>
      <w:r w:rsidRPr="00B617B0">
        <w:t>and</w:t>
      </w:r>
      <w:r>
        <w:t xml:space="preserve"> </w:t>
      </w:r>
      <w:r w:rsidRPr="00B617B0">
        <w:t>learning</w:t>
      </w:r>
      <w:r>
        <w:t xml:space="preserve"> </w:t>
      </w:r>
      <w:r w:rsidRPr="00B617B0">
        <w:t>activities</w:t>
      </w:r>
      <w:r>
        <w:t xml:space="preserve"> </w:t>
      </w:r>
    </w:p>
    <w:p w14:paraId="1C070990" w14:textId="156781CA" w:rsidR="00916B9C" w:rsidRPr="00670BE1" w:rsidRDefault="00853B5D" w:rsidP="00916B9C">
      <w:pPr>
        <w:rPr>
          <w:rFonts w:asciiTheme="minorHAnsi" w:hAnsiTheme="minorHAnsi" w:cstheme="minorHAnsi"/>
        </w:rPr>
      </w:pPr>
      <w:r w:rsidRPr="00B617B0">
        <w:rPr>
          <w:rFonts w:cstheme="minorHAnsi"/>
        </w:rPr>
        <w:t>In</w:t>
      </w:r>
      <w:r>
        <w:rPr>
          <w:rFonts w:cstheme="minorHAnsi"/>
        </w:rPr>
        <w:t xml:space="preserve"> </w:t>
      </w:r>
      <w:r w:rsidRPr="00B617B0">
        <w:rPr>
          <w:rFonts w:cstheme="minorHAnsi"/>
        </w:rPr>
        <w:t>2019,</w:t>
      </w:r>
      <w:r>
        <w:rPr>
          <w:rFonts w:cstheme="minorHAnsi"/>
        </w:rPr>
        <w:t xml:space="preserve"> </w:t>
      </w:r>
      <w:r w:rsidRPr="00B617B0">
        <w:rPr>
          <w:rFonts w:cstheme="minorHAnsi"/>
        </w:rPr>
        <w:t>teachers</w:t>
      </w:r>
      <w:r>
        <w:rPr>
          <w:rFonts w:cstheme="minorHAnsi"/>
        </w:rPr>
        <w:t xml:space="preserve"> </w:t>
      </w:r>
      <w:r w:rsidRPr="00B617B0">
        <w:rPr>
          <w:rFonts w:cstheme="minorHAnsi"/>
        </w:rPr>
        <w:t>reported</w:t>
      </w:r>
      <w:r>
        <w:rPr>
          <w:rFonts w:cstheme="minorHAnsi"/>
        </w:rPr>
        <w:t xml:space="preserve"> </w:t>
      </w:r>
      <w:r w:rsidRPr="00B617B0">
        <w:rPr>
          <w:rFonts w:cstheme="minorHAnsi"/>
        </w:rPr>
        <w:t>using</w:t>
      </w:r>
      <w:r>
        <w:rPr>
          <w:rFonts w:cstheme="minorHAnsi"/>
        </w:rPr>
        <w:t xml:space="preserve"> </w:t>
      </w:r>
      <w:r w:rsidRPr="00B617B0">
        <w:rPr>
          <w:rFonts w:cstheme="minorHAnsi"/>
        </w:rPr>
        <w:t>a</w:t>
      </w:r>
      <w:r>
        <w:rPr>
          <w:rFonts w:cstheme="minorHAnsi"/>
        </w:rPr>
        <w:t xml:space="preserve"> </w:t>
      </w:r>
      <w:r w:rsidRPr="00B617B0">
        <w:rPr>
          <w:rFonts w:cstheme="minorHAnsi"/>
        </w:rPr>
        <w:t>limited</w:t>
      </w:r>
      <w:r>
        <w:rPr>
          <w:rFonts w:cstheme="minorHAnsi"/>
        </w:rPr>
        <w:t xml:space="preserve"> </w:t>
      </w:r>
      <w:r w:rsidRPr="00B617B0">
        <w:rPr>
          <w:rFonts w:cstheme="minorHAnsi"/>
        </w:rPr>
        <w:t>set</w:t>
      </w:r>
      <w:r>
        <w:rPr>
          <w:rFonts w:cstheme="minorHAnsi"/>
        </w:rPr>
        <w:t xml:space="preserve"> </w:t>
      </w:r>
      <w:r w:rsidRPr="00B617B0">
        <w:rPr>
          <w:rFonts w:cstheme="minorHAnsi"/>
        </w:rPr>
        <w:t>of</w:t>
      </w:r>
      <w:r>
        <w:rPr>
          <w:rFonts w:cstheme="minorHAnsi"/>
        </w:rPr>
        <w:t xml:space="preserve"> </w:t>
      </w:r>
      <w:r w:rsidRPr="00B617B0">
        <w:rPr>
          <w:rFonts w:cstheme="minorHAnsi"/>
        </w:rPr>
        <w:t>pedagogical</w:t>
      </w:r>
      <w:r>
        <w:rPr>
          <w:rFonts w:cstheme="minorHAnsi"/>
        </w:rPr>
        <w:t xml:space="preserve"> </w:t>
      </w:r>
      <w:r w:rsidRPr="00B617B0">
        <w:rPr>
          <w:rFonts w:cstheme="minorHAnsi"/>
        </w:rPr>
        <w:t>practices</w:t>
      </w:r>
      <w:r>
        <w:rPr>
          <w:rFonts w:cstheme="minorHAnsi"/>
        </w:rPr>
        <w:t xml:space="preserve"> </w:t>
      </w:r>
      <w:r w:rsidRPr="00B617B0">
        <w:rPr>
          <w:rFonts w:cstheme="minorHAnsi"/>
        </w:rPr>
        <w:t>and</w:t>
      </w:r>
      <w:r>
        <w:rPr>
          <w:rFonts w:cstheme="minorHAnsi"/>
        </w:rPr>
        <w:t xml:space="preserve"> </w:t>
      </w:r>
      <w:r w:rsidRPr="00B617B0">
        <w:rPr>
          <w:rFonts w:cstheme="minorHAnsi"/>
        </w:rPr>
        <w:t>resources.</w:t>
      </w:r>
      <w:r w:rsidR="00916B9C" w:rsidRPr="00916B9C">
        <w:rPr>
          <w:rFonts w:asciiTheme="minorHAnsi" w:hAnsiTheme="minorHAnsi" w:cstheme="minorHAnsi"/>
        </w:rPr>
        <w:t xml:space="preserve"> </w:t>
      </w:r>
      <w:r w:rsidR="00916B9C" w:rsidRPr="00670BE1">
        <w:rPr>
          <w:rFonts w:asciiTheme="minorHAnsi" w:hAnsiTheme="minorHAnsi" w:cstheme="minorHAnsi"/>
        </w:rPr>
        <w:t>The predominant teaching and learning activities reported by the case study teachers were: practising pronunciation, reading text written on the board, and students writing. Teachers relied heavily on the use of flashcards and pictures as resources. In the observed lessons, nearly all lessons commenced with whole class activity, and whole class activity was used across large portions of all lessons. More than half of surveyed teachers reported in 2019 that they were not aware of student-centred teaching methods.</w:t>
      </w:r>
    </w:p>
    <w:p w14:paraId="05665146" w14:textId="3B2025A9" w:rsidR="00853B5D" w:rsidRPr="00EB7453" w:rsidRDefault="00853B5D" w:rsidP="00853B5D">
      <w:r w:rsidRPr="00B617B0">
        <w:t>In</w:t>
      </w:r>
      <w:r>
        <w:t xml:space="preserve"> </w:t>
      </w:r>
      <w:r w:rsidRPr="00B617B0">
        <w:t>2021</w:t>
      </w:r>
      <w:r>
        <w:t xml:space="preserve">, </w:t>
      </w:r>
      <w:r w:rsidRPr="00B617B0">
        <w:t>several</w:t>
      </w:r>
      <w:r>
        <w:t xml:space="preserve"> </w:t>
      </w:r>
      <w:r w:rsidRPr="00B617B0">
        <w:t>case</w:t>
      </w:r>
      <w:r>
        <w:t xml:space="preserve"> </w:t>
      </w:r>
      <w:r w:rsidRPr="00B617B0">
        <w:t>study</w:t>
      </w:r>
      <w:r>
        <w:t xml:space="preserve"> </w:t>
      </w:r>
      <w:r w:rsidRPr="00B617B0">
        <w:t>teachers</w:t>
      </w:r>
      <w:r>
        <w:t xml:space="preserve"> </w:t>
      </w:r>
      <w:r w:rsidRPr="00B617B0">
        <w:t>and</w:t>
      </w:r>
      <w:r>
        <w:t xml:space="preserve"> </w:t>
      </w:r>
      <w:r w:rsidRPr="00B617B0">
        <w:t>principals</w:t>
      </w:r>
      <w:r>
        <w:t xml:space="preserve"> </w:t>
      </w:r>
      <w:r w:rsidRPr="00B617B0">
        <w:t>emphasised</w:t>
      </w:r>
      <w:r>
        <w:t xml:space="preserve"> the use of </w:t>
      </w:r>
      <w:r w:rsidRPr="00B617B0">
        <w:t>teaching</w:t>
      </w:r>
      <w:r>
        <w:t xml:space="preserve"> </w:t>
      </w:r>
      <w:r w:rsidRPr="00B617B0">
        <w:t>methods</w:t>
      </w:r>
      <w:r>
        <w:t xml:space="preserve"> </w:t>
      </w:r>
      <w:r w:rsidRPr="00B617B0">
        <w:t>(such</w:t>
      </w:r>
      <w:r>
        <w:t xml:space="preserve"> </w:t>
      </w:r>
      <w:r w:rsidRPr="00B617B0">
        <w:t>as</w:t>
      </w:r>
      <w:r>
        <w:t xml:space="preserve"> </w:t>
      </w:r>
      <w:r w:rsidRPr="00B617B0">
        <w:t>storytelling,</w:t>
      </w:r>
      <w:r>
        <w:t xml:space="preserve"> </w:t>
      </w:r>
      <w:r w:rsidRPr="00B617B0">
        <w:t>matching</w:t>
      </w:r>
      <w:r>
        <w:t xml:space="preserve"> </w:t>
      </w:r>
      <w:r w:rsidRPr="00B617B0">
        <w:t>activities,</w:t>
      </w:r>
      <w:r>
        <w:t xml:space="preserve"> </w:t>
      </w:r>
      <w:r w:rsidRPr="00B617B0">
        <w:t>games)</w:t>
      </w:r>
      <w:r>
        <w:t xml:space="preserve"> </w:t>
      </w:r>
      <w:r w:rsidRPr="00B617B0">
        <w:t>rather</w:t>
      </w:r>
      <w:r>
        <w:t xml:space="preserve"> </w:t>
      </w:r>
      <w:r w:rsidRPr="00B617B0">
        <w:t>than</w:t>
      </w:r>
      <w:r>
        <w:t xml:space="preserve"> </w:t>
      </w:r>
      <w:r w:rsidRPr="00B617B0">
        <w:t>activities</w:t>
      </w:r>
      <w:r>
        <w:t xml:space="preserve"> </w:t>
      </w:r>
      <w:r w:rsidRPr="00B617B0">
        <w:t>associated</w:t>
      </w:r>
      <w:r>
        <w:t xml:space="preserve"> </w:t>
      </w:r>
      <w:r w:rsidRPr="00B617B0">
        <w:t>with</w:t>
      </w:r>
      <w:r>
        <w:t xml:space="preserve"> </w:t>
      </w:r>
      <w:r w:rsidRPr="00B617B0">
        <w:t>language</w:t>
      </w:r>
      <w:r>
        <w:t xml:space="preserve"> </w:t>
      </w:r>
      <w:r w:rsidRPr="00B617B0">
        <w:t>dimensions</w:t>
      </w:r>
      <w:r>
        <w:t xml:space="preserve"> </w:t>
      </w:r>
      <w:r w:rsidRPr="00B617B0">
        <w:t>(such</w:t>
      </w:r>
      <w:r>
        <w:t xml:space="preserve"> </w:t>
      </w:r>
      <w:r w:rsidRPr="00B617B0">
        <w:t>as</w:t>
      </w:r>
      <w:r>
        <w:t xml:space="preserve"> </w:t>
      </w:r>
      <w:r w:rsidRPr="00B617B0">
        <w:t>speaking</w:t>
      </w:r>
      <w:r>
        <w:t xml:space="preserve"> </w:t>
      </w:r>
      <w:r w:rsidRPr="00B617B0">
        <w:t>and</w:t>
      </w:r>
      <w:r>
        <w:t xml:space="preserve"> </w:t>
      </w:r>
      <w:r w:rsidRPr="00B617B0">
        <w:t>listening,</w:t>
      </w:r>
      <w:r>
        <w:t xml:space="preserve"> </w:t>
      </w:r>
      <w:r w:rsidRPr="00B617B0">
        <w:t>reading,</w:t>
      </w:r>
      <w:r>
        <w:t xml:space="preserve"> </w:t>
      </w:r>
      <w:r w:rsidRPr="00B617B0">
        <w:t>and</w:t>
      </w:r>
      <w:r>
        <w:t xml:space="preserve"> </w:t>
      </w:r>
      <w:r w:rsidRPr="00B617B0">
        <w:t>writing)</w:t>
      </w:r>
      <w:r>
        <w:t xml:space="preserve">. </w:t>
      </w:r>
      <w:r w:rsidRPr="00300FF3">
        <w:t>While</w:t>
      </w:r>
      <w:r>
        <w:t xml:space="preserve"> </w:t>
      </w:r>
      <w:r w:rsidRPr="00300FF3">
        <w:t>flashcards</w:t>
      </w:r>
      <w:r>
        <w:t xml:space="preserve"> </w:t>
      </w:r>
      <w:r w:rsidRPr="00300FF3">
        <w:t>and</w:t>
      </w:r>
      <w:r>
        <w:t xml:space="preserve"> </w:t>
      </w:r>
      <w:r w:rsidRPr="00300FF3">
        <w:t>pictures</w:t>
      </w:r>
      <w:r>
        <w:t xml:space="preserve"> </w:t>
      </w:r>
      <w:r w:rsidRPr="00300FF3">
        <w:t>continue</w:t>
      </w:r>
      <w:r>
        <w:t xml:space="preserve"> </w:t>
      </w:r>
      <w:r w:rsidRPr="00300FF3">
        <w:t>to</w:t>
      </w:r>
      <w:r>
        <w:t xml:space="preserve"> </w:t>
      </w:r>
      <w:r w:rsidRPr="00EB7453">
        <w:t xml:space="preserve">be well used resources, more teachers reported in 2021 using other resources, such as books, songs, games and puzzles. All teachers reported they used curriculum materials. </w:t>
      </w:r>
    </w:p>
    <w:p w14:paraId="4148AE8A" w14:textId="5B518F19" w:rsidR="00853B5D" w:rsidRPr="00EB7453" w:rsidRDefault="00853B5D" w:rsidP="00853B5D">
      <w:r w:rsidRPr="00EB7453">
        <w:t xml:space="preserve">Partner or group activities in lessons increased in 2021, and some teachers made use of these types of interactions for greater portions of observed lessons. The set up in </w:t>
      </w:r>
      <w:r w:rsidR="00151746">
        <w:t>many</w:t>
      </w:r>
      <w:r w:rsidR="00151746" w:rsidRPr="00EB7453">
        <w:t xml:space="preserve"> </w:t>
      </w:r>
      <w:r w:rsidRPr="00EB7453">
        <w:t xml:space="preserve">case study classrooms had changed enabling students to engage in group work. </w:t>
      </w:r>
    </w:p>
    <w:p w14:paraId="1C5CC23F" w14:textId="4E5E7C64" w:rsidR="00853B5D" w:rsidRPr="00300FF3" w:rsidRDefault="00853B5D" w:rsidP="00853B5D">
      <w:pPr>
        <w:rPr>
          <w:rFonts w:cs="Calibri"/>
        </w:rPr>
      </w:pPr>
      <w:r w:rsidRPr="00EB7453">
        <w:t>Nearly all surveyed teachers reported that they were aware of student-centred teaching methods;</w:t>
      </w:r>
      <w:r w:rsidRPr="00EB7453">
        <w:rPr>
          <w:rFonts w:cs="Calibri"/>
        </w:rPr>
        <w:t xml:space="preserve"> and although progress has been made in this area (in 2019, 41% of teachers were aware of these methods in 2019 compared to 99% in 2021), </w:t>
      </w:r>
      <w:r w:rsidRPr="00EB7453">
        <w:t xml:space="preserve">they </w:t>
      </w:r>
      <w:r w:rsidR="00F521D8" w:rsidRPr="00EB7453">
        <w:rPr>
          <w:rFonts w:cs="Calibri"/>
        </w:rPr>
        <w:t xml:space="preserve">still </w:t>
      </w:r>
      <w:r w:rsidRPr="00EB7453">
        <w:t>appeared to have limited conceptions of what these methods entail.</w:t>
      </w:r>
      <w:r w:rsidR="00D15474">
        <w:t xml:space="preserve"> Case study respondents gave examples of student-centred methods, and cited most frequently involving students in group work, encouraging students to learn by doing, playing a facilitating role to support student learning, and allowing more student talk.</w:t>
      </w:r>
      <w:r w:rsidR="00151746" w:rsidDel="00151746">
        <w:t xml:space="preserve"> </w:t>
      </w:r>
    </w:p>
    <w:p w14:paraId="2D94A3C2" w14:textId="4F36B126" w:rsidR="00853B5D" w:rsidRPr="00300FF3" w:rsidRDefault="00853B5D" w:rsidP="00C407D1">
      <w:pPr>
        <w:pStyle w:val="Finding"/>
      </w:pPr>
      <w:r w:rsidRPr="00300FF3">
        <w:t>Supporting</w:t>
      </w:r>
      <w:r>
        <w:t xml:space="preserve"> </w:t>
      </w:r>
      <w:r w:rsidRPr="00300FF3">
        <w:t>students</w:t>
      </w:r>
      <w:r>
        <w:t xml:space="preserve"> </w:t>
      </w:r>
      <w:r w:rsidRPr="00300FF3">
        <w:t>with</w:t>
      </w:r>
      <w:r>
        <w:t xml:space="preserve"> </w:t>
      </w:r>
      <w:r w:rsidRPr="00300FF3">
        <w:t>particular</w:t>
      </w:r>
      <w:r>
        <w:t xml:space="preserve"> </w:t>
      </w:r>
      <w:r w:rsidRPr="00300FF3">
        <w:t>needs</w:t>
      </w:r>
      <w:r>
        <w:t xml:space="preserve"> </w:t>
      </w:r>
    </w:p>
    <w:p w14:paraId="3A5B1E25" w14:textId="0036CE73" w:rsidR="00853B5D" w:rsidRPr="00DE6D78" w:rsidRDefault="00853B5D" w:rsidP="00853B5D">
      <w:r w:rsidRPr="00300FF3">
        <w:t>In</w:t>
      </w:r>
      <w:r>
        <w:t xml:space="preserve"> </w:t>
      </w:r>
      <w:r w:rsidRPr="00300FF3">
        <w:t>2019</w:t>
      </w:r>
      <w:r>
        <w:t xml:space="preserve"> </w:t>
      </w:r>
      <w:r w:rsidRPr="00300FF3">
        <w:t>and</w:t>
      </w:r>
      <w:r>
        <w:t xml:space="preserve"> </w:t>
      </w:r>
      <w:r w:rsidRPr="00300FF3">
        <w:t>2021</w:t>
      </w:r>
      <w:r>
        <w:t xml:space="preserve">, </w:t>
      </w:r>
      <w:r w:rsidRPr="00300FF3">
        <w:t>nearly</w:t>
      </w:r>
      <w:r>
        <w:t xml:space="preserve"> </w:t>
      </w:r>
      <w:r w:rsidRPr="00300FF3">
        <w:t>all</w:t>
      </w:r>
      <w:r>
        <w:t xml:space="preserve"> </w:t>
      </w:r>
      <w:r w:rsidRPr="00300FF3">
        <w:t>teachers</w:t>
      </w:r>
      <w:r>
        <w:t xml:space="preserve"> </w:t>
      </w:r>
      <w:r w:rsidRPr="00300FF3">
        <w:t>reported</w:t>
      </w:r>
      <w:r>
        <w:t xml:space="preserve"> </w:t>
      </w:r>
      <w:r w:rsidRPr="00300FF3">
        <w:t>they</w:t>
      </w:r>
      <w:r>
        <w:t xml:space="preserve"> </w:t>
      </w:r>
      <w:r w:rsidRPr="00300FF3">
        <w:t>were</w:t>
      </w:r>
      <w:r>
        <w:t xml:space="preserve"> </w:t>
      </w:r>
      <w:r w:rsidRPr="00300FF3">
        <w:t>able</w:t>
      </w:r>
      <w:r>
        <w:t xml:space="preserve"> </w:t>
      </w:r>
      <w:r w:rsidRPr="00300FF3">
        <w:t>to</w:t>
      </w:r>
      <w:r>
        <w:t xml:space="preserve"> </w:t>
      </w:r>
      <w:r w:rsidRPr="00300FF3">
        <w:t>support</w:t>
      </w:r>
      <w:r>
        <w:t xml:space="preserve"> </w:t>
      </w:r>
      <w:r w:rsidRPr="00300FF3">
        <w:t>students</w:t>
      </w:r>
      <w:r>
        <w:t xml:space="preserve"> </w:t>
      </w:r>
      <w:r w:rsidRPr="00300FF3">
        <w:t>who</w:t>
      </w:r>
      <w:r>
        <w:t xml:space="preserve"> </w:t>
      </w:r>
      <w:r w:rsidRPr="00300FF3">
        <w:t>ha</w:t>
      </w:r>
      <w:r>
        <w:t xml:space="preserve">d </w:t>
      </w:r>
      <w:r w:rsidRPr="00300FF3">
        <w:t>difficulty</w:t>
      </w:r>
      <w:r>
        <w:t xml:space="preserve"> </w:t>
      </w:r>
      <w:r w:rsidRPr="00300FF3">
        <w:t>learning</w:t>
      </w:r>
      <w:r>
        <w:t xml:space="preserve"> </w:t>
      </w:r>
      <w:r w:rsidRPr="00300FF3">
        <w:t>Lao</w:t>
      </w:r>
      <w:r>
        <w:t xml:space="preserve"> </w:t>
      </w:r>
      <w:r w:rsidRPr="00300FF3">
        <w:t>language</w:t>
      </w:r>
      <w:r>
        <w:t xml:space="preserve"> </w:t>
      </w:r>
      <w:r w:rsidRPr="00300FF3">
        <w:t>as</w:t>
      </w:r>
      <w:r>
        <w:t xml:space="preserve"> </w:t>
      </w:r>
      <w:r w:rsidRPr="00EB7453">
        <w:t>well as extend students who needed it. The 2021 case study respondents identified a similar range of strategies to assist students with difficulties as were reported in 2019. Providing targeted help in class and extra instruction were common strategies. However</w:t>
      </w:r>
      <w:r w:rsidR="00D96FA2" w:rsidRPr="00EB7453">
        <w:t xml:space="preserve">, in 2021 </w:t>
      </w:r>
      <w:r w:rsidRPr="00EB7453">
        <w:t>teachers and principals were less able to identify strategies to extend high-achieving students.</w:t>
      </w:r>
    </w:p>
    <w:p w14:paraId="54A05505" w14:textId="680A5464" w:rsidR="00853B5D" w:rsidRPr="00300FF3" w:rsidRDefault="00853B5D" w:rsidP="00853B5D">
      <w:pPr>
        <w:pStyle w:val="Finding"/>
      </w:pPr>
      <w:r w:rsidRPr="00300FF3">
        <w:t>Use</w:t>
      </w:r>
      <w:r>
        <w:t xml:space="preserve"> </w:t>
      </w:r>
      <w:r w:rsidRPr="00300FF3">
        <w:t>of</w:t>
      </w:r>
      <w:r>
        <w:t xml:space="preserve"> </w:t>
      </w:r>
      <w:r w:rsidRPr="00300FF3">
        <w:t>mother</w:t>
      </w:r>
      <w:r>
        <w:t xml:space="preserve"> </w:t>
      </w:r>
      <w:r w:rsidRPr="00300FF3">
        <w:t>tongue</w:t>
      </w:r>
      <w:r>
        <w:t xml:space="preserve"> </w:t>
      </w:r>
    </w:p>
    <w:p w14:paraId="25EA8A05" w14:textId="6FDAB806" w:rsidR="00853B5D" w:rsidRPr="00300FF3" w:rsidRDefault="00853B5D" w:rsidP="00853B5D">
      <w:pPr>
        <w:rPr>
          <w:szCs w:val="22"/>
        </w:rPr>
      </w:pPr>
      <w:r w:rsidRPr="00300FF3">
        <w:rPr>
          <w:szCs w:val="22"/>
        </w:rPr>
        <w:t>For</w:t>
      </w:r>
      <w:r>
        <w:rPr>
          <w:szCs w:val="22"/>
        </w:rPr>
        <w:t xml:space="preserve"> </w:t>
      </w:r>
      <w:r w:rsidRPr="00300FF3">
        <w:rPr>
          <w:szCs w:val="22"/>
        </w:rPr>
        <w:t>both</w:t>
      </w:r>
      <w:r>
        <w:rPr>
          <w:szCs w:val="22"/>
        </w:rPr>
        <w:t xml:space="preserve"> </w:t>
      </w:r>
      <w:r w:rsidRPr="00300FF3">
        <w:rPr>
          <w:szCs w:val="22"/>
        </w:rPr>
        <w:t>data</w:t>
      </w:r>
      <w:r>
        <w:rPr>
          <w:szCs w:val="22"/>
        </w:rPr>
        <w:t xml:space="preserve"> </w:t>
      </w:r>
      <w:r w:rsidRPr="00300FF3">
        <w:rPr>
          <w:szCs w:val="22"/>
        </w:rPr>
        <w:t>collection</w:t>
      </w:r>
      <w:r>
        <w:rPr>
          <w:szCs w:val="22"/>
        </w:rPr>
        <w:t xml:space="preserve"> </w:t>
      </w:r>
      <w:r w:rsidRPr="00300FF3">
        <w:rPr>
          <w:szCs w:val="22"/>
        </w:rPr>
        <w:t>periods,</w:t>
      </w:r>
      <w:r>
        <w:rPr>
          <w:szCs w:val="22"/>
        </w:rPr>
        <w:t xml:space="preserve"> </w:t>
      </w:r>
      <w:r w:rsidRPr="00300FF3">
        <w:rPr>
          <w:szCs w:val="22"/>
        </w:rPr>
        <w:t>Mon-Khmer</w:t>
      </w:r>
      <w:r>
        <w:rPr>
          <w:szCs w:val="22"/>
        </w:rPr>
        <w:t xml:space="preserve"> </w:t>
      </w:r>
      <w:r w:rsidRPr="00300FF3">
        <w:rPr>
          <w:szCs w:val="22"/>
        </w:rPr>
        <w:t>was</w:t>
      </w:r>
      <w:r>
        <w:rPr>
          <w:szCs w:val="22"/>
        </w:rPr>
        <w:t xml:space="preserve"> </w:t>
      </w:r>
      <w:r w:rsidRPr="00300FF3">
        <w:rPr>
          <w:szCs w:val="22"/>
        </w:rPr>
        <w:t>the</w:t>
      </w:r>
      <w:r>
        <w:rPr>
          <w:szCs w:val="22"/>
        </w:rPr>
        <w:t xml:space="preserve"> </w:t>
      </w:r>
      <w:r w:rsidRPr="00300FF3">
        <w:rPr>
          <w:szCs w:val="22"/>
        </w:rPr>
        <w:t>most</w:t>
      </w:r>
      <w:r>
        <w:rPr>
          <w:szCs w:val="22"/>
        </w:rPr>
        <w:t xml:space="preserve"> </w:t>
      </w:r>
      <w:r w:rsidRPr="00300FF3">
        <w:rPr>
          <w:szCs w:val="22"/>
        </w:rPr>
        <w:t>common</w:t>
      </w:r>
      <w:r>
        <w:rPr>
          <w:szCs w:val="22"/>
        </w:rPr>
        <w:t xml:space="preserve"> </w:t>
      </w:r>
      <w:r w:rsidRPr="00300FF3">
        <w:rPr>
          <w:szCs w:val="22"/>
        </w:rPr>
        <w:t>student</w:t>
      </w:r>
      <w:r>
        <w:rPr>
          <w:szCs w:val="22"/>
        </w:rPr>
        <w:t xml:space="preserve"> </w:t>
      </w:r>
      <w:r w:rsidR="00092C6C" w:rsidRPr="00300FF3">
        <w:rPr>
          <w:szCs w:val="22"/>
        </w:rPr>
        <w:t>language</w:t>
      </w:r>
      <w:r>
        <w:rPr>
          <w:szCs w:val="22"/>
        </w:rPr>
        <w:t xml:space="preserve"> </w:t>
      </w:r>
      <w:r w:rsidRPr="00300FF3">
        <w:rPr>
          <w:szCs w:val="22"/>
        </w:rPr>
        <w:t>group</w:t>
      </w:r>
      <w:r>
        <w:rPr>
          <w:szCs w:val="22"/>
        </w:rPr>
        <w:t xml:space="preserve"> </w:t>
      </w:r>
      <w:r w:rsidRPr="00300FF3">
        <w:rPr>
          <w:szCs w:val="22"/>
        </w:rPr>
        <w:t>(</w:t>
      </w:r>
      <w:r w:rsidR="00D15474">
        <w:rPr>
          <w:szCs w:val="22"/>
        </w:rPr>
        <w:t>48%</w:t>
      </w:r>
      <w:r w:rsidRPr="00300FF3">
        <w:rPr>
          <w:szCs w:val="22"/>
        </w:rPr>
        <w:t>),</w:t>
      </w:r>
      <w:r>
        <w:rPr>
          <w:szCs w:val="22"/>
        </w:rPr>
        <w:t xml:space="preserve"> </w:t>
      </w:r>
      <w:r w:rsidRPr="00300FF3">
        <w:rPr>
          <w:szCs w:val="22"/>
        </w:rPr>
        <w:t>followed</w:t>
      </w:r>
      <w:r>
        <w:rPr>
          <w:szCs w:val="22"/>
        </w:rPr>
        <w:t xml:space="preserve"> </w:t>
      </w:r>
      <w:r w:rsidRPr="00300FF3">
        <w:rPr>
          <w:szCs w:val="22"/>
        </w:rPr>
        <w:t>by</w:t>
      </w:r>
      <w:r>
        <w:rPr>
          <w:szCs w:val="22"/>
        </w:rPr>
        <w:t xml:space="preserve"> </w:t>
      </w:r>
      <w:r w:rsidRPr="00300FF3">
        <w:rPr>
          <w:szCs w:val="22"/>
        </w:rPr>
        <w:t>Lao-Tai</w:t>
      </w:r>
      <w:r>
        <w:rPr>
          <w:szCs w:val="22"/>
        </w:rPr>
        <w:t xml:space="preserve"> </w:t>
      </w:r>
      <w:r w:rsidRPr="00300FF3">
        <w:rPr>
          <w:szCs w:val="22"/>
        </w:rPr>
        <w:t>(</w:t>
      </w:r>
      <w:r w:rsidR="00D15474">
        <w:rPr>
          <w:szCs w:val="22"/>
        </w:rPr>
        <w:t>37%</w:t>
      </w:r>
      <w:r w:rsidRPr="00300FF3">
        <w:rPr>
          <w:szCs w:val="22"/>
        </w:rPr>
        <w:t>).</w:t>
      </w:r>
      <w:r>
        <w:rPr>
          <w:szCs w:val="22"/>
        </w:rPr>
        <w:t xml:space="preserve"> </w:t>
      </w:r>
      <w:r w:rsidRPr="00300FF3">
        <w:rPr>
          <w:szCs w:val="22"/>
        </w:rPr>
        <w:t>Nearly</w:t>
      </w:r>
      <w:r>
        <w:rPr>
          <w:szCs w:val="22"/>
        </w:rPr>
        <w:t xml:space="preserve"> </w:t>
      </w:r>
      <w:r w:rsidRPr="00300FF3">
        <w:rPr>
          <w:szCs w:val="22"/>
        </w:rPr>
        <w:t>three-quarters</w:t>
      </w:r>
      <w:r>
        <w:rPr>
          <w:szCs w:val="22"/>
        </w:rPr>
        <w:t xml:space="preserve"> </w:t>
      </w:r>
      <w:r w:rsidRPr="00300FF3">
        <w:rPr>
          <w:szCs w:val="22"/>
        </w:rPr>
        <w:t>of</w:t>
      </w:r>
      <w:r>
        <w:rPr>
          <w:szCs w:val="22"/>
        </w:rPr>
        <w:t xml:space="preserve"> </w:t>
      </w:r>
      <w:r w:rsidRPr="00300FF3">
        <w:rPr>
          <w:szCs w:val="22"/>
        </w:rPr>
        <w:t>teachers</w:t>
      </w:r>
      <w:r>
        <w:rPr>
          <w:szCs w:val="22"/>
        </w:rPr>
        <w:t xml:space="preserve"> </w:t>
      </w:r>
      <w:r w:rsidR="00D15474">
        <w:rPr>
          <w:szCs w:val="22"/>
        </w:rPr>
        <w:t xml:space="preserve">(73%) </w:t>
      </w:r>
      <w:r w:rsidRPr="00300FF3">
        <w:rPr>
          <w:szCs w:val="22"/>
        </w:rPr>
        <w:t>whose</w:t>
      </w:r>
      <w:r>
        <w:rPr>
          <w:szCs w:val="22"/>
        </w:rPr>
        <w:t xml:space="preserve"> </w:t>
      </w:r>
      <w:r w:rsidRPr="00300FF3">
        <w:rPr>
          <w:szCs w:val="22"/>
        </w:rPr>
        <w:t>native</w:t>
      </w:r>
      <w:r>
        <w:rPr>
          <w:szCs w:val="22"/>
        </w:rPr>
        <w:t xml:space="preserve"> </w:t>
      </w:r>
      <w:r w:rsidRPr="00300FF3">
        <w:rPr>
          <w:szCs w:val="22"/>
        </w:rPr>
        <w:t>language</w:t>
      </w:r>
      <w:r>
        <w:rPr>
          <w:szCs w:val="22"/>
        </w:rPr>
        <w:t xml:space="preserve"> </w:t>
      </w:r>
      <w:r w:rsidRPr="00300FF3">
        <w:rPr>
          <w:szCs w:val="22"/>
        </w:rPr>
        <w:t>was</w:t>
      </w:r>
      <w:r>
        <w:rPr>
          <w:szCs w:val="22"/>
        </w:rPr>
        <w:t xml:space="preserve"> </w:t>
      </w:r>
      <w:r w:rsidRPr="00B45ADB">
        <w:rPr>
          <w:rStyle w:val="Emphasis"/>
          <w:rFonts w:eastAsiaTheme="majorEastAsia"/>
          <w:szCs w:val="22"/>
        </w:rPr>
        <w:t>other than Lao</w:t>
      </w:r>
      <w:r>
        <w:rPr>
          <w:szCs w:val="22"/>
        </w:rPr>
        <w:t xml:space="preserve"> </w:t>
      </w:r>
      <w:r w:rsidRPr="00300FF3">
        <w:rPr>
          <w:szCs w:val="22"/>
        </w:rPr>
        <w:t>indicated</w:t>
      </w:r>
      <w:r>
        <w:rPr>
          <w:szCs w:val="22"/>
        </w:rPr>
        <w:t xml:space="preserve"> </w:t>
      </w:r>
      <w:r w:rsidRPr="00300FF3">
        <w:rPr>
          <w:szCs w:val="22"/>
        </w:rPr>
        <w:t>that</w:t>
      </w:r>
      <w:r>
        <w:rPr>
          <w:szCs w:val="22"/>
        </w:rPr>
        <w:t xml:space="preserve"> </w:t>
      </w:r>
      <w:r w:rsidRPr="00300FF3">
        <w:rPr>
          <w:szCs w:val="22"/>
        </w:rPr>
        <w:t>they</w:t>
      </w:r>
      <w:r>
        <w:rPr>
          <w:szCs w:val="22"/>
        </w:rPr>
        <w:t xml:space="preserve"> </w:t>
      </w:r>
      <w:r w:rsidRPr="00300FF3">
        <w:rPr>
          <w:szCs w:val="22"/>
        </w:rPr>
        <w:t>used</w:t>
      </w:r>
      <w:r>
        <w:rPr>
          <w:szCs w:val="22"/>
        </w:rPr>
        <w:t xml:space="preserve"> </w:t>
      </w:r>
      <w:r w:rsidRPr="00300FF3">
        <w:rPr>
          <w:szCs w:val="22"/>
        </w:rPr>
        <w:t>a</w:t>
      </w:r>
      <w:r>
        <w:rPr>
          <w:szCs w:val="22"/>
        </w:rPr>
        <w:t xml:space="preserve"> </w:t>
      </w:r>
      <w:r w:rsidRPr="00300FF3">
        <w:rPr>
          <w:szCs w:val="22"/>
        </w:rPr>
        <w:t>mother</w:t>
      </w:r>
      <w:r>
        <w:rPr>
          <w:szCs w:val="22"/>
        </w:rPr>
        <w:t xml:space="preserve"> </w:t>
      </w:r>
      <w:r w:rsidRPr="00300FF3">
        <w:rPr>
          <w:szCs w:val="22"/>
        </w:rPr>
        <w:t>tongue</w:t>
      </w:r>
      <w:r>
        <w:rPr>
          <w:szCs w:val="22"/>
        </w:rPr>
        <w:t xml:space="preserve"> </w:t>
      </w:r>
      <w:r w:rsidRPr="00300FF3">
        <w:rPr>
          <w:szCs w:val="22"/>
        </w:rPr>
        <w:t>language</w:t>
      </w:r>
      <w:r>
        <w:rPr>
          <w:szCs w:val="22"/>
        </w:rPr>
        <w:t xml:space="preserve"> </w:t>
      </w:r>
      <w:r w:rsidRPr="00300FF3">
        <w:rPr>
          <w:szCs w:val="22"/>
        </w:rPr>
        <w:t>while</w:t>
      </w:r>
      <w:r>
        <w:rPr>
          <w:szCs w:val="22"/>
        </w:rPr>
        <w:t xml:space="preserve"> </w:t>
      </w:r>
      <w:r w:rsidRPr="00300FF3">
        <w:rPr>
          <w:szCs w:val="22"/>
        </w:rPr>
        <w:t>teaching</w:t>
      </w:r>
      <w:r>
        <w:rPr>
          <w:szCs w:val="22"/>
        </w:rPr>
        <w:t xml:space="preserve"> </w:t>
      </w:r>
      <w:r w:rsidRPr="00300FF3">
        <w:rPr>
          <w:szCs w:val="22"/>
        </w:rPr>
        <w:t>Lao.</w:t>
      </w:r>
      <w:r>
        <w:rPr>
          <w:szCs w:val="22"/>
        </w:rPr>
        <w:t xml:space="preserve"> This was s</w:t>
      </w:r>
      <w:r w:rsidRPr="00300FF3">
        <w:rPr>
          <w:szCs w:val="22"/>
        </w:rPr>
        <w:t>lightly</w:t>
      </w:r>
      <w:r>
        <w:rPr>
          <w:szCs w:val="22"/>
        </w:rPr>
        <w:t xml:space="preserve"> </w:t>
      </w:r>
      <w:r w:rsidRPr="00300FF3">
        <w:rPr>
          <w:szCs w:val="22"/>
        </w:rPr>
        <w:t>higher</w:t>
      </w:r>
      <w:r>
        <w:rPr>
          <w:szCs w:val="22"/>
        </w:rPr>
        <w:t xml:space="preserve"> </w:t>
      </w:r>
      <w:r w:rsidRPr="00300FF3">
        <w:rPr>
          <w:szCs w:val="22"/>
        </w:rPr>
        <w:t>than</w:t>
      </w:r>
      <w:r>
        <w:rPr>
          <w:szCs w:val="22"/>
        </w:rPr>
        <w:t xml:space="preserve"> </w:t>
      </w:r>
      <w:r w:rsidRPr="00300FF3">
        <w:rPr>
          <w:szCs w:val="22"/>
        </w:rPr>
        <w:t>teachers</w:t>
      </w:r>
      <w:r>
        <w:rPr>
          <w:szCs w:val="22"/>
        </w:rPr>
        <w:t xml:space="preserve"> </w:t>
      </w:r>
      <w:r w:rsidRPr="00300FF3">
        <w:rPr>
          <w:szCs w:val="22"/>
        </w:rPr>
        <w:t>reported</w:t>
      </w:r>
      <w:r>
        <w:rPr>
          <w:szCs w:val="22"/>
        </w:rPr>
        <w:t xml:space="preserve"> </w:t>
      </w:r>
      <w:r w:rsidRPr="00300FF3">
        <w:rPr>
          <w:szCs w:val="22"/>
        </w:rPr>
        <w:t>in</w:t>
      </w:r>
      <w:r>
        <w:rPr>
          <w:szCs w:val="22"/>
        </w:rPr>
        <w:t xml:space="preserve"> </w:t>
      </w:r>
      <w:r w:rsidRPr="00300FF3">
        <w:rPr>
          <w:szCs w:val="22"/>
        </w:rPr>
        <w:t>2019</w:t>
      </w:r>
      <w:r>
        <w:rPr>
          <w:szCs w:val="22"/>
        </w:rPr>
        <w:t xml:space="preserve"> </w:t>
      </w:r>
      <w:r w:rsidRPr="00300FF3">
        <w:rPr>
          <w:szCs w:val="22"/>
        </w:rPr>
        <w:t>(67%)</w:t>
      </w:r>
      <w:r>
        <w:rPr>
          <w:szCs w:val="22"/>
        </w:rPr>
        <w:t>.</w:t>
      </w:r>
    </w:p>
    <w:p w14:paraId="31BD9631" w14:textId="20FB8515" w:rsidR="00853B5D" w:rsidRDefault="00853B5D" w:rsidP="00853B5D">
      <w:pPr>
        <w:rPr>
          <w:rFonts w:cstheme="minorHAnsi"/>
        </w:rPr>
      </w:pPr>
      <w:r>
        <w:t>Teachers’ use of mother tongue language during Lao language lessons in 2021 was focused primarily on providing explanations and connections for non-Lao speakers.</w:t>
      </w:r>
      <w:r w:rsidR="00993147">
        <w:t xml:space="preserve"> It was reported </w:t>
      </w:r>
      <w:r w:rsidR="00993147">
        <w:lastRenderedPageBreak/>
        <w:t>by some case study teachers that this practice was encouraged by MoES at the new curriculum orientation.</w:t>
      </w:r>
    </w:p>
    <w:p w14:paraId="5137AE5E" w14:textId="5C88BCBD" w:rsidR="00853B5D" w:rsidRPr="00300FF3" w:rsidRDefault="00853B5D" w:rsidP="00853B5D">
      <w:pPr>
        <w:pStyle w:val="Finding"/>
      </w:pPr>
      <w:r w:rsidRPr="00300FF3">
        <w:t>Assessment</w:t>
      </w:r>
      <w:r>
        <w:t xml:space="preserve"> </w:t>
      </w:r>
    </w:p>
    <w:p w14:paraId="32DA3A57" w14:textId="04BD926E" w:rsidR="0012215F" w:rsidRDefault="00853B5D" w:rsidP="00853B5D">
      <w:r w:rsidRPr="00300FF3">
        <w:t>In</w:t>
      </w:r>
      <w:r>
        <w:t xml:space="preserve"> </w:t>
      </w:r>
      <w:r w:rsidRPr="00300FF3">
        <w:t>2019</w:t>
      </w:r>
      <w:r>
        <w:t xml:space="preserve"> </w:t>
      </w:r>
      <w:r w:rsidRPr="00300FF3">
        <w:t>and</w:t>
      </w:r>
      <w:r>
        <w:t xml:space="preserve"> </w:t>
      </w:r>
      <w:r w:rsidRPr="00300FF3">
        <w:t>2021</w:t>
      </w:r>
      <w:r>
        <w:t xml:space="preserve"> </w:t>
      </w:r>
      <w:r w:rsidRPr="00EB7453">
        <w:t>almost all surveyed teachers reported that they undertook some form of student assessment. However, in 2021, more teachers and principals surveyed reported they used assessment data for different purposes. All respondents reported they used assessment data for planning next steps for learning, reporting student achievement, ranking students and monitoring student performance. Again, the main assessment methods were students reading and writing through copying or dictation</w:t>
      </w:r>
      <w:r w:rsidR="007D1476">
        <w:t>, which likely indicates teachers are still drawing on more traditional methods for assessment.</w:t>
      </w:r>
    </w:p>
    <w:p w14:paraId="60291A72" w14:textId="3AA8FC55" w:rsidR="00853B5D" w:rsidRPr="009A3940" w:rsidRDefault="00853B5D" w:rsidP="00853B5D">
      <w:r w:rsidRPr="00EB7453">
        <w:t xml:space="preserve">In 2021, </w:t>
      </w:r>
      <w:r w:rsidR="00685AB5" w:rsidRPr="00EB7453">
        <w:t xml:space="preserve">eight of the 15 case study teachers explicitly checked for students’ understanding in both lessons (compared to four in 2019) and </w:t>
      </w:r>
      <w:r w:rsidRPr="00EB7453">
        <w:t xml:space="preserve">there was a two-fold increase in the frequency with </w:t>
      </w:r>
      <w:r w:rsidR="00685AB5" w:rsidRPr="00EB7453">
        <w:t>which they did this. A</w:t>
      </w:r>
      <w:r w:rsidRPr="00EB7453">
        <w:t xml:space="preserve">ll </w:t>
      </w:r>
      <w:r w:rsidR="00EB7453">
        <w:t xml:space="preserve">case study </w:t>
      </w:r>
      <w:r w:rsidRPr="00EB7453">
        <w:t>teachers were found to observe students practising or applying what they had learnt.</w:t>
      </w:r>
      <w:r w:rsidR="00EB7453">
        <w:t xml:space="preserve"> In 2019, case study teachers in Southern schools did not do this at all. </w:t>
      </w:r>
    </w:p>
    <w:p w14:paraId="220D0184" w14:textId="127E7B32" w:rsidR="00105037" w:rsidRDefault="00105037" w:rsidP="00853B5D">
      <w:pPr>
        <w:pStyle w:val="Finding"/>
      </w:pPr>
      <w:r>
        <w:t>Time spent teaching Lao language</w:t>
      </w:r>
    </w:p>
    <w:p w14:paraId="46767F35" w14:textId="77777777" w:rsidR="00757694" w:rsidRDefault="00105037" w:rsidP="00502619">
      <w:r w:rsidRPr="00757694">
        <w:t>In 2021 there was greater consistency in the amount of time teachers reported they spend teaching Lao language e</w:t>
      </w:r>
      <w:r w:rsidR="00757694" w:rsidRPr="00757694">
        <w:t>ach week. T</w:t>
      </w:r>
      <w:r w:rsidRPr="00757694">
        <w:t>he majority of teachers (84%) report</w:t>
      </w:r>
      <w:r w:rsidR="00757694">
        <w:t>ed</w:t>
      </w:r>
      <w:r w:rsidRPr="00757694">
        <w:t xml:space="preserve"> they teach Lao language between nine to 11 hours a week, averaging ten hours per week. About ten per cent </w:t>
      </w:r>
      <w:r w:rsidR="00757694">
        <w:t>teach</w:t>
      </w:r>
      <w:r w:rsidRPr="00757694">
        <w:t xml:space="preserve"> for eight hours or fewer per week, and six per cent for 12 hours or more per week. </w:t>
      </w:r>
    </w:p>
    <w:p w14:paraId="146A96B5" w14:textId="4AFAE8EC" w:rsidR="00105037" w:rsidRPr="00757694" w:rsidRDefault="00105037" w:rsidP="00502619">
      <w:r w:rsidRPr="00757694">
        <w:t>More than half of surveyed and case study teachers reported they did not have enough time to teach the Lao language curriculum in a typical week, or could only do so sometimes.</w:t>
      </w:r>
    </w:p>
    <w:p w14:paraId="23E88080" w14:textId="6F7DFE89" w:rsidR="00853B5D" w:rsidRPr="00300FF3" w:rsidRDefault="00853B5D" w:rsidP="00853B5D">
      <w:pPr>
        <w:pStyle w:val="Finding"/>
      </w:pPr>
      <w:r w:rsidRPr="00300FF3">
        <w:t>Professional</w:t>
      </w:r>
      <w:r>
        <w:t xml:space="preserve"> </w:t>
      </w:r>
      <w:r w:rsidRPr="00300FF3">
        <w:t>development</w:t>
      </w:r>
    </w:p>
    <w:p w14:paraId="6E6BB0B1" w14:textId="5EB50725" w:rsidR="00AA697A" w:rsidRDefault="00853B5D" w:rsidP="001A0484">
      <w:pPr>
        <w:rPr>
          <w:rFonts w:asciiTheme="minorHAnsi" w:hAnsiTheme="minorHAnsi" w:cstheme="minorHAnsi"/>
          <w:noProof/>
          <w:lang w:eastAsia="en-AU"/>
        </w:rPr>
      </w:pPr>
      <w:r w:rsidRPr="00300FF3">
        <w:rPr>
          <w:rFonts w:asciiTheme="minorHAnsi" w:hAnsiTheme="minorHAnsi" w:cstheme="minorHAnsi"/>
          <w:noProof/>
          <w:lang w:eastAsia="en-AU"/>
        </w:rPr>
        <w:t>In</w:t>
      </w:r>
      <w:r>
        <w:rPr>
          <w:rFonts w:asciiTheme="minorHAnsi" w:hAnsiTheme="minorHAnsi" w:cstheme="minorHAnsi"/>
          <w:noProof/>
          <w:lang w:eastAsia="en-AU"/>
        </w:rPr>
        <w:t xml:space="preserve"> </w:t>
      </w:r>
      <w:r w:rsidRPr="00300FF3">
        <w:rPr>
          <w:rFonts w:asciiTheme="minorHAnsi" w:hAnsiTheme="minorHAnsi" w:cstheme="minorHAnsi"/>
          <w:noProof/>
          <w:lang w:eastAsia="en-AU"/>
        </w:rPr>
        <w:t>2021,</w:t>
      </w:r>
      <w:r>
        <w:rPr>
          <w:rFonts w:asciiTheme="minorHAnsi" w:hAnsiTheme="minorHAnsi" w:cstheme="minorHAnsi"/>
          <w:noProof/>
          <w:lang w:eastAsia="en-AU"/>
        </w:rPr>
        <w:t xml:space="preserve"> 87 per cent of survey teachers and 82 per cent of surveyed principals </w:t>
      </w:r>
      <w:r w:rsidRPr="00300FF3">
        <w:rPr>
          <w:rFonts w:asciiTheme="minorHAnsi" w:hAnsiTheme="minorHAnsi" w:cstheme="minorHAnsi"/>
          <w:noProof/>
          <w:lang w:eastAsia="en-AU"/>
        </w:rPr>
        <w:t>reported</w:t>
      </w:r>
      <w:r>
        <w:rPr>
          <w:rFonts w:asciiTheme="minorHAnsi" w:hAnsiTheme="minorHAnsi" w:cstheme="minorHAnsi"/>
          <w:noProof/>
          <w:lang w:eastAsia="en-AU"/>
        </w:rPr>
        <w:t xml:space="preserve"> </w:t>
      </w:r>
      <w:r w:rsidRPr="00300FF3">
        <w:rPr>
          <w:rFonts w:asciiTheme="minorHAnsi" w:hAnsiTheme="minorHAnsi" w:cstheme="minorHAnsi"/>
          <w:noProof/>
          <w:lang w:eastAsia="en-AU"/>
        </w:rPr>
        <w:t>they</w:t>
      </w:r>
      <w:r>
        <w:rPr>
          <w:rFonts w:asciiTheme="minorHAnsi" w:hAnsiTheme="minorHAnsi" w:cstheme="minorHAnsi"/>
          <w:noProof/>
          <w:lang w:eastAsia="en-AU"/>
        </w:rPr>
        <w:t xml:space="preserve"> </w:t>
      </w:r>
      <w:r w:rsidRPr="00300FF3">
        <w:rPr>
          <w:rFonts w:asciiTheme="minorHAnsi" w:hAnsiTheme="minorHAnsi" w:cstheme="minorHAnsi"/>
          <w:noProof/>
          <w:lang w:eastAsia="en-AU"/>
        </w:rPr>
        <w:t>had</w:t>
      </w:r>
      <w:r>
        <w:rPr>
          <w:rFonts w:asciiTheme="minorHAnsi" w:hAnsiTheme="minorHAnsi" w:cstheme="minorHAnsi"/>
          <w:noProof/>
          <w:lang w:eastAsia="en-AU"/>
        </w:rPr>
        <w:t xml:space="preserve"> </w:t>
      </w:r>
      <w:r w:rsidRPr="00300FF3">
        <w:rPr>
          <w:rFonts w:asciiTheme="minorHAnsi" w:hAnsiTheme="minorHAnsi" w:cstheme="minorHAnsi"/>
          <w:noProof/>
          <w:lang w:eastAsia="en-AU"/>
        </w:rPr>
        <w:t>attended</w:t>
      </w:r>
      <w:r>
        <w:rPr>
          <w:rFonts w:asciiTheme="minorHAnsi" w:hAnsiTheme="minorHAnsi" w:cstheme="minorHAnsi"/>
          <w:noProof/>
          <w:lang w:eastAsia="en-AU"/>
        </w:rPr>
        <w:t xml:space="preserve"> </w:t>
      </w:r>
      <w:r w:rsidRPr="00300FF3">
        <w:rPr>
          <w:rFonts w:asciiTheme="minorHAnsi" w:hAnsiTheme="minorHAnsi" w:cstheme="minorHAnsi"/>
          <w:noProof/>
          <w:lang w:eastAsia="en-AU"/>
        </w:rPr>
        <w:t>the</w:t>
      </w:r>
      <w:r>
        <w:rPr>
          <w:rFonts w:asciiTheme="minorHAnsi" w:hAnsiTheme="minorHAnsi" w:cstheme="minorHAnsi"/>
          <w:noProof/>
          <w:lang w:eastAsia="en-AU"/>
        </w:rPr>
        <w:t xml:space="preserve"> </w:t>
      </w:r>
      <w:r w:rsidR="001A0484">
        <w:rPr>
          <w:rFonts w:asciiTheme="minorHAnsi" w:hAnsiTheme="minorHAnsi" w:cstheme="minorHAnsi"/>
          <w:noProof/>
          <w:lang w:eastAsia="en-AU"/>
        </w:rPr>
        <w:t xml:space="preserve">face-to-face </w:t>
      </w:r>
      <w:r w:rsidRPr="00300FF3">
        <w:rPr>
          <w:rFonts w:asciiTheme="minorHAnsi" w:hAnsiTheme="minorHAnsi" w:cstheme="minorHAnsi"/>
          <w:noProof/>
          <w:lang w:eastAsia="en-AU"/>
        </w:rPr>
        <w:t>MoES/BEQUAL</w:t>
      </w:r>
      <w:r>
        <w:rPr>
          <w:rFonts w:asciiTheme="minorHAnsi" w:hAnsiTheme="minorHAnsi" w:cstheme="minorHAnsi"/>
          <w:noProof/>
          <w:lang w:eastAsia="en-AU"/>
        </w:rPr>
        <w:t xml:space="preserve"> </w:t>
      </w:r>
      <w:r w:rsidRPr="00300FF3">
        <w:rPr>
          <w:rFonts w:asciiTheme="minorHAnsi" w:hAnsiTheme="minorHAnsi" w:cstheme="minorHAnsi"/>
          <w:noProof/>
          <w:lang w:eastAsia="en-AU"/>
        </w:rPr>
        <w:t>new</w:t>
      </w:r>
      <w:r>
        <w:rPr>
          <w:rFonts w:asciiTheme="minorHAnsi" w:hAnsiTheme="minorHAnsi" w:cstheme="minorHAnsi"/>
          <w:noProof/>
          <w:lang w:eastAsia="en-AU"/>
        </w:rPr>
        <w:t xml:space="preserve"> </w:t>
      </w:r>
      <w:r w:rsidRPr="00300FF3">
        <w:rPr>
          <w:rFonts w:asciiTheme="minorHAnsi" w:hAnsiTheme="minorHAnsi" w:cstheme="minorHAnsi"/>
          <w:noProof/>
          <w:lang w:eastAsia="en-AU"/>
        </w:rPr>
        <w:t>curriculum</w:t>
      </w:r>
      <w:r>
        <w:rPr>
          <w:rFonts w:asciiTheme="minorHAnsi" w:hAnsiTheme="minorHAnsi" w:cstheme="minorHAnsi"/>
          <w:noProof/>
          <w:lang w:eastAsia="en-AU"/>
        </w:rPr>
        <w:t xml:space="preserve"> </w:t>
      </w:r>
      <w:r w:rsidRPr="00300FF3">
        <w:rPr>
          <w:rFonts w:asciiTheme="minorHAnsi" w:hAnsiTheme="minorHAnsi" w:cstheme="minorHAnsi"/>
          <w:noProof/>
          <w:lang w:eastAsia="en-AU"/>
        </w:rPr>
        <w:t>orientation</w:t>
      </w:r>
      <w:r>
        <w:rPr>
          <w:rFonts w:asciiTheme="minorHAnsi" w:hAnsiTheme="minorHAnsi" w:cstheme="minorHAnsi"/>
          <w:noProof/>
          <w:lang w:eastAsia="en-AU"/>
        </w:rPr>
        <w:t xml:space="preserve"> </w:t>
      </w:r>
      <w:r w:rsidRPr="00300FF3">
        <w:rPr>
          <w:rFonts w:asciiTheme="minorHAnsi" w:hAnsiTheme="minorHAnsi" w:cstheme="minorHAnsi"/>
          <w:noProof/>
          <w:lang w:eastAsia="en-AU"/>
        </w:rPr>
        <w:t>session</w:t>
      </w:r>
      <w:r>
        <w:rPr>
          <w:rFonts w:asciiTheme="minorHAnsi" w:hAnsiTheme="minorHAnsi" w:cstheme="minorHAnsi"/>
          <w:noProof/>
          <w:lang w:eastAsia="en-AU"/>
        </w:rPr>
        <w:t xml:space="preserve"> </w:t>
      </w:r>
      <w:r w:rsidRPr="00300FF3">
        <w:rPr>
          <w:rFonts w:asciiTheme="minorHAnsi" w:hAnsiTheme="minorHAnsi" w:cstheme="minorHAnsi"/>
          <w:noProof/>
          <w:lang w:eastAsia="en-AU"/>
        </w:rPr>
        <w:t>for</w:t>
      </w:r>
      <w:r>
        <w:rPr>
          <w:rFonts w:asciiTheme="minorHAnsi" w:hAnsiTheme="minorHAnsi" w:cstheme="minorHAnsi"/>
          <w:noProof/>
          <w:lang w:eastAsia="en-AU"/>
        </w:rPr>
        <w:t xml:space="preserve"> </w:t>
      </w:r>
      <w:r w:rsidRPr="00300FF3">
        <w:rPr>
          <w:rFonts w:asciiTheme="minorHAnsi" w:hAnsiTheme="minorHAnsi" w:cstheme="minorHAnsi"/>
          <w:noProof/>
          <w:lang w:eastAsia="en-AU"/>
        </w:rPr>
        <w:t>G1</w:t>
      </w:r>
      <w:r>
        <w:rPr>
          <w:rFonts w:asciiTheme="minorHAnsi" w:hAnsiTheme="minorHAnsi" w:cstheme="minorHAnsi"/>
          <w:noProof/>
          <w:lang w:eastAsia="en-AU"/>
        </w:rPr>
        <w:t xml:space="preserve"> </w:t>
      </w:r>
      <w:r w:rsidRPr="00300FF3">
        <w:rPr>
          <w:rFonts w:asciiTheme="minorHAnsi" w:hAnsiTheme="minorHAnsi" w:cstheme="minorHAnsi"/>
          <w:noProof/>
          <w:lang w:eastAsia="en-AU"/>
        </w:rPr>
        <w:t>teachers.</w:t>
      </w:r>
      <w:r>
        <w:rPr>
          <w:rFonts w:asciiTheme="minorHAnsi" w:hAnsiTheme="minorHAnsi" w:cstheme="minorHAnsi"/>
          <w:noProof/>
          <w:lang w:eastAsia="en-AU"/>
        </w:rPr>
        <w:t xml:space="preserve"> </w:t>
      </w:r>
      <w:r w:rsidR="00AA697A">
        <w:rPr>
          <w:rFonts w:asciiTheme="minorHAnsi" w:hAnsiTheme="minorHAnsi" w:cstheme="minorHAnsi"/>
          <w:noProof/>
          <w:lang w:eastAsia="en-AU"/>
        </w:rPr>
        <w:t xml:space="preserve">This was somewhat consistent across provinces, ranging from three-quarters of surveyed teachers in Phongsali to almost all teachers in Sekong (96%) and Khammouane (97%). </w:t>
      </w:r>
    </w:p>
    <w:p w14:paraId="5EDD7549" w14:textId="167671D2" w:rsidR="00AA697A" w:rsidRDefault="00AA697A" w:rsidP="001A0484">
      <w:r w:rsidRPr="004C09E9">
        <w:t xml:space="preserve">While </w:t>
      </w:r>
      <w:r>
        <w:t xml:space="preserve">case study </w:t>
      </w:r>
      <w:r w:rsidRPr="004C09E9">
        <w:t>teachers appreciate</w:t>
      </w:r>
      <w:r>
        <w:t>d</w:t>
      </w:r>
      <w:r w:rsidRPr="004C09E9">
        <w:t xml:space="preserve"> the orientation sessions, </w:t>
      </w:r>
      <w:r w:rsidR="001A0484" w:rsidRPr="001A0484">
        <w:t xml:space="preserve">many felt that the teaching methods in the new curriculum were challenging and expressed the need for more professional learning. </w:t>
      </w:r>
      <w:r w:rsidR="001A0484">
        <w:t>S</w:t>
      </w:r>
      <w:r w:rsidRPr="004C09E9">
        <w:t xml:space="preserve">everal reported </w:t>
      </w:r>
      <w:r>
        <w:t>the training was not extensive enough and noted the</w:t>
      </w:r>
      <w:r w:rsidRPr="004C09E9">
        <w:t xml:space="preserve"> need for further training related to the new Lao language curriculum.</w:t>
      </w:r>
      <w:r>
        <w:t xml:space="preserve"> Some principals and PAs similarly reported the training duration was too short.</w:t>
      </w:r>
      <w:r w:rsidRPr="004C09E9">
        <w:t xml:space="preserve"> </w:t>
      </w:r>
    </w:p>
    <w:p w14:paraId="241BF046" w14:textId="0AAE250E" w:rsidR="00AA697A" w:rsidRDefault="00AA697A" w:rsidP="00853B5D">
      <w:pPr>
        <w:rPr>
          <w:rFonts w:asciiTheme="minorHAnsi" w:hAnsiTheme="minorHAnsi" w:cstheme="minorHAnsi"/>
          <w:noProof/>
          <w:lang w:eastAsia="en-AU"/>
        </w:rPr>
      </w:pPr>
      <w:r>
        <w:rPr>
          <w:rFonts w:asciiTheme="minorHAnsi" w:hAnsiTheme="minorHAnsi" w:cstheme="minorBidi"/>
          <w:noProof/>
          <w:lang w:eastAsia="en-AU"/>
        </w:rPr>
        <w:t xml:space="preserve">Generally, surveyed teachers had greater access to in-service training during the last two years, at 74 per cent in 2021 (47% in 2019) with less variation across provinces. Only </w:t>
      </w:r>
      <w:r w:rsidR="001A0484">
        <w:rPr>
          <w:rFonts w:asciiTheme="minorHAnsi" w:hAnsiTheme="minorHAnsi" w:cstheme="minorBidi"/>
          <w:noProof/>
          <w:lang w:eastAsia="en-AU"/>
        </w:rPr>
        <w:t>28 per cent</w:t>
      </w:r>
      <w:r>
        <w:rPr>
          <w:rFonts w:asciiTheme="minorHAnsi" w:hAnsiTheme="minorHAnsi" w:cstheme="minorBidi"/>
          <w:noProof/>
          <w:lang w:eastAsia="en-AU"/>
        </w:rPr>
        <w:t xml:space="preserve"> </w:t>
      </w:r>
      <w:r w:rsidRPr="00300FF3">
        <w:rPr>
          <w:rFonts w:asciiTheme="minorHAnsi" w:hAnsiTheme="minorHAnsi" w:cstheme="minorBidi"/>
          <w:noProof/>
          <w:lang w:eastAsia="en-AU"/>
        </w:rPr>
        <w:t>of</w:t>
      </w:r>
      <w:r>
        <w:rPr>
          <w:rFonts w:asciiTheme="minorHAnsi" w:hAnsiTheme="minorHAnsi" w:cstheme="minorBidi"/>
          <w:noProof/>
          <w:lang w:eastAsia="en-AU"/>
        </w:rPr>
        <w:t xml:space="preserve"> </w:t>
      </w:r>
      <w:r w:rsidRPr="00300FF3">
        <w:rPr>
          <w:rFonts w:asciiTheme="minorHAnsi" w:hAnsiTheme="minorHAnsi" w:cstheme="minorBidi"/>
          <w:noProof/>
          <w:lang w:eastAsia="en-AU"/>
        </w:rPr>
        <w:t>teachers</w:t>
      </w:r>
      <w:r>
        <w:rPr>
          <w:rFonts w:asciiTheme="minorHAnsi" w:hAnsiTheme="minorHAnsi" w:cstheme="minorBidi"/>
          <w:noProof/>
          <w:lang w:eastAsia="en-AU"/>
        </w:rPr>
        <w:t xml:space="preserve"> </w:t>
      </w:r>
      <w:r w:rsidRPr="00300FF3">
        <w:rPr>
          <w:rFonts w:asciiTheme="minorHAnsi" w:hAnsiTheme="minorHAnsi" w:cstheme="minorBidi"/>
          <w:noProof/>
          <w:lang w:eastAsia="en-AU"/>
        </w:rPr>
        <w:t>had</w:t>
      </w:r>
      <w:r>
        <w:rPr>
          <w:rFonts w:asciiTheme="minorHAnsi" w:hAnsiTheme="minorHAnsi" w:cstheme="minorBidi"/>
          <w:noProof/>
          <w:lang w:eastAsia="en-AU"/>
        </w:rPr>
        <w:t xml:space="preserve"> </w:t>
      </w:r>
      <w:r w:rsidRPr="00300FF3">
        <w:rPr>
          <w:rFonts w:asciiTheme="minorHAnsi" w:hAnsiTheme="minorHAnsi" w:cstheme="minorBidi"/>
          <w:noProof/>
          <w:lang w:eastAsia="en-AU"/>
        </w:rPr>
        <w:t>undertaken</w:t>
      </w:r>
      <w:r>
        <w:rPr>
          <w:rFonts w:asciiTheme="minorHAnsi" w:hAnsiTheme="minorHAnsi" w:cstheme="minorBidi"/>
          <w:noProof/>
          <w:lang w:eastAsia="en-AU"/>
        </w:rPr>
        <w:t xml:space="preserve"> </w:t>
      </w:r>
      <w:r w:rsidRPr="00300FF3">
        <w:rPr>
          <w:rFonts w:asciiTheme="minorHAnsi" w:hAnsiTheme="minorHAnsi" w:cstheme="minorBidi"/>
          <w:noProof/>
          <w:lang w:eastAsia="en-AU"/>
        </w:rPr>
        <w:t>in-service</w:t>
      </w:r>
      <w:r>
        <w:rPr>
          <w:rFonts w:asciiTheme="minorHAnsi" w:hAnsiTheme="minorHAnsi" w:cstheme="minorBidi"/>
          <w:noProof/>
          <w:lang w:eastAsia="en-AU"/>
        </w:rPr>
        <w:t xml:space="preserve"> </w:t>
      </w:r>
      <w:r w:rsidRPr="00300FF3">
        <w:rPr>
          <w:rFonts w:asciiTheme="minorHAnsi" w:hAnsiTheme="minorHAnsi" w:cstheme="minorBidi"/>
          <w:noProof/>
          <w:lang w:eastAsia="en-AU"/>
        </w:rPr>
        <w:t>training</w:t>
      </w:r>
      <w:r>
        <w:rPr>
          <w:rFonts w:asciiTheme="minorHAnsi" w:hAnsiTheme="minorHAnsi" w:cstheme="minorBidi"/>
          <w:noProof/>
          <w:lang w:eastAsia="en-AU"/>
        </w:rPr>
        <w:t xml:space="preserve"> </w:t>
      </w:r>
      <w:r w:rsidRPr="00300FF3">
        <w:rPr>
          <w:rFonts w:asciiTheme="minorHAnsi" w:hAnsiTheme="minorHAnsi" w:cstheme="minorBidi"/>
          <w:noProof/>
          <w:lang w:eastAsia="en-AU"/>
        </w:rPr>
        <w:t>focused</w:t>
      </w:r>
      <w:r>
        <w:rPr>
          <w:rFonts w:asciiTheme="minorHAnsi" w:hAnsiTheme="minorHAnsi" w:cstheme="minorBidi"/>
          <w:noProof/>
          <w:lang w:eastAsia="en-AU"/>
        </w:rPr>
        <w:t xml:space="preserve"> </w:t>
      </w:r>
      <w:r w:rsidRPr="00300FF3">
        <w:rPr>
          <w:rFonts w:asciiTheme="minorHAnsi" w:hAnsiTheme="minorHAnsi" w:cstheme="minorBidi"/>
          <w:noProof/>
          <w:lang w:eastAsia="en-AU"/>
        </w:rPr>
        <w:t>on</w:t>
      </w:r>
      <w:r>
        <w:rPr>
          <w:rFonts w:asciiTheme="minorHAnsi" w:hAnsiTheme="minorHAnsi" w:cstheme="minorBidi"/>
          <w:noProof/>
          <w:lang w:eastAsia="en-AU"/>
        </w:rPr>
        <w:t xml:space="preserve"> </w:t>
      </w:r>
      <w:r w:rsidRPr="00300FF3">
        <w:rPr>
          <w:rFonts w:asciiTheme="minorHAnsi" w:hAnsiTheme="minorHAnsi" w:cstheme="minorBidi"/>
          <w:noProof/>
          <w:lang w:eastAsia="en-AU"/>
        </w:rPr>
        <w:t>Lao</w:t>
      </w:r>
      <w:r>
        <w:rPr>
          <w:rFonts w:asciiTheme="minorHAnsi" w:hAnsiTheme="minorHAnsi" w:cstheme="minorBidi"/>
          <w:noProof/>
          <w:lang w:eastAsia="en-AU"/>
        </w:rPr>
        <w:t xml:space="preserve"> </w:t>
      </w:r>
      <w:r w:rsidRPr="00300FF3">
        <w:rPr>
          <w:rFonts w:asciiTheme="minorHAnsi" w:hAnsiTheme="minorHAnsi" w:cstheme="minorBidi"/>
          <w:noProof/>
          <w:lang w:eastAsia="en-AU"/>
        </w:rPr>
        <w:t>language</w:t>
      </w:r>
      <w:r w:rsidR="001A0484">
        <w:rPr>
          <w:rFonts w:asciiTheme="minorHAnsi" w:hAnsiTheme="minorHAnsi" w:cstheme="minorBidi"/>
          <w:noProof/>
          <w:lang w:eastAsia="en-AU"/>
        </w:rPr>
        <w:t xml:space="preserve"> in the two years preceeding 2019, compared to nearly all teachers in 2021</w:t>
      </w:r>
      <w:r w:rsidRPr="00300FF3">
        <w:rPr>
          <w:rFonts w:asciiTheme="minorHAnsi" w:hAnsiTheme="minorHAnsi" w:cstheme="minorBidi"/>
          <w:noProof/>
          <w:lang w:eastAsia="en-AU"/>
        </w:rPr>
        <w:t>.</w:t>
      </w:r>
      <w:r>
        <w:rPr>
          <w:rFonts w:asciiTheme="minorHAnsi" w:hAnsiTheme="minorHAnsi" w:cstheme="minorBidi"/>
          <w:noProof/>
          <w:lang w:eastAsia="en-AU"/>
        </w:rPr>
        <w:t xml:space="preserve"> </w:t>
      </w:r>
      <w:r w:rsidR="00D26D51">
        <w:rPr>
          <w:rFonts w:asciiTheme="minorHAnsi" w:hAnsiTheme="minorHAnsi" w:cstheme="minorBidi"/>
          <w:noProof/>
          <w:lang w:eastAsia="en-AU"/>
        </w:rPr>
        <w:t>In case study schools in 2021, only two of the 15 teachers reported they had received further in-service training on Lao language teaching during the last year, one in a Northern school and one in a Central school – both organised by DESB.</w:t>
      </w:r>
    </w:p>
    <w:p w14:paraId="0DA846CC" w14:textId="036E5766" w:rsidR="001A0484" w:rsidRPr="00951B84" w:rsidRDefault="001A0484" w:rsidP="001A0484">
      <w:r>
        <w:lastRenderedPageBreak/>
        <w:t xml:space="preserve">The new curriculum orientation sessions also covered associated support resources, such as participation in COP and use of self-access learning (SAL) tools. In BEQUAL targeted districts, it was planned that education support grants to DESBs would be specifically used to facilitate additional in-service support of these kinds for teachers and principals. </w:t>
      </w:r>
    </w:p>
    <w:p w14:paraId="29938E6D" w14:textId="2B9385C7" w:rsidR="00853B5D" w:rsidRDefault="00853B5D" w:rsidP="00853B5D">
      <w:pPr>
        <w:rPr>
          <w:rFonts w:asciiTheme="minorHAnsi" w:hAnsiTheme="minorHAnsi" w:cstheme="minorHAnsi"/>
          <w:noProof/>
          <w:lang w:eastAsia="en-AU"/>
        </w:rPr>
      </w:pPr>
      <w:r w:rsidRPr="00300FF3">
        <w:rPr>
          <w:rFonts w:asciiTheme="minorHAnsi" w:hAnsiTheme="minorHAnsi" w:cstheme="minorHAnsi"/>
          <w:noProof/>
          <w:lang w:eastAsia="en-AU"/>
        </w:rPr>
        <w:t>In</w:t>
      </w:r>
      <w:r>
        <w:rPr>
          <w:rFonts w:asciiTheme="minorHAnsi" w:hAnsiTheme="minorHAnsi" w:cstheme="minorHAnsi"/>
          <w:noProof/>
          <w:lang w:eastAsia="en-AU"/>
        </w:rPr>
        <w:t xml:space="preserve"> </w:t>
      </w:r>
      <w:r w:rsidRPr="00300FF3">
        <w:rPr>
          <w:rFonts w:asciiTheme="minorHAnsi" w:hAnsiTheme="minorHAnsi" w:cstheme="minorHAnsi"/>
          <w:noProof/>
          <w:lang w:eastAsia="en-AU"/>
        </w:rPr>
        <w:t>2021,</w:t>
      </w:r>
      <w:r>
        <w:rPr>
          <w:rFonts w:asciiTheme="minorHAnsi" w:hAnsiTheme="minorHAnsi" w:cstheme="minorHAnsi"/>
          <w:noProof/>
          <w:lang w:eastAsia="en-AU"/>
        </w:rPr>
        <w:t xml:space="preserve"> </w:t>
      </w:r>
      <w:r w:rsidRPr="00300FF3">
        <w:rPr>
          <w:rFonts w:asciiTheme="minorHAnsi" w:hAnsiTheme="minorHAnsi" w:cstheme="minorHAnsi"/>
          <w:noProof/>
          <w:lang w:eastAsia="en-AU"/>
        </w:rPr>
        <w:t>slightly</w:t>
      </w:r>
      <w:r>
        <w:rPr>
          <w:rFonts w:asciiTheme="minorHAnsi" w:hAnsiTheme="minorHAnsi" w:cstheme="minorHAnsi"/>
          <w:noProof/>
          <w:lang w:eastAsia="en-AU"/>
        </w:rPr>
        <w:t xml:space="preserve"> </w:t>
      </w:r>
      <w:r w:rsidRPr="00300FF3">
        <w:rPr>
          <w:rFonts w:asciiTheme="minorHAnsi" w:hAnsiTheme="minorHAnsi" w:cstheme="minorHAnsi"/>
          <w:noProof/>
          <w:lang w:eastAsia="en-AU"/>
        </w:rPr>
        <w:t>higher</w:t>
      </w:r>
      <w:r>
        <w:rPr>
          <w:rFonts w:asciiTheme="minorHAnsi" w:hAnsiTheme="minorHAnsi" w:cstheme="minorHAnsi"/>
          <w:noProof/>
          <w:lang w:eastAsia="en-AU"/>
        </w:rPr>
        <w:t xml:space="preserve"> </w:t>
      </w:r>
      <w:r w:rsidRPr="00300FF3">
        <w:rPr>
          <w:rFonts w:asciiTheme="minorHAnsi" w:hAnsiTheme="minorHAnsi" w:cstheme="minorHAnsi"/>
          <w:noProof/>
          <w:lang w:eastAsia="en-AU"/>
        </w:rPr>
        <w:t>proportions</w:t>
      </w:r>
      <w:r>
        <w:rPr>
          <w:rFonts w:asciiTheme="minorHAnsi" w:hAnsiTheme="minorHAnsi" w:cstheme="minorHAnsi"/>
          <w:noProof/>
          <w:lang w:eastAsia="en-AU"/>
        </w:rPr>
        <w:t xml:space="preserve"> </w:t>
      </w:r>
      <w:r w:rsidRPr="00300FF3">
        <w:rPr>
          <w:rFonts w:asciiTheme="minorHAnsi" w:hAnsiTheme="minorHAnsi" w:cstheme="minorHAnsi"/>
          <w:noProof/>
          <w:lang w:eastAsia="en-AU"/>
        </w:rPr>
        <w:t>of</w:t>
      </w:r>
      <w:r>
        <w:rPr>
          <w:rFonts w:asciiTheme="minorHAnsi" w:hAnsiTheme="minorHAnsi" w:cstheme="minorHAnsi"/>
          <w:noProof/>
          <w:lang w:eastAsia="en-AU"/>
        </w:rPr>
        <w:t xml:space="preserve"> </w:t>
      </w:r>
      <w:r w:rsidRPr="00300FF3">
        <w:rPr>
          <w:rFonts w:asciiTheme="minorHAnsi" w:hAnsiTheme="minorHAnsi" w:cstheme="minorHAnsi"/>
          <w:noProof/>
          <w:lang w:eastAsia="en-AU"/>
        </w:rPr>
        <w:t>surveyed</w:t>
      </w:r>
      <w:r>
        <w:rPr>
          <w:rFonts w:asciiTheme="minorHAnsi" w:hAnsiTheme="minorHAnsi" w:cstheme="minorHAnsi"/>
          <w:noProof/>
          <w:lang w:eastAsia="en-AU"/>
        </w:rPr>
        <w:t xml:space="preserve"> </w:t>
      </w:r>
      <w:r w:rsidRPr="00300FF3">
        <w:rPr>
          <w:rFonts w:asciiTheme="minorHAnsi" w:hAnsiTheme="minorHAnsi" w:cstheme="minorHAnsi"/>
          <w:noProof/>
          <w:lang w:eastAsia="en-AU"/>
        </w:rPr>
        <w:t>teachers</w:t>
      </w:r>
      <w:r>
        <w:rPr>
          <w:rFonts w:asciiTheme="minorHAnsi" w:hAnsiTheme="minorHAnsi" w:cstheme="minorHAnsi"/>
          <w:noProof/>
          <w:lang w:eastAsia="en-AU"/>
        </w:rPr>
        <w:t xml:space="preserve"> </w:t>
      </w:r>
      <w:r w:rsidRPr="00300FF3">
        <w:rPr>
          <w:rFonts w:asciiTheme="minorHAnsi" w:hAnsiTheme="minorHAnsi" w:cstheme="minorHAnsi"/>
          <w:noProof/>
          <w:lang w:eastAsia="en-AU"/>
        </w:rPr>
        <w:t>reported</w:t>
      </w:r>
      <w:r>
        <w:rPr>
          <w:rFonts w:asciiTheme="minorHAnsi" w:hAnsiTheme="minorHAnsi" w:cstheme="minorHAnsi"/>
          <w:noProof/>
          <w:lang w:eastAsia="en-AU"/>
        </w:rPr>
        <w:t xml:space="preserve"> </w:t>
      </w:r>
      <w:r w:rsidRPr="00300FF3">
        <w:rPr>
          <w:rFonts w:asciiTheme="minorHAnsi" w:hAnsiTheme="minorHAnsi" w:cstheme="minorHAnsi"/>
          <w:noProof/>
          <w:lang w:eastAsia="en-AU"/>
        </w:rPr>
        <w:t>they</w:t>
      </w:r>
      <w:r>
        <w:rPr>
          <w:rFonts w:asciiTheme="minorHAnsi" w:hAnsiTheme="minorHAnsi" w:cstheme="minorHAnsi"/>
          <w:noProof/>
          <w:lang w:eastAsia="en-AU"/>
        </w:rPr>
        <w:t xml:space="preserve"> </w:t>
      </w:r>
      <w:r w:rsidRPr="00300FF3">
        <w:rPr>
          <w:rFonts w:asciiTheme="minorHAnsi" w:hAnsiTheme="minorHAnsi" w:cstheme="minorHAnsi"/>
          <w:noProof/>
          <w:lang w:eastAsia="en-AU"/>
        </w:rPr>
        <w:t>had</w:t>
      </w:r>
      <w:r>
        <w:rPr>
          <w:rFonts w:asciiTheme="minorHAnsi" w:hAnsiTheme="minorHAnsi" w:cstheme="minorHAnsi"/>
          <w:noProof/>
          <w:lang w:eastAsia="en-AU"/>
        </w:rPr>
        <w:t xml:space="preserve"> </w:t>
      </w:r>
      <w:r w:rsidRPr="00300FF3">
        <w:rPr>
          <w:rFonts w:asciiTheme="minorHAnsi" w:hAnsiTheme="minorHAnsi" w:cstheme="minorHAnsi"/>
          <w:noProof/>
          <w:lang w:eastAsia="en-AU"/>
        </w:rPr>
        <w:t>participated</w:t>
      </w:r>
      <w:r>
        <w:rPr>
          <w:rFonts w:asciiTheme="minorHAnsi" w:hAnsiTheme="minorHAnsi" w:cstheme="minorHAnsi"/>
          <w:noProof/>
          <w:lang w:eastAsia="en-AU"/>
        </w:rPr>
        <w:t xml:space="preserve"> </w:t>
      </w:r>
      <w:r w:rsidRPr="00300FF3">
        <w:rPr>
          <w:rFonts w:asciiTheme="minorHAnsi" w:hAnsiTheme="minorHAnsi" w:cstheme="minorHAnsi"/>
          <w:noProof/>
          <w:lang w:eastAsia="en-AU"/>
        </w:rPr>
        <w:t>in</w:t>
      </w:r>
      <w:r>
        <w:rPr>
          <w:rFonts w:asciiTheme="minorHAnsi" w:hAnsiTheme="minorHAnsi" w:cstheme="minorHAnsi"/>
          <w:noProof/>
          <w:lang w:eastAsia="en-AU"/>
        </w:rPr>
        <w:t xml:space="preserve"> </w:t>
      </w:r>
      <w:r w:rsidRPr="00CB5CF6">
        <w:rPr>
          <w:rFonts w:asciiTheme="minorHAnsi" w:hAnsiTheme="minorHAnsi" w:cstheme="minorHAnsi"/>
          <w:noProof/>
          <w:lang w:eastAsia="en-AU"/>
        </w:rPr>
        <w:t>COP</w:t>
      </w:r>
      <w:r>
        <w:rPr>
          <w:rFonts w:asciiTheme="minorHAnsi" w:hAnsiTheme="minorHAnsi" w:cstheme="minorHAnsi"/>
          <w:noProof/>
          <w:lang w:eastAsia="en-AU"/>
        </w:rPr>
        <w:t xml:space="preserve"> </w:t>
      </w:r>
      <w:r w:rsidRPr="00300FF3">
        <w:rPr>
          <w:rFonts w:asciiTheme="minorHAnsi" w:hAnsiTheme="minorHAnsi" w:cstheme="minorHAnsi"/>
          <w:noProof/>
          <w:lang w:eastAsia="en-AU"/>
        </w:rPr>
        <w:t>or</w:t>
      </w:r>
      <w:r>
        <w:rPr>
          <w:rFonts w:asciiTheme="minorHAnsi" w:hAnsiTheme="minorHAnsi" w:cstheme="minorHAnsi"/>
          <w:noProof/>
          <w:lang w:eastAsia="en-AU"/>
        </w:rPr>
        <w:t xml:space="preserve"> </w:t>
      </w:r>
      <w:r w:rsidR="00B863C2">
        <w:rPr>
          <w:rFonts w:asciiTheme="minorHAnsi" w:hAnsiTheme="minorHAnsi" w:cstheme="minorHAnsi"/>
          <w:noProof/>
          <w:lang w:eastAsia="en-AU"/>
        </w:rPr>
        <w:t>SAL</w:t>
      </w:r>
      <w:r>
        <w:rPr>
          <w:rFonts w:asciiTheme="minorHAnsi" w:hAnsiTheme="minorHAnsi" w:cstheme="minorHAnsi"/>
          <w:noProof/>
          <w:lang w:eastAsia="en-AU"/>
        </w:rPr>
        <w:t xml:space="preserve"> </w:t>
      </w:r>
      <w:r w:rsidRPr="00300FF3">
        <w:rPr>
          <w:rFonts w:asciiTheme="minorHAnsi" w:hAnsiTheme="minorHAnsi" w:cstheme="minorHAnsi"/>
          <w:noProof/>
          <w:lang w:eastAsia="en-AU"/>
        </w:rPr>
        <w:t>than</w:t>
      </w:r>
      <w:r>
        <w:rPr>
          <w:rFonts w:asciiTheme="minorHAnsi" w:hAnsiTheme="minorHAnsi" w:cstheme="minorHAnsi"/>
          <w:noProof/>
          <w:lang w:eastAsia="en-AU"/>
        </w:rPr>
        <w:t xml:space="preserve"> </w:t>
      </w:r>
      <w:r w:rsidRPr="00CB5CF6">
        <w:rPr>
          <w:rFonts w:asciiTheme="minorHAnsi" w:hAnsiTheme="minorHAnsi" w:cstheme="minorHAnsi"/>
          <w:noProof/>
          <w:lang w:eastAsia="en-AU"/>
        </w:rPr>
        <w:t>they</w:t>
      </w:r>
      <w:r>
        <w:rPr>
          <w:rFonts w:asciiTheme="minorHAnsi" w:hAnsiTheme="minorHAnsi" w:cstheme="minorHAnsi"/>
          <w:noProof/>
          <w:lang w:eastAsia="en-AU"/>
        </w:rPr>
        <w:t xml:space="preserve"> </w:t>
      </w:r>
      <w:r w:rsidRPr="00CB5CF6">
        <w:rPr>
          <w:rFonts w:asciiTheme="minorHAnsi" w:hAnsiTheme="minorHAnsi" w:cstheme="minorHAnsi"/>
          <w:noProof/>
          <w:lang w:eastAsia="en-AU"/>
        </w:rPr>
        <w:t>had</w:t>
      </w:r>
      <w:r>
        <w:rPr>
          <w:rFonts w:asciiTheme="minorHAnsi" w:hAnsiTheme="minorHAnsi" w:cstheme="minorHAnsi"/>
          <w:noProof/>
          <w:lang w:eastAsia="en-AU"/>
        </w:rPr>
        <w:t xml:space="preserve"> </w:t>
      </w:r>
      <w:r w:rsidRPr="00300FF3">
        <w:rPr>
          <w:rFonts w:asciiTheme="minorHAnsi" w:hAnsiTheme="minorHAnsi" w:cstheme="minorHAnsi"/>
          <w:noProof/>
          <w:lang w:eastAsia="en-AU"/>
        </w:rPr>
        <w:t>in</w:t>
      </w:r>
      <w:r>
        <w:rPr>
          <w:rFonts w:asciiTheme="minorHAnsi" w:hAnsiTheme="minorHAnsi" w:cstheme="minorHAnsi"/>
          <w:noProof/>
          <w:lang w:eastAsia="en-AU"/>
        </w:rPr>
        <w:t xml:space="preserve"> </w:t>
      </w:r>
      <w:r w:rsidRPr="00300FF3">
        <w:rPr>
          <w:rFonts w:asciiTheme="minorHAnsi" w:hAnsiTheme="minorHAnsi" w:cstheme="minorHAnsi"/>
          <w:noProof/>
          <w:lang w:eastAsia="en-AU"/>
        </w:rPr>
        <w:t>2019.</w:t>
      </w:r>
      <w:r>
        <w:rPr>
          <w:rFonts w:asciiTheme="minorHAnsi" w:hAnsiTheme="minorHAnsi" w:cstheme="minorHAnsi"/>
          <w:noProof/>
          <w:lang w:eastAsia="en-AU"/>
        </w:rPr>
        <w:t xml:space="preserve"> </w:t>
      </w:r>
      <w:r w:rsidRPr="00300FF3">
        <w:rPr>
          <w:rFonts w:asciiTheme="minorHAnsi" w:hAnsiTheme="minorHAnsi" w:cstheme="minorHAnsi"/>
          <w:noProof/>
          <w:lang w:eastAsia="en-AU"/>
        </w:rPr>
        <w:t>Many</w:t>
      </w:r>
      <w:r>
        <w:rPr>
          <w:rFonts w:asciiTheme="minorHAnsi" w:hAnsiTheme="minorHAnsi" w:cstheme="minorHAnsi"/>
          <w:noProof/>
          <w:lang w:eastAsia="en-AU"/>
        </w:rPr>
        <w:t xml:space="preserve"> </w:t>
      </w:r>
      <w:r w:rsidRPr="00300FF3">
        <w:rPr>
          <w:rFonts w:asciiTheme="minorHAnsi" w:hAnsiTheme="minorHAnsi" w:cstheme="minorHAnsi"/>
          <w:noProof/>
          <w:lang w:eastAsia="en-AU"/>
        </w:rPr>
        <w:t>case</w:t>
      </w:r>
      <w:r>
        <w:rPr>
          <w:rFonts w:asciiTheme="minorHAnsi" w:hAnsiTheme="minorHAnsi" w:cstheme="minorHAnsi"/>
          <w:noProof/>
          <w:lang w:eastAsia="en-AU"/>
        </w:rPr>
        <w:t xml:space="preserve"> </w:t>
      </w:r>
      <w:r w:rsidRPr="00300FF3">
        <w:rPr>
          <w:rFonts w:asciiTheme="minorHAnsi" w:hAnsiTheme="minorHAnsi" w:cstheme="minorHAnsi"/>
          <w:noProof/>
          <w:lang w:eastAsia="en-AU"/>
        </w:rPr>
        <w:t>study</w:t>
      </w:r>
      <w:r>
        <w:rPr>
          <w:rFonts w:asciiTheme="minorHAnsi" w:hAnsiTheme="minorHAnsi" w:cstheme="minorHAnsi"/>
          <w:noProof/>
          <w:lang w:eastAsia="en-AU"/>
        </w:rPr>
        <w:t xml:space="preserve"> </w:t>
      </w:r>
      <w:r w:rsidRPr="00300FF3">
        <w:rPr>
          <w:rFonts w:asciiTheme="minorHAnsi" w:hAnsiTheme="minorHAnsi" w:cstheme="minorHAnsi"/>
          <w:noProof/>
          <w:lang w:eastAsia="en-AU"/>
        </w:rPr>
        <w:t>teachers</w:t>
      </w:r>
      <w:r>
        <w:rPr>
          <w:rFonts w:asciiTheme="minorHAnsi" w:hAnsiTheme="minorHAnsi" w:cstheme="minorHAnsi"/>
          <w:noProof/>
          <w:lang w:eastAsia="en-AU"/>
        </w:rPr>
        <w:t xml:space="preserve"> </w:t>
      </w:r>
      <w:r w:rsidRPr="00300FF3">
        <w:rPr>
          <w:rFonts w:asciiTheme="minorHAnsi" w:hAnsiTheme="minorHAnsi" w:cstheme="minorHAnsi"/>
          <w:noProof/>
          <w:lang w:eastAsia="en-AU"/>
        </w:rPr>
        <w:t>report</w:t>
      </w:r>
      <w:r w:rsidRPr="00CB5CF6">
        <w:rPr>
          <w:rFonts w:asciiTheme="minorHAnsi" w:hAnsiTheme="minorHAnsi" w:cstheme="minorHAnsi"/>
          <w:noProof/>
          <w:lang w:eastAsia="en-AU"/>
        </w:rPr>
        <w:t>ed</w:t>
      </w:r>
      <w:r>
        <w:rPr>
          <w:rFonts w:asciiTheme="minorHAnsi" w:hAnsiTheme="minorHAnsi" w:cstheme="minorHAnsi"/>
          <w:noProof/>
          <w:lang w:eastAsia="en-AU"/>
        </w:rPr>
        <w:t xml:space="preserve"> </w:t>
      </w:r>
      <w:r w:rsidRPr="00300FF3">
        <w:rPr>
          <w:rFonts w:asciiTheme="minorHAnsi" w:hAnsiTheme="minorHAnsi" w:cstheme="minorHAnsi"/>
          <w:noProof/>
          <w:lang w:eastAsia="en-AU"/>
        </w:rPr>
        <w:t>that</w:t>
      </w:r>
      <w:r>
        <w:rPr>
          <w:rFonts w:asciiTheme="minorHAnsi" w:hAnsiTheme="minorHAnsi" w:cstheme="minorHAnsi"/>
          <w:noProof/>
          <w:lang w:eastAsia="en-AU"/>
        </w:rPr>
        <w:t xml:space="preserve"> </w:t>
      </w:r>
      <w:r w:rsidRPr="00300FF3">
        <w:rPr>
          <w:rFonts w:asciiTheme="minorHAnsi" w:hAnsiTheme="minorHAnsi" w:cstheme="minorHAnsi"/>
          <w:noProof/>
          <w:lang w:eastAsia="en-AU"/>
        </w:rPr>
        <w:t>cluster</w:t>
      </w:r>
      <w:r>
        <w:rPr>
          <w:rFonts w:asciiTheme="minorHAnsi" w:hAnsiTheme="minorHAnsi" w:cstheme="minorHAnsi"/>
          <w:noProof/>
          <w:lang w:eastAsia="en-AU"/>
        </w:rPr>
        <w:t xml:space="preserve"> </w:t>
      </w:r>
      <w:r w:rsidRPr="00300FF3">
        <w:rPr>
          <w:rFonts w:asciiTheme="minorHAnsi" w:hAnsiTheme="minorHAnsi" w:cstheme="minorHAnsi"/>
          <w:noProof/>
          <w:lang w:eastAsia="en-AU"/>
        </w:rPr>
        <w:t>meetings</w:t>
      </w:r>
      <w:r>
        <w:rPr>
          <w:rFonts w:asciiTheme="minorHAnsi" w:hAnsiTheme="minorHAnsi" w:cstheme="minorHAnsi"/>
          <w:noProof/>
          <w:lang w:eastAsia="en-AU"/>
        </w:rPr>
        <w:t xml:space="preserve"> </w:t>
      </w:r>
      <w:r w:rsidRPr="00300FF3">
        <w:rPr>
          <w:rFonts w:asciiTheme="minorHAnsi" w:hAnsiTheme="minorHAnsi" w:cstheme="minorHAnsi"/>
          <w:noProof/>
          <w:lang w:eastAsia="en-AU"/>
        </w:rPr>
        <w:t>and</w:t>
      </w:r>
      <w:r>
        <w:rPr>
          <w:rFonts w:asciiTheme="minorHAnsi" w:hAnsiTheme="minorHAnsi" w:cstheme="minorHAnsi"/>
          <w:noProof/>
          <w:lang w:eastAsia="en-AU"/>
        </w:rPr>
        <w:t xml:space="preserve"> </w:t>
      </w:r>
      <w:r w:rsidRPr="00300FF3">
        <w:rPr>
          <w:rFonts w:asciiTheme="minorHAnsi" w:hAnsiTheme="minorHAnsi" w:cstheme="minorHAnsi"/>
          <w:noProof/>
          <w:lang w:eastAsia="en-AU"/>
        </w:rPr>
        <w:t>WhatsApp</w:t>
      </w:r>
      <w:r>
        <w:rPr>
          <w:rFonts w:asciiTheme="minorHAnsi" w:hAnsiTheme="minorHAnsi" w:cstheme="minorHAnsi"/>
          <w:noProof/>
          <w:lang w:eastAsia="en-AU"/>
        </w:rPr>
        <w:t xml:space="preserve"> </w:t>
      </w:r>
      <w:r w:rsidRPr="00300FF3">
        <w:rPr>
          <w:rFonts w:asciiTheme="minorHAnsi" w:hAnsiTheme="minorHAnsi" w:cstheme="minorHAnsi"/>
          <w:noProof/>
          <w:lang w:eastAsia="en-AU"/>
        </w:rPr>
        <w:t>groups</w:t>
      </w:r>
      <w:r>
        <w:rPr>
          <w:rFonts w:asciiTheme="minorHAnsi" w:hAnsiTheme="minorHAnsi" w:cstheme="minorHAnsi"/>
          <w:noProof/>
          <w:lang w:eastAsia="en-AU"/>
        </w:rPr>
        <w:t xml:space="preserve"> </w:t>
      </w:r>
      <w:r w:rsidRPr="00CB5CF6">
        <w:rPr>
          <w:rFonts w:asciiTheme="minorHAnsi" w:hAnsiTheme="minorHAnsi" w:cstheme="minorHAnsi"/>
          <w:noProof/>
          <w:lang w:eastAsia="en-AU"/>
        </w:rPr>
        <w:t>were</w:t>
      </w:r>
      <w:r>
        <w:rPr>
          <w:rFonts w:asciiTheme="minorHAnsi" w:hAnsiTheme="minorHAnsi" w:cstheme="minorHAnsi"/>
          <w:noProof/>
          <w:lang w:eastAsia="en-AU"/>
        </w:rPr>
        <w:t xml:space="preserve"> </w:t>
      </w:r>
      <w:r w:rsidRPr="00300FF3">
        <w:rPr>
          <w:rFonts w:asciiTheme="minorHAnsi" w:hAnsiTheme="minorHAnsi" w:cstheme="minorHAnsi"/>
          <w:noProof/>
          <w:lang w:eastAsia="en-AU"/>
        </w:rPr>
        <w:t>useful</w:t>
      </w:r>
      <w:r>
        <w:rPr>
          <w:rFonts w:asciiTheme="minorHAnsi" w:hAnsiTheme="minorHAnsi" w:cstheme="minorHAnsi"/>
          <w:noProof/>
          <w:lang w:eastAsia="en-AU"/>
        </w:rPr>
        <w:t xml:space="preserve"> </w:t>
      </w:r>
      <w:r w:rsidRPr="00300FF3">
        <w:rPr>
          <w:rFonts w:asciiTheme="minorHAnsi" w:hAnsiTheme="minorHAnsi" w:cstheme="minorHAnsi"/>
          <w:noProof/>
          <w:lang w:eastAsia="en-AU"/>
        </w:rPr>
        <w:t>supports</w:t>
      </w:r>
      <w:r>
        <w:rPr>
          <w:rFonts w:asciiTheme="minorHAnsi" w:hAnsiTheme="minorHAnsi" w:cstheme="minorHAnsi"/>
          <w:noProof/>
          <w:lang w:eastAsia="en-AU"/>
        </w:rPr>
        <w:t xml:space="preserve"> </w:t>
      </w:r>
      <w:r w:rsidRPr="00300FF3">
        <w:rPr>
          <w:rFonts w:asciiTheme="minorHAnsi" w:hAnsiTheme="minorHAnsi" w:cstheme="minorHAnsi"/>
          <w:noProof/>
          <w:lang w:eastAsia="en-AU"/>
        </w:rPr>
        <w:t>for</w:t>
      </w:r>
      <w:r>
        <w:rPr>
          <w:rFonts w:asciiTheme="minorHAnsi" w:hAnsiTheme="minorHAnsi" w:cstheme="minorHAnsi"/>
          <w:noProof/>
          <w:lang w:eastAsia="en-AU"/>
        </w:rPr>
        <w:t xml:space="preserve"> </w:t>
      </w:r>
      <w:r w:rsidRPr="00300FF3">
        <w:rPr>
          <w:rFonts w:asciiTheme="minorHAnsi" w:hAnsiTheme="minorHAnsi" w:cstheme="minorHAnsi"/>
          <w:noProof/>
          <w:lang w:eastAsia="en-AU"/>
        </w:rPr>
        <w:t>their</w:t>
      </w:r>
      <w:r>
        <w:rPr>
          <w:rFonts w:asciiTheme="minorHAnsi" w:hAnsiTheme="minorHAnsi" w:cstheme="minorHAnsi"/>
          <w:noProof/>
          <w:lang w:eastAsia="en-AU"/>
        </w:rPr>
        <w:t xml:space="preserve"> </w:t>
      </w:r>
      <w:r w:rsidRPr="00300FF3">
        <w:rPr>
          <w:rFonts w:asciiTheme="minorHAnsi" w:hAnsiTheme="minorHAnsi" w:cstheme="minorHAnsi"/>
          <w:noProof/>
          <w:lang w:eastAsia="en-AU"/>
        </w:rPr>
        <w:t>Lao</w:t>
      </w:r>
      <w:r>
        <w:rPr>
          <w:rFonts w:asciiTheme="minorHAnsi" w:hAnsiTheme="minorHAnsi" w:cstheme="minorHAnsi"/>
          <w:noProof/>
          <w:lang w:eastAsia="en-AU"/>
        </w:rPr>
        <w:t xml:space="preserve"> </w:t>
      </w:r>
      <w:r w:rsidRPr="00300FF3">
        <w:rPr>
          <w:rFonts w:asciiTheme="minorHAnsi" w:hAnsiTheme="minorHAnsi" w:cstheme="minorHAnsi"/>
          <w:noProof/>
          <w:lang w:eastAsia="en-AU"/>
        </w:rPr>
        <w:t>language</w:t>
      </w:r>
      <w:r>
        <w:rPr>
          <w:rFonts w:asciiTheme="minorHAnsi" w:hAnsiTheme="minorHAnsi" w:cstheme="minorHAnsi"/>
          <w:noProof/>
          <w:lang w:eastAsia="en-AU"/>
        </w:rPr>
        <w:t xml:space="preserve"> </w:t>
      </w:r>
      <w:r w:rsidRPr="00300FF3">
        <w:rPr>
          <w:rFonts w:asciiTheme="minorHAnsi" w:hAnsiTheme="minorHAnsi" w:cstheme="minorHAnsi"/>
          <w:noProof/>
          <w:lang w:eastAsia="en-AU"/>
        </w:rPr>
        <w:t>teaching,</w:t>
      </w:r>
      <w:r>
        <w:rPr>
          <w:rFonts w:asciiTheme="minorHAnsi" w:hAnsiTheme="minorHAnsi" w:cstheme="minorHAnsi"/>
          <w:noProof/>
          <w:lang w:eastAsia="en-AU"/>
        </w:rPr>
        <w:t xml:space="preserve"> </w:t>
      </w:r>
      <w:r w:rsidRPr="00300FF3">
        <w:rPr>
          <w:rFonts w:asciiTheme="minorHAnsi" w:hAnsiTheme="minorHAnsi" w:cstheme="minorHAnsi"/>
          <w:noProof/>
          <w:lang w:eastAsia="en-AU"/>
        </w:rPr>
        <w:t>as</w:t>
      </w:r>
      <w:r>
        <w:rPr>
          <w:rFonts w:asciiTheme="minorHAnsi" w:hAnsiTheme="minorHAnsi" w:cstheme="minorHAnsi"/>
          <w:noProof/>
          <w:lang w:eastAsia="en-AU"/>
        </w:rPr>
        <w:t xml:space="preserve"> </w:t>
      </w:r>
      <w:r w:rsidRPr="00300FF3">
        <w:rPr>
          <w:rFonts w:asciiTheme="minorHAnsi" w:hAnsiTheme="minorHAnsi" w:cstheme="minorHAnsi"/>
          <w:noProof/>
          <w:lang w:eastAsia="en-AU"/>
        </w:rPr>
        <w:t>they</w:t>
      </w:r>
      <w:r>
        <w:rPr>
          <w:rFonts w:asciiTheme="minorHAnsi" w:hAnsiTheme="minorHAnsi" w:cstheme="minorHAnsi"/>
          <w:noProof/>
          <w:lang w:eastAsia="en-AU"/>
        </w:rPr>
        <w:t xml:space="preserve"> </w:t>
      </w:r>
      <w:r w:rsidRPr="00300FF3">
        <w:rPr>
          <w:rFonts w:asciiTheme="minorHAnsi" w:hAnsiTheme="minorHAnsi" w:cstheme="minorHAnsi"/>
          <w:noProof/>
          <w:lang w:eastAsia="en-AU"/>
        </w:rPr>
        <w:t>provide</w:t>
      </w:r>
      <w:r w:rsidRPr="00CB5CF6">
        <w:rPr>
          <w:rFonts w:asciiTheme="minorHAnsi" w:hAnsiTheme="minorHAnsi" w:cstheme="minorHAnsi"/>
          <w:noProof/>
          <w:lang w:eastAsia="en-AU"/>
        </w:rPr>
        <w:t>d</w:t>
      </w:r>
      <w:r>
        <w:rPr>
          <w:rFonts w:asciiTheme="minorHAnsi" w:hAnsiTheme="minorHAnsi" w:cstheme="minorHAnsi"/>
          <w:noProof/>
          <w:lang w:eastAsia="en-AU"/>
        </w:rPr>
        <w:t xml:space="preserve"> </w:t>
      </w:r>
      <w:r w:rsidRPr="00300FF3">
        <w:rPr>
          <w:rFonts w:asciiTheme="minorHAnsi" w:hAnsiTheme="minorHAnsi" w:cstheme="minorHAnsi"/>
          <w:noProof/>
          <w:lang w:eastAsia="en-AU"/>
        </w:rPr>
        <w:t>opportunities</w:t>
      </w:r>
      <w:r>
        <w:rPr>
          <w:rFonts w:asciiTheme="minorHAnsi" w:hAnsiTheme="minorHAnsi" w:cstheme="minorHAnsi"/>
          <w:noProof/>
          <w:lang w:eastAsia="en-AU"/>
        </w:rPr>
        <w:t xml:space="preserve"> </w:t>
      </w:r>
      <w:r w:rsidRPr="00300FF3">
        <w:rPr>
          <w:rFonts w:asciiTheme="minorHAnsi" w:hAnsiTheme="minorHAnsi" w:cstheme="minorHAnsi"/>
          <w:noProof/>
          <w:lang w:eastAsia="en-AU"/>
        </w:rPr>
        <w:t>to</w:t>
      </w:r>
      <w:r>
        <w:rPr>
          <w:rFonts w:asciiTheme="minorHAnsi" w:hAnsiTheme="minorHAnsi" w:cstheme="minorHAnsi"/>
          <w:noProof/>
          <w:lang w:eastAsia="en-AU"/>
        </w:rPr>
        <w:t xml:space="preserve"> </w:t>
      </w:r>
      <w:r w:rsidRPr="00300FF3">
        <w:rPr>
          <w:rFonts w:asciiTheme="minorHAnsi" w:hAnsiTheme="minorHAnsi" w:cstheme="minorHAnsi"/>
          <w:noProof/>
          <w:lang w:eastAsia="en-AU"/>
        </w:rPr>
        <w:t>exchange</w:t>
      </w:r>
      <w:r>
        <w:rPr>
          <w:rFonts w:asciiTheme="minorHAnsi" w:hAnsiTheme="minorHAnsi" w:cstheme="minorHAnsi"/>
          <w:noProof/>
          <w:lang w:eastAsia="en-AU"/>
        </w:rPr>
        <w:t xml:space="preserve"> </w:t>
      </w:r>
      <w:r w:rsidRPr="00300FF3">
        <w:rPr>
          <w:rFonts w:asciiTheme="minorHAnsi" w:hAnsiTheme="minorHAnsi" w:cstheme="minorHAnsi"/>
          <w:noProof/>
          <w:lang w:eastAsia="en-AU"/>
        </w:rPr>
        <w:t>information</w:t>
      </w:r>
      <w:r>
        <w:rPr>
          <w:rFonts w:asciiTheme="minorHAnsi" w:hAnsiTheme="minorHAnsi" w:cstheme="minorHAnsi"/>
          <w:noProof/>
          <w:lang w:eastAsia="en-AU"/>
        </w:rPr>
        <w:t xml:space="preserve"> </w:t>
      </w:r>
      <w:r w:rsidRPr="00300FF3">
        <w:rPr>
          <w:rFonts w:asciiTheme="minorHAnsi" w:hAnsiTheme="minorHAnsi" w:cstheme="minorHAnsi"/>
          <w:noProof/>
          <w:lang w:eastAsia="en-AU"/>
        </w:rPr>
        <w:t>with</w:t>
      </w:r>
      <w:r>
        <w:rPr>
          <w:rFonts w:asciiTheme="minorHAnsi" w:hAnsiTheme="minorHAnsi" w:cstheme="minorHAnsi"/>
          <w:noProof/>
          <w:lang w:eastAsia="en-AU"/>
        </w:rPr>
        <w:t xml:space="preserve"> </w:t>
      </w:r>
      <w:r w:rsidRPr="00300FF3">
        <w:rPr>
          <w:rFonts w:asciiTheme="minorHAnsi" w:hAnsiTheme="minorHAnsi" w:cstheme="minorHAnsi"/>
          <w:noProof/>
          <w:lang w:eastAsia="en-AU"/>
        </w:rPr>
        <w:t>their</w:t>
      </w:r>
      <w:r>
        <w:rPr>
          <w:rFonts w:asciiTheme="minorHAnsi" w:hAnsiTheme="minorHAnsi" w:cstheme="minorHAnsi"/>
          <w:noProof/>
          <w:lang w:eastAsia="en-AU"/>
        </w:rPr>
        <w:t xml:space="preserve"> </w:t>
      </w:r>
      <w:r w:rsidRPr="00300FF3">
        <w:rPr>
          <w:rFonts w:asciiTheme="minorHAnsi" w:hAnsiTheme="minorHAnsi" w:cstheme="minorHAnsi"/>
          <w:noProof/>
          <w:lang w:eastAsia="en-AU"/>
        </w:rPr>
        <w:t>peers.</w:t>
      </w:r>
      <w:r>
        <w:rPr>
          <w:rFonts w:asciiTheme="minorHAnsi" w:hAnsiTheme="minorHAnsi" w:cstheme="minorHAnsi"/>
          <w:noProof/>
          <w:lang w:eastAsia="en-AU"/>
        </w:rPr>
        <w:t xml:space="preserve"> </w:t>
      </w:r>
    </w:p>
    <w:p w14:paraId="543213C0" w14:textId="597C8412" w:rsidR="00853B5D" w:rsidRPr="00300FF3" w:rsidRDefault="006466D8" w:rsidP="006B3E89">
      <w:pPr>
        <w:pStyle w:val="Heading2"/>
        <w:rPr>
          <w:noProof/>
          <w:lang w:eastAsia="en-AU"/>
        </w:rPr>
      </w:pPr>
      <w:bookmarkStart w:id="32" w:name="_Toc114617829"/>
      <w:r>
        <w:rPr>
          <w:noProof/>
          <w:lang w:eastAsia="en-AU"/>
        </w:rPr>
        <w:t xml:space="preserve">3.2 </w:t>
      </w:r>
      <w:r w:rsidR="00853B5D">
        <w:rPr>
          <w:noProof/>
          <w:lang w:eastAsia="en-AU"/>
        </w:rPr>
        <w:t>Findings about factors affecting teaching practice</w:t>
      </w:r>
      <w:bookmarkEnd w:id="32"/>
    </w:p>
    <w:p w14:paraId="54CCEE6C" w14:textId="77777777" w:rsidR="00853B5D" w:rsidRPr="00AD325D" w:rsidRDefault="00853B5D" w:rsidP="00853B5D">
      <w:r w:rsidRPr="0002148F">
        <w:t>The</w:t>
      </w:r>
      <w:r>
        <w:t xml:space="preserve"> </w:t>
      </w:r>
      <w:r w:rsidRPr="0002148F">
        <w:t>2019</w:t>
      </w:r>
      <w:r>
        <w:t xml:space="preserve"> </w:t>
      </w:r>
      <w:r w:rsidRPr="0002148F">
        <w:t>and</w:t>
      </w:r>
      <w:r>
        <w:t xml:space="preserve"> </w:t>
      </w:r>
      <w:r w:rsidRPr="0002148F">
        <w:t>2021</w:t>
      </w:r>
      <w:r>
        <w:t xml:space="preserve"> </w:t>
      </w:r>
      <w:r w:rsidRPr="0002148F">
        <w:t>data</w:t>
      </w:r>
      <w:r>
        <w:t xml:space="preserve"> </w:t>
      </w:r>
      <w:r w:rsidRPr="0002148F">
        <w:t>collection</w:t>
      </w:r>
      <w:r>
        <w:t xml:space="preserve"> </w:t>
      </w:r>
      <w:r w:rsidRPr="0002148F">
        <w:t>rounds</w:t>
      </w:r>
      <w:r>
        <w:t xml:space="preserve"> </w:t>
      </w:r>
      <w:r w:rsidRPr="0002148F">
        <w:t>provided</w:t>
      </w:r>
      <w:r>
        <w:t xml:space="preserve"> </w:t>
      </w:r>
      <w:r w:rsidRPr="0002148F">
        <w:t>opportunities</w:t>
      </w:r>
      <w:r>
        <w:t xml:space="preserve"> </w:t>
      </w:r>
      <w:r w:rsidRPr="0002148F">
        <w:t>to</w:t>
      </w:r>
      <w:r>
        <w:t xml:space="preserve"> </w:t>
      </w:r>
      <w:r w:rsidRPr="0002148F">
        <w:t>understand</w:t>
      </w:r>
      <w:r>
        <w:t xml:space="preserve"> </w:t>
      </w:r>
      <w:r w:rsidRPr="0002148F">
        <w:t>and</w:t>
      </w:r>
      <w:r>
        <w:t xml:space="preserve"> </w:t>
      </w:r>
      <w:r w:rsidRPr="0002148F">
        <w:t>capture</w:t>
      </w:r>
      <w:r>
        <w:t xml:space="preserve"> </w:t>
      </w:r>
      <w:r w:rsidRPr="0002148F">
        <w:t>factors</w:t>
      </w:r>
      <w:r>
        <w:t xml:space="preserve"> </w:t>
      </w:r>
      <w:r w:rsidRPr="0002148F">
        <w:t>that</w:t>
      </w:r>
      <w:r>
        <w:t xml:space="preserve"> </w:t>
      </w:r>
      <w:r w:rsidRPr="0002148F">
        <w:t>supported</w:t>
      </w:r>
      <w:r>
        <w:t xml:space="preserve"> </w:t>
      </w:r>
      <w:r w:rsidRPr="0002148F">
        <w:t>or</w:t>
      </w:r>
      <w:r>
        <w:t xml:space="preserve"> </w:t>
      </w:r>
      <w:r w:rsidRPr="0002148F">
        <w:t>impeded</w:t>
      </w:r>
      <w:r>
        <w:t xml:space="preserve"> </w:t>
      </w:r>
      <w:r w:rsidRPr="0002148F">
        <w:t>teachers’</w:t>
      </w:r>
      <w:r>
        <w:t xml:space="preserve"> </w:t>
      </w:r>
      <w:r w:rsidRPr="0002148F">
        <w:t>practice</w:t>
      </w:r>
      <w:r>
        <w:t xml:space="preserve"> </w:t>
      </w:r>
      <w:r w:rsidRPr="0002148F">
        <w:t>prior</w:t>
      </w:r>
      <w:r>
        <w:t xml:space="preserve"> </w:t>
      </w:r>
      <w:r w:rsidRPr="0002148F">
        <w:t>to</w:t>
      </w:r>
      <w:r>
        <w:t xml:space="preserve"> </w:t>
      </w:r>
      <w:r w:rsidRPr="0002148F">
        <w:t>the</w:t>
      </w:r>
      <w:r>
        <w:t xml:space="preserve"> </w:t>
      </w:r>
      <w:r w:rsidRPr="0002148F">
        <w:t>new</w:t>
      </w:r>
      <w:r>
        <w:t xml:space="preserve"> </w:t>
      </w:r>
      <w:r w:rsidRPr="0002148F">
        <w:t>curriculum</w:t>
      </w:r>
      <w:r>
        <w:t xml:space="preserve"> </w:t>
      </w:r>
      <w:r w:rsidRPr="0002148F">
        <w:t>rollout</w:t>
      </w:r>
      <w:r>
        <w:t xml:space="preserve"> </w:t>
      </w:r>
      <w:r w:rsidRPr="0002148F">
        <w:t>and</w:t>
      </w:r>
      <w:r>
        <w:t xml:space="preserve"> </w:t>
      </w:r>
      <w:r w:rsidRPr="0002148F">
        <w:t>early</w:t>
      </w:r>
      <w:r>
        <w:t xml:space="preserve"> </w:t>
      </w:r>
      <w:r w:rsidRPr="0002148F">
        <w:t>in</w:t>
      </w:r>
      <w:r>
        <w:t xml:space="preserve"> </w:t>
      </w:r>
      <w:r w:rsidRPr="0002148F">
        <w:t>its</w:t>
      </w:r>
      <w:r>
        <w:t xml:space="preserve"> </w:t>
      </w:r>
      <w:r w:rsidRPr="0002148F">
        <w:t>implementation.</w:t>
      </w:r>
      <w:r>
        <w:t xml:space="preserve"> </w:t>
      </w:r>
      <w:r w:rsidRPr="0002148F">
        <w:t>Data</w:t>
      </w:r>
      <w:r>
        <w:t xml:space="preserve"> at both collection times were </w:t>
      </w:r>
      <w:r w:rsidRPr="0002148F">
        <w:t>collected</w:t>
      </w:r>
      <w:r>
        <w:t xml:space="preserve"> </w:t>
      </w:r>
      <w:r w:rsidRPr="0002148F">
        <w:t>through</w:t>
      </w:r>
      <w:r>
        <w:t xml:space="preserve"> </w:t>
      </w:r>
      <w:r w:rsidRPr="0002148F">
        <w:t>questionnaires</w:t>
      </w:r>
      <w:r>
        <w:t xml:space="preserve"> </w:t>
      </w:r>
      <w:r w:rsidRPr="0002148F">
        <w:t>and</w:t>
      </w:r>
      <w:r>
        <w:t xml:space="preserve"> </w:t>
      </w:r>
      <w:r w:rsidRPr="0002148F">
        <w:t>case</w:t>
      </w:r>
      <w:r>
        <w:t xml:space="preserve"> </w:t>
      </w:r>
      <w:r w:rsidRPr="0002148F">
        <w:t>study</w:t>
      </w:r>
      <w:r>
        <w:t xml:space="preserve"> </w:t>
      </w:r>
      <w:r w:rsidRPr="0002148F">
        <w:t>interviews.</w:t>
      </w:r>
    </w:p>
    <w:p w14:paraId="5D352E7B" w14:textId="47F906C4" w:rsidR="006835B2" w:rsidRPr="0012215F" w:rsidRDefault="00853B5D" w:rsidP="00853B5D">
      <w:pPr>
        <w:rPr>
          <w:b/>
        </w:rPr>
      </w:pPr>
      <w:r w:rsidRPr="0012215F">
        <w:rPr>
          <w:b/>
        </w:rPr>
        <w:t xml:space="preserve">Results from the 2021 data show that, overall, teachers have reported receiving higher levels of technical support for Lao language teaching from their principals, teacher colleagues and PAs. </w:t>
      </w:r>
      <w:r w:rsidR="006835B2" w:rsidRPr="0012215F">
        <w:rPr>
          <w:b/>
        </w:rPr>
        <w:t xml:space="preserve">Fewer case study respondents reported a lack of training on Lao language and access to teaching materials and resources as key constraints to improving teaching practices. However challenges related to teacher knowledge and experience of Lao language teaching continued to be reported as an impediment in nearly all case study schools. Almost all surveyed teachers and principals requested the need for additional training </w:t>
      </w:r>
      <w:r w:rsidR="00CA3082" w:rsidRPr="0012215F">
        <w:rPr>
          <w:b/>
        </w:rPr>
        <w:t>to support Lao language teaching</w:t>
      </w:r>
      <w:r w:rsidR="006835B2" w:rsidRPr="0012215F">
        <w:rPr>
          <w:b/>
        </w:rPr>
        <w:t>.</w:t>
      </w:r>
    </w:p>
    <w:p w14:paraId="0B32B6E0" w14:textId="258BAEEC" w:rsidR="007D1476" w:rsidRDefault="00DB1DA7" w:rsidP="00853B5D">
      <w:bookmarkStart w:id="33" w:name="_Hlk96003339"/>
      <w:r>
        <w:t xml:space="preserve">In 2019 </w:t>
      </w:r>
      <w:r w:rsidRPr="006572DE">
        <w:t>and 2021, surveyed t</w:t>
      </w:r>
      <w:r w:rsidR="007118E1" w:rsidRPr="006572DE">
        <w:t>eachers reported th</w:t>
      </w:r>
      <w:r w:rsidRPr="006572DE">
        <w:t xml:space="preserve">eir perception that </w:t>
      </w:r>
      <w:r w:rsidR="00853B5D" w:rsidRPr="006572DE">
        <w:t>G1 students’ low Lao language skills remain</w:t>
      </w:r>
      <w:r w:rsidRPr="006572DE">
        <w:t>ed</w:t>
      </w:r>
      <w:r w:rsidR="00853B5D" w:rsidRPr="006572DE">
        <w:t xml:space="preserve"> the most </w:t>
      </w:r>
      <w:r w:rsidR="00970F4B" w:rsidRPr="006572DE">
        <w:t>serious issue in their class</w:t>
      </w:r>
      <w:r w:rsidRPr="006572DE">
        <w:t xml:space="preserve">. Case study respondents highlighted </w:t>
      </w:r>
      <w:r w:rsidR="00853B5D" w:rsidRPr="006572DE">
        <w:t>high levels of student absenteeism</w:t>
      </w:r>
      <w:r w:rsidRPr="006572DE">
        <w:t xml:space="preserve"> as a major issue</w:t>
      </w:r>
      <w:r w:rsidR="00976B84" w:rsidRPr="006572DE">
        <w:t xml:space="preserve"> for teaching Lao language</w:t>
      </w:r>
      <w:r w:rsidR="00853B5D" w:rsidRPr="006572DE">
        <w:t xml:space="preserve">. </w:t>
      </w:r>
      <w:bookmarkEnd w:id="33"/>
    </w:p>
    <w:p w14:paraId="54E38D75" w14:textId="339E5E5B" w:rsidR="00853B5D" w:rsidRDefault="00853B5D" w:rsidP="00853B5D">
      <w:r w:rsidRPr="006572DE">
        <w:t>COVID-19 disruptions in 2020 impacted student learning</w:t>
      </w:r>
      <w:r>
        <w:t xml:space="preserve">, </w:t>
      </w:r>
      <w:r w:rsidRPr="0002148F">
        <w:t>with</w:t>
      </w:r>
      <w:r>
        <w:t xml:space="preserve"> </w:t>
      </w:r>
      <w:r w:rsidRPr="0002148F">
        <w:t>most</w:t>
      </w:r>
      <w:r>
        <w:t xml:space="preserve"> </w:t>
      </w:r>
      <w:r w:rsidRPr="0002148F">
        <w:t>schools</w:t>
      </w:r>
      <w:r>
        <w:t xml:space="preserve"> </w:t>
      </w:r>
      <w:r w:rsidRPr="0002148F">
        <w:t>unable</w:t>
      </w:r>
      <w:r>
        <w:t xml:space="preserve"> </w:t>
      </w:r>
      <w:r w:rsidRPr="0002148F">
        <w:t>to</w:t>
      </w:r>
      <w:r>
        <w:t xml:space="preserve"> </w:t>
      </w:r>
      <w:r w:rsidRPr="0002148F">
        <w:t>practically</w:t>
      </w:r>
      <w:r>
        <w:t xml:space="preserve"> </w:t>
      </w:r>
      <w:r w:rsidRPr="0002148F">
        <w:t>provide</w:t>
      </w:r>
      <w:r>
        <w:t xml:space="preserve"> </w:t>
      </w:r>
      <w:r w:rsidRPr="0002148F">
        <w:t>remote</w:t>
      </w:r>
      <w:r>
        <w:t xml:space="preserve"> </w:t>
      </w:r>
      <w:r w:rsidRPr="0002148F">
        <w:t>education.</w:t>
      </w:r>
      <w:r>
        <w:t xml:space="preserve"> </w:t>
      </w:r>
      <w:r w:rsidRPr="0002148F">
        <w:t>Teachers</w:t>
      </w:r>
      <w:r>
        <w:t xml:space="preserve"> </w:t>
      </w:r>
      <w:r w:rsidRPr="0002148F">
        <w:t>received</w:t>
      </w:r>
      <w:r>
        <w:t xml:space="preserve"> </w:t>
      </w:r>
      <w:r w:rsidRPr="0002148F">
        <w:t>little</w:t>
      </w:r>
      <w:r>
        <w:t xml:space="preserve"> </w:t>
      </w:r>
      <w:r w:rsidRPr="0002148F">
        <w:t>teaching</w:t>
      </w:r>
      <w:r>
        <w:t xml:space="preserve"> </w:t>
      </w:r>
      <w:r w:rsidRPr="0002148F">
        <w:t>support</w:t>
      </w:r>
      <w:r>
        <w:t xml:space="preserve"> </w:t>
      </w:r>
      <w:r w:rsidRPr="0002148F">
        <w:t>during</w:t>
      </w:r>
      <w:r>
        <w:t xml:space="preserve"> </w:t>
      </w:r>
      <w:r w:rsidRPr="0002148F">
        <w:t>this</w:t>
      </w:r>
      <w:r>
        <w:t xml:space="preserve"> </w:t>
      </w:r>
      <w:r w:rsidRPr="0002148F">
        <w:t>period</w:t>
      </w:r>
      <w:r>
        <w:t xml:space="preserve"> or when their schools reopened.</w:t>
      </w:r>
    </w:p>
    <w:p w14:paraId="5D8C8E7D" w14:textId="212096FF" w:rsidR="00CF76BE" w:rsidRDefault="00CF76BE" w:rsidP="00CF76BE">
      <w:r>
        <w:t xml:space="preserve">Table </w:t>
      </w:r>
      <w:r w:rsidR="00800243">
        <w:t>5</w:t>
      </w:r>
      <w:r>
        <w:t xml:space="preserve"> provides a</w:t>
      </w:r>
      <w:r w:rsidR="00800243">
        <w:t xml:space="preserve"> high-</w:t>
      </w:r>
      <w:r>
        <w:t xml:space="preserve">level summary of changes in factors that supported or impeded teachers’ practice between 2019 and 2021, as perceived and reported by participants. </w:t>
      </w:r>
    </w:p>
    <w:p w14:paraId="1B6021F3" w14:textId="0B9F881B" w:rsidR="00336D72" w:rsidRPr="00F91988" w:rsidRDefault="00336D72" w:rsidP="00336D72">
      <w:pPr>
        <w:pStyle w:val="Caption"/>
      </w:pPr>
      <w:r w:rsidRPr="00F91988">
        <w:t>Table</w:t>
      </w:r>
      <w:r>
        <w:t xml:space="preserve"> 5: Summary of changes to factors that supported or impeded teachers’ practices between 2019 and 2021</w:t>
      </w:r>
    </w:p>
    <w:tbl>
      <w:tblPr>
        <w:tblStyle w:val="TableGrid"/>
        <w:tblW w:w="9129" w:type="dxa"/>
        <w:tblLook w:val="04A0" w:firstRow="1" w:lastRow="0" w:firstColumn="1" w:lastColumn="0" w:noHBand="0" w:noVBand="1"/>
        <w:tblCaption w:val="Table 5: Summary of changes to factors that supported or impeded teachers’ practices between 2019 and 2021"/>
      </w:tblPr>
      <w:tblGrid>
        <w:gridCol w:w="1804"/>
        <w:gridCol w:w="3653"/>
        <w:gridCol w:w="3672"/>
      </w:tblGrid>
      <w:tr w:rsidR="000640A3" w:rsidRPr="000640A3" w14:paraId="082BB3FA" w14:textId="77777777" w:rsidTr="000640A3">
        <w:trPr>
          <w:tblHeader/>
        </w:trPr>
        <w:tc>
          <w:tcPr>
            <w:tcW w:w="1804" w:type="dxa"/>
            <w:shd w:val="clear" w:color="auto" w:fill="auto"/>
          </w:tcPr>
          <w:p w14:paraId="51A5D5EE" w14:textId="1E9162CA" w:rsidR="00CF76BE" w:rsidRPr="000640A3" w:rsidRDefault="00F75B2D" w:rsidP="00CF76BE">
            <w:pPr>
              <w:rPr>
                <w:b/>
                <w:szCs w:val="22"/>
              </w:rPr>
            </w:pPr>
            <w:r w:rsidRPr="000640A3">
              <w:rPr>
                <w:b/>
                <w:szCs w:val="22"/>
              </w:rPr>
              <w:t>Description</w:t>
            </w:r>
          </w:p>
        </w:tc>
        <w:tc>
          <w:tcPr>
            <w:tcW w:w="3653" w:type="dxa"/>
            <w:shd w:val="clear" w:color="auto" w:fill="auto"/>
          </w:tcPr>
          <w:p w14:paraId="620CE8F8" w14:textId="77777777" w:rsidR="00CF76BE" w:rsidRPr="000640A3" w:rsidRDefault="00CF76BE" w:rsidP="00502619">
            <w:pPr>
              <w:jc w:val="center"/>
              <w:rPr>
                <w:b/>
                <w:szCs w:val="22"/>
              </w:rPr>
            </w:pPr>
            <w:r w:rsidRPr="000640A3">
              <w:rPr>
                <w:b/>
                <w:szCs w:val="22"/>
              </w:rPr>
              <w:t>Positive change</w:t>
            </w:r>
          </w:p>
        </w:tc>
        <w:tc>
          <w:tcPr>
            <w:tcW w:w="3672" w:type="dxa"/>
            <w:shd w:val="clear" w:color="auto" w:fill="auto"/>
          </w:tcPr>
          <w:p w14:paraId="2452664F" w14:textId="77777777" w:rsidR="00CF76BE" w:rsidRPr="000640A3" w:rsidRDefault="00CF76BE" w:rsidP="00502619">
            <w:pPr>
              <w:jc w:val="center"/>
              <w:rPr>
                <w:b/>
                <w:szCs w:val="22"/>
              </w:rPr>
            </w:pPr>
            <w:r w:rsidRPr="000640A3">
              <w:rPr>
                <w:b/>
                <w:szCs w:val="22"/>
              </w:rPr>
              <w:t>No change or negative change</w:t>
            </w:r>
          </w:p>
        </w:tc>
      </w:tr>
      <w:tr w:rsidR="00CF76BE" w:rsidRPr="00CF76BE" w14:paraId="2E2CEDF2" w14:textId="77777777" w:rsidTr="00E740D5">
        <w:tc>
          <w:tcPr>
            <w:tcW w:w="1804" w:type="dxa"/>
          </w:tcPr>
          <w:p w14:paraId="0FA4380B" w14:textId="77777777" w:rsidR="00CF76BE" w:rsidRPr="00CF76BE" w:rsidRDefault="00CF76BE" w:rsidP="00CF76BE">
            <w:pPr>
              <w:rPr>
                <w:b/>
                <w:szCs w:val="22"/>
              </w:rPr>
            </w:pPr>
            <w:r w:rsidRPr="00CF76BE">
              <w:rPr>
                <w:b/>
                <w:szCs w:val="22"/>
              </w:rPr>
              <w:t>Professional development</w:t>
            </w:r>
          </w:p>
        </w:tc>
        <w:tc>
          <w:tcPr>
            <w:tcW w:w="3653" w:type="dxa"/>
          </w:tcPr>
          <w:p w14:paraId="2A06B6A5" w14:textId="46126C0B" w:rsidR="00CF76BE" w:rsidRPr="00CF76BE" w:rsidRDefault="00CF76BE" w:rsidP="00CF76BE">
            <w:pPr>
              <w:pStyle w:val="ListParagraph"/>
              <w:numPr>
                <w:ilvl w:val="0"/>
                <w:numId w:val="103"/>
              </w:numPr>
              <w:rPr>
                <w:szCs w:val="22"/>
              </w:rPr>
            </w:pPr>
            <w:r w:rsidRPr="00CF76BE">
              <w:rPr>
                <w:szCs w:val="22"/>
              </w:rPr>
              <w:t>Higher levels of participation in LL training (SR-S)</w:t>
            </w:r>
          </w:p>
          <w:p w14:paraId="5E9997B4" w14:textId="47B77B56" w:rsidR="00CF76BE" w:rsidRPr="00CF76BE" w:rsidRDefault="00CF76BE" w:rsidP="00CF76BE">
            <w:pPr>
              <w:pStyle w:val="ListParagraph"/>
              <w:numPr>
                <w:ilvl w:val="0"/>
                <w:numId w:val="103"/>
              </w:numPr>
              <w:rPr>
                <w:szCs w:val="22"/>
              </w:rPr>
            </w:pPr>
            <w:r w:rsidRPr="00CF76BE">
              <w:rPr>
                <w:szCs w:val="22"/>
              </w:rPr>
              <w:t>Slightly more participation in COP (SR-S, SR-I)</w:t>
            </w:r>
          </w:p>
          <w:p w14:paraId="455DC455" w14:textId="51A378CA" w:rsidR="00CF76BE" w:rsidRPr="00CF76BE" w:rsidRDefault="00CF76BE" w:rsidP="00CF76BE">
            <w:pPr>
              <w:pStyle w:val="ListParagraph"/>
              <w:numPr>
                <w:ilvl w:val="0"/>
                <w:numId w:val="103"/>
              </w:numPr>
              <w:rPr>
                <w:szCs w:val="22"/>
              </w:rPr>
            </w:pPr>
            <w:r w:rsidRPr="00CF76BE">
              <w:rPr>
                <w:szCs w:val="22"/>
              </w:rPr>
              <w:t>Slightly more participation in Self-learning activities (SR-S, SR-I)</w:t>
            </w:r>
          </w:p>
        </w:tc>
        <w:tc>
          <w:tcPr>
            <w:tcW w:w="3672" w:type="dxa"/>
          </w:tcPr>
          <w:p w14:paraId="3941D8F4" w14:textId="77777777" w:rsidR="00CF76BE" w:rsidRPr="00CF76BE" w:rsidRDefault="00CF76BE" w:rsidP="00CF76BE">
            <w:pPr>
              <w:rPr>
                <w:szCs w:val="22"/>
              </w:rPr>
            </w:pPr>
          </w:p>
        </w:tc>
      </w:tr>
      <w:tr w:rsidR="00CF76BE" w:rsidRPr="00CF76BE" w14:paraId="66F96655" w14:textId="77777777" w:rsidTr="00E740D5">
        <w:tc>
          <w:tcPr>
            <w:tcW w:w="1804" w:type="dxa"/>
          </w:tcPr>
          <w:p w14:paraId="0CB12692" w14:textId="77777777" w:rsidR="00CF76BE" w:rsidRPr="00CF76BE" w:rsidRDefault="00CF76BE" w:rsidP="00CF76BE">
            <w:pPr>
              <w:rPr>
                <w:b/>
                <w:szCs w:val="22"/>
              </w:rPr>
            </w:pPr>
            <w:r w:rsidRPr="00CF76BE">
              <w:rPr>
                <w:b/>
                <w:szCs w:val="22"/>
              </w:rPr>
              <w:lastRenderedPageBreak/>
              <w:t>Technical support to teachers</w:t>
            </w:r>
          </w:p>
        </w:tc>
        <w:tc>
          <w:tcPr>
            <w:tcW w:w="3653" w:type="dxa"/>
          </w:tcPr>
          <w:p w14:paraId="032177B9" w14:textId="3119F994" w:rsidR="00CF76BE" w:rsidRPr="00CF76BE" w:rsidRDefault="00CF76BE" w:rsidP="00CF76BE">
            <w:pPr>
              <w:pStyle w:val="ListParagraph"/>
              <w:numPr>
                <w:ilvl w:val="0"/>
                <w:numId w:val="103"/>
              </w:numPr>
              <w:rPr>
                <w:szCs w:val="22"/>
              </w:rPr>
            </w:pPr>
            <w:r w:rsidRPr="00CF76BE">
              <w:rPr>
                <w:szCs w:val="22"/>
              </w:rPr>
              <w:t xml:space="preserve">Significantly increased support from PAs – PA support more valued (SR-S, SR-I) </w:t>
            </w:r>
          </w:p>
          <w:p w14:paraId="35FAAF07" w14:textId="2A100445" w:rsidR="00CF76BE" w:rsidRPr="00CF76BE" w:rsidRDefault="00CF76BE" w:rsidP="00CF76BE">
            <w:pPr>
              <w:pStyle w:val="ListParagraph"/>
              <w:numPr>
                <w:ilvl w:val="0"/>
                <w:numId w:val="103"/>
              </w:numPr>
              <w:rPr>
                <w:szCs w:val="22"/>
              </w:rPr>
            </w:pPr>
            <w:r w:rsidRPr="00CF76BE">
              <w:rPr>
                <w:szCs w:val="22"/>
              </w:rPr>
              <w:t>More support from principals (SR-S, SR-I)</w:t>
            </w:r>
          </w:p>
          <w:p w14:paraId="6D196992" w14:textId="21A05064" w:rsidR="00CF76BE" w:rsidRPr="00CF76BE" w:rsidRDefault="00CF76BE" w:rsidP="00CF76BE">
            <w:pPr>
              <w:pStyle w:val="ListParagraph"/>
              <w:numPr>
                <w:ilvl w:val="0"/>
                <w:numId w:val="103"/>
              </w:numPr>
              <w:rPr>
                <w:szCs w:val="22"/>
              </w:rPr>
            </w:pPr>
            <w:r w:rsidRPr="00CF76BE">
              <w:rPr>
                <w:szCs w:val="22"/>
              </w:rPr>
              <w:t>More support from other teachers (SR-S, SR-I)</w:t>
            </w:r>
          </w:p>
        </w:tc>
        <w:tc>
          <w:tcPr>
            <w:tcW w:w="3672" w:type="dxa"/>
          </w:tcPr>
          <w:p w14:paraId="02F40891" w14:textId="77777777" w:rsidR="00CF76BE" w:rsidRPr="00CF76BE" w:rsidRDefault="00CF76BE" w:rsidP="00CF76BE">
            <w:pPr>
              <w:rPr>
                <w:szCs w:val="22"/>
              </w:rPr>
            </w:pPr>
          </w:p>
        </w:tc>
      </w:tr>
      <w:tr w:rsidR="00CF76BE" w:rsidRPr="00CF76BE" w14:paraId="4DC3FD26" w14:textId="77777777" w:rsidTr="00E740D5">
        <w:tc>
          <w:tcPr>
            <w:tcW w:w="1804" w:type="dxa"/>
          </w:tcPr>
          <w:p w14:paraId="08D7CBE9" w14:textId="77777777" w:rsidR="00CF76BE" w:rsidRPr="00CF76BE" w:rsidRDefault="00CF76BE" w:rsidP="00CF76BE">
            <w:pPr>
              <w:rPr>
                <w:b/>
                <w:szCs w:val="22"/>
              </w:rPr>
            </w:pPr>
            <w:r w:rsidRPr="00CF76BE">
              <w:rPr>
                <w:b/>
                <w:szCs w:val="22"/>
              </w:rPr>
              <w:t>Impediments – resources</w:t>
            </w:r>
          </w:p>
        </w:tc>
        <w:tc>
          <w:tcPr>
            <w:tcW w:w="3653" w:type="dxa"/>
          </w:tcPr>
          <w:p w14:paraId="59B66BE1" w14:textId="52528D48" w:rsidR="00CF76BE" w:rsidRPr="00CF76BE" w:rsidRDefault="00CF76BE" w:rsidP="00CF76BE">
            <w:pPr>
              <w:pStyle w:val="ListParagraph"/>
              <w:numPr>
                <w:ilvl w:val="0"/>
                <w:numId w:val="103"/>
              </w:numPr>
              <w:rPr>
                <w:szCs w:val="22"/>
              </w:rPr>
            </w:pPr>
            <w:r w:rsidRPr="00CF76BE">
              <w:rPr>
                <w:szCs w:val="22"/>
              </w:rPr>
              <w:t>Fewer schools reported lack of teaching materials and resources as an impediment</w:t>
            </w:r>
            <w:r>
              <w:rPr>
                <w:szCs w:val="22"/>
              </w:rPr>
              <w:t>, but more resources requested</w:t>
            </w:r>
            <w:r w:rsidRPr="00CF76BE">
              <w:rPr>
                <w:szCs w:val="22"/>
              </w:rPr>
              <w:t xml:space="preserve"> (SR-I)</w:t>
            </w:r>
          </w:p>
          <w:p w14:paraId="46558675" w14:textId="77777777" w:rsidR="00CF76BE" w:rsidRPr="00CF76BE" w:rsidRDefault="00CF76BE" w:rsidP="00CF76BE">
            <w:pPr>
              <w:rPr>
                <w:szCs w:val="22"/>
              </w:rPr>
            </w:pPr>
          </w:p>
        </w:tc>
        <w:tc>
          <w:tcPr>
            <w:tcW w:w="3672" w:type="dxa"/>
          </w:tcPr>
          <w:p w14:paraId="5A1409AC" w14:textId="77777777" w:rsidR="00CF76BE" w:rsidRPr="00CF76BE" w:rsidRDefault="00CF76BE" w:rsidP="00CF76BE">
            <w:pPr>
              <w:rPr>
                <w:szCs w:val="22"/>
              </w:rPr>
            </w:pPr>
          </w:p>
        </w:tc>
      </w:tr>
      <w:tr w:rsidR="00CF76BE" w:rsidRPr="00CF76BE" w14:paraId="1D79DEAC" w14:textId="77777777" w:rsidTr="00E740D5">
        <w:tc>
          <w:tcPr>
            <w:tcW w:w="1804" w:type="dxa"/>
            <w:shd w:val="clear" w:color="auto" w:fill="auto"/>
          </w:tcPr>
          <w:p w14:paraId="72D389B2" w14:textId="77777777" w:rsidR="00CF76BE" w:rsidRPr="00CF76BE" w:rsidRDefault="00CF76BE" w:rsidP="00CF76BE">
            <w:pPr>
              <w:rPr>
                <w:b/>
                <w:szCs w:val="22"/>
              </w:rPr>
            </w:pPr>
            <w:r w:rsidRPr="00CF76BE">
              <w:rPr>
                <w:b/>
                <w:szCs w:val="22"/>
              </w:rPr>
              <w:t>Impediments – teachers</w:t>
            </w:r>
          </w:p>
        </w:tc>
        <w:tc>
          <w:tcPr>
            <w:tcW w:w="3653" w:type="dxa"/>
            <w:shd w:val="clear" w:color="auto" w:fill="auto"/>
          </w:tcPr>
          <w:p w14:paraId="38566B46" w14:textId="282EA8E3" w:rsidR="00CF76BE" w:rsidRPr="00CF76BE" w:rsidRDefault="00CF76BE" w:rsidP="00CF76BE">
            <w:pPr>
              <w:pStyle w:val="ListParagraph"/>
              <w:numPr>
                <w:ilvl w:val="0"/>
                <w:numId w:val="103"/>
              </w:numPr>
              <w:rPr>
                <w:szCs w:val="22"/>
              </w:rPr>
            </w:pPr>
            <w:r w:rsidRPr="00CF76BE">
              <w:rPr>
                <w:szCs w:val="22"/>
              </w:rPr>
              <w:t>Teachers had more access to training</w:t>
            </w:r>
            <w:r>
              <w:rPr>
                <w:szCs w:val="22"/>
              </w:rPr>
              <w:t xml:space="preserve">, but more training requested </w:t>
            </w:r>
            <w:r w:rsidRPr="00CF76BE">
              <w:rPr>
                <w:szCs w:val="22"/>
              </w:rPr>
              <w:t>(SR-I)</w:t>
            </w:r>
          </w:p>
          <w:p w14:paraId="665E2EC6" w14:textId="77777777" w:rsidR="00CF76BE" w:rsidRPr="00CF76BE" w:rsidRDefault="00CF76BE" w:rsidP="00CF76BE">
            <w:pPr>
              <w:rPr>
                <w:szCs w:val="22"/>
              </w:rPr>
            </w:pPr>
          </w:p>
        </w:tc>
        <w:tc>
          <w:tcPr>
            <w:tcW w:w="3672" w:type="dxa"/>
            <w:shd w:val="clear" w:color="auto" w:fill="auto"/>
          </w:tcPr>
          <w:p w14:paraId="463553AC" w14:textId="261A4CF3" w:rsidR="00CF76BE" w:rsidRPr="00CF76BE" w:rsidRDefault="00CF76BE" w:rsidP="00CF76BE">
            <w:pPr>
              <w:pStyle w:val="ListParagraph"/>
              <w:numPr>
                <w:ilvl w:val="0"/>
                <w:numId w:val="103"/>
              </w:numPr>
              <w:rPr>
                <w:szCs w:val="22"/>
              </w:rPr>
            </w:pPr>
            <w:r>
              <w:rPr>
                <w:szCs w:val="22"/>
              </w:rPr>
              <w:t>Perception of t</w:t>
            </w:r>
            <w:r w:rsidRPr="00CF76BE">
              <w:rPr>
                <w:szCs w:val="22"/>
              </w:rPr>
              <w:t xml:space="preserve">eacher knowledge and experience of LL </w:t>
            </w:r>
            <w:r>
              <w:rPr>
                <w:szCs w:val="22"/>
              </w:rPr>
              <w:t xml:space="preserve">as </w:t>
            </w:r>
            <w:r w:rsidRPr="00CF76BE">
              <w:rPr>
                <w:szCs w:val="22"/>
              </w:rPr>
              <w:t>an ongoing challenge (SR-I, SR-S)</w:t>
            </w:r>
          </w:p>
          <w:p w14:paraId="06D7BCFD" w14:textId="77777777" w:rsidR="00CF76BE" w:rsidRPr="00CF76BE" w:rsidRDefault="00CF76BE" w:rsidP="00CF76BE">
            <w:pPr>
              <w:rPr>
                <w:szCs w:val="22"/>
              </w:rPr>
            </w:pPr>
          </w:p>
        </w:tc>
      </w:tr>
      <w:tr w:rsidR="00CF76BE" w:rsidRPr="00CF76BE" w14:paraId="5FC9A50B" w14:textId="77777777" w:rsidTr="00E740D5">
        <w:tc>
          <w:tcPr>
            <w:tcW w:w="1804" w:type="dxa"/>
            <w:shd w:val="clear" w:color="auto" w:fill="auto"/>
          </w:tcPr>
          <w:p w14:paraId="67603F21" w14:textId="77777777" w:rsidR="00CF76BE" w:rsidRPr="00CF76BE" w:rsidRDefault="00CF76BE" w:rsidP="00CF76BE">
            <w:pPr>
              <w:rPr>
                <w:b/>
                <w:szCs w:val="22"/>
              </w:rPr>
            </w:pPr>
            <w:r w:rsidRPr="00CF76BE">
              <w:rPr>
                <w:b/>
                <w:szCs w:val="22"/>
              </w:rPr>
              <w:t>Impediments – students</w:t>
            </w:r>
          </w:p>
        </w:tc>
        <w:tc>
          <w:tcPr>
            <w:tcW w:w="3653" w:type="dxa"/>
            <w:shd w:val="clear" w:color="auto" w:fill="auto"/>
          </w:tcPr>
          <w:p w14:paraId="7262BC3D" w14:textId="77777777" w:rsidR="00CF76BE" w:rsidRPr="00CF76BE" w:rsidRDefault="00CF76BE" w:rsidP="00CF76BE">
            <w:pPr>
              <w:rPr>
                <w:szCs w:val="22"/>
              </w:rPr>
            </w:pPr>
          </w:p>
          <w:p w14:paraId="50DC558A" w14:textId="77777777" w:rsidR="00CF76BE" w:rsidRPr="00CF76BE" w:rsidRDefault="00CF76BE" w:rsidP="00CF76BE">
            <w:pPr>
              <w:rPr>
                <w:szCs w:val="22"/>
              </w:rPr>
            </w:pPr>
          </w:p>
        </w:tc>
        <w:tc>
          <w:tcPr>
            <w:tcW w:w="3672" w:type="dxa"/>
            <w:shd w:val="clear" w:color="auto" w:fill="auto"/>
          </w:tcPr>
          <w:p w14:paraId="2FCA5FD5" w14:textId="566D62A2" w:rsidR="00CF76BE" w:rsidRPr="00CF76BE" w:rsidRDefault="00CF76BE" w:rsidP="00CF76BE">
            <w:pPr>
              <w:pStyle w:val="ListParagraph"/>
              <w:numPr>
                <w:ilvl w:val="0"/>
                <w:numId w:val="103"/>
              </w:numPr>
              <w:rPr>
                <w:szCs w:val="22"/>
              </w:rPr>
            </w:pPr>
            <w:r>
              <w:rPr>
                <w:szCs w:val="22"/>
              </w:rPr>
              <w:t>Perception of s</w:t>
            </w:r>
            <w:r w:rsidRPr="00CF76BE">
              <w:rPr>
                <w:szCs w:val="22"/>
              </w:rPr>
              <w:t xml:space="preserve">tudents’ low levels of LL skills </w:t>
            </w:r>
            <w:r>
              <w:rPr>
                <w:szCs w:val="22"/>
              </w:rPr>
              <w:t xml:space="preserve">as most serious challenge </w:t>
            </w:r>
            <w:r w:rsidRPr="00CF76BE">
              <w:rPr>
                <w:szCs w:val="22"/>
              </w:rPr>
              <w:t>(SR-S)</w:t>
            </w:r>
          </w:p>
          <w:p w14:paraId="01CB39E9" w14:textId="4462C9F3" w:rsidR="00CF76BE" w:rsidRPr="00CF76BE" w:rsidRDefault="00CF76BE" w:rsidP="00CF76BE">
            <w:pPr>
              <w:pStyle w:val="ListParagraph"/>
              <w:numPr>
                <w:ilvl w:val="0"/>
                <w:numId w:val="103"/>
              </w:numPr>
              <w:rPr>
                <w:szCs w:val="22"/>
              </w:rPr>
            </w:pPr>
            <w:r>
              <w:rPr>
                <w:szCs w:val="22"/>
              </w:rPr>
              <w:t>Perception of h</w:t>
            </w:r>
            <w:r w:rsidRPr="00CF76BE">
              <w:rPr>
                <w:szCs w:val="22"/>
              </w:rPr>
              <w:t xml:space="preserve">igh rates of absenteeism </w:t>
            </w:r>
            <w:r>
              <w:rPr>
                <w:szCs w:val="22"/>
              </w:rPr>
              <w:t>as a challenge</w:t>
            </w:r>
            <w:r w:rsidRPr="00CF76BE">
              <w:rPr>
                <w:szCs w:val="22"/>
              </w:rPr>
              <w:t xml:space="preserve"> (SR-I, SR-S) </w:t>
            </w:r>
          </w:p>
          <w:p w14:paraId="6C7956B7" w14:textId="4C852CE2" w:rsidR="00CF76BE" w:rsidRPr="00CF76BE" w:rsidRDefault="00CF76BE" w:rsidP="00CF76BE">
            <w:pPr>
              <w:pStyle w:val="ListParagraph"/>
              <w:numPr>
                <w:ilvl w:val="0"/>
                <w:numId w:val="103"/>
              </w:numPr>
              <w:rPr>
                <w:szCs w:val="22"/>
              </w:rPr>
            </w:pPr>
            <w:r w:rsidRPr="00CF76BE">
              <w:rPr>
                <w:szCs w:val="22"/>
              </w:rPr>
              <w:t xml:space="preserve">Limited parental support </w:t>
            </w:r>
            <w:r>
              <w:rPr>
                <w:szCs w:val="22"/>
              </w:rPr>
              <w:t>reported</w:t>
            </w:r>
            <w:r w:rsidRPr="00CF76BE">
              <w:rPr>
                <w:szCs w:val="22"/>
              </w:rPr>
              <w:t xml:space="preserve"> more as an impediment (SR-I)</w:t>
            </w:r>
          </w:p>
          <w:p w14:paraId="060097BB" w14:textId="77777777" w:rsidR="00CF76BE" w:rsidRPr="00CF76BE" w:rsidRDefault="00CF76BE" w:rsidP="00CF76BE">
            <w:pPr>
              <w:rPr>
                <w:szCs w:val="22"/>
              </w:rPr>
            </w:pPr>
          </w:p>
        </w:tc>
      </w:tr>
    </w:tbl>
    <w:p w14:paraId="13FD0DD0" w14:textId="60AF3DDA" w:rsidR="00CF76BE" w:rsidRPr="00EA1FB4" w:rsidRDefault="00240AA4" w:rsidP="00240AA4">
      <w:pPr>
        <w:spacing w:before="120" w:after="240"/>
        <w:rPr>
          <w:sz w:val="16"/>
          <w:szCs w:val="16"/>
        </w:rPr>
      </w:pPr>
      <w:r>
        <w:rPr>
          <w:sz w:val="16"/>
          <w:szCs w:val="16"/>
        </w:rPr>
        <w:t>SR = self-reported</w:t>
      </w:r>
      <w:r>
        <w:rPr>
          <w:sz w:val="16"/>
          <w:szCs w:val="16"/>
        </w:rPr>
        <w:tab/>
      </w:r>
      <w:r>
        <w:rPr>
          <w:sz w:val="16"/>
          <w:szCs w:val="16"/>
        </w:rPr>
        <w:tab/>
      </w:r>
      <w:r w:rsidR="00CF76BE" w:rsidRPr="00EA1FB4">
        <w:rPr>
          <w:sz w:val="16"/>
          <w:szCs w:val="16"/>
        </w:rPr>
        <w:t>S = survey</w:t>
      </w:r>
      <w:r>
        <w:rPr>
          <w:sz w:val="16"/>
          <w:szCs w:val="16"/>
        </w:rPr>
        <w:tab/>
      </w:r>
      <w:r>
        <w:rPr>
          <w:sz w:val="16"/>
          <w:szCs w:val="16"/>
        </w:rPr>
        <w:tab/>
      </w:r>
      <w:r w:rsidR="00CF76BE" w:rsidRPr="00EA1FB4">
        <w:rPr>
          <w:sz w:val="16"/>
          <w:szCs w:val="16"/>
        </w:rPr>
        <w:t>I = case study interview</w:t>
      </w:r>
      <w:r>
        <w:rPr>
          <w:sz w:val="16"/>
          <w:szCs w:val="16"/>
        </w:rPr>
        <w:tab/>
      </w:r>
      <w:r w:rsidR="00CF76BE" w:rsidRPr="00EA1FB4">
        <w:rPr>
          <w:sz w:val="16"/>
          <w:szCs w:val="16"/>
        </w:rPr>
        <w:t>Obs = case study observation</w:t>
      </w:r>
    </w:p>
    <w:p w14:paraId="7CBFC6D6" w14:textId="3AE98322" w:rsidR="00970F4B" w:rsidRDefault="00970F4B" w:rsidP="00970F4B">
      <w:r>
        <w:t>The following section provides more detailed findings about supports and impediments affecting teaching practice.</w:t>
      </w:r>
      <w:r w:rsidR="006572DE">
        <w:t xml:space="preserve"> Annex </w:t>
      </w:r>
      <w:r w:rsidR="00D97A55">
        <w:t>E</w:t>
      </w:r>
      <w:r w:rsidR="006572DE">
        <w:t xml:space="preserve"> provides more detail analysis and data.</w:t>
      </w:r>
    </w:p>
    <w:p w14:paraId="38B6B4BF" w14:textId="046FF5BE" w:rsidR="00853B5D" w:rsidRDefault="00853B5D" w:rsidP="00853B5D">
      <w:pPr>
        <w:pStyle w:val="Finding"/>
      </w:pPr>
      <w:r>
        <w:t>Technical supports at the school level</w:t>
      </w:r>
    </w:p>
    <w:p w14:paraId="20E0B239" w14:textId="730BECF3" w:rsidR="008369DB" w:rsidRPr="00AB61E8" w:rsidRDefault="00853B5D" w:rsidP="0085323E">
      <w:r w:rsidRPr="006B774D">
        <w:t>In</w:t>
      </w:r>
      <w:r>
        <w:t xml:space="preserve"> </w:t>
      </w:r>
      <w:r w:rsidRPr="006835B2">
        <w:t>2021, teachers reported receiving slightly greater levels of technical support from their principals and teacher colleagues</w:t>
      </w:r>
      <w:r w:rsidR="008369DB">
        <w:t>, and that this support was valued</w:t>
      </w:r>
      <w:r w:rsidRPr="006835B2">
        <w:t>. The majority</w:t>
      </w:r>
      <w:r>
        <w:t xml:space="preserve"> </w:t>
      </w:r>
      <w:r w:rsidRPr="0002148F">
        <w:t>of</w:t>
      </w:r>
      <w:r>
        <w:t xml:space="preserve"> </w:t>
      </w:r>
      <w:r w:rsidRPr="0002148F">
        <w:t>surveyed</w:t>
      </w:r>
      <w:r>
        <w:t xml:space="preserve"> </w:t>
      </w:r>
      <w:r w:rsidRPr="0002148F">
        <w:t>teachers</w:t>
      </w:r>
      <w:r>
        <w:t xml:space="preserve"> </w:t>
      </w:r>
      <w:r w:rsidRPr="0002148F">
        <w:t>(84%)</w:t>
      </w:r>
      <w:r>
        <w:t xml:space="preserve"> </w:t>
      </w:r>
      <w:r w:rsidRPr="0002148F">
        <w:t>reported</w:t>
      </w:r>
      <w:r>
        <w:t xml:space="preserve"> </w:t>
      </w:r>
      <w:r w:rsidRPr="0002148F">
        <w:t>their</w:t>
      </w:r>
      <w:r>
        <w:t xml:space="preserve"> </w:t>
      </w:r>
      <w:r w:rsidRPr="0002148F">
        <w:t>principal</w:t>
      </w:r>
      <w:r>
        <w:t xml:space="preserve">s had </w:t>
      </w:r>
      <w:r w:rsidRPr="0002148F">
        <w:t>observed</w:t>
      </w:r>
      <w:r>
        <w:t xml:space="preserve"> </w:t>
      </w:r>
      <w:r w:rsidRPr="0002148F">
        <w:t>their</w:t>
      </w:r>
      <w:r>
        <w:t xml:space="preserve"> </w:t>
      </w:r>
      <w:r w:rsidRPr="0002148F">
        <w:t>teaching</w:t>
      </w:r>
      <w:r>
        <w:t xml:space="preserve"> </w:t>
      </w:r>
      <w:r w:rsidRPr="0002148F">
        <w:t>and</w:t>
      </w:r>
      <w:r>
        <w:t xml:space="preserve"> </w:t>
      </w:r>
      <w:r w:rsidRPr="0002148F">
        <w:t>provided</w:t>
      </w:r>
      <w:r>
        <w:t xml:space="preserve"> </w:t>
      </w:r>
      <w:r w:rsidRPr="0002148F">
        <w:t>them</w:t>
      </w:r>
      <w:r>
        <w:t xml:space="preserve"> </w:t>
      </w:r>
      <w:r w:rsidRPr="0002148F">
        <w:t>with</w:t>
      </w:r>
      <w:r>
        <w:t xml:space="preserve"> </w:t>
      </w:r>
      <w:r w:rsidRPr="0002148F">
        <w:t>feedback</w:t>
      </w:r>
      <w:r>
        <w:t xml:space="preserve"> </w:t>
      </w:r>
      <w:r w:rsidRPr="0002148F">
        <w:t>or</w:t>
      </w:r>
      <w:r>
        <w:t xml:space="preserve"> </w:t>
      </w:r>
      <w:r w:rsidRPr="0002148F">
        <w:t>advice</w:t>
      </w:r>
      <w:r>
        <w:t xml:space="preserve"> </w:t>
      </w:r>
      <w:r w:rsidRPr="0002148F">
        <w:t>during</w:t>
      </w:r>
      <w:r>
        <w:t xml:space="preserve"> </w:t>
      </w:r>
      <w:r w:rsidRPr="0002148F">
        <w:t>the</w:t>
      </w:r>
      <w:r>
        <w:t xml:space="preserve"> </w:t>
      </w:r>
      <w:r w:rsidRPr="0002148F">
        <w:t>school</w:t>
      </w:r>
      <w:r>
        <w:t xml:space="preserve"> </w:t>
      </w:r>
      <w:r w:rsidRPr="0002148F">
        <w:t>year</w:t>
      </w:r>
      <w:r>
        <w:t>, compared to 77 per cent in 2019</w:t>
      </w:r>
      <w:r w:rsidRPr="0002148F">
        <w:t>.</w:t>
      </w:r>
      <w:r>
        <w:t xml:space="preserve"> </w:t>
      </w:r>
      <w:r w:rsidRPr="0002148F">
        <w:t>Case</w:t>
      </w:r>
      <w:r>
        <w:t xml:space="preserve"> </w:t>
      </w:r>
      <w:r w:rsidRPr="0002148F">
        <w:t>study</w:t>
      </w:r>
      <w:r>
        <w:t xml:space="preserve"> </w:t>
      </w:r>
      <w:r w:rsidRPr="0002148F">
        <w:t>teachers</w:t>
      </w:r>
      <w:r>
        <w:t xml:space="preserve"> </w:t>
      </w:r>
      <w:r w:rsidRPr="0002148F">
        <w:t>reported</w:t>
      </w:r>
      <w:r>
        <w:t xml:space="preserve"> that the types of </w:t>
      </w:r>
      <w:r w:rsidRPr="0002148F">
        <w:t>support</w:t>
      </w:r>
      <w:r>
        <w:t xml:space="preserve"> </w:t>
      </w:r>
      <w:r w:rsidRPr="0002148F">
        <w:t>provided</w:t>
      </w:r>
      <w:r>
        <w:t xml:space="preserve"> </w:t>
      </w:r>
      <w:r w:rsidRPr="0002148F">
        <w:t>by</w:t>
      </w:r>
      <w:r>
        <w:t xml:space="preserve"> </w:t>
      </w:r>
      <w:r w:rsidRPr="0002148F">
        <w:t>principals</w:t>
      </w:r>
      <w:r>
        <w:t xml:space="preserve"> </w:t>
      </w:r>
      <w:r w:rsidRPr="0002148F">
        <w:t>included</w:t>
      </w:r>
      <w:r>
        <w:t xml:space="preserve"> </w:t>
      </w:r>
      <w:r w:rsidRPr="0002148F">
        <w:t>assistance</w:t>
      </w:r>
      <w:r>
        <w:t xml:space="preserve"> </w:t>
      </w:r>
      <w:r w:rsidRPr="0002148F">
        <w:t>with</w:t>
      </w:r>
      <w:r>
        <w:t xml:space="preserve"> </w:t>
      </w:r>
      <w:r w:rsidRPr="0002148F">
        <w:t>preparing</w:t>
      </w:r>
      <w:r>
        <w:t xml:space="preserve"> </w:t>
      </w:r>
      <w:r w:rsidRPr="0002148F">
        <w:t>materials,</w:t>
      </w:r>
      <w:r>
        <w:t xml:space="preserve"> </w:t>
      </w:r>
      <w:r w:rsidRPr="0002148F">
        <w:t>lesson</w:t>
      </w:r>
      <w:r>
        <w:t xml:space="preserve"> </w:t>
      </w:r>
      <w:r w:rsidRPr="0002148F">
        <w:t>planning,</w:t>
      </w:r>
      <w:r>
        <w:t xml:space="preserve"> </w:t>
      </w:r>
      <w:r w:rsidRPr="0002148F">
        <w:t>teaching</w:t>
      </w:r>
      <w:r>
        <w:t xml:space="preserve"> </w:t>
      </w:r>
      <w:r w:rsidRPr="0002148F">
        <w:t>methods</w:t>
      </w:r>
      <w:r>
        <w:t xml:space="preserve"> </w:t>
      </w:r>
      <w:r w:rsidRPr="0002148F">
        <w:t>and</w:t>
      </w:r>
      <w:r>
        <w:t xml:space="preserve"> </w:t>
      </w:r>
      <w:r w:rsidRPr="0002148F">
        <w:t>monitoring</w:t>
      </w:r>
      <w:r>
        <w:t xml:space="preserve"> </w:t>
      </w:r>
      <w:r w:rsidRPr="0002148F">
        <w:t>teaching</w:t>
      </w:r>
      <w:r>
        <w:t xml:space="preserve"> </w:t>
      </w:r>
      <w:r w:rsidRPr="0002148F">
        <w:t>and</w:t>
      </w:r>
      <w:r>
        <w:t xml:space="preserve"> </w:t>
      </w:r>
      <w:r w:rsidRPr="0002148F">
        <w:t>learning.</w:t>
      </w:r>
      <w:r>
        <w:t xml:space="preserve"> </w:t>
      </w:r>
      <w:r w:rsidR="008369DB">
        <w:t>While t</w:t>
      </w:r>
      <w:r w:rsidR="008369DB" w:rsidRPr="00AB61E8">
        <w:t xml:space="preserve">he majority of case study principals </w:t>
      </w:r>
      <w:r w:rsidR="008369DB">
        <w:t xml:space="preserve">felt confident in </w:t>
      </w:r>
      <w:r w:rsidR="008369DB" w:rsidRPr="00AB61E8">
        <w:t>their ability to support teachers to implement the new curriculum</w:t>
      </w:r>
      <w:r w:rsidR="008369DB">
        <w:t>,</w:t>
      </w:r>
      <w:r w:rsidR="008369DB" w:rsidRPr="00AB61E8">
        <w:t xml:space="preserve"> those who </w:t>
      </w:r>
      <w:r w:rsidR="008369DB">
        <w:t>had</w:t>
      </w:r>
      <w:r w:rsidR="008369DB" w:rsidRPr="00AB61E8">
        <w:t xml:space="preserve"> not had training report</w:t>
      </w:r>
      <w:r w:rsidR="008369DB">
        <w:t>ed</w:t>
      </w:r>
      <w:r w:rsidR="008369DB" w:rsidRPr="00AB61E8">
        <w:t xml:space="preserve"> they lack confidence.</w:t>
      </w:r>
      <w:r w:rsidR="008369DB">
        <w:t xml:space="preserve"> </w:t>
      </w:r>
      <w:r w:rsidR="008369DB" w:rsidRPr="00AB61E8">
        <w:t xml:space="preserve">With respect to what might help them support teachers more effectively, </w:t>
      </w:r>
      <w:r w:rsidR="008369DB" w:rsidRPr="00AB61E8">
        <w:lastRenderedPageBreak/>
        <w:t>principals most often suggest</w:t>
      </w:r>
      <w:r w:rsidR="008369DB">
        <w:t>ed</w:t>
      </w:r>
      <w:r w:rsidR="008369DB" w:rsidRPr="00AB61E8">
        <w:t xml:space="preserve"> further training related to Lao language teaching for their teachers, themselves, or both.</w:t>
      </w:r>
    </w:p>
    <w:p w14:paraId="53CAB5E7" w14:textId="09B983CA" w:rsidR="00853B5D" w:rsidRDefault="00853B5D" w:rsidP="00853B5D">
      <w:r w:rsidRPr="0002148F">
        <w:t>While</w:t>
      </w:r>
      <w:r>
        <w:t xml:space="preserve"> more than half of surveyed teachers (58%) reported they had been </w:t>
      </w:r>
      <w:r w:rsidRPr="0002148F">
        <w:t>observ</w:t>
      </w:r>
      <w:r>
        <w:t xml:space="preserve">ed </w:t>
      </w:r>
      <w:r w:rsidRPr="0002148F">
        <w:t>by</w:t>
      </w:r>
      <w:r>
        <w:t xml:space="preserve"> </w:t>
      </w:r>
      <w:r w:rsidRPr="0002148F">
        <w:t>teacher</w:t>
      </w:r>
      <w:r>
        <w:t xml:space="preserve"> </w:t>
      </w:r>
      <w:r w:rsidRPr="0002148F">
        <w:t>colleagues</w:t>
      </w:r>
      <w:r>
        <w:t xml:space="preserve"> at least once in the </w:t>
      </w:r>
      <w:r w:rsidRPr="006835B2">
        <w:t>school year, nearly all teachers (90%) reported that they worked with other teachers on Lao language teaching. Many case study teachers reported they valued exchanging teaching knowledge and experience with colleagues within and external to their schools. School clusters provided opportunities for many case study teachers to engage in this type of sharing, as did WhatsApp groups</w:t>
      </w:r>
      <w:r w:rsidR="008369DB">
        <w:t xml:space="preserve"> which was evident across Northern and Central case study schools</w:t>
      </w:r>
      <w:r w:rsidRPr="006835B2">
        <w:t>.</w:t>
      </w:r>
    </w:p>
    <w:p w14:paraId="22B1390F" w14:textId="0550DFE1" w:rsidR="00853B5D" w:rsidRDefault="00853B5D" w:rsidP="00853B5D">
      <w:pPr>
        <w:pStyle w:val="Finding"/>
      </w:pPr>
      <w:r w:rsidRPr="009C7920">
        <w:t>Technical</w:t>
      </w:r>
      <w:r>
        <w:t xml:space="preserve"> </w:t>
      </w:r>
      <w:r w:rsidRPr="009C7920">
        <w:t>support</w:t>
      </w:r>
      <w:r>
        <w:t xml:space="preserve">s at the </w:t>
      </w:r>
      <w:r w:rsidRPr="009C7920">
        <w:t>distri</w:t>
      </w:r>
      <w:r w:rsidRPr="00853B5D">
        <w:t>c</w:t>
      </w:r>
      <w:r w:rsidRPr="009C7920">
        <w:t>t/provincial</w:t>
      </w:r>
      <w:r>
        <w:t xml:space="preserve"> </w:t>
      </w:r>
      <w:r w:rsidRPr="009C7920">
        <w:t>level</w:t>
      </w:r>
    </w:p>
    <w:p w14:paraId="03E6BBA3" w14:textId="32A8C1AE" w:rsidR="00853B5D" w:rsidRPr="00EE51B8" w:rsidRDefault="00853B5D" w:rsidP="00853B5D">
      <w:r w:rsidRPr="006835B2">
        <w:t xml:space="preserve">PA support to schools appears to have significantly increased in 2021, with nearly all surveyed teachers reporting visits from their PA in the last school year. This increased from 2019 when one-quarter of surveyed teachers reported their PAs did not visit. </w:t>
      </w:r>
      <w:r w:rsidR="008369DB">
        <w:t>Nearly half of</w:t>
      </w:r>
      <w:r w:rsidR="008369DB" w:rsidRPr="006835B2">
        <w:t xml:space="preserve"> </w:t>
      </w:r>
      <w:r w:rsidRPr="006835B2">
        <w:t>case study teachers reported that support from their PA was among the most helpful that they received. PAs provided classroom observations, advice about teaching</w:t>
      </w:r>
      <w:r>
        <w:t xml:space="preserve"> </w:t>
      </w:r>
      <w:r w:rsidRPr="0002148F">
        <w:t>methods</w:t>
      </w:r>
      <w:r>
        <w:t xml:space="preserve">, assistance with </w:t>
      </w:r>
      <w:r w:rsidRPr="0002148F">
        <w:t>lesson</w:t>
      </w:r>
      <w:r>
        <w:t xml:space="preserve"> </w:t>
      </w:r>
      <w:r w:rsidRPr="0002148F">
        <w:t>planning</w:t>
      </w:r>
      <w:r>
        <w:t xml:space="preserve"> </w:t>
      </w:r>
      <w:r w:rsidRPr="0002148F">
        <w:t>and</w:t>
      </w:r>
      <w:r>
        <w:t xml:space="preserve"> </w:t>
      </w:r>
      <w:r w:rsidRPr="0002148F">
        <w:t>use</w:t>
      </w:r>
      <w:r>
        <w:t xml:space="preserve"> </w:t>
      </w:r>
      <w:r w:rsidRPr="0002148F">
        <w:t>of</w:t>
      </w:r>
      <w:r>
        <w:t xml:space="preserve"> </w:t>
      </w:r>
      <w:r w:rsidRPr="0002148F">
        <w:t>teaching</w:t>
      </w:r>
      <w:r>
        <w:t xml:space="preserve"> </w:t>
      </w:r>
      <w:r w:rsidRPr="0002148F">
        <w:t>materials</w:t>
      </w:r>
      <w:r>
        <w:t xml:space="preserve">, </w:t>
      </w:r>
      <w:r w:rsidRPr="0002148F">
        <w:t>advice</w:t>
      </w:r>
      <w:r>
        <w:t xml:space="preserve"> </w:t>
      </w:r>
      <w:r w:rsidRPr="0002148F">
        <w:t>about</w:t>
      </w:r>
      <w:r>
        <w:t xml:space="preserve"> </w:t>
      </w:r>
      <w:r w:rsidRPr="0002148F">
        <w:t>classroom</w:t>
      </w:r>
      <w:r>
        <w:t xml:space="preserve"> </w:t>
      </w:r>
      <w:r w:rsidRPr="0002148F">
        <w:t>management</w:t>
      </w:r>
      <w:r>
        <w:t xml:space="preserve">, </w:t>
      </w:r>
      <w:r w:rsidRPr="0002148F">
        <w:t>and</w:t>
      </w:r>
      <w:r>
        <w:t xml:space="preserve"> helped to </w:t>
      </w:r>
      <w:r w:rsidRPr="0002148F">
        <w:t>asses</w:t>
      </w:r>
      <w:r>
        <w:t xml:space="preserve">s </w:t>
      </w:r>
      <w:r w:rsidRPr="0002148F">
        <w:t>student</w:t>
      </w:r>
      <w:r>
        <w:t xml:space="preserve"> </w:t>
      </w:r>
      <w:r w:rsidRPr="0002148F">
        <w:t>learning</w:t>
      </w:r>
      <w:r>
        <w:t xml:space="preserve"> </w:t>
      </w:r>
      <w:r w:rsidRPr="0002148F">
        <w:t>to</w:t>
      </w:r>
      <w:r>
        <w:t xml:space="preserve"> </w:t>
      </w:r>
      <w:r w:rsidRPr="0002148F">
        <w:t>monitor</w:t>
      </w:r>
      <w:r>
        <w:t xml:space="preserve"> </w:t>
      </w:r>
      <w:r w:rsidRPr="0002148F">
        <w:t>progress.</w:t>
      </w:r>
      <w:r w:rsidR="00993147">
        <w:t xml:space="preserve"> It is likely that education support grants provided by BEQUAL facilitated these.</w:t>
      </w:r>
    </w:p>
    <w:p w14:paraId="45B8FEC2" w14:textId="7D08DE3D" w:rsidR="00853B5D" w:rsidRDefault="00996EF6" w:rsidP="00853B5D">
      <w:pPr>
        <w:pStyle w:val="Finding"/>
      </w:pPr>
      <w:r>
        <w:t>Access to r</w:t>
      </w:r>
      <w:r w:rsidR="00853B5D">
        <w:t>esource materials</w:t>
      </w:r>
    </w:p>
    <w:p w14:paraId="65122833" w14:textId="5842D141" w:rsidR="00853B5D" w:rsidRDefault="00853B5D" w:rsidP="00853B5D">
      <w:r w:rsidRPr="0002148F">
        <w:t>In</w:t>
      </w:r>
      <w:r>
        <w:t xml:space="preserve"> </w:t>
      </w:r>
      <w:r w:rsidRPr="0002148F">
        <w:t>2019</w:t>
      </w:r>
      <w:r>
        <w:t xml:space="preserve">, case study teachers and principals often reported that </w:t>
      </w:r>
      <w:r w:rsidRPr="0002148F">
        <w:t>a</w:t>
      </w:r>
      <w:r>
        <w:t xml:space="preserve"> </w:t>
      </w:r>
      <w:r w:rsidRPr="0002148F">
        <w:t>lack</w:t>
      </w:r>
      <w:r>
        <w:t xml:space="preserve"> </w:t>
      </w:r>
      <w:r w:rsidRPr="0002148F">
        <w:t>of</w:t>
      </w:r>
      <w:r>
        <w:t xml:space="preserve"> </w:t>
      </w:r>
      <w:r w:rsidRPr="0002148F">
        <w:t>materials</w:t>
      </w:r>
      <w:r>
        <w:t xml:space="preserve"> </w:t>
      </w:r>
      <w:r w:rsidRPr="0002148F">
        <w:t>was</w:t>
      </w:r>
      <w:r>
        <w:t xml:space="preserve"> </w:t>
      </w:r>
      <w:r w:rsidRPr="0002148F">
        <w:t>a</w:t>
      </w:r>
      <w:r>
        <w:t xml:space="preserve"> </w:t>
      </w:r>
      <w:r w:rsidRPr="0002148F">
        <w:t>key</w:t>
      </w:r>
      <w:r>
        <w:t xml:space="preserve"> </w:t>
      </w:r>
      <w:r w:rsidRPr="0002148F">
        <w:t>constraint</w:t>
      </w:r>
      <w:r>
        <w:t xml:space="preserve"> </w:t>
      </w:r>
      <w:r w:rsidRPr="0002148F">
        <w:t>to</w:t>
      </w:r>
      <w:r>
        <w:t xml:space="preserve"> </w:t>
      </w:r>
      <w:r w:rsidRPr="0002148F">
        <w:t>Lao</w:t>
      </w:r>
      <w:r>
        <w:t xml:space="preserve"> </w:t>
      </w:r>
      <w:r w:rsidRPr="0002148F">
        <w:t>language</w:t>
      </w:r>
      <w:r>
        <w:t xml:space="preserve"> </w:t>
      </w:r>
      <w:r w:rsidRPr="0002148F">
        <w:t>teaching.</w:t>
      </w:r>
      <w:r>
        <w:t xml:space="preserve"> </w:t>
      </w:r>
      <w:r w:rsidRPr="0002148F">
        <w:t>In</w:t>
      </w:r>
      <w:r>
        <w:t xml:space="preserve"> </w:t>
      </w:r>
      <w:r w:rsidRPr="00DA2CA0">
        <w:t xml:space="preserve">2021, most case study respondents reported that Lao language teaching materials had been provided, and many regarded the new curriculum teachers’ guide as a useful </w:t>
      </w:r>
      <w:r w:rsidRPr="00C9595F">
        <w:t>resource. However, nearly all surveyed teachers and principals indicated that greater access to curriculum materials</w:t>
      </w:r>
      <w:r w:rsidR="00C9595F">
        <w:t>, including teacher guides and resources,</w:t>
      </w:r>
      <w:r w:rsidRPr="00C9595F">
        <w:t xml:space="preserve"> would support them to improve their teaching of Lao language</w:t>
      </w:r>
      <w:r w:rsidRPr="0002148F">
        <w:t>.</w:t>
      </w:r>
      <w:r>
        <w:t xml:space="preserve"> </w:t>
      </w:r>
      <w:r w:rsidR="00C9595F">
        <w:t>Some case study respondents raised challenges associated with materials getting worn</w:t>
      </w:r>
      <w:r w:rsidR="00163DB2">
        <w:t>, the need for more variety,</w:t>
      </w:r>
      <w:r w:rsidR="00C9595F">
        <w:t xml:space="preserve"> and the time it takes to self-produce additional teaching aids.</w:t>
      </w:r>
    </w:p>
    <w:p w14:paraId="049D1090" w14:textId="25A0F844" w:rsidR="00853B5D" w:rsidRPr="0002148F" w:rsidRDefault="00996EF6" w:rsidP="00853B5D">
      <w:pPr>
        <w:pStyle w:val="Finding"/>
      </w:pPr>
      <w:r>
        <w:t>Perceptions of t</w:t>
      </w:r>
      <w:r w:rsidR="00853B5D" w:rsidRPr="0002148F">
        <w:t>eacher</w:t>
      </w:r>
      <w:r>
        <w:t xml:space="preserve"> factors that impede teaching</w:t>
      </w:r>
    </w:p>
    <w:p w14:paraId="2496E2D1" w14:textId="1222EA47" w:rsidR="007D5619" w:rsidRPr="00F3264C" w:rsidRDefault="007D5619" w:rsidP="00C407D1">
      <w:r>
        <w:t xml:space="preserve">Surveyed principals were asked to what extent a lack of qualified teachers, teacher absenteeism and teacher turnover were issues in their school. In 2021, 40 per cent of the principals (55% in 2019) reported that a lack of qualified teachers was an issue in their school, followed by teacher absenteeism at 32 per cent (33% in 2019) and teacher turnover at 28 per cent (29% in 2019). </w:t>
      </w:r>
    </w:p>
    <w:p w14:paraId="1891043C" w14:textId="77D25DB2" w:rsidR="00853B5D" w:rsidRDefault="00853B5D" w:rsidP="00853B5D">
      <w:r>
        <w:t xml:space="preserve">In 2021, respondents </w:t>
      </w:r>
      <w:r w:rsidR="00C9595F">
        <w:t xml:space="preserve">across nearly all case study schools continued to </w:t>
      </w:r>
      <w:r>
        <w:t xml:space="preserve">report that </w:t>
      </w:r>
      <w:r w:rsidRPr="00D1702A">
        <w:t>teachers’ knowledge of Lao language and understanding</w:t>
      </w:r>
      <w:r>
        <w:t xml:space="preserve"> key elements of the curriculum</w:t>
      </w:r>
      <w:r w:rsidR="007D5619">
        <w:t xml:space="preserve">, like </w:t>
      </w:r>
      <w:r w:rsidR="001C0F4F">
        <w:t xml:space="preserve">lesson planning and </w:t>
      </w:r>
      <w:r w:rsidR="007D5619">
        <w:t>assessment, remained</w:t>
      </w:r>
      <w:r>
        <w:t xml:space="preserve"> challenging</w:t>
      </w:r>
      <w:r w:rsidRPr="00D1702A">
        <w:t>.</w:t>
      </w:r>
      <w:r>
        <w:t xml:space="preserve"> Given most teachers had </w:t>
      </w:r>
      <w:r w:rsidR="00C9595F">
        <w:t>participated in</w:t>
      </w:r>
      <w:r>
        <w:t xml:space="preserve"> </w:t>
      </w:r>
      <w:r w:rsidR="00DE4CFF">
        <w:t xml:space="preserve">BEQUAL </w:t>
      </w:r>
      <w:r w:rsidR="00DE4CFF" w:rsidRPr="007D5619">
        <w:t>support</w:t>
      </w:r>
      <w:r w:rsidR="00C9595F" w:rsidRPr="007D5619">
        <w:t>ed</w:t>
      </w:r>
      <w:r w:rsidR="00DE4CFF" w:rsidRPr="007D5619">
        <w:t xml:space="preserve"> orientation </w:t>
      </w:r>
      <w:r w:rsidRPr="007D5619">
        <w:t xml:space="preserve">training, training access was no longer reported as a key challenge. Nevertheless, almost all surveyed principals and teachers reported additional training about Lao language curriculum, Lao language teaching methods and teaching Lao to non-Lao speakers would support Lao language teaching. </w:t>
      </w:r>
      <w:r w:rsidR="007D5619" w:rsidRPr="007D5619">
        <w:t>This perhaps reflects the finding that the new Lao language curriculum requires significant change for teachers</w:t>
      </w:r>
      <w:r w:rsidR="00964D0A">
        <w:t xml:space="preserve"> and therefore more professional learning is needed</w:t>
      </w:r>
      <w:r w:rsidR="007D5619" w:rsidRPr="007D5619">
        <w:t>.</w:t>
      </w:r>
    </w:p>
    <w:p w14:paraId="023C6704" w14:textId="22BDA193" w:rsidR="00853B5D" w:rsidRPr="003F1B19" w:rsidRDefault="00AF356F" w:rsidP="003F1B19">
      <w:pPr>
        <w:pStyle w:val="Finding"/>
        <w:rPr>
          <w:color w:val="842856"/>
        </w:rPr>
      </w:pPr>
      <w:r>
        <w:br w:type="page"/>
      </w:r>
      <w:r w:rsidR="00996EF6">
        <w:lastRenderedPageBreak/>
        <w:t>Perceptions of s</w:t>
      </w:r>
      <w:r w:rsidR="00853B5D" w:rsidRPr="0002148F">
        <w:t>tudent</w:t>
      </w:r>
      <w:r w:rsidR="00853B5D">
        <w:t xml:space="preserve"> </w:t>
      </w:r>
      <w:r w:rsidR="00853B5D" w:rsidRPr="0002148F">
        <w:t>characteristics</w:t>
      </w:r>
      <w:r w:rsidR="00996EF6">
        <w:t xml:space="preserve"> that impede teaching</w:t>
      </w:r>
    </w:p>
    <w:p w14:paraId="6853E20F" w14:textId="304F7ADE" w:rsidR="00163DB2" w:rsidRDefault="00853B5D" w:rsidP="00853B5D">
      <w:r w:rsidRPr="00163DB2">
        <w:t xml:space="preserve">In 2019 and 2021, </w:t>
      </w:r>
      <w:r w:rsidR="007D5619" w:rsidRPr="00163DB2">
        <w:t xml:space="preserve">surveyed teachers were asked to what extent certain student-characteristics were issues in their class. In both years, </w:t>
      </w:r>
      <w:r w:rsidRPr="00163DB2">
        <w:t xml:space="preserve">teachers </w:t>
      </w:r>
      <w:r w:rsidR="00163DB2" w:rsidRPr="00163DB2">
        <w:t xml:space="preserve">perceived </w:t>
      </w:r>
      <w:r w:rsidRPr="00163DB2">
        <w:t>G1 students’ low Lao language skills as the greatest impediment in making learning progress</w:t>
      </w:r>
      <w:r w:rsidR="00163DB2" w:rsidRPr="00163DB2">
        <w:t xml:space="preserve"> (75% in 2021; 70% in 2019)</w:t>
      </w:r>
      <w:r w:rsidRPr="00163DB2">
        <w:t>.</w:t>
      </w:r>
      <w:r w:rsidR="00163DB2" w:rsidRPr="00163DB2">
        <w:t xml:space="preserve"> This was followed by readiness for transition to school (64% in 2021; 53% in 2019), lack of interest or motivation (57% in 2021; 50% in 2019), and absenteeism (56% in 2021; 49% in 2019).</w:t>
      </w:r>
    </w:p>
    <w:p w14:paraId="6248BD9F" w14:textId="3A817E39" w:rsidR="00853B5D" w:rsidRDefault="00853B5D" w:rsidP="00853B5D">
      <w:r w:rsidRPr="00163DB2">
        <w:t>In 2021, case study respondents highlighted high rates of student absenteeism</w:t>
      </w:r>
      <w:r w:rsidR="00DB1DA7">
        <w:t>,</w:t>
      </w:r>
      <w:r w:rsidRPr="00163DB2">
        <w:t xml:space="preserve"> </w:t>
      </w:r>
      <w:r w:rsidR="00DB1DA7" w:rsidRPr="00163DB2">
        <w:t>often due to children accompanying their parents to work in the field</w:t>
      </w:r>
      <w:r w:rsidR="00DB1DA7">
        <w:t>,</w:t>
      </w:r>
      <w:r w:rsidR="00DB1DA7" w:rsidRPr="00163DB2">
        <w:t xml:space="preserve"> </w:t>
      </w:r>
      <w:r w:rsidRPr="00163DB2">
        <w:t xml:space="preserve">as a major </w:t>
      </w:r>
      <w:r w:rsidR="00DB1DA7">
        <w:t>challenge to teaching Lao language</w:t>
      </w:r>
      <w:r w:rsidR="00163DB2" w:rsidRPr="00163DB2">
        <w:t xml:space="preserve">. This was </w:t>
      </w:r>
      <w:r w:rsidRPr="00163DB2">
        <w:t>followed by the challenges related to limited parental support</w:t>
      </w:r>
      <w:r w:rsidR="00163DB2" w:rsidRPr="00163DB2">
        <w:t>, and student ethnicity and their home language</w:t>
      </w:r>
      <w:r w:rsidRPr="00163DB2">
        <w:t>.</w:t>
      </w:r>
      <w:r>
        <w:t xml:space="preserve"> </w:t>
      </w:r>
    </w:p>
    <w:p w14:paraId="1B9F6D4F" w14:textId="2A382909" w:rsidR="00853B5D" w:rsidRPr="0002148F" w:rsidRDefault="00853B5D" w:rsidP="00853B5D">
      <w:pPr>
        <w:pStyle w:val="Finding"/>
      </w:pPr>
      <w:r w:rsidRPr="0002148F">
        <w:t>COVID-19</w:t>
      </w:r>
      <w:r>
        <w:t xml:space="preserve"> </w:t>
      </w:r>
      <w:r w:rsidRPr="0002148F">
        <w:t>impact</w:t>
      </w:r>
    </w:p>
    <w:p w14:paraId="4E31336F" w14:textId="77777777" w:rsidR="00853B5D" w:rsidRPr="0002148F" w:rsidRDefault="00853B5D" w:rsidP="00853B5D">
      <w:r>
        <w:t>There was quite limited s</w:t>
      </w:r>
      <w:r w:rsidRPr="0002148F">
        <w:t>upport</w:t>
      </w:r>
      <w:r>
        <w:t xml:space="preserve"> </w:t>
      </w:r>
      <w:r w:rsidRPr="0002148F">
        <w:t>provided</w:t>
      </w:r>
      <w:r>
        <w:t xml:space="preserve"> </w:t>
      </w:r>
      <w:r w:rsidRPr="0002148F">
        <w:t>to</w:t>
      </w:r>
      <w:r>
        <w:t xml:space="preserve"> </w:t>
      </w:r>
      <w:r w:rsidRPr="0002148F">
        <w:t>students</w:t>
      </w:r>
      <w:r>
        <w:t xml:space="preserve"> </w:t>
      </w:r>
      <w:r w:rsidRPr="0002148F">
        <w:t>for</w:t>
      </w:r>
      <w:r>
        <w:t xml:space="preserve"> </w:t>
      </w:r>
      <w:r w:rsidRPr="0002148F">
        <w:t>remote</w:t>
      </w:r>
      <w:r>
        <w:t xml:space="preserve"> </w:t>
      </w:r>
      <w:r w:rsidRPr="0002148F">
        <w:t>learning</w:t>
      </w:r>
      <w:r>
        <w:t xml:space="preserve"> </w:t>
      </w:r>
      <w:r w:rsidRPr="0002148F">
        <w:t>during</w:t>
      </w:r>
      <w:r>
        <w:t xml:space="preserve"> </w:t>
      </w:r>
      <w:r w:rsidRPr="0002148F">
        <w:t>lockdown.</w:t>
      </w:r>
      <w:r>
        <w:t xml:space="preserve"> </w:t>
      </w:r>
      <w:r w:rsidRPr="0002148F">
        <w:t>Many</w:t>
      </w:r>
      <w:r>
        <w:t xml:space="preserve"> </w:t>
      </w:r>
      <w:r w:rsidRPr="0002148F">
        <w:t>case</w:t>
      </w:r>
      <w:r>
        <w:t xml:space="preserve"> </w:t>
      </w:r>
      <w:r w:rsidRPr="0002148F">
        <w:t>study</w:t>
      </w:r>
      <w:r>
        <w:t xml:space="preserve"> </w:t>
      </w:r>
      <w:r w:rsidRPr="0002148F">
        <w:t>respondents</w:t>
      </w:r>
      <w:r>
        <w:t xml:space="preserve"> </w:t>
      </w:r>
      <w:r w:rsidRPr="0002148F">
        <w:t>reported</w:t>
      </w:r>
      <w:r>
        <w:t xml:space="preserve"> </w:t>
      </w:r>
      <w:r w:rsidRPr="0002148F">
        <w:t>that</w:t>
      </w:r>
      <w:r>
        <w:t xml:space="preserve"> </w:t>
      </w:r>
      <w:r w:rsidRPr="0002148F">
        <w:t>remote</w:t>
      </w:r>
      <w:r>
        <w:t xml:space="preserve"> </w:t>
      </w:r>
      <w:r w:rsidRPr="0002148F">
        <w:t>learning</w:t>
      </w:r>
      <w:r>
        <w:t xml:space="preserve"> </w:t>
      </w:r>
      <w:r w:rsidRPr="0002148F">
        <w:t>was</w:t>
      </w:r>
      <w:r>
        <w:t xml:space="preserve"> </w:t>
      </w:r>
      <w:r w:rsidRPr="0002148F">
        <w:t>not</w:t>
      </w:r>
      <w:r>
        <w:t xml:space="preserve"> </w:t>
      </w:r>
      <w:r w:rsidRPr="0002148F">
        <w:t>feasible</w:t>
      </w:r>
      <w:r>
        <w:t xml:space="preserve"> </w:t>
      </w:r>
      <w:r w:rsidRPr="0002148F">
        <w:t>due</w:t>
      </w:r>
      <w:r>
        <w:t xml:space="preserve"> </w:t>
      </w:r>
      <w:r w:rsidRPr="0002148F">
        <w:t>to</w:t>
      </w:r>
      <w:r>
        <w:t xml:space="preserve"> </w:t>
      </w:r>
      <w:r w:rsidRPr="0002148F">
        <w:t>challenges</w:t>
      </w:r>
      <w:r>
        <w:t xml:space="preserve"> </w:t>
      </w:r>
      <w:r w:rsidRPr="0002148F">
        <w:t>related</w:t>
      </w:r>
      <w:r>
        <w:t xml:space="preserve"> </w:t>
      </w:r>
      <w:r w:rsidRPr="0002148F">
        <w:t>to</w:t>
      </w:r>
      <w:r>
        <w:t xml:space="preserve"> </w:t>
      </w:r>
      <w:r w:rsidRPr="0002148F">
        <w:t>rural</w:t>
      </w:r>
      <w:r>
        <w:t xml:space="preserve"> </w:t>
      </w:r>
      <w:r w:rsidRPr="0002148F">
        <w:t>locations,</w:t>
      </w:r>
      <w:r>
        <w:t xml:space="preserve"> </w:t>
      </w:r>
      <w:r w:rsidRPr="0002148F">
        <w:t>limited</w:t>
      </w:r>
      <w:r>
        <w:t xml:space="preserve"> </w:t>
      </w:r>
      <w:r w:rsidRPr="0002148F">
        <w:t>access</w:t>
      </w:r>
      <w:r>
        <w:t xml:space="preserve"> </w:t>
      </w:r>
      <w:r w:rsidRPr="0002148F">
        <w:t>to</w:t>
      </w:r>
      <w:r>
        <w:t xml:space="preserve"> the </w:t>
      </w:r>
      <w:r w:rsidRPr="0002148F">
        <w:t>internet</w:t>
      </w:r>
      <w:r>
        <w:t xml:space="preserve"> </w:t>
      </w:r>
      <w:r w:rsidRPr="0002148F">
        <w:t>and</w:t>
      </w:r>
      <w:r>
        <w:t xml:space="preserve"> </w:t>
      </w:r>
      <w:r w:rsidRPr="0002148F">
        <w:t>low</w:t>
      </w:r>
      <w:r>
        <w:t xml:space="preserve"> </w:t>
      </w:r>
      <w:r w:rsidRPr="0002148F">
        <w:t>levels</w:t>
      </w:r>
      <w:r>
        <w:t xml:space="preserve"> </w:t>
      </w:r>
      <w:r w:rsidRPr="0002148F">
        <w:t>of</w:t>
      </w:r>
      <w:r>
        <w:t xml:space="preserve"> </w:t>
      </w:r>
      <w:r w:rsidRPr="0002148F">
        <w:t>parental</w:t>
      </w:r>
      <w:r>
        <w:t xml:space="preserve"> </w:t>
      </w:r>
      <w:r w:rsidRPr="0002148F">
        <w:t>literacy.</w:t>
      </w:r>
      <w:r>
        <w:t xml:space="preserve"> </w:t>
      </w:r>
    </w:p>
    <w:p w14:paraId="508F0AF5" w14:textId="72EDEA5B" w:rsidR="00853B5D" w:rsidRDefault="00853B5D" w:rsidP="00853B5D">
      <w:pPr>
        <w:rPr>
          <w:rFonts w:cstheme="minorHAnsi"/>
        </w:rPr>
      </w:pPr>
      <w:r w:rsidRPr="0002148F">
        <w:rPr>
          <w:rFonts w:cstheme="minorHAnsi"/>
        </w:rPr>
        <w:t>A</w:t>
      </w:r>
      <w:r>
        <w:rPr>
          <w:rFonts w:cstheme="minorHAnsi"/>
        </w:rPr>
        <w:t xml:space="preserve"> </w:t>
      </w:r>
      <w:r w:rsidRPr="0002148F">
        <w:rPr>
          <w:rFonts w:cstheme="minorHAnsi"/>
        </w:rPr>
        <w:t>key</w:t>
      </w:r>
      <w:r>
        <w:rPr>
          <w:rFonts w:cstheme="minorHAnsi"/>
        </w:rPr>
        <w:t xml:space="preserve"> </w:t>
      </w:r>
      <w:r w:rsidRPr="0002148F">
        <w:rPr>
          <w:rFonts w:cstheme="minorHAnsi"/>
        </w:rPr>
        <w:t>issue</w:t>
      </w:r>
      <w:r>
        <w:rPr>
          <w:rFonts w:cstheme="minorHAnsi"/>
        </w:rPr>
        <w:t xml:space="preserve"> </w:t>
      </w:r>
      <w:r w:rsidR="00DE4CFF">
        <w:rPr>
          <w:rFonts w:cstheme="minorHAnsi"/>
        </w:rPr>
        <w:t xml:space="preserve">reported </w:t>
      </w:r>
      <w:r w:rsidRPr="0002148F">
        <w:rPr>
          <w:rFonts w:cstheme="minorHAnsi"/>
        </w:rPr>
        <w:t>by</w:t>
      </w:r>
      <w:r>
        <w:rPr>
          <w:rFonts w:cstheme="minorHAnsi"/>
        </w:rPr>
        <w:t xml:space="preserve"> </w:t>
      </w:r>
      <w:r w:rsidRPr="0002148F">
        <w:rPr>
          <w:rFonts w:cstheme="minorHAnsi"/>
        </w:rPr>
        <w:t>most</w:t>
      </w:r>
      <w:r>
        <w:rPr>
          <w:rFonts w:cstheme="minorHAnsi"/>
        </w:rPr>
        <w:t xml:space="preserve"> </w:t>
      </w:r>
      <w:r w:rsidRPr="0002148F">
        <w:rPr>
          <w:rFonts w:cstheme="minorHAnsi"/>
        </w:rPr>
        <w:t>case</w:t>
      </w:r>
      <w:r>
        <w:rPr>
          <w:rFonts w:cstheme="minorHAnsi"/>
        </w:rPr>
        <w:t xml:space="preserve"> </w:t>
      </w:r>
      <w:r w:rsidRPr="0002148F">
        <w:rPr>
          <w:rFonts w:cstheme="minorHAnsi"/>
        </w:rPr>
        <w:t>study</w:t>
      </w:r>
      <w:r>
        <w:rPr>
          <w:rFonts w:cstheme="minorHAnsi"/>
        </w:rPr>
        <w:t xml:space="preserve"> </w:t>
      </w:r>
      <w:r w:rsidRPr="0002148F">
        <w:rPr>
          <w:rFonts w:cstheme="minorHAnsi"/>
        </w:rPr>
        <w:t>respondents</w:t>
      </w:r>
      <w:r>
        <w:rPr>
          <w:rFonts w:cstheme="minorHAnsi"/>
        </w:rPr>
        <w:t xml:space="preserve"> </w:t>
      </w:r>
      <w:r w:rsidRPr="0002148F">
        <w:rPr>
          <w:rFonts w:cstheme="minorHAnsi"/>
        </w:rPr>
        <w:t>was</w:t>
      </w:r>
      <w:r>
        <w:rPr>
          <w:rFonts w:cstheme="minorHAnsi"/>
        </w:rPr>
        <w:t xml:space="preserve"> </w:t>
      </w:r>
      <w:r w:rsidRPr="0002148F">
        <w:rPr>
          <w:rFonts w:cstheme="minorHAnsi"/>
        </w:rPr>
        <w:t>that</w:t>
      </w:r>
      <w:r>
        <w:rPr>
          <w:rFonts w:cstheme="minorHAnsi"/>
        </w:rPr>
        <w:t xml:space="preserve"> </w:t>
      </w:r>
      <w:r w:rsidR="00DE4CFF">
        <w:rPr>
          <w:rFonts w:cstheme="minorHAnsi"/>
        </w:rPr>
        <w:t xml:space="preserve">they perceived that </w:t>
      </w:r>
      <w:r w:rsidRPr="0002148F">
        <w:rPr>
          <w:rFonts w:cstheme="minorHAnsi"/>
        </w:rPr>
        <w:t>students</w:t>
      </w:r>
      <w:r>
        <w:rPr>
          <w:rFonts w:cstheme="minorHAnsi"/>
        </w:rPr>
        <w:t xml:space="preserve"> </w:t>
      </w:r>
      <w:r w:rsidRPr="0002148F">
        <w:rPr>
          <w:rFonts w:cstheme="minorHAnsi"/>
        </w:rPr>
        <w:t>forgot</w:t>
      </w:r>
      <w:r>
        <w:rPr>
          <w:rFonts w:cstheme="minorHAnsi"/>
        </w:rPr>
        <w:t xml:space="preserve"> </w:t>
      </w:r>
      <w:r w:rsidRPr="0002148F">
        <w:rPr>
          <w:rFonts w:cstheme="minorHAnsi"/>
        </w:rPr>
        <w:t>the</w:t>
      </w:r>
      <w:r>
        <w:rPr>
          <w:rFonts w:cstheme="minorHAnsi"/>
        </w:rPr>
        <w:t xml:space="preserve"> </w:t>
      </w:r>
      <w:r w:rsidRPr="0002148F">
        <w:rPr>
          <w:rFonts w:cstheme="minorHAnsi"/>
        </w:rPr>
        <w:t>lessons</w:t>
      </w:r>
      <w:r>
        <w:rPr>
          <w:rFonts w:cstheme="minorHAnsi"/>
        </w:rPr>
        <w:t xml:space="preserve"> </w:t>
      </w:r>
      <w:r w:rsidRPr="0002148F">
        <w:rPr>
          <w:rFonts w:cstheme="minorHAnsi"/>
        </w:rPr>
        <w:t>upon</w:t>
      </w:r>
      <w:r>
        <w:rPr>
          <w:rFonts w:cstheme="minorHAnsi"/>
        </w:rPr>
        <w:t xml:space="preserve"> </w:t>
      </w:r>
      <w:r w:rsidRPr="0002148F">
        <w:rPr>
          <w:rFonts w:cstheme="minorHAnsi"/>
        </w:rPr>
        <w:t>their</w:t>
      </w:r>
      <w:r>
        <w:rPr>
          <w:rFonts w:cstheme="minorHAnsi"/>
        </w:rPr>
        <w:t xml:space="preserve"> </w:t>
      </w:r>
      <w:r w:rsidRPr="0002148F">
        <w:rPr>
          <w:rFonts w:cstheme="minorHAnsi"/>
        </w:rPr>
        <w:t>return</w:t>
      </w:r>
      <w:r>
        <w:rPr>
          <w:rFonts w:cstheme="minorHAnsi"/>
        </w:rPr>
        <w:t xml:space="preserve"> </w:t>
      </w:r>
      <w:r w:rsidRPr="0002148F">
        <w:rPr>
          <w:rFonts w:cstheme="minorHAnsi"/>
        </w:rPr>
        <w:t>to</w:t>
      </w:r>
      <w:r>
        <w:rPr>
          <w:rFonts w:cstheme="minorHAnsi"/>
        </w:rPr>
        <w:t xml:space="preserve"> </w:t>
      </w:r>
      <w:r w:rsidRPr="0002148F">
        <w:rPr>
          <w:rFonts w:cstheme="minorHAnsi"/>
        </w:rPr>
        <w:t>school.</w:t>
      </w:r>
      <w:r>
        <w:rPr>
          <w:rFonts w:cstheme="minorHAnsi"/>
        </w:rPr>
        <w:t xml:space="preserve"> </w:t>
      </w:r>
      <w:r w:rsidRPr="0002148F">
        <w:rPr>
          <w:rFonts w:cstheme="minorHAnsi"/>
        </w:rPr>
        <w:t>G1</w:t>
      </w:r>
      <w:r>
        <w:rPr>
          <w:rFonts w:cstheme="minorHAnsi"/>
        </w:rPr>
        <w:t xml:space="preserve"> </w:t>
      </w:r>
      <w:r w:rsidRPr="0002148F">
        <w:rPr>
          <w:rFonts w:cstheme="minorHAnsi"/>
        </w:rPr>
        <w:t>teachers</w:t>
      </w:r>
      <w:r>
        <w:rPr>
          <w:rFonts w:cstheme="minorHAnsi"/>
        </w:rPr>
        <w:t xml:space="preserve"> </w:t>
      </w:r>
      <w:r w:rsidRPr="0002148F">
        <w:rPr>
          <w:rFonts w:cstheme="minorHAnsi"/>
        </w:rPr>
        <w:t>reported</w:t>
      </w:r>
      <w:r>
        <w:rPr>
          <w:rFonts w:cstheme="minorHAnsi"/>
        </w:rPr>
        <w:t xml:space="preserve"> that </w:t>
      </w:r>
      <w:r w:rsidRPr="0002148F">
        <w:rPr>
          <w:rFonts w:cstheme="minorHAnsi"/>
        </w:rPr>
        <w:t>very</w:t>
      </w:r>
      <w:r>
        <w:rPr>
          <w:rFonts w:cstheme="minorHAnsi"/>
        </w:rPr>
        <w:t xml:space="preserve"> </w:t>
      </w:r>
      <w:r w:rsidRPr="0002148F">
        <w:rPr>
          <w:rFonts w:cstheme="minorHAnsi"/>
        </w:rPr>
        <w:t>limited</w:t>
      </w:r>
      <w:r>
        <w:rPr>
          <w:rFonts w:cstheme="minorHAnsi"/>
        </w:rPr>
        <w:t xml:space="preserve"> </w:t>
      </w:r>
      <w:r w:rsidRPr="0002148F">
        <w:rPr>
          <w:rFonts w:cstheme="minorHAnsi"/>
        </w:rPr>
        <w:t>or</w:t>
      </w:r>
      <w:r>
        <w:rPr>
          <w:rFonts w:cstheme="minorHAnsi"/>
        </w:rPr>
        <w:t xml:space="preserve"> </w:t>
      </w:r>
      <w:r w:rsidRPr="0002148F">
        <w:rPr>
          <w:rFonts w:cstheme="minorHAnsi"/>
        </w:rPr>
        <w:t>no</w:t>
      </w:r>
      <w:r>
        <w:rPr>
          <w:rFonts w:cstheme="minorHAnsi"/>
        </w:rPr>
        <w:t xml:space="preserve"> </w:t>
      </w:r>
      <w:r w:rsidRPr="0002148F">
        <w:rPr>
          <w:rFonts w:cstheme="minorHAnsi"/>
        </w:rPr>
        <w:t>support</w:t>
      </w:r>
      <w:r>
        <w:rPr>
          <w:rFonts w:cstheme="minorHAnsi"/>
        </w:rPr>
        <w:t xml:space="preserve"> </w:t>
      </w:r>
      <w:r w:rsidRPr="0002148F">
        <w:rPr>
          <w:rFonts w:cstheme="minorHAnsi"/>
        </w:rPr>
        <w:t>was</w:t>
      </w:r>
      <w:r>
        <w:rPr>
          <w:rFonts w:cstheme="minorHAnsi"/>
        </w:rPr>
        <w:t xml:space="preserve"> </w:t>
      </w:r>
      <w:r w:rsidRPr="0002148F">
        <w:rPr>
          <w:rFonts w:cstheme="minorHAnsi"/>
        </w:rPr>
        <w:t>provided</w:t>
      </w:r>
      <w:r>
        <w:rPr>
          <w:rFonts w:cstheme="minorHAnsi"/>
        </w:rPr>
        <w:t xml:space="preserve"> </w:t>
      </w:r>
      <w:r w:rsidRPr="0002148F">
        <w:rPr>
          <w:rFonts w:cstheme="minorHAnsi"/>
        </w:rPr>
        <w:t>to</w:t>
      </w:r>
      <w:r>
        <w:rPr>
          <w:rFonts w:cstheme="minorHAnsi"/>
        </w:rPr>
        <w:t xml:space="preserve"> </w:t>
      </w:r>
      <w:r w:rsidRPr="0002148F">
        <w:rPr>
          <w:rFonts w:cstheme="minorHAnsi"/>
        </w:rPr>
        <w:t>them</w:t>
      </w:r>
      <w:r>
        <w:rPr>
          <w:rFonts w:cstheme="minorHAnsi"/>
        </w:rPr>
        <w:t xml:space="preserve"> </w:t>
      </w:r>
      <w:r w:rsidRPr="0002148F">
        <w:rPr>
          <w:rFonts w:cstheme="minorHAnsi"/>
        </w:rPr>
        <w:t>to</w:t>
      </w:r>
      <w:r>
        <w:rPr>
          <w:rFonts w:cstheme="minorHAnsi"/>
        </w:rPr>
        <w:t xml:space="preserve"> </w:t>
      </w:r>
      <w:r w:rsidRPr="0002148F">
        <w:rPr>
          <w:rFonts w:cstheme="minorHAnsi"/>
        </w:rPr>
        <w:t>teach</w:t>
      </w:r>
      <w:r>
        <w:rPr>
          <w:rFonts w:cstheme="minorHAnsi"/>
        </w:rPr>
        <w:t xml:space="preserve"> </w:t>
      </w:r>
      <w:r w:rsidRPr="0002148F">
        <w:rPr>
          <w:rFonts w:cstheme="minorHAnsi"/>
        </w:rPr>
        <w:t>Lao</w:t>
      </w:r>
      <w:r>
        <w:rPr>
          <w:rFonts w:cstheme="minorHAnsi"/>
        </w:rPr>
        <w:t xml:space="preserve"> </w:t>
      </w:r>
      <w:r w:rsidRPr="0002148F">
        <w:rPr>
          <w:rFonts w:cstheme="minorHAnsi"/>
        </w:rPr>
        <w:t>language</w:t>
      </w:r>
      <w:r>
        <w:rPr>
          <w:rFonts w:cstheme="minorHAnsi"/>
        </w:rPr>
        <w:t xml:space="preserve"> </w:t>
      </w:r>
      <w:r w:rsidRPr="0002148F">
        <w:rPr>
          <w:rFonts w:cstheme="minorHAnsi"/>
        </w:rPr>
        <w:t>during</w:t>
      </w:r>
      <w:r>
        <w:rPr>
          <w:rFonts w:cstheme="minorHAnsi"/>
        </w:rPr>
        <w:t xml:space="preserve"> </w:t>
      </w:r>
      <w:r w:rsidRPr="0002148F">
        <w:rPr>
          <w:rFonts w:cstheme="minorHAnsi"/>
        </w:rPr>
        <w:t>the</w:t>
      </w:r>
      <w:r>
        <w:rPr>
          <w:rFonts w:cstheme="minorHAnsi"/>
        </w:rPr>
        <w:t xml:space="preserve"> </w:t>
      </w:r>
      <w:r w:rsidRPr="0002148F">
        <w:rPr>
          <w:rFonts w:cstheme="minorHAnsi"/>
        </w:rPr>
        <w:t>disruption.</w:t>
      </w:r>
      <w:r>
        <w:rPr>
          <w:rFonts w:cstheme="minorHAnsi"/>
        </w:rPr>
        <w:t xml:space="preserve"> </w:t>
      </w:r>
    </w:p>
    <w:p w14:paraId="0E0FB083" w14:textId="18E390F1" w:rsidR="00853B5D" w:rsidRPr="00853B5D" w:rsidRDefault="006466D8" w:rsidP="00853B5D">
      <w:pPr>
        <w:pStyle w:val="Heading1"/>
        <w:numPr>
          <w:ilvl w:val="0"/>
          <w:numId w:val="0"/>
        </w:numPr>
        <w:rPr>
          <w:lang w:val="en-AU"/>
        </w:rPr>
      </w:pPr>
      <w:bookmarkStart w:id="34" w:name="_Toc114617830"/>
      <w:r>
        <w:rPr>
          <w:lang w:val="en-AU"/>
        </w:rPr>
        <w:t xml:space="preserve">4. </w:t>
      </w:r>
      <w:r w:rsidR="00853B5D">
        <w:rPr>
          <w:lang w:val="en-AU"/>
        </w:rPr>
        <w:t>Key findings about students’ literacy outcomes</w:t>
      </w:r>
      <w:bookmarkEnd w:id="34"/>
    </w:p>
    <w:p w14:paraId="672D3055" w14:textId="77777777" w:rsidR="00853B5D" w:rsidRDefault="00853B5D" w:rsidP="00853B5D">
      <w:r w:rsidRPr="00F434AD">
        <w:t>Information</w:t>
      </w:r>
      <w:r>
        <w:t xml:space="preserve"> </w:t>
      </w:r>
      <w:r w:rsidRPr="00F434AD">
        <w:t>about</w:t>
      </w:r>
      <w:r>
        <w:t xml:space="preserve"> </w:t>
      </w:r>
      <w:r w:rsidRPr="00F434AD">
        <w:t>students’</w:t>
      </w:r>
      <w:r>
        <w:t xml:space="preserve"> </w:t>
      </w:r>
      <w:r w:rsidRPr="00F434AD">
        <w:t>literacy</w:t>
      </w:r>
      <w:r>
        <w:t xml:space="preserve"> </w:t>
      </w:r>
      <w:r w:rsidRPr="00F434AD">
        <w:t>outcomes</w:t>
      </w:r>
      <w:r>
        <w:t xml:space="preserve"> </w:t>
      </w:r>
      <w:r w:rsidRPr="00F434AD">
        <w:t>was</w:t>
      </w:r>
      <w:r>
        <w:t xml:space="preserve"> </w:t>
      </w:r>
      <w:r w:rsidRPr="00F434AD">
        <w:t>collected</w:t>
      </w:r>
      <w:r>
        <w:t xml:space="preserve"> through </w:t>
      </w:r>
      <w:r w:rsidRPr="00F434AD">
        <w:t>a</w:t>
      </w:r>
      <w:r>
        <w:t xml:space="preserve"> </w:t>
      </w:r>
      <w:r w:rsidRPr="00F434AD">
        <w:t>Lao</w:t>
      </w:r>
      <w:r>
        <w:t xml:space="preserve"> </w:t>
      </w:r>
      <w:r w:rsidRPr="00F434AD">
        <w:t>language</w:t>
      </w:r>
      <w:r>
        <w:t xml:space="preserve"> </w:t>
      </w:r>
      <w:r w:rsidRPr="00F434AD">
        <w:t>literacy</w:t>
      </w:r>
      <w:r>
        <w:t xml:space="preserve"> </w:t>
      </w:r>
      <w:r w:rsidRPr="00F434AD">
        <w:t>test</w:t>
      </w:r>
      <w:r>
        <w:t xml:space="preserve"> </w:t>
      </w:r>
      <w:r w:rsidRPr="00F434AD">
        <w:t>for</w:t>
      </w:r>
      <w:r>
        <w:t xml:space="preserve"> </w:t>
      </w:r>
      <w:r w:rsidRPr="00F434AD">
        <w:t>G1</w:t>
      </w:r>
      <w:r>
        <w:t xml:space="preserve"> </w:t>
      </w:r>
      <w:r w:rsidRPr="00F434AD">
        <w:t>students</w:t>
      </w:r>
      <w:r>
        <w:t xml:space="preserve"> </w:t>
      </w:r>
      <w:r w:rsidRPr="00F434AD">
        <w:t>and</w:t>
      </w:r>
      <w:r>
        <w:t xml:space="preserve"> </w:t>
      </w:r>
      <w:r w:rsidRPr="00F434AD">
        <w:t>case</w:t>
      </w:r>
      <w:r>
        <w:t xml:space="preserve"> </w:t>
      </w:r>
      <w:r w:rsidRPr="00F434AD">
        <w:t>study</w:t>
      </w:r>
      <w:r>
        <w:t xml:space="preserve"> </w:t>
      </w:r>
      <w:r w:rsidRPr="00F434AD">
        <w:t>interviews.</w:t>
      </w:r>
      <w:r>
        <w:t xml:space="preserve"> The G1 test </w:t>
      </w:r>
      <w:r w:rsidRPr="00F434AD">
        <w:t>was</w:t>
      </w:r>
      <w:r>
        <w:t xml:space="preserve"> </w:t>
      </w:r>
      <w:r w:rsidRPr="00F434AD">
        <w:t>administered</w:t>
      </w:r>
      <w:r>
        <w:t xml:space="preserve"> </w:t>
      </w:r>
      <w:r w:rsidRPr="00F434AD">
        <w:t>in</w:t>
      </w:r>
      <w:r>
        <w:t xml:space="preserve"> </w:t>
      </w:r>
      <w:r w:rsidRPr="00F434AD">
        <w:t>2019</w:t>
      </w:r>
      <w:r>
        <w:t xml:space="preserve"> </w:t>
      </w:r>
      <w:r w:rsidRPr="00F434AD">
        <w:t>and</w:t>
      </w:r>
      <w:r>
        <w:t xml:space="preserve"> again in 2021. </w:t>
      </w:r>
      <w:r w:rsidRPr="00F434AD">
        <w:t>The</w:t>
      </w:r>
      <w:r>
        <w:t xml:space="preserve"> </w:t>
      </w:r>
      <w:r w:rsidRPr="00F434AD">
        <w:t>2019</w:t>
      </w:r>
      <w:r>
        <w:t xml:space="preserve"> </w:t>
      </w:r>
      <w:r w:rsidRPr="00F434AD">
        <w:t>administration</w:t>
      </w:r>
      <w:r>
        <w:t xml:space="preserve"> </w:t>
      </w:r>
      <w:r w:rsidRPr="00F434AD">
        <w:t>was</w:t>
      </w:r>
      <w:r>
        <w:t xml:space="preserve"> </w:t>
      </w:r>
      <w:r w:rsidRPr="00F434AD">
        <w:t>conducted</w:t>
      </w:r>
      <w:r>
        <w:t xml:space="preserve"> </w:t>
      </w:r>
      <w:r w:rsidRPr="00F434AD">
        <w:t>before</w:t>
      </w:r>
      <w:r>
        <w:t xml:space="preserve"> </w:t>
      </w:r>
      <w:r w:rsidRPr="00F434AD">
        <w:t>COVID-19</w:t>
      </w:r>
      <w:r>
        <w:t xml:space="preserve"> </w:t>
      </w:r>
      <w:r w:rsidRPr="00F434AD">
        <w:t>was</w:t>
      </w:r>
      <w:r>
        <w:t xml:space="preserve"> </w:t>
      </w:r>
      <w:r w:rsidRPr="00F434AD">
        <w:t>declared</w:t>
      </w:r>
      <w:r>
        <w:t xml:space="preserve"> </w:t>
      </w:r>
      <w:r w:rsidRPr="00F434AD">
        <w:t>a</w:t>
      </w:r>
      <w:r>
        <w:t xml:space="preserve"> </w:t>
      </w:r>
      <w:r w:rsidRPr="00F434AD">
        <w:t>global</w:t>
      </w:r>
      <w:r>
        <w:t xml:space="preserve"> </w:t>
      </w:r>
      <w:r w:rsidRPr="00F434AD">
        <w:t>pandemic.</w:t>
      </w:r>
    </w:p>
    <w:p w14:paraId="4BA41926" w14:textId="77777777" w:rsidR="00853B5D" w:rsidRPr="00F434AD" w:rsidRDefault="00853B5D" w:rsidP="00853B5D">
      <w:r w:rsidRPr="00F434AD">
        <w:t>The</w:t>
      </w:r>
      <w:r>
        <w:t xml:space="preserve"> </w:t>
      </w:r>
      <w:r w:rsidRPr="00F434AD">
        <w:t>test</w:t>
      </w:r>
      <w:r>
        <w:t xml:space="preserve"> </w:t>
      </w:r>
      <w:r w:rsidRPr="00F434AD">
        <w:t>had</w:t>
      </w:r>
      <w:r>
        <w:t xml:space="preserve"> </w:t>
      </w:r>
      <w:r w:rsidRPr="00F434AD">
        <w:t>five</w:t>
      </w:r>
      <w:r>
        <w:t xml:space="preserve"> </w:t>
      </w:r>
      <w:r w:rsidRPr="00F434AD">
        <w:t>parts:</w:t>
      </w:r>
      <w:r>
        <w:t xml:space="preserve"> </w:t>
      </w:r>
    </w:p>
    <w:p w14:paraId="7165B2B3" w14:textId="36D6F03E" w:rsidR="00853B5D" w:rsidRPr="00F434AD" w:rsidRDefault="00853B5D" w:rsidP="006E226C">
      <w:pPr>
        <w:pStyle w:val="ListParagraph"/>
        <w:numPr>
          <w:ilvl w:val="0"/>
          <w:numId w:val="25"/>
        </w:numPr>
        <w:ind w:left="284" w:hanging="284"/>
      </w:pPr>
      <w:r>
        <w:t>l</w:t>
      </w:r>
      <w:r w:rsidRPr="00F434AD">
        <w:t>etter</w:t>
      </w:r>
      <w:r>
        <w:t xml:space="preserve"> </w:t>
      </w:r>
      <w:r w:rsidRPr="00F434AD">
        <w:t>and</w:t>
      </w:r>
      <w:r>
        <w:t xml:space="preserve"> </w:t>
      </w:r>
      <w:r w:rsidRPr="00F434AD">
        <w:t>sound</w:t>
      </w:r>
      <w:r>
        <w:t xml:space="preserve"> </w:t>
      </w:r>
      <w:r w:rsidRPr="00F434AD">
        <w:t>recognition</w:t>
      </w:r>
      <w:r>
        <w:t xml:space="preserve"> </w:t>
      </w:r>
    </w:p>
    <w:p w14:paraId="65856C72" w14:textId="6ECB5868" w:rsidR="00853B5D" w:rsidRPr="00F434AD" w:rsidRDefault="00853B5D" w:rsidP="006E226C">
      <w:pPr>
        <w:pStyle w:val="ListParagraph"/>
        <w:numPr>
          <w:ilvl w:val="0"/>
          <w:numId w:val="25"/>
        </w:numPr>
        <w:ind w:left="284" w:hanging="284"/>
      </w:pPr>
      <w:r>
        <w:t>s</w:t>
      </w:r>
      <w:r w:rsidRPr="00F434AD">
        <w:t>peaking</w:t>
      </w:r>
      <w:r>
        <w:t xml:space="preserve"> </w:t>
      </w:r>
    </w:p>
    <w:p w14:paraId="4A9E2F26" w14:textId="0A0B7E7A" w:rsidR="00853B5D" w:rsidRPr="00F434AD" w:rsidRDefault="00853B5D" w:rsidP="006E226C">
      <w:pPr>
        <w:pStyle w:val="ListParagraph"/>
        <w:numPr>
          <w:ilvl w:val="0"/>
          <w:numId w:val="25"/>
        </w:numPr>
        <w:ind w:left="284" w:hanging="284"/>
      </w:pPr>
      <w:r>
        <w:t>r</w:t>
      </w:r>
      <w:r w:rsidRPr="00F434AD">
        <w:t>eading</w:t>
      </w:r>
      <w:r>
        <w:t xml:space="preserve"> </w:t>
      </w:r>
      <w:r w:rsidRPr="00F434AD">
        <w:t>fluency</w:t>
      </w:r>
      <w:r>
        <w:t xml:space="preserve"> </w:t>
      </w:r>
      <w:r w:rsidRPr="00F434AD">
        <w:t>and</w:t>
      </w:r>
      <w:r>
        <w:t xml:space="preserve"> </w:t>
      </w:r>
      <w:r w:rsidRPr="00F434AD">
        <w:t>comprehension</w:t>
      </w:r>
    </w:p>
    <w:p w14:paraId="3183A790" w14:textId="75FFC8FC" w:rsidR="00853B5D" w:rsidRPr="00F434AD" w:rsidRDefault="00853B5D" w:rsidP="006E226C">
      <w:pPr>
        <w:pStyle w:val="ListParagraph"/>
        <w:numPr>
          <w:ilvl w:val="0"/>
          <w:numId w:val="25"/>
        </w:numPr>
        <w:ind w:left="284" w:hanging="284"/>
      </w:pPr>
      <w:r>
        <w:t>l</w:t>
      </w:r>
      <w:r w:rsidRPr="00F434AD">
        <w:t>istening</w:t>
      </w:r>
      <w:r>
        <w:t xml:space="preserve"> </w:t>
      </w:r>
      <w:r w:rsidRPr="00F434AD">
        <w:t>comprehension</w:t>
      </w:r>
    </w:p>
    <w:p w14:paraId="22C0023A" w14:textId="70CE745D" w:rsidR="00853B5D" w:rsidRPr="00F434AD" w:rsidRDefault="00853B5D" w:rsidP="006E226C">
      <w:pPr>
        <w:pStyle w:val="ListParagraph"/>
        <w:numPr>
          <w:ilvl w:val="0"/>
          <w:numId w:val="25"/>
        </w:numPr>
        <w:ind w:left="284" w:hanging="284"/>
      </w:pPr>
      <w:r>
        <w:t>w</w:t>
      </w:r>
      <w:r w:rsidRPr="00F434AD">
        <w:t>riting</w:t>
      </w:r>
      <w:r>
        <w:t xml:space="preserve"> </w:t>
      </w:r>
      <w:r w:rsidRPr="00F434AD">
        <w:t>(Tasks</w:t>
      </w:r>
      <w:r>
        <w:t xml:space="preserve"> </w:t>
      </w:r>
      <w:r w:rsidRPr="00F434AD">
        <w:t>1</w:t>
      </w:r>
      <w:r>
        <w:t xml:space="preserve"> </w:t>
      </w:r>
      <w:r w:rsidRPr="00F434AD">
        <w:t>and</w:t>
      </w:r>
      <w:r>
        <w:t xml:space="preserve"> </w:t>
      </w:r>
      <w:r w:rsidRPr="00F434AD">
        <w:t>2).</w:t>
      </w:r>
    </w:p>
    <w:p w14:paraId="3B22266A" w14:textId="77777777" w:rsidR="00853B5D" w:rsidRPr="00F434AD" w:rsidRDefault="00853B5D" w:rsidP="00853B5D">
      <w:r>
        <w:t>T</w:t>
      </w:r>
      <w:r w:rsidRPr="00F434AD">
        <w:t>he</w:t>
      </w:r>
      <w:r>
        <w:t xml:space="preserve"> </w:t>
      </w:r>
      <w:r w:rsidRPr="00F434AD">
        <w:t>skills</w:t>
      </w:r>
      <w:r>
        <w:t xml:space="preserve"> </w:t>
      </w:r>
      <w:r w:rsidRPr="00F434AD">
        <w:t>assessed</w:t>
      </w:r>
      <w:r>
        <w:t xml:space="preserve"> </w:t>
      </w:r>
      <w:r w:rsidRPr="00F434AD">
        <w:t>in</w:t>
      </w:r>
      <w:r>
        <w:t xml:space="preserve"> </w:t>
      </w:r>
      <w:r w:rsidRPr="00F434AD">
        <w:t>the</w:t>
      </w:r>
      <w:r>
        <w:t xml:space="preserve"> </w:t>
      </w:r>
      <w:r w:rsidRPr="00F434AD">
        <w:t>test</w:t>
      </w:r>
      <w:r>
        <w:t xml:space="preserve"> </w:t>
      </w:r>
      <w:r w:rsidRPr="00F434AD">
        <w:t>are</w:t>
      </w:r>
      <w:r>
        <w:t xml:space="preserve"> </w:t>
      </w:r>
      <w:r w:rsidRPr="00F434AD">
        <w:t>included</w:t>
      </w:r>
      <w:r>
        <w:t xml:space="preserve"> </w:t>
      </w:r>
      <w:r w:rsidRPr="00F434AD">
        <w:t>in</w:t>
      </w:r>
      <w:r>
        <w:t xml:space="preserve"> </w:t>
      </w:r>
      <w:r w:rsidRPr="00F434AD">
        <w:t>the</w:t>
      </w:r>
      <w:r>
        <w:t xml:space="preserve"> </w:t>
      </w:r>
      <w:r w:rsidRPr="00F434AD">
        <w:t>new</w:t>
      </w:r>
      <w:r>
        <w:t xml:space="preserve"> </w:t>
      </w:r>
      <w:r w:rsidRPr="00F434AD">
        <w:t>Lao</w:t>
      </w:r>
      <w:r>
        <w:t xml:space="preserve"> </w:t>
      </w:r>
      <w:r w:rsidRPr="00F434AD">
        <w:t>language</w:t>
      </w:r>
      <w:r>
        <w:t xml:space="preserve"> </w:t>
      </w:r>
      <w:r w:rsidRPr="00F434AD">
        <w:t>curriculum</w:t>
      </w:r>
      <w:r>
        <w:t xml:space="preserve"> for G</w:t>
      </w:r>
      <w:r w:rsidRPr="00F434AD">
        <w:t>1</w:t>
      </w:r>
      <w:r>
        <w:t xml:space="preserve"> </w:t>
      </w:r>
      <w:r w:rsidRPr="00F434AD">
        <w:t>and</w:t>
      </w:r>
      <w:r>
        <w:t xml:space="preserve"> </w:t>
      </w:r>
      <w:r w:rsidRPr="00F434AD">
        <w:t>were</w:t>
      </w:r>
      <w:r>
        <w:t xml:space="preserve"> </w:t>
      </w:r>
      <w:r w:rsidRPr="00F434AD">
        <w:t>also</w:t>
      </w:r>
      <w:r>
        <w:t xml:space="preserve"> </w:t>
      </w:r>
      <w:r w:rsidRPr="00F434AD">
        <w:t>included</w:t>
      </w:r>
      <w:r>
        <w:t xml:space="preserve"> </w:t>
      </w:r>
      <w:r w:rsidRPr="00F434AD">
        <w:t>in</w:t>
      </w:r>
      <w:r>
        <w:t xml:space="preserve"> </w:t>
      </w:r>
      <w:r w:rsidRPr="00F434AD">
        <w:t>the</w:t>
      </w:r>
      <w:r>
        <w:t xml:space="preserve"> </w:t>
      </w:r>
      <w:r w:rsidRPr="00F434AD">
        <w:t>previous</w:t>
      </w:r>
      <w:r>
        <w:t xml:space="preserve"> </w:t>
      </w:r>
      <w:r w:rsidRPr="00F434AD">
        <w:t>curriculum.</w:t>
      </w:r>
    </w:p>
    <w:p w14:paraId="282884F4" w14:textId="77777777" w:rsidR="00853B5D" w:rsidRDefault="00853B5D" w:rsidP="00853B5D">
      <w:r w:rsidRPr="00D02F1A">
        <w:t>While</w:t>
      </w:r>
      <w:r>
        <w:t xml:space="preserve"> </w:t>
      </w:r>
      <w:r w:rsidRPr="00D02F1A">
        <w:t>the</w:t>
      </w:r>
      <w:r>
        <w:t xml:space="preserve"> </w:t>
      </w:r>
      <w:r w:rsidRPr="00D02F1A">
        <w:t>2021</w:t>
      </w:r>
      <w:r>
        <w:t xml:space="preserve"> </w:t>
      </w:r>
      <w:r w:rsidRPr="00D02F1A">
        <w:t>G1</w:t>
      </w:r>
      <w:r>
        <w:t xml:space="preserve"> </w:t>
      </w:r>
      <w:r w:rsidRPr="00D02F1A">
        <w:t>cohort</w:t>
      </w:r>
      <w:r>
        <w:t xml:space="preserve"> were </w:t>
      </w:r>
      <w:r w:rsidRPr="00D02F1A">
        <w:t>not</w:t>
      </w:r>
      <w:r>
        <w:t xml:space="preserve"> </w:t>
      </w:r>
      <w:r w:rsidRPr="00D02F1A">
        <w:t>affected</w:t>
      </w:r>
      <w:r>
        <w:t xml:space="preserve"> </w:t>
      </w:r>
      <w:r w:rsidRPr="00D02F1A">
        <w:t>by</w:t>
      </w:r>
      <w:r>
        <w:t xml:space="preserve"> </w:t>
      </w:r>
      <w:r w:rsidRPr="00D02F1A">
        <w:t>COVID-19</w:t>
      </w:r>
      <w:r>
        <w:t xml:space="preserve"> </w:t>
      </w:r>
      <w:r w:rsidRPr="00D02F1A">
        <w:t>related</w:t>
      </w:r>
      <w:r>
        <w:t xml:space="preserve"> </w:t>
      </w:r>
      <w:r w:rsidRPr="00D02F1A">
        <w:t>school</w:t>
      </w:r>
      <w:r>
        <w:t xml:space="preserve"> </w:t>
      </w:r>
      <w:r w:rsidRPr="00D02F1A">
        <w:t>closures,</w:t>
      </w:r>
      <w:r>
        <w:t xml:space="preserve"> </w:t>
      </w:r>
      <w:r w:rsidRPr="00D02F1A">
        <w:t>it</w:t>
      </w:r>
      <w:r>
        <w:t xml:space="preserve"> </w:t>
      </w:r>
      <w:r w:rsidRPr="00D02F1A">
        <w:t>may</w:t>
      </w:r>
      <w:r>
        <w:t xml:space="preserve"> </w:t>
      </w:r>
      <w:r w:rsidRPr="00D02F1A">
        <w:t>be</w:t>
      </w:r>
      <w:r>
        <w:t xml:space="preserve"> </w:t>
      </w:r>
      <w:r w:rsidRPr="00D02F1A">
        <w:t>possible</w:t>
      </w:r>
      <w:r>
        <w:t xml:space="preserve"> </w:t>
      </w:r>
      <w:r w:rsidRPr="00D02F1A">
        <w:t>that</w:t>
      </w:r>
      <w:r>
        <w:t xml:space="preserve"> </w:t>
      </w:r>
      <w:r w:rsidRPr="00D02F1A">
        <w:t>their</w:t>
      </w:r>
      <w:r>
        <w:t xml:space="preserve"> </w:t>
      </w:r>
      <w:r w:rsidRPr="00D02F1A">
        <w:t>kindergarten/pre-school</w:t>
      </w:r>
      <w:r>
        <w:t xml:space="preserve"> </w:t>
      </w:r>
      <w:r w:rsidRPr="00D02F1A">
        <w:t>experience</w:t>
      </w:r>
      <w:r>
        <w:t xml:space="preserve"> </w:t>
      </w:r>
      <w:r w:rsidRPr="00D02F1A">
        <w:t>was</w:t>
      </w:r>
      <w:r>
        <w:t xml:space="preserve"> </w:t>
      </w:r>
      <w:r w:rsidRPr="00D02F1A">
        <w:t>impacted.</w:t>
      </w:r>
      <w:r>
        <w:t xml:space="preserve"> </w:t>
      </w:r>
      <w:r w:rsidRPr="00D02F1A">
        <w:t>They</w:t>
      </w:r>
      <w:r>
        <w:t xml:space="preserve"> </w:t>
      </w:r>
      <w:r w:rsidRPr="00D02F1A">
        <w:t>are</w:t>
      </w:r>
      <w:r>
        <w:t xml:space="preserve"> </w:t>
      </w:r>
      <w:r w:rsidRPr="00D02F1A">
        <w:t>also</w:t>
      </w:r>
      <w:r>
        <w:t xml:space="preserve"> </w:t>
      </w:r>
      <w:r w:rsidRPr="00D02F1A">
        <w:t>the</w:t>
      </w:r>
      <w:r>
        <w:t xml:space="preserve"> </w:t>
      </w:r>
      <w:r w:rsidRPr="00D02F1A">
        <w:t>first</w:t>
      </w:r>
      <w:r>
        <w:t xml:space="preserve"> </w:t>
      </w:r>
      <w:r w:rsidRPr="00D02F1A">
        <w:t>cohort</w:t>
      </w:r>
      <w:r>
        <w:t xml:space="preserve"> </w:t>
      </w:r>
      <w:r w:rsidRPr="00D02F1A">
        <w:t>to</w:t>
      </w:r>
      <w:r>
        <w:t xml:space="preserve"> </w:t>
      </w:r>
      <w:r w:rsidRPr="00D02F1A">
        <w:t>experience</w:t>
      </w:r>
      <w:r>
        <w:t xml:space="preserve"> </w:t>
      </w:r>
      <w:r w:rsidRPr="00D02F1A">
        <w:t>the</w:t>
      </w:r>
      <w:r>
        <w:t xml:space="preserve"> </w:t>
      </w:r>
      <w:r w:rsidRPr="00D02F1A">
        <w:t>new</w:t>
      </w:r>
      <w:r>
        <w:t xml:space="preserve"> </w:t>
      </w:r>
      <w:r w:rsidRPr="00D02F1A">
        <w:t>G1</w:t>
      </w:r>
      <w:r>
        <w:t xml:space="preserve"> </w:t>
      </w:r>
      <w:r w:rsidRPr="007F33F0">
        <w:t>curriculum</w:t>
      </w:r>
      <w:r>
        <w:t xml:space="preserve"> </w:t>
      </w:r>
      <w:r w:rsidRPr="00D02F1A">
        <w:t>in</w:t>
      </w:r>
      <w:r>
        <w:t xml:space="preserve"> </w:t>
      </w:r>
      <w:r w:rsidRPr="00D02F1A">
        <w:t>its</w:t>
      </w:r>
      <w:r>
        <w:t xml:space="preserve"> </w:t>
      </w:r>
      <w:r w:rsidRPr="00D02F1A">
        <w:t>entirety,</w:t>
      </w:r>
      <w:r>
        <w:t xml:space="preserve"> </w:t>
      </w:r>
      <w:r w:rsidRPr="00D02F1A">
        <w:t>noting</w:t>
      </w:r>
      <w:r>
        <w:t xml:space="preserve"> </w:t>
      </w:r>
      <w:r w:rsidRPr="00D02F1A">
        <w:t>however</w:t>
      </w:r>
      <w:r>
        <w:t xml:space="preserve"> </w:t>
      </w:r>
      <w:r w:rsidRPr="00D02F1A">
        <w:t>that</w:t>
      </w:r>
      <w:r>
        <w:t xml:space="preserve"> </w:t>
      </w:r>
      <w:r w:rsidRPr="00D02F1A">
        <w:t>data</w:t>
      </w:r>
      <w:r>
        <w:t xml:space="preserve"> </w:t>
      </w:r>
      <w:r w:rsidRPr="00D02F1A">
        <w:t>was</w:t>
      </w:r>
      <w:r>
        <w:t xml:space="preserve"> </w:t>
      </w:r>
      <w:r w:rsidRPr="00D02F1A">
        <w:t>collected</w:t>
      </w:r>
      <w:r>
        <w:t xml:space="preserve"> </w:t>
      </w:r>
      <w:r w:rsidRPr="00D02F1A">
        <w:t>for</w:t>
      </w:r>
      <w:r>
        <w:t xml:space="preserve"> </w:t>
      </w:r>
      <w:r w:rsidRPr="00D02F1A">
        <w:t>this</w:t>
      </w:r>
      <w:r>
        <w:t xml:space="preserve"> </w:t>
      </w:r>
      <w:r w:rsidRPr="00D02F1A">
        <w:t>study</w:t>
      </w:r>
      <w:r>
        <w:t xml:space="preserve"> </w:t>
      </w:r>
      <w:r w:rsidRPr="00D02F1A">
        <w:t>prior</w:t>
      </w:r>
      <w:r>
        <w:t xml:space="preserve"> </w:t>
      </w:r>
      <w:r w:rsidRPr="00D02F1A">
        <w:t>to</w:t>
      </w:r>
      <w:r>
        <w:t xml:space="preserve"> </w:t>
      </w:r>
      <w:r w:rsidRPr="00D02F1A">
        <w:t>the</w:t>
      </w:r>
      <w:r>
        <w:t xml:space="preserve"> </w:t>
      </w:r>
      <w:r w:rsidRPr="00D02F1A">
        <w:t>end</w:t>
      </w:r>
      <w:r>
        <w:t xml:space="preserve"> </w:t>
      </w:r>
      <w:r w:rsidRPr="00D02F1A">
        <w:t>of</w:t>
      </w:r>
      <w:r>
        <w:t xml:space="preserve"> </w:t>
      </w:r>
      <w:r w:rsidRPr="00D02F1A">
        <w:t>the</w:t>
      </w:r>
      <w:r>
        <w:t xml:space="preserve"> </w:t>
      </w:r>
      <w:r w:rsidRPr="00D02F1A">
        <w:t>school</w:t>
      </w:r>
      <w:r>
        <w:t xml:space="preserve"> </w:t>
      </w:r>
      <w:r w:rsidRPr="00D02F1A">
        <w:t>year.</w:t>
      </w:r>
    </w:p>
    <w:p w14:paraId="35815351" w14:textId="2C448DA9" w:rsidR="00853B5D" w:rsidRPr="00C407D1" w:rsidRDefault="00853B5D" w:rsidP="00853B5D">
      <w:pPr>
        <w:rPr>
          <w:rFonts w:cstheme="minorHAnsi"/>
          <w:b/>
        </w:rPr>
      </w:pPr>
      <w:r w:rsidRPr="00C407D1">
        <w:rPr>
          <w:b/>
        </w:rPr>
        <w:t>Results from the 2021 G1 test indicate slight improvement in overall student performance in Lao language literacy after the introduction of the new G1 curriculum</w:t>
      </w:r>
      <w:r w:rsidR="00D84EFF" w:rsidRPr="00C407D1">
        <w:rPr>
          <w:b/>
        </w:rPr>
        <w:t>, but this needs to be considered with caution</w:t>
      </w:r>
      <w:r w:rsidRPr="00C407D1">
        <w:rPr>
          <w:b/>
        </w:rPr>
        <w:t xml:space="preserve">. </w:t>
      </w:r>
      <w:r w:rsidR="00964D0A">
        <w:rPr>
          <w:b/>
        </w:rPr>
        <w:t>T</w:t>
      </w:r>
      <w:r w:rsidRPr="00C407D1">
        <w:rPr>
          <w:b/>
        </w:rPr>
        <w:t xml:space="preserve">here is still wide variation in the extent of students’ Lao </w:t>
      </w:r>
      <w:r w:rsidRPr="00C407D1">
        <w:rPr>
          <w:b/>
        </w:rPr>
        <w:lastRenderedPageBreak/>
        <w:t>language literacy proficiency and less than one per cent of G1 students met the expectations of the new G1 Lao language curriculum. Of concern and consistent with 2019, nearly 25 per cent of G1 students tested in 2021 have very limited or no Lao language literacy skills for G1.</w:t>
      </w:r>
    </w:p>
    <w:p w14:paraId="1034014E" w14:textId="21F206F5" w:rsidR="00853B5D" w:rsidRDefault="006466D8" w:rsidP="006B3E89">
      <w:pPr>
        <w:pStyle w:val="Heading2"/>
      </w:pPr>
      <w:bookmarkStart w:id="35" w:name="_Toc114617831"/>
      <w:r>
        <w:t xml:space="preserve">4.1 </w:t>
      </w:r>
      <w:r w:rsidR="00853B5D">
        <w:t>Findings about students’ literacy outcomes</w:t>
      </w:r>
      <w:bookmarkEnd w:id="35"/>
    </w:p>
    <w:p w14:paraId="5D746319" w14:textId="6CAC65F0" w:rsidR="003F4786" w:rsidRDefault="003F4786" w:rsidP="003F4786">
      <w:r>
        <w:t>Students’ Lao language literacy proficiency is described in terms of levels in this report.</w:t>
      </w:r>
      <w:r w:rsidR="006572DE">
        <w:rPr>
          <w:rStyle w:val="FootnoteReference"/>
          <w:rFonts w:eastAsiaTheme="majorEastAsia"/>
        </w:rPr>
        <w:footnoteReference w:id="2"/>
      </w:r>
      <w:r w:rsidR="006572DE">
        <w:t xml:space="preserve"> </w:t>
      </w:r>
      <w:r>
        <w:t xml:space="preserve"> Level 1 describes the easiest skills and Level 6+ the hardest skills. Students in each level can demonstrate the skills described in all of the levels below them, so students in Level 4 can also demonstrate all the skills described in Levels 3, 2 and 1. </w:t>
      </w:r>
    </w:p>
    <w:p w14:paraId="550AA25A" w14:textId="0C188E3B" w:rsidR="003F4786" w:rsidRDefault="003F4786" w:rsidP="003F4786">
      <w:r>
        <w:t>To be meeting the G1 Lao language curriculum expectations, students are expected to be able to master the skills from Level 1 through to Level 6+. For this report, the levels have been grouped into ‘high performing’ (levels 5 to 6+, noting that 6 and 6+ have been collapsed in subsequent analysis), ‘mid performing’ (levels 3 and 4), and ‘low performing’ (levels 1 and 2).</w:t>
      </w:r>
      <w:r w:rsidR="006572DE">
        <w:rPr>
          <w:rStyle w:val="FootnoteReference"/>
          <w:rFonts w:eastAsiaTheme="majorEastAsia"/>
        </w:rPr>
        <w:footnoteReference w:id="3"/>
      </w:r>
    </w:p>
    <w:p w14:paraId="28AF9783" w14:textId="02FBD482" w:rsidR="00853B5D" w:rsidRPr="00CB5CF6" w:rsidRDefault="00853B5D" w:rsidP="00853B5D">
      <w:pPr>
        <w:pStyle w:val="Finding"/>
      </w:pPr>
      <w:r w:rsidRPr="00CB5CF6">
        <w:t>Overall</w:t>
      </w:r>
      <w:r>
        <w:t xml:space="preserve"> </w:t>
      </w:r>
      <w:r w:rsidR="005A1561">
        <w:t xml:space="preserve">student </w:t>
      </w:r>
      <w:r w:rsidRPr="00CB5CF6">
        <w:t>performance</w:t>
      </w:r>
    </w:p>
    <w:p w14:paraId="735438E8" w14:textId="7E344DB1" w:rsidR="00853B5D" w:rsidRDefault="00853B5D" w:rsidP="003F4786">
      <w:pPr>
        <w:rPr>
          <w:rFonts w:cstheme="minorHAnsi"/>
        </w:rPr>
      </w:pPr>
      <w:r w:rsidRPr="00F434AD">
        <w:rPr>
          <w:rFonts w:cstheme="minorHAnsi"/>
        </w:rPr>
        <w:t>In</w:t>
      </w:r>
      <w:r>
        <w:rPr>
          <w:rFonts w:cstheme="minorHAnsi"/>
        </w:rPr>
        <w:t xml:space="preserve"> </w:t>
      </w:r>
      <w:r w:rsidRPr="00F434AD">
        <w:rPr>
          <w:rFonts w:cstheme="minorHAnsi"/>
        </w:rPr>
        <w:t>2021,</w:t>
      </w:r>
      <w:r>
        <w:rPr>
          <w:rFonts w:cstheme="minorHAnsi"/>
        </w:rPr>
        <w:t xml:space="preserve"> </w:t>
      </w:r>
      <w:r w:rsidRPr="00F434AD">
        <w:rPr>
          <w:rFonts w:cstheme="minorHAnsi"/>
        </w:rPr>
        <w:t>overall</w:t>
      </w:r>
      <w:r>
        <w:rPr>
          <w:rFonts w:cstheme="minorHAnsi"/>
        </w:rPr>
        <w:t xml:space="preserve"> </w:t>
      </w:r>
      <w:r w:rsidRPr="00F434AD">
        <w:rPr>
          <w:rFonts w:cstheme="minorHAnsi"/>
        </w:rPr>
        <w:t>student</w:t>
      </w:r>
      <w:r>
        <w:rPr>
          <w:rFonts w:cstheme="minorHAnsi"/>
        </w:rPr>
        <w:t xml:space="preserve"> </w:t>
      </w:r>
      <w:r w:rsidRPr="00F434AD">
        <w:rPr>
          <w:rFonts w:cstheme="minorHAnsi"/>
        </w:rPr>
        <w:t>performance</w:t>
      </w:r>
      <w:r>
        <w:rPr>
          <w:rFonts w:cstheme="minorHAnsi"/>
        </w:rPr>
        <w:t xml:space="preserve"> </w:t>
      </w:r>
      <w:r w:rsidRPr="00F434AD">
        <w:rPr>
          <w:rFonts w:cstheme="minorHAnsi"/>
        </w:rPr>
        <w:t>in</w:t>
      </w:r>
      <w:r>
        <w:rPr>
          <w:rFonts w:cstheme="minorHAnsi"/>
        </w:rPr>
        <w:t xml:space="preserve"> </w:t>
      </w:r>
      <w:r w:rsidRPr="00F434AD">
        <w:rPr>
          <w:rFonts w:cstheme="minorHAnsi"/>
        </w:rPr>
        <w:t>Lao</w:t>
      </w:r>
      <w:r>
        <w:rPr>
          <w:rFonts w:cstheme="minorHAnsi"/>
        </w:rPr>
        <w:t xml:space="preserve"> </w:t>
      </w:r>
      <w:r w:rsidRPr="00F434AD">
        <w:rPr>
          <w:rFonts w:cstheme="minorHAnsi"/>
        </w:rPr>
        <w:t>language</w:t>
      </w:r>
      <w:r>
        <w:rPr>
          <w:rFonts w:cstheme="minorHAnsi"/>
        </w:rPr>
        <w:t xml:space="preserve"> </w:t>
      </w:r>
      <w:r w:rsidRPr="00F434AD">
        <w:rPr>
          <w:rFonts w:cstheme="minorHAnsi"/>
        </w:rPr>
        <w:t>literacy</w:t>
      </w:r>
      <w:r>
        <w:rPr>
          <w:rFonts w:cstheme="minorHAnsi"/>
        </w:rPr>
        <w:t xml:space="preserve"> </w:t>
      </w:r>
      <w:r w:rsidRPr="00F434AD">
        <w:rPr>
          <w:rFonts w:cstheme="minorHAnsi"/>
        </w:rPr>
        <w:t>improved</w:t>
      </w:r>
      <w:r>
        <w:rPr>
          <w:rFonts w:cstheme="minorHAnsi"/>
        </w:rPr>
        <w:t xml:space="preserve"> </w:t>
      </w:r>
      <w:r w:rsidRPr="005B6CD6">
        <w:rPr>
          <w:rFonts w:cstheme="minorHAnsi"/>
        </w:rPr>
        <w:t>slightly</w:t>
      </w:r>
      <w:r w:rsidR="00AB3FEA">
        <w:rPr>
          <w:rFonts w:cstheme="minorHAnsi"/>
        </w:rPr>
        <w:t xml:space="preserve">, but this result needs </w:t>
      </w:r>
      <w:r w:rsidR="00D84EFF">
        <w:rPr>
          <w:rFonts w:cstheme="minorHAnsi"/>
        </w:rPr>
        <w:t xml:space="preserve">to be considered with </w:t>
      </w:r>
      <w:r w:rsidR="00AB3FEA">
        <w:rPr>
          <w:rFonts w:cstheme="minorHAnsi"/>
        </w:rPr>
        <w:t>caution</w:t>
      </w:r>
      <w:r w:rsidRPr="00F434AD">
        <w:rPr>
          <w:rFonts w:cstheme="minorHAnsi"/>
        </w:rPr>
        <w:t>.</w:t>
      </w:r>
      <w:r>
        <w:rPr>
          <w:rFonts w:cstheme="minorHAnsi"/>
        </w:rPr>
        <w:t xml:space="preserve"> </w:t>
      </w:r>
    </w:p>
    <w:p w14:paraId="596F3A1C" w14:textId="7217E45E" w:rsidR="00AB3FEA" w:rsidRDefault="00AB3FEA" w:rsidP="00AB3FEA">
      <w:pPr>
        <w:rPr>
          <w:rFonts w:cstheme="minorHAnsi"/>
        </w:rPr>
      </w:pPr>
      <w:r w:rsidRPr="004A26FD">
        <w:t>Figure</w:t>
      </w:r>
      <w:r>
        <w:t xml:space="preserve">s </w:t>
      </w:r>
      <w:r w:rsidR="00800243">
        <w:t>1</w:t>
      </w:r>
      <w:r>
        <w:t xml:space="preserve"> and Table </w:t>
      </w:r>
      <w:r w:rsidR="00800243">
        <w:t>6</w:t>
      </w:r>
      <w:r>
        <w:t xml:space="preserve"> </w:t>
      </w:r>
      <w:r w:rsidRPr="004A26FD">
        <w:t>both show the distribution of students</w:t>
      </w:r>
      <w:r>
        <w:t>’</w:t>
      </w:r>
      <w:r w:rsidRPr="004A26FD">
        <w:t xml:space="preserve"> Lao language literacy skills between 2019 and 2021 across the described levels. They show a slight overall improvement</w:t>
      </w:r>
      <w:r>
        <w:t xml:space="preserve"> in student achievement between the years. The line </w:t>
      </w:r>
      <w:r w:rsidRPr="00375AE1">
        <w:t xml:space="preserve">in the box of Figure </w:t>
      </w:r>
      <w:r w:rsidR="00502619">
        <w:t>1</w:t>
      </w:r>
      <w:r w:rsidRPr="00375AE1">
        <w:t xml:space="preserve"> is the median, which shows that approximately half of the students in 2021 </w:t>
      </w:r>
      <w:r>
        <w:t>were</w:t>
      </w:r>
      <w:r w:rsidRPr="00375AE1">
        <w:t xml:space="preserve"> in Level 4 or above, compared to Level 3 in 2019. Table </w:t>
      </w:r>
      <w:r w:rsidR="00502619">
        <w:t>6</w:t>
      </w:r>
      <w:r w:rsidRPr="00375AE1">
        <w:t xml:space="preserve"> show</w:t>
      </w:r>
      <w:r>
        <w:t>s</w:t>
      </w:r>
      <w:r w:rsidRPr="00375AE1">
        <w:t xml:space="preserve"> slightly more students in Level 5 and slightly fewer in Level 3 compared with 2019. Thus, there has been a slight shift in proportion of students </w:t>
      </w:r>
      <w:r>
        <w:t>from</w:t>
      </w:r>
      <w:r w:rsidRPr="00375AE1">
        <w:t xml:space="preserve"> mid performing into high performing levels.</w:t>
      </w:r>
      <w:r w:rsidR="00D84EFF" w:rsidRPr="00D84EFF">
        <w:rPr>
          <w:rFonts w:cstheme="minorHAnsi"/>
        </w:rPr>
        <w:t xml:space="preserve"> </w:t>
      </w:r>
      <w:r w:rsidR="00D84EFF">
        <w:rPr>
          <w:rFonts w:cstheme="minorHAnsi"/>
        </w:rPr>
        <w:t>T</w:t>
      </w:r>
      <w:r w:rsidR="00D84EFF" w:rsidRPr="00F434AD">
        <w:rPr>
          <w:rFonts w:cstheme="minorHAnsi"/>
        </w:rPr>
        <w:t>here</w:t>
      </w:r>
      <w:r w:rsidR="00D84EFF">
        <w:rPr>
          <w:rFonts w:cstheme="minorHAnsi"/>
        </w:rPr>
        <w:t xml:space="preserve"> </w:t>
      </w:r>
      <w:r w:rsidR="00D84EFF" w:rsidRPr="00F434AD">
        <w:rPr>
          <w:rFonts w:cstheme="minorHAnsi"/>
        </w:rPr>
        <w:t>continues</w:t>
      </w:r>
      <w:r w:rsidR="00D84EFF">
        <w:rPr>
          <w:rFonts w:cstheme="minorHAnsi"/>
        </w:rPr>
        <w:t xml:space="preserve"> </w:t>
      </w:r>
      <w:r w:rsidR="00D84EFF" w:rsidRPr="00F434AD">
        <w:rPr>
          <w:rFonts w:cstheme="minorHAnsi"/>
        </w:rPr>
        <w:t>to</w:t>
      </w:r>
      <w:r w:rsidR="00D84EFF">
        <w:rPr>
          <w:rFonts w:cstheme="minorHAnsi"/>
        </w:rPr>
        <w:t xml:space="preserve"> </w:t>
      </w:r>
      <w:r w:rsidR="00D84EFF" w:rsidRPr="00F434AD">
        <w:rPr>
          <w:rFonts w:cstheme="minorHAnsi"/>
        </w:rPr>
        <w:t>be</w:t>
      </w:r>
      <w:r w:rsidR="00D84EFF">
        <w:rPr>
          <w:rFonts w:cstheme="minorHAnsi"/>
        </w:rPr>
        <w:t xml:space="preserve"> </w:t>
      </w:r>
      <w:r w:rsidR="00D84EFF" w:rsidRPr="00F434AD">
        <w:rPr>
          <w:rFonts w:cstheme="minorHAnsi"/>
        </w:rPr>
        <w:t>a</w:t>
      </w:r>
      <w:r w:rsidR="00D84EFF">
        <w:rPr>
          <w:rFonts w:cstheme="minorHAnsi"/>
        </w:rPr>
        <w:t xml:space="preserve"> </w:t>
      </w:r>
      <w:r w:rsidR="00D84EFF" w:rsidRPr="00F434AD">
        <w:rPr>
          <w:rFonts w:cstheme="minorHAnsi"/>
        </w:rPr>
        <w:t>wide</w:t>
      </w:r>
      <w:r w:rsidR="00D84EFF">
        <w:rPr>
          <w:rFonts w:cstheme="minorHAnsi"/>
        </w:rPr>
        <w:t xml:space="preserve"> </w:t>
      </w:r>
      <w:r w:rsidR="00D84EFF" w:rsidRPr="00F434AD">
        <w:rPr>
          <w:rFonts w:cstheme="minorHAnsi"/>
        </w:rPr>
        <w:t>variation</w:t>
      </w:r>
      <w:r w:rsidR="00D84EFF">
        <w:rPr>
          <w:rFonts w:cstheme="minorHAnsi"/>
        </w:rPr>
        <w:t xml:space="preserve"> </w:t>
      </w:r>
      <w:r w:rsidR="00D84EFF" w:rsidRPr="00F434AD">
        <w:rPr>
          <w:rFonts w:cstheme="minorHAnsi"/>
        </w:rPr>
        <w:t>in</w:t>
      </w:r>
      <w:r w:rsidR="00D84EFF">
        <w:rPr>
          <w:rFonts w:cstheme="minorHAnsi"/>
        </w:rPr>
        <w:t xml:space="preserve"> </w:t>
      </w:r>
      <w:r w:rsidR="00D84EFF" w:rsidRPr="00F434AD">
        <w:rPr>
          <w:rFonts w:cstheme="minorHAnsi"/>
        </w:rPr>
        <w:t>the</w:t>
      </w:r>
      <w:r w:rsidR="00D84EFF">
        <w:rPr>
          <w:rFonts w:cstheme="minorHAnsi"/>
        </w:rPr>
        <w:t xml:space="preserve"> </w:t>
      </w:r>
      <w:r w:rsidR="00D84EFF" w:rsidRPr="00F434AD">
        <w:rPr>
          <w:rFonts w:cstheme="minorHAnsi"/>
        </w:rPr>
        <w:t>extent</w:t>
      </w:r>
      <w:r w:rsidR="00D84EFF">
        <w:rPr>
          <w:rFonts w:cstheme="minorHAnsi"/>
        </w:rPr>
        <w:t xml:space="preserve"> </w:t>
      </w:r>
      <w:r w:rsidR="00D84EFF" w:rsidRPr="00F434AD">
        <w:rPr>
          <w:rFonts w:cstheme="minorHAnsi"/>
        </w:rPr>
        <w:t>of</w:t>
      </w:r>
      <w:r w:rsidR="00D84EFF">
        <w:rPr>
          <w:rFonts w:cstheme="minorHAnsi"/>
        </w:rPr>
        <w:t xml:space="preserve"> </w:t>
      </w:r>
      <w:r w:rsidR="00D84EFF" w:rsidRPr="00F434AD">
        <w:rPr>
          <w:rFonts w:cstheme="minorHAnsi"/>
        </w:rPr>
        <w:t>students’</w:t>
      </w:r>
      <w:r w:rsidR="00D84EFF">
        <w:rPr>
          <w:rFonts w:cstheme="minorHAnsi"/>
        </w:rPr>
        <w:t xml:space="preserve"> </w:t>
      </w:r>
      <w:r w:rsidR="00D84EFF" w:rsidRPr="00F434AD">
        <w:rPr>
          <w:rFonts w:cstheme="minorHAnsi"/>
        </w:rPr>
        <w:t>Lao</w:t>
      </w:r>
      <w:r w:rsidR="00D84EFF">
        <w:rPr>
          <w:rFonts w:cstheme="minorHAnsi"/>
        </w:rPr>
        <w:t xml:space="preserve"> </w:t>
      </w:r>
      <w:r w:rsidR="00D84EFF" w:rsidRPr="00F434AD">
        <w:rPr>
          <w:rFonts w:cstheme="minorHAnsi"/>
        </w:rPr>
        <w:t>language</w:t>
      </w:r>
      <w:r w:rsidR="00D84EFF">
        <w:rPr>
          <w:rFonts w:cstheme="minorHAnsi"/>
        </w:rPr>
        <w:t xml:space="preserve"> </w:t>
      </w:r>
      <w:r w:rsidR="00D84EFF" w:rsidRPr="00F434AD">
        <w:rPr>
          <w:rFonts w:cstheme="minorHAnsi"/>
        </w:rPr>
        <w:t>literacy</w:t>
      </w:r>
      <w:r w:rsidR="00D84EFF">
        <w:rPr>
          <w:rFonts w:cstheme="minorHAnsi"/>
        </w:rPr>
        <w:t xml:space="preserve"> </w:t>
      </w:r>
      <w:r w:rsidR="00D84EFF" w:rsidRPr="00F434AD">
        <w:rPr>
          <w:rFonts w:cstheme="minorHAnsi"/>
        </w:rPr>
        <w:t>proficiency.</w:t>
      </w:r>
      <w:r w:rsidR="00C0019D">
        <w:rPr>
          <w:rFonts w:cstheme="minorHAnsi"/>
        </w:rPr>
        <w:t xml:space="preserve"> </w:t>
      </w:r>
    </w:p>
    <w:p w14:paraId="783776C9" w14:textId="77777777" w:rsidR="00C0019D" w:rsidRDefault="00C0019D" w:rsidP="00C0019D">
      <w:pPr>
        <w:rPr>
          <w:rFonts w:cstheme="minorHAnsi"/>
        </w:rPr>
      </w:pPr>
      <w:r w:rsidRPr="00375AE1">
        <w:t xml:space="preserve">Overall the distribution of students’ skills remained relatively stable with some small fluctuations across different literacy skills, some of which were slightly harder, or slightly easier in 2021 compared with 2019. </w:t>
      </w:r>
    </w:p>
    <w:p w14:paraId="02D4FD00" w14:textId="77777777" w:rsidR="00C0019D" w:rsidRPr="000D360E" w:rsidRDefault="00C0019D" w:rsidP="00C0019D">
      <w:pPr>
        <w:rPr>
          <w:rFonts w:cstheme="minorHAnsi"/>
        </w:rPr>
      </w:pPr>
      <w:r w:rsidRPr="00F434AD">
        <w:rPr>
          <w:rFonts w:cstheme="minorHAnsi"/>
        </w:rPr>
        <w:t>In</w:t>
      </w:r>
      <w:r>
        <w:rPr>
          <w:rFonts w:cstheme="minorHAnsi"/>
        </w:rPr>
        <w:t xml:space="preserve"> </w:t>
      </w:r>
      <w:r w:rsidRPr="00F434AD">
        <w:rPr>
          <w:rFonts w:cstheme="minorHAnsi"/>
        </w:rPr>
        <w:t>2021,</w:t>
      </w:r>
      <w:r>
        <w:rPr>
          <w:rFonts w:cstheme="minorHAnsi"/>
        </w:rPr>
        <w:t xml:space="preserve"> </w:t>
      </w:r>
      <w:r w:rsidRPr="00F434AD">
        <w:rPr>
          <w:rFonts w:cstheme="minorHAnsi"/>
        </w:rPr>
        <w:t>less</w:t>
      </w:r>
      <w:r>
        <w:rPr>
          <w:rFonts w:cstheme="minorHAnsi"/>
        </w:rPr>
        <w:t xml:space="preserve"> </w:t>
      </w:r>
      <w:r w:rsidRPr="00F434AD">
        <w:rPr>
          <w:rFonts w:cstheme="minorHAnsi"/>
        </w:rPr>
        <w:t>than</w:t>
      </w:r>
      <w:r>
        <w:rPr>
          <w:rFonts w:cstheme="minorHAnsi"/>
        </w:rPr>
        <w:t xml:space="preserve"> one per cent </w:t>
      </w:r>
      <w:r w:rsidRPr="00F434AD">
        <w:rPr>
          <w:rFonts w:cstheme="minorHAnsi"/>
        </w:rPr>
        <w:t>of</w:t>
      </w:r>
      <w:r>
        <w:rPr>
          <w:rFonts w:cstheme="minorHAnsi"/>
        </w:rPr>
        <w:t xml:space="preserve"> </w:t>
      </w:r>
      <w:r w:rsidRPr="00F434AD">
        <w:rPr>
          <w:rFonts w:cstheme="minorHAnsi"/>
        </w:rPr>
        <w:t>G1</w:t>
      </w:r>
      <w:r>
        <w:rPr>
          <w:rFonts w:cstheme="minorHAnsi"/>
        </w:rPr>
        <w:t xml:space="preserve"> </w:t>
      </w:r>
      <w:r w:rsidRPr="00F434AD">
        <w:rPr>
          <w:rFonts w:cstheme="minorHAnsi"/>
        </w:rPr>
        <w:t>students</w:t>
      </w:r>
      <w:r>
        <w:rPr>
          <w:rFonts w:cstheme="minorHAnsi"/>
        </w:rPr>
        <w:t xml:space="preserve"> met </w:t>
      </w:r>
      <w:r w:rsidRPr="00F434AD">
        <w:rPr>
          <w:rFonts w:cstheme="minorHAnsi"/>
        </w:rPr>
        <w:t>the</w:t>
      </w:r>
      <w:r>
        <w:rPr>
          <w:rFonts w:cstheme="minorHAnsi"/>
        </w:rPr>
        <w:t xml:space="preserve"> </w:t>
      </w:r>
      <w:r w:rsidRPr="00F434AD">
        <w:rPr>
          <w:rFonts w:cstheme="minorHAnsi"/>
        </w:rPr>
        <w:t>expectations</w:t>
      </w:r>
      <w:r>
        <w:rPr>
          <w:rFonts w:cstheme="minorHAnsi"/>
        </w:rPr>
        <w:t xml:space="preserve"> </w:t>
      </w:r>
      <w:r w:rsidRPr="00F434AD">
        <w:rPr>
          <w:rFonts w:cstheme="minorHAnsi"/>
        </w:rPr>
        <w:t>of</w:t>
      </w:r>
      <w:r>
        <w:rPr>
          <w:rFonts w:cstheme="minorHAnsi"/>
        </w:rPr>
        <w:t xml:space="preserve"> </w:t>
      </w:r>
      <w:r w:rsidRPr="00F434AD">
        <w:rPr>
          <w:rFonts w:cstheme="minorHAnsi"/>
        </w:rPr>
        <w:t>the</w:t>
      </w:r>
      <w:r>
        <w:rPr>
          <w:rFonts w:cstheme="minorHAnsi"/>
        </w:rPr>
        <w:t xml:space="preserve"> </w:t>
      </w:r>
      <w:r w:rsidRPr="00F434AD">
        <w:rPr>
          <w:rFonts w:cstheme="minorHAnsi"/>
        </w:rPr>
        <w:t>new</w:t>
      </w:r>
      <w:r>
        <w:rPr>
          <w:rFonts w:cstheme="minorHAnsi"/>
        </w:rPr>
        <w:t xml:space="preserve"> </w:t>
      </w:r>
      <w:r w:rsidRPr="00F434AD">
        <w:rPr>
          <w:rFonts w:cstheme="minorHAnsi"/>
        </w:rPr>
        <w:t>G1</w:t>
      </w:r>
      <w:r>
        <w:rPr>
          <w:rFonts w:cstheme="minorHAnsi"/>
        </w:rPr>
        <w:t xml:space="preserve"> </w:t>
      </w:r>
      <w:r w:rsidRPr="00F434AD">
        <w:rPr>
          <w:rFonts w:cstheme="minorHAnsi"/>
        </w:rPr>
        <w:t>Lao</w:t>
      </w:r>
      <w:r>
        <w:rPr>
          <w:rFonts w:cstheme="minorHAnsi"/>
        </w:rPr>
        <w:t xml:space="preserve"> </w:t>
      </w:r>
      <w:r w:rsidRPr="00F434AD">
        <w:rPr>
          <w:rFonts w:cstheme="minorHAnsi"/>
        </w:rPr>
        <w:t>language</w:t>
      </w:r>
      <w:r>
        <w:rPr>
          <w:rFonts w:cstheme="minorHAnsi"/>
        </w:rPr>
        <w:t xml:space="preserve"> </w:t>
      </w:r>
      <w:r w:rsidRPr="00F434AD">
        <w:rPr>
          <w:rFonts w:cstheme="minorHAnsi"/>
        </w:rPr>
        <w:t>curriculum.</w:t>
      </w:r>
      <w:r>
        <w:rPr>
          <w:rFonts w:cstheme="minorHAnsi"/>
        </w:rPr>
        <w:t xml:space="preserve"> </w:t>
      </w:r>
      <w:r w:rsidRPr="00F434AD">
        <w:rPr>
          <w:rFonts w:cstheme="minorHAnsi"/>
        </w:rPr>
        <w:t>However,</w:t>
      </w:r>
      <w:r>
        <w:rPr>
          <w:rFonts w:cstheme="minorHAnsi"/>
        </w:rPr>
        <w:t xml:space="preserve"> </w:t>
      </w:r>
      <w:r w:rsidRPr="00F434AD">
        <w:rPr>
          <w:rFonts w:cstheme="minorHAnsi"/>
        </w:rPr>
        <w:t>more</w:t>
      </w:r>
      <w:r>
        <w:rPr>
          <w:rFonts w:cstheme="minorHAnsi"/>
        </w:rPr>
        <w:t xml:space="preserve"> </w:t>
      </w:r>
      <w:r w:rsidRPr="00F434AD">
        <w:rPr>
          <w:rFonts w:cstheme="minorHAnsi"/>
        </w:rPr>
        <w:t>G1</w:t>
      </w:r>
      <w:r>
        <w:rPr>
          <w:rFonts w:cstheme="minorHAnsi"/>
        </w:rPr>
        <w:t xml:space="preserve"> </w:t>
      </w:r>
      <w:r w:rsidRPr="00F434AD">
        <w:rPr>
          <w:rFonts w:cstheme="minorHAnsi"/>
        </w:rPr>
        <w:t>students</w:t>
      </w:r>
      <w:r>
        <w:rPr>
          <w:rFonts w:cstheme="minorHAnsi"/>
        </w:rPr>
        <w:t xml:space="preserve"> </w:t>
      </w:r>
      <w:r w:rsidRPr="00F434AD">
        <w:rPr>
          <w:rFonts w:cstheme="minorHAnsi"/>
        </w:rPr>
        <w:t>can</w:t>
      </w:r>
      <w:r>
        <w:rPr>
          <w:rFonts w:cstheme="minorHAnsi"/>
        </w:rPr>
        <w:t xml:space="preserve"> </w:t>
      </w:r>
      <w:r w:rsidRPr="00F434AD">
        <w:rPr>
          <w:rFonts w:cstheme="minorHAnsi"/>
        </w:rPr>
        <w:t>demonstrate</w:t>
      </w:r>
      <w:r>
        <w:rPr>
          <w:rFonts w:cstheme="minorHAnsi"/>
        </w:rPr>
        <w:t xml:space="preserve"> </w:t>
      </w:r>
      <w:r w:rsidRPr="00F434AD">
        <w:rPr>
          <w:rFonts w:cstheme="minorHAnsi"/>
        </w:rPr>
        <w:t>some</w:t>
      </w:r>
      <w:r>
        <w:rPr>
          <w:rFonts w:cstheme="minorHAnsi"/>
        </w:rPr>
        <w:t xml:space="preserve"> </w:t>
      </w:r>
      <w:r w:rsidRPr="00F434AD">
        <w:rPr>
          <w:rFonts w:cstheme="minorHAnsi"/>
        </w:rPr>
        <w:t>of</w:t>
      </w:r>
      <w:r>
        <w:rPr>
          <w:rFonts w:cstheme="minorHAnsi"/>
        </w:rPr>
        <w:t xml:space="preserve"> </w:t>
      </w:r>
      <w:r w:rsidRPr="00F434AD">
        <w:rPr>
          <w:rFonts w:cstheme="minorHAnsi"/>
        </w:rPr>
        <w:t>the</w:t>
      </w:r>
      <w:r>
        <w:rPr>
          <w:rFonts w:cstheme="minorHAnsi"/>
        </w:rPr>
        <w:t xml:space="preserve"> </w:t>
      </w:r>
      <w:r w:rsidRPr="00F434AD">
        <w:rPr>
          <w:rFonts w:cstheme="minorHAnsi"/>
        </w:rPr>
        <w:t>harder</w:t>
      </w:r>
      <w:r>
        <w:rPr>
          <w:rFonts w:cstheme="minorHAnsi"/>
        </w:rPr>
        <w:t xml:space="preserve"> </w:t>
      </w:r>
      <w:r w:rsidRPr="00F434AD">
        <w:rPr>
          <w:rFonts w:cstheme="minorHAnsi"/>
        </w:rPr>
        <w:t>skills</w:t>
      </w:r>
      <w:r>
        <w:rPr>
          <w:rFonts w:cstheme="minorHAnsi"/>
        </w:rPr>
        <w:t xml:space="preserve"> </w:t>
      </w:r>
      <w:r w:rsidRPr="00F434AD">
        <w:rPr>
          <w:rFonts w:cstheme="minorHAnsi"/>
        </w:rPr>
        <w:t>expected,</w:t>
      </w:r>
      <w:r>
        <w:rPr>
          <w:rFonts w:cstheme="minorHAnsi"/>
        </w:rPr>
        <w:t xml:space="preserve"> </w:t>
      </w:r>
      <w:r w:rsidRPr="00F434AD">
        <w:rPr>
          <w:rFonts w:cstheme="minorHAnsi"/>
        </w:rPr>
        <w:t>with</w:t>
      </w:r>
      <w:r>
        <w:rPr>
          <w:rFonts w:cstheme="minorHAnsi"/>
        </w:rPr>
        <w:t xml:space="preserve"> </w:t>
      </w:r>
      <w:r w:rsidRPr="00F434AD">
        <w:rPr>
          <w:rFonts w:cstheme="minorHAnsi"/>
        </w:rPr>
        <w:t>a</w:t>
      </w:r>
      <w:r>
        <w:rPr>
          <w:rFonts w:cstheme="minorHAnsi"/>
        </w:rPr>
        <w:t xml:space="preserve"> </w:t>
      </w:r>
      <w:r w:rsidRPr="00F434AD">
        <w:rPr>
          <w:rFonts w:cstheme="minorHAnsi"/>
        </w:rPr>
        <w:t>shift</w:t>
      </w:r>
      <w:r>
        <w:rPr>
          <w:rFonts w:cstheme="minorHAnsi"/>
        </w:rPr>
        <w:t xml:space="preserve"> </w:t>
      </w:r>
      <w:r w:rsidRPr="00F434AD">
        <w:rPr>
          <w:rFonts w:cstheme="minorHAnsi"/>
        </w:rPr>
        <w:t>in</w:t>
      </w:r>
      <w:r>
        <w:rPr>
          <w:rFonts w:cstheme="minorHAnsi"/>
        </w:rPr>
        <w:t xml:space="preserve"> </w:t>
      </w:r>
      <w:r w:rsidRPr="00F434AD">
        <w:rPr>
          <w:rFonts w:cstheme="minorHAnsi"/>
        </w:rPr>
        <w:t>the</w:t>
      </w:r>
      <w:r>
        <w:rPr>
          <w:rFonts w:cstheme="minorHAnsi"/>
        </w:rPr>
        <w:t xml:space="preserve"> </w:t>
      </w:r>
      <w:r w:rsidRPr="00F434AD">
        <w:rPr>
          <w:rFonts w:cstheme="minorHAnsi"/>
        </w:rPr>
        <w:t>proportion</w:t>
      </w:r>
      <w:r>
        <w:rPr>
          <w:rFonts w:cstheme="minorHAnsi"/>
        </w:rPr>
        <w:t xml:space="preserve"> </w:t>
      </w:r>
      <w:r w:rsidRPr="00F434AD">
        <w:rPr>
          <w:rFonts w:cstheme="minorHAnsi"/>
        </w:rPr>
        <w:t>of</w:t>
      </w:r>
      <w:r>
        <w:rPr>
          <w:rFonts w:cstheme="minorHAnsi"/>
        </w:rPr>
        <w:t xml:space="preserve"> </w:t>
      </w:r>
      <w:r w:rsidRPr="00F434AD">
        <w:rPr>
          <w:rFonts w:cstheme="minorHAnsi"/>
        </w:rPr>
        <w:t>students</w:t>
      </w:r>
      <w:r>
        <w:rPr>
          <w:rFonts w:cstheme="minorHAnsi"/>
        </w:rPr>
        <w:t xml:space="preserve"> </w:t>
      </w:r>
      <w:r w:rsidRPr="00F434AD">
        <w:rPr>
          <w:rFonts w:cstheme="minorHAnsi"/>
        </w:rPr>
        <w:t>in</w:t>
      </w:r>
      <w:r>
        <w:rPr>
          <w:rFonts w:cstheme="minorHAnsi"/>
        </w:rPr>
        <w:t xml:space="preserve"> </w:t>
      </w:r>
      <w:r w:rsidRPr="00F434AD">
        <w:rPr>
          <w:rFonts w:cstheme="minorHAnsi"/>
        </w:rPr>
        <w:t>mid</w:t>
      </w:r>
      <w:r>
        <w:rPr>
          <w:rFonts w:cstheme="minorHAnsi"/>
        </w:rPr>
        <w:t>-</w:t>
      </w:r>
      <w:r w:rsidRPr="00F434AD">
        <w:rPr>
          <w:rFonts w:cstheme="minorHAnsi"/>
        </w:rPr>
        <w:t>performing</w:t>
      </w:r>
      <w:r>
        <w:rPr>
          <w:rFonts w:cstheme="minorHAnsi"/>
        </w:rPr>
        <w:t xml:space="preserve"> </w:t>
      </w:r>
      <w:r w:rsidRPr="00F434AD">
        <w:rPr>
          <w:rFonts w:cstheme="minorHAnsi"/>
        </w:rPr>
        <w:t>levels</w:t>
      </w:r>
      <w:r>
        <w:rPr>
          <w:rFonts w:cstheme="minorHAnsi"/>
        </w:rPr>
        <w:t xml:space="preserve"> </w:t>
      </w:r>
      <w:r w:rsidRPr="00F434AD">
        <w:rPr>
          <w:rFonts w:cstheme="minorHAnsi"/>
        </w:rPr>
        <w:t>into</w:t>
      </w:r>
      <w:r>
        <w:rPr>
          <w:rFonts w:cstheme="minorHAnsi"/>
        </w:rPr>
        <w:t xml:space="preserve"> </w:t>
      </w:r>
      <w:r w:rsidRPr="00F434AD">
        <w:rPr>
          <w:rFonts w:cstheme="minorHAnsi"/>
        </w:rPr>
        <w:t>high</w:t>
      </w:r>
      <w:r>
        <w:rPr>
          <w:rFonts w:cstheme="minorHAnsi"/>
        </w:rPr>
        <w:t xml:space="preserve"> </w:t>
      </w:r>
      <w:r w:rsidRPr="00F434AD">
        <w:rPr>
          <w:rFonts w:cstheme="minorHAnsi"/>
        </w:rPr>
        <w:t>performing</w:t>
      </w:r>
      <w:r>
        <w:rPr>
          <w:rFonts w:cstheme="minorHAnsi"/>
        </w:rPr>
        <w:t xml:space="preserve"> </w:t>
      </w:r>
      <w:r w:rsidRPr="00F434AD">
        <w:rPr>
          <w:rFonts w:cstheme="minorHAnsi"/>
        </w:rPr>
        <w:t>levels</w:t>
      </w:r>
      <w:r>
        <w:rPr>
          <w:rFonts w:cstheme="minorHAnsi"/>
        </w:rPr>
        <w:t xml:space="preserve"> </w:t>
      </w:r>
      <w:r w:rsidRPr="00F434AD">
        <w:rPr>
          <w:rFonts w:cstheme="minorHAnsi"/>
        </w:rPr>
        <w:t>compared</w:t>
      </w:r>
      <w:r>
        <w:rPr>
          <w:rFonts w:cstheme="minorHAnsi"/>
        </w:rPr>
        <w:t xml:space="preserve"> </w:t>
      </w:r>
      <w:r w:rsidRPr="00F434AD">
        <w:rPr>
          <w:rFonts w:cstheme="minorHAnsi"/>
        </w:rPr>
        <w:t>to</w:t>
      </w:r>
      <w:r>
        <w:rPr>
          <w:rFonts w:cstheme="minorHAnsi"/>
        </w:rPr>
        <w:t xml:space="preserve"> </w:t>
      </w:r>
      <w:r w:rsidRPr="00F434AD">
        <w:rPr>
          <w:rFonts w:cstheme="minorHAnsi"/>
        </w:rPr>
        <w:t>2019.</w:t>
      </w:r>
      <w:r>
        <w:rPr>
          <w:rFonts w:cstheme="minorHAnsi"/>
        </w:rPr>
        <w:t xml:space="preserve"> There is still a concerning cohort </w:t>
      </w:r>
      <w:r w:rsidRPr="00F434AD">
        <w:rPr>
          <w:rFonts w:cstheme="minorHAnsi"/>
        </w:rPr>
        <w:t>of</w:t>
      </w:r>
      <w:r>
        <w:rPr>
          <w:rFonts w:cstheme="minorHAnsi"/>
        </w:rPr>
        <w:t xml:space="preserve"> </w:t>
      </w:r>
      <w:r w:rsidRPr="00F434AD">
        <w:rPr>
          <w:rFonts w:cstheme="minorHAnsi"/>
        </w:rPr>
        <w:t>low</w:t>
      </w:r>
      <w:r>
        <w:rPr>
          <w:rFonts w:cstheme="minorHAnsi"/>
        </w:rPr>
        <w:t xml:space="preserve"> </w:t>
      </w:r>
      <w:r w:rsidRPr="00F434AD">
        <w:rPr>
          <w:rFonts w:cstheme="minorHAnsi"/>
        </w:rPr>
        <w:t>performing</w:t>
      </w:r>
      <w:r>
        <w:rPr>
          <w:rFonts w:cstheme="minorHAnsi"/>
        </w:rPr>
        <w:t xml:space="preserve"> </w:t>
      </w:r>
      <w:r w:rsidRPr="00F434AD">
        <w:rPr>
          <w:rFonts w:cstheme="minorHAnsi"/>
        </w:rPr>
        <w:t>students</w:t>
      </w:r>
      <w:r>
        <w:rPr>
          <w:rFonts w:cstheme="minorHAnsi"/>
        </w:rPr>
        <w:t xml:space="preserve"> who </w:t>
      </w:r>
      <w:r w:rsidRPr="00F434AD">
        <w:rPr>
          <w:rFonts w:cstheme="minorHAnsi"/>
        </w:rPr>
        <w:t>show</w:t>
      </w:r>
      <w:r>
        <w:rPr>
          <w:rFonts w:cstheme="minorHAnsi"/>
        </w:rPr>
        <w:t xml:space="preserve">ed </w:t>
      </w:r>
      <w:r w:rsidRPr="00F434AD">
        <w:rPr>
          <w:rFonts w:cstheme="minorHAnsi"/>
        </w:rPr>
        <w:t>very</w:t>
      </w:r>
      <w:r>
        <w:rPr>
          <w:rFonts w:cstheme="minorHAnsi"/>
        </w:rPr>
        <w:t xml:space="preserve"> low </w:t>
      </w:r>
      <w:r w:rsidRPr="00F434AD">
        <w:rPr>
          <w:rFonts w:cstheme="minorHAnsi"/>
        </w:rPr>
        <w:t>or</w:t>
      </w:r>
      <w:r>
        <w:rPr>
          <w:rFonts w:cstheme="minorHAnsi"/>
        </w:rPr>
        <w:t xml:space="preserve"> </w:t>
      </w:r>
      <w:r w:rsidRPr="00F434AD">
        <w:rPr>
          <w:rFonts w:cstheme="minorHAnsi"/>
        </w:rPr>
        <w:t>no</w:t>
      </w:r>
      <w:r>
        <w:rPr>
          <w:rFonts w:cstheme="minorHAnsi"/>
        </w:rPr>
        <w:t xml:space="preserve"> </w:t>
      </w:r>
      <w:r w:rsidRPr="00F434AD">
        <w:rPr>
          <w:rFonts w:cstheme="minorHAnsi"/>
        </w:rPr>
        <w:t>literacy</w:t>
      </w:r>
      <w:r>
        <w:rPr>
          <w:rFonts w:cstheme="minorHAnsi"/>
        </w:rPr>
        <w:t xml:space="preserve"> </w:t>
      </w:r>
      <w:r w:rsidRPr="00F434AD">
        <w:rPr>
          <w:rFonts w:cstheme="minorHAnsi"/>
        </w:rPr>
        <w:t>skills.</w:t>
      </w:r>
      <w:r>
        <w:rPr>
          <w:rFonts w:cstheme="minorHAnsi"/>
        </w:rPr>
        <w:t xml:space="preserve"> </w:t>
      </w:r>
    </w:p>
    <w:p w14:paraId="3FFAA5C4" w14:textId="77777777" w:rsidR="00C0019D" w:rsidRDefault="00C0019D" w:rsidP="00C0019D">
      <w:r w:rsidRPr="00F434AD">
        <w:lastRenderedPageBreak/>
        <w:t>In</w:t>
      </w:r>
      <w:r>
        <w:t xml:space="preserve"> </w:t>
      </w:r>
      <w:r w:rsidRPr="00F434AD">
        <w:t>2021,</w:t>
      </w:r>
      <w:r>
        <w:t xml:space="preserve"> </w:t>
      </w:r>
      <w:r w:rsidRPr="00F434AD">
        <w:t>the</w:t>
      </w:r>
      <w:r>
        <w:t xml:space="preserve"> </w:t>
      </w:r>
      <w:r w:rsidRPr="00F434AD">
        <w:t>top</w:t>
      </w:r>
      <w:r>
        <w:t xml:space="preserve"> </w:t>
      </w:r>
      <w:r w:rsidRPr="00F434AD">
        <w:t>22</w:t>
      </w:r>
      <w:r w:rsidRPr="00AB3FEA">
        <w:rPr>
          <w:rFonts w:cstheme="minorHAnsi"/>
        </w:rPr>
        <w:t xml:space="preserve"> per cent</w:t>
      </w:r>
      <w:r>
        <w:t xml:space="preserve"> </w:t>
      </w:r>
      <w:r w:rsidRPr="00F434AD">
        <w:t>of</w:t>
      </w:r>
      <w:r>
        <w:t xml:space="preserve"> </w:t>
      </w:r>
      <w:r w:rsidRPr="00F434AD">
        <w:t>students</w:t>
      </w:r>
      <w:r>
        <w:t xml:space="preserve"> </w:t>
      </w:r>
      <w:r w:rsidRPr="00F434AD">
        <w:t>(13%</w:t>
      </w:r>
      <w:r>
        <w:t xml:space="preserve"> </w:t>
      </w:r>
      <w:r w:rsidRPr="00F434AD">
        <w:t>in</w:t>
      </w:r>
      <w:r>
        <w:t xml:space="preserve"> </w:t>
      </w:r>
      <w:r w:rsidRPr="00F434AD">
        <w:t>2019)</w:t>
      </w:r>
      <w:r>
        <w:t xml:space="preserve"> </w:t>
      </w:r>
      <w:r w:rsidRPr="00F434AD">
        <w:t>start</w:t>
      </w:r>
      <w:r>
        <w:t xml:space="preserve">ed </w:t>
      </w:r>
      <w:r w:rsidRPr="00F434AD">
        <w:t>to</w:t>
      </w:r>
      <w:r>
        <w:t xml:space="preserve"> </w:t>
      </w:r>
      <w:r w:rsidRPr="00F434AD">
        <w:t>read</w:t>
      </w:r>
      <w:r>
        <w:t xml:space="preserve"> </w:t>
      </w:r>
      <w:r w:rsidRPr="00F434AD">
        <w:t>and</w:t>
      </w:r>
      <w:r>
        <w:t xml:space="preserve"> </w:t>
      </w:r>
      <w:r w:rsidRPr="00F434AD">
        <w:t>write</w:t>
      </w:r>
      <w:r>
        <w:t xml:space="preserve"> </w:t>
      </w:r>
      <w:r w:rsidRPr="00F434AD">
        <w:t>a</w:t>
      </w:r>
      <w:r>
        <w:t xml:space="preserve"> </w:t>
      </w:r>
      <w:r w:rsidRPr="00F434AD">
        <w:t>few</w:t>
      </w:r>
      <w:r>
        <w:t xml:space="preserve"> </w:t>
      </w:r>
      <w:r w:rsidRPr="00F434AD">
        <w:t>words</w:t>
      </w:r>
      <w:r>
        <w:t xml:space="preserve"> </w:t>
      </w:r>
      <w:r w:rsidRPr="00F434AD">
        <w:t>and</w:t>
      </w:r>
      <w:r>
        <w:t xml:space="preserve"> could </w:t>
      </w:r>
      <w:r w:rsidRPr="00F434AD">
        <w:t>listen</w:t>
      </w:r>
      <w:r>
        <w:t xml:space="preserve"> </w:t>
      </w:r>
      <w:r w:rsidRPr="00F434AD">
        <w:t>to</w:t>
      </w:r>
      <w:r>
        <w:t xml:space="preserve"> </w:t>
      </w:r>
      <w:r w:rsidRPr="00F434AD">
        <w:t>simple</w:t>
      </w:r>
      <w:r>
        <w:t xml:space="preserve"> </w:t>
      </w:r>
      <w:r w:rsidRPr="00F434AD">
        <w:t>texts</w:t>
      </w:r>
      <w:r>
        <w:t xml:space="preserve"> </w:t>
      </w:r>
      <w:r w:rsidRPr="00F434AD">
        <w:t>with</w:t>
      </w:r>
      <w:r>
        <w:t xml:space="preserve"> </w:t>
      </w:r>
      <w:r w:rsidRPr="00F434AD">
        <w:t>understanding.</w:t>
      </w:r>
      <w:r>
        <w:t xml:space="preserve"> They are meeting some but not all of the G1 Lao language curriculum expectations. </w:t>
      </w:r>
      <w:r>
        <w:rPr>
          <w:noProof/>
          <w:lang w:eastAsia="en-AU"/>
        </w:rPr>
        <w:t xml:space="preserve">They knew 14 letter names, described a picture saying 6 or more Lao words in a sentence, read and wrote at least 3 correctly spelled Lao words and listened to and fully understood a very short, simple text. Only four per cent could read and then follow a short instruction and only one per cent knew the sounds for 4 consonants and 3 vowels. </w:t>
      </w:r>
      <w:r w:rsidRPr="00F434AD">
        <w:t>Some</w:t>
      </w:r>
      <w:r>
        <w:t xml:space="preserve"> </w:t>
      </w:r>
      <w:r w:rsidRPr="00F434AD">
        <w:t>of</w:t>
      </w:r>
      <w:r>
        <w:t xml:space="preserve"> </w:t>
      </w:r>
      <w:r w:rsidRPr="00F434AD">
        <w:t>this</w:t>
      </w:r>
      <w:r>
        <w:t xml:space="preserve"> </w:t>
      </w:r>
      <w:r w:rsidRPr="00F434AD">
        <w:t>improvement</w:t>
      </w:r>
      <w:r>
        <w:t xml:space="preserve"> </w:t>
      </w:r>
      <w:r w:rsidRPr="00F434AD">
        <w:t>may</w:t>
      </w:r>
      <w:r>
        <w:t xml:space="preserve"> </w:t>
      </w:r>
      <w:r w:rsidRPr="00F434AD">
        <w:t>possibly</w:t>
      </w:r>
      <w:r>
        <w:t xml:space="preserve"> </w:t>
      </w:r>
      <w:r w:rsidRPr="00F434AD">
        <w:t>be</w:t>
      </w:r>
      <w:r>
        <w:t xml:space="preserve"> </w:t>
      </w:r>
      <w:r w:rsidRPr="00F434AD">
        <w:t>associated</w:t>
      </w:r>
      <w:r>
        <w:t xml:space="preserve"> </w:t>
      </w:r>
      <w:r w:rsidRPr="00F434AD">
        <w:t>with</w:t>
      </w:r>
      <w:r>
        <w:t xml:space="preserve"> the </w:t>
      </w:r>
      <w:r w:rsidRPr="00F434AD">
        <w:t>increased</w:t>
      </w:r>
      <w:r>
        <w:t xml:space="preserve"> </w:t>
      </w:r>
      <w:r w:rsidRPr="00F434AD">
        <w:t>focus</w:t>
      </w:r>
      <w:r>
        <w:t xml:space="preserve"> </w:t>
      </w:r>
      <w:r w:rsidRPr="00F434AD">
        <w:t>on</w:t>
      </w:r>
      <w:r>
        <w:t xml:space="preserve"> </w:t>
      </w:r>
      <w:r w:rsidRPr="00F434AD">
        <w:t>oral</w:t>
      </w:r>
      <w:r>
        <w:t xml:space="preserve"> </w:t>
      </w:r>
      <w:r w:rsidRPr="00F434AD">
        <w:t>language</w:t>
      </w:r>
      <w:r>
        <w:t xml:space="preserve"> </w:t>
      </w:r>
      <w:r w:rsidRPr="00F434AD">
        <w:t>skills</w:t>
      </w:r>
      <w:r>
        <w:t xml:space="preserve"> </w:t>
      </w:r>
      <w:r w:rsidRPr="00F434AD">
        <w:t>development</w:t>
      </w:r>
      <w:r>
        <w:t xml:space="preserve"> </w:t>
      </w:r>
      <w:r w:rsidRPr="00F434AD">
        <w:t>in</w:t>
      </w:r>
      <w:r>
        <w:t xml:space="preserve"> </w:t>
      </w:r>
      <w:r w:rsidRPr="00F434AD">
        <w:t>the</w:t>
      </w:r>
      <w:r>
        <w:t xml:space="preserve"> </w:t>
      </w:r>
      <w:r w:rsidRPr="00F434AD">
        <w:t>new</w:t>
      </w:r>
      <w:r>
        <w:t xml:space="preserve"> </w:t>
      </w:r>
      <w:r w:rsidRPr="00F434AD">
        <w:t>curriculum.</w:t>
      </w:r>
      <w:r>
        <w:t xml:space="preserve"> </w:t>
      </w:r>
      <w:r w:rsidRPr="00F434AD">
        <w:t>However,</w:t>
      </w:r>
      <w:r>
        <w:t xml:space="preserve"> </w:t>
      </w:r>
      <w:r w:rsidRPr="00F434AD">
        <w:t>improved</w:t>
      </w:r>
      <w:r>
        <w:t xml:space="preserve"> </w:t>
      </w:r>
      <w:r w:rsidRPr="00F434AD">
        <w:t>oral</w:t>
      </w:r>
      <w:r>
        <w:t xml:space="preserve"> </w:t>
      </w:r>
      <w:r w:rsidRPr="00F434AD">
        <w:t>language</w:t>
      </w:r>
      <w:r>
        <w:t xml:space="preserve"> </w:t>
      </w:r>
      <w:r w:rsidRPr="00F434AD">
        <w:t>skills</w:t>
      </w:r>
      <w:r>
        <w:t xml:space="preserve"> </w:t>
      </w:r>
      <w:r w:rsidRPr="00F434AD">
        <w:t>in</w:t>
      </w:r>
      <w:r>
        <w:t xml:space="preserve"> </w:t>
      </w:r>
      <w:r w:rsidRPr="00F434AD">
        <w:t>2021</w:t>
      </w:r>
      <w:r>
        <w:t xml:space="preserve"> </w:t>
      </w:r>
      <w:r w:rsidRPr="00F434AD">
        <w:t>may</w:t>
      </w:r>
      <w:r>
        <w:t xml:space="preserve"> </w:t>
      </w:r>
      <w:r w:rsidRPr="00F434AD">
        <w:t>also</w:t>
      </w:r>
      <w:r>
        <w:t xml:space="preserve"> </w:t>
      </w:r>
      <w:r w:rsidRPr="00F434AD">
        <w:t>reflect</w:t>
      </w:r>
      <w:r>
        <w:t xml:space="preserve"> </w:t>
      </w:r>
      <w:r w:rsidRPr="00F434AD">
        <w:t>changes</w:t>
      </w:r>
      <w:r>
        <w:t xml:space="preserve"> </w:t>
      </w:r>
      <w:r w:rsidRPr="00F434AD">
        <w:t>made</w:t>
      </w:r>
      <w:r>
        <w:t xml:space="preserve"> </w:t>
      </w:r>
      <w:r w:rsidRPr="00F434AD">
        <w:t>to</w:t>
      </w:r>
      <w:r>
        <w:t xml:space="preserve"> </w:t>
      </w:r>
      <w:r w:rsidRPr="00F434AD">
        <w:t>the</w:t>
      </w:r>
      <w:r>
        <w:t xml:space="preserve"> </w:t>
      </w:r>
      <w:r w:rsidRPr="00F434AD">
        <w:t>visual</w:t>
      </w:r>
      <w:r>
        <w:t xml:space="preserve"> </w:t>
      </w:r>
      <w:r w:rsidRPr="00F434AD">
        <w:t>prompt</w:t>
      </w:r>
      <w:r>
        <w:t xml:space="preserve"> </w:t>
      </w:r>
      <w:r w:rsidRPr="00F434AD">
        <w:t>in</w:t>
      </w:r>
      <w:r>
        <w:t xml:space="preserve"> </w:t>
      </w:r>
      <w:r w:rsidRPr="00F434AD">
        <w:t>the</w:t>
      </w:r>
      <w:r>
        <w:t xml:space="preserve"> </w:t>
      </w:r>
      <w:r w:rsidRPr="00F434AD">
        <w:t>G1</w:t>
      </w:r>
      <w:r>
        <w:t xml:space="preserve"> </w:t>
      </w:r>
      <w:r w:rsidRPr="00F434AD">
        <w:t>test</w:t>
      </w:r>
      <w:r>
        <w:t xml:space="preserve"> </w:t>
      </w:r>
      <w:r w:rsidRPr="00F434AD">
        <w:t>to</w:t>
      </w:r>
      <w:r>
        <w:t xml:space="preserve"> </w:t>
      </w:r>
      <w:r w:rsidRPr="00F434AD">
        <w:t>ensure</w:t>
      </w:r>
      <w:r>
        <w:t xml:space="preserve"> </w:t>
      </w:r>
      <w:r w:rsidRPr="00F434AD">
        <w:t>it</w:t>
      </w:r>
      <w:r>
        <w:t xml:space="preserve"> </w:t>
      </w:r>
      <w:r w:rsidRPr="00F434AD">
        <w:t>was</w:t>
      </w:r>
      <w:r>
        <w:t xml:space="preserve"> </w:t>
      </w:r>
      <w:r w:rsidRPr="00F434AD">
        <w:t>familiar</w:t>
      </w:r>
      <w:r>
        <w:t xml:space="preserve"> </w:t>
      </w:r>
      <w:r w:rsidRPr="00F434AD">
        <w:t>to</w:t>
      </w:r>
      <w:r>
        <w:t xml:space="preserve"> </w:t>
      </w:r>
      <w:r w:rsidRPr="00F434AD">
        <w:t>all</w:t>
      </w:r>
      <w:r>
        <w:t xml:space="preserve"> </w:t>
      </w:r>
      <w:r w:rsidRPr="00F434AD">
        <w:t>students.</w:t>
      </w:r>
      <w:r>
        <w:t xml:space="preserve"> </w:t>
      </w:r>
    </w:p>
    <w:p w14:paraId="0DB635F6" w14:textId="77777777" w:rsidR="00C0019D" w:rsidRDefault="00C0019D" w:rsidP="00C0019D">
      <w:pPr>
        <w:rPr>
          <w:noProof/>
          <w:lang w:eastAsia="en-AU"/>
        </w:rPr>
      </w:pPr>
      <w:r w:rsidRPr="00F434AD">
        <w:rPr>
          <w:rFonts w:cstheme="minorHAnsi"/>
          <w:noProof/>
          <w:lang w:eastAsia="en-AU"/>
        </w:rPr>
        <w:t>The</w:t>
      </w:r>
      <w:r>
        <w:rPr>
          <w:rFonts w:cstheme="minorHAnsi"/>
          <w:noProof/>
          <w:lang w:eastAsia="en-AU"/>
        </w:rPr>
        <w:t xml:space="preserve"> </w:t>
      </w:r>
      <w:r w:rsidRPr="00F434AD">
        <w:rPr>
          <w:rFonts w:cstheme="minorHAnsi"/>
          <w:noProof/>
          <w:lang w:eastAsia="en-AU"/>
        </w:rPr>
        <w:t>middle</w:t>
      </w:r>
      <w:r>
        <w:rPr>
          <w:rFonts w:cstheme="minorHAnsi"/>
          <w:noProof/>
          <w:lang w:eastAsia="en-AU"/>
        </w:rPr>
        <w:t xml:space="preserve"> </w:t>
      </w:r>
      <w:r w:rsidRPr="00F434AD">
        <w:rPr>
          <w:rFonts w:cstheme="minorHAnsi"/>
          <w:noProof/>
          <w:lang w:eastAsia="en-AU"/>
        </w:rPr>
        <w:t>55</w:t>
      </w:r>
      <w:r>
        <w:rPr>
          <w:rFonts w:cstheme="minorHAnsi"/>
        </w:rPr>
        <w:t xml:space="preserve"> per cent</w:t>
      </w:r>
      <w:r>
        <w:rPr>
          <w:rFonts w:cstheme="minorHAnsi"/>
          <w:noProof/>
          <w:lang w:eastAsia="en-AU"/>
        </w:rPr>
        <w:t xml:space="preserve"> </w:t>
      </w:r>
      <w:r w:rsidRPr="00F434AD">
        <w:rPr>
          <w:rFonts w:cstheme="minorHAnsi"/>
          <w:noProof/>
          <w:lang w:eastAsia="en-AU"/>
        </w:rPr>
        <w:t>of</w:t>
      </w:r>
      <w:r>
        <w:rPr>
          <w:rFonts w:cstheme="minorHAnsi"/>
          <w:noProof/>
          <w:lang w:eastAsia="en-AU"/>
        </w:rPr>
        <w:t xml:space="preserve"> </w:t>
      </w:r>
      <w:r w:rsidRPr="00F434AD">
        <w:rPr>
          <w:rFonts w:cstheme="minorHAnsi"/>
          <w:noProof/>
          <w:lang w:eastAsia="en-AU"/>
        </w:rPr>
        <w:t>students</w:t>
      </w:r>
      <w:r>
        <w:rPr>
          <w:rFonts w:cstheme="minorHAnsi"/>
          <w:noProof/>
          <w:lang w:eastAsia="en-AU"/>
        </w:rPr>
        <w:t xml:space="preserve"> </w:t>
      </w:r>
      <w:r w:rsidRPr="00F434AD">
        <w:rPr>
          <w:rFonts w:cstheme="minorHAnsi"/>
          <w:noProof/>
          <w:lang w:eastAsia="en-AU"/>
        </w:rPr>
        <w:t>(62%</w:t>
      </w:r>
      <w:r>
        <w:rPr>
          <w:rFonts w:cstheme="minorHAnsi"/>
          <w:noProof/>
          <w:lang w:eastAsia="en-AU"/>
        </w:rPr>
        <w:t xml:space="preserve"> </w:t>
      </w:r>
      <w:r w:rsidRPr="00F434AD">
        <w:rPr>
          <w:rFonts w:cstheme="minorHAnsi"/>
          <w:noProof/>
          <w:lang w:eastAsia="en-AU"/>
        </w:rPr>
        <w:t>in</w:t>
      </w:r>
      <w:r>
        <w:rPr>
          <w:rFonts w:cstheme="minorHAnsi"/>
          <w:noProof/>
          <w:lang w:eastAsia="en-AU"/>
        </w:rPr>
        <w:t xml:space="preserve"> </w:t>
      </w:r>
      <w:r w:rsidRPr="00F434AD">
        <w:rPr>
          <w:rFonts w:cstheme="minorHAnsi"/>
          <w:noProof/>
          <w:lang w:eastAsia="en-AU"/>
        </w:rPr>
        <w:t>2019)</w:t>
      </w:r>
      <w:r>
        <w:rPr>
          <w:rFonts w:cstheme="minorHAnsi"/>
          <w:noProof/>
          <w:lang w:eastAsia="en-AU"/>
        </w:rPr>
        <w:t xml:space="preserve"> </w:t>
      </w:r>
      <w:r w:rsidRPr="00F434AD">
        <w:rPr>
          <w:rFonts w:cstheme="minorHAnsi"/>
        </w:rPr>
        <w:t>start</w:t>
      </w:r>
      <w:r>
        <w:rPr>
          <w:rFonts w:cstheme="minorHAnsi"/>
        </w:rPr>
        <w:t xml:space="preserve">ed </w:t>
      </w:r>
      <w:r w:rsidRPr="00F434AD">
        <w:rPr>
          <w:rFonts w:cstheme="minorHAnsi"/>
        </w:rPr>
        <w:t>to</w:t>
      </w:r>
      <w:r>
        <w:rPr>
          <w:rFonts w:cstheme="minorHAnsi"/>
        </w:rPr>
        <w:t xml:space="preserve"> </w:t>
      </w:r>
      <w:r w:rsidRPr="00F434AD">
        <w:rPr>
          <w:rFonts w:cstheme="minorHAnsi"/>
        </w:rPr>
        <w:t>recognise</w:t>
      </w:r>
      <w:r>
        <w:rPr>
          <w:rFonts w:cstheme="minorHAnsi"/>
        </w:rPr>
        <w:t xml:space="preserve"> </w:t>
      </w:r>
      <w:r w:rsidRPr="00F434AD">
        <w:rPr>
          <w:rFonts w:cstheme="minorHAnsi"/>
        </w:rPr>
        <w:t>and</w:t>
      </w:r>
      <w:r>
        <w:rPr>
          <w:rFonts w:cstheme="minorHAnsi"/>
        </w:rPr>
        <w:t xml:space="preserve"> </w:t>
      </w:r>
      <w:r w:rsidRPr="00F434AD">
        <w:rPr>
          <w:rFonts w:cstheme="minorHAnsi"/>
        </w:rPr>
        <w:t>write</w:t>
      </w:r>
      <w:r>
        <w:rPr>
          <w:rFonts w:cstheme="minorHAnsi"/>
        </w:rPr>
        <w:t xml:space="preserve"> </w:t>
      </w:r>
      <w:r w:rsidRPr="00F434AD">
        <w:rPr>
          <w:rFonts w:cstheme="minorHAnsi"/>
        </w:rPr>
        <w:t>some</w:t>
      </w:r>
      <w:r>
        <w:rPr>
          <w:rFonts w:cstheme="minorHAnsi"/>
        </w:rPr>
        <w:t xml:space="preserve"> </w:t>
      </w:r>
      <w:r w:rsidRPr="00F434AD">
        <w:rPr>
          <w:rFonts w:cstheme="minorHAnsi"/>
        </w:rPr>
        <w:t>familiar</w:t>
      </w:r>
      <w:r>
        <w:rPr>
          <w:rFonts w:cstheme="minorHAnsi"/>
        </w:rPr>
        <w:t xml:space="preserve"> </w:t>
      </w:r>
      <w:r w:rsidRPr="00F434AD">
        <w:rPr>
          <w:rFonts w:cstheme="minorHAnsi"/>
        </w:rPr>
        <w:t>letters</w:t>
      </w:r>
      <w:r>
        <w:rPr>
          <w:rFonts w:cstheme="minorHAnsi"/>
        </w:rPr>
        <w:t xml:space="preserve"> </w:t>
      </w:r>
      <w:r w:rsidRPr="00F434AD">
        <w:rPr>
          <w:rFonts w:cstheme="minorHAnsi"/>
        </w:rPr>
        <w:t>and</w:t>
      </w:r>
      <w:r>
        <w:rPr>
          <w:rFonts w:cstheme="minorHAnsi"/>
        </w:rPr>
        <w:t xml:space="preserve"> </w:t>
      </w:r>
      <w:r w:rsidRPr="00F434AD">
        <w:rPr>
          <w:rFonts w:cstheme="minorHAnsi"/>
        </w:rPr>
        <w:t>words,</w:t>
      </w:r>
      <w:r>
        <w:rPr>
          <w:rFonts w:cstheme="minorHAnsi"/>
        </w:rPr>
        <w:t xml:space="preserve"> </w:t>
      </w:r>
      <w:r w:rsidRPr="00F434AD">
        <w:rPr>
          <w:rFonts w:cstheme="minorHAnsi"/>
        </w:rPr>
        <w:t>with</w:t>
      </w:r>
      <w:r>
        <w:rPr>
          <w:rFonts w:cstheme="minorHAnsi"/>
        </w:rPr>
        <w:t xml:space="preserve"> </w:t>
      </w:r>
      <w:r w:rsidRPr="00F434AD">
        <w:rPr>
          <w:rFonts w:cstheme="minorHAnsi"/>
        </w:rPr>
        <w:t>limited</w:t>
      </w:r>
      <w:r>
        <w:rPr>
          <w:rFonts w:cstheme="minorHAnsi"/>
        </w:rPr>
        <w:t xml:space="preserve"> </w:t>
      </w:r>
      <w:r w:rsidRPr="00F434AD">
        <w:rPr>
          <w:rFonts w:cstheme="minorHAnsi"/>
        </w:rPr>
        <w:t>understanding</w:t>
      </w:r>
      <w:r>
        <w:rPr>
          <w:rFonts w:cstheme="minorHAnsi"/>
        </w:rPr>
        <w:t xml:space="preserve"> </w:t>
      </w:r>
      <w:r w:rsidRPr="00F434AD">
        <w:rPr>
          <w:rFonts w:cstheme="minorHAnsi"/>
        </w:rPr>
        <w:t>of</w:t>
      </w:r>
      <w:r>
        <w:rPr>
          <w:rFonts w:cstheme="minorHAnsi"/>
        </w:rPr>
        <w:t xml:space="preserve"> </w:t>
      </w:r>
      <w:r w:rsidRPr="00F434AD">
        <w:rPr>
          <w:rFonts w:cstheme="minorHAnsi"/>
        </w:rPr>
        <w:t>simple</w:t>
      </w:r>
      <w:r>
        <w:rPr>
          <w:rFonts w:cstheme="minorHAnsi"/>
        </w:rPr>
        <w:t xml:space="preserve"> </w:t>
      </w:r>
      <w:r w:rsidRPr="00F434AD">
        <w:rPr>
          <w:rFonts w:cstheme="minorHAnsi"/>
        </w:rPr>
        <w:t>texts</w:t>
      </w:r>
      <w:r>
        <w:rPr>
          <w:rFonts w:cstheme="minorHAnsi"/>
        </w:rPr>
        <w:t xml:space="preserve"> </w:t>
      </w:r>
      <w:r w:rsidRPr="00F434AD">
        <w:rPr>
          <w:rFonts w:cstheme="minorHAnsi"/>
        </w:rPr>
        <w:t>that</w:t>
      </w:r>
      <w:r>
        <w:rPr>
          <w:rFonts w:cstheme="minorHAnsi"/>
        </w:rPr>
        <w:t xml:space="preserve"> we</w:t>
      </w:r>
      <w:r w:rsidRPr="00F434AD">
        <w:rPr>
          <w:rFonts w:cstheme="minorHAnsi"/>
        </w:rPr>
        <w:t>re</w:t>
      </w:r>
      <w:r>
        <w:rPr>
          <w:rFonts w:cstheme="minorHAnsi"/>
        </w:rPr>
        <w:t xml:space="preserve"> </w:t>
      </w:r>
      <w:r w:rsidRPr="00F434AD">
        <w:rPr>
          <w:rFonts w:cstheme="minorHAnsi"/>
        </w:rPr>
        <w:t>read</w:t>
      </w:r>
      <w:r>
        <w:rPr>
          <w:rFonts w:cstheme="minorHAnsi"/>
        </w:rPr>
        <w:t xml:space="preserve"> </w:t>
      </w:r>
      <w:r w:rsidRPr="00F434AD">
        <w:rPr>
          <w:rFonts w:cstheme="minorHAnsi"/>
        </w:rPr>
        <w:t>aloud</w:t>
      </w:r>
      <w:r w:rsidRPr="00F434AD">
        <w:rPr>
          <w:rFonts w:cstheme="minorHAnsi"/>
          <w:noProof/>
          <w:lang w:eastAsia="en-AU"/>
        </w:rPr>
        <w:t>.</w:t>
      </w:r>
      <w:r>
        <w:rPr>
          <w:rFonts w:cstheme="minorHAnsi"/>
          <w:noProof/>
          <w:lang w:eastAsia="en-AU"/>
        </w:rPr>
        <w:t xml:space="preserve"> This cohort is </w:t>
      </w:r>
      <w:r w:rsidRPr="00F434AD">
        <w:rPr>
          <w:rFonts w:cstheme="minorHAnsi"/>
          <w:noProof/>
          <w:lang w:eastAsia="en-AU"/>
        </w:rPr>
        <w:t>still</w:t>
      </w:r>
      <w:r>
        <w:rPr>
          <w:rFonts w:cstheme="minorHAnsi"/>
          <w:noProof/>
          <w:lang w:eastAsia="en-AU"/>
        </w:rPr>
        <w:t xml:space="preserve"> </w:t>
      </w:r>
      <w:r w:rsidRPr="00F434AD">
        <w:rPr>
          <w:rFonts w:cstheme="minorHAnsi"/>
          <w:noProof/>
          <w:lang w:eastAsia="en-AU"/>
        </w:rPr>
        <w:t>a</w:t>
      </w:r>
      <w:r>
        <w:rPr>
          <w:rFonts w:cstheme="minorHAnsi"/>
          <w:noProof/>
          <w:lang w:eastAsia="en-AU"/>
        </w:rPr>
        <w:t xml:space="preserve"> </w:t>
      </w:r>
      <w:r w:rsidRPr="00F434AD">
        <w:rPr>
          <w:rFonts w:cstheme="minorHAnsi"/>
          <w:noProof/>
          <w:lang w:eastAsia="en-AU"/>
        </w:rPr>
        <w:t>long</w:t>
      </w:r>
      <w:r>
        <w:rPr>
          <w:rFonts w:cstheme="minorHAnsi"/>
          <w:noProof/>
          <w:lang w:eastAsia="en-AU"/>
        </w:rPr>
        <w:t xml:space="preserve"> </w:t>
      </w:r>
      <w:r w:rsidRPr="00F434AD">
        <w:rPr>
          <w:rFonts w:cstheme="minorHAnsi"/>
          <w:noProof/>
          <w:lang w:eastAsia="en-AU"/>
        </w:rPr>
        <w:t>way</w:t>
      </w:r>
      <w:r>
        <w:rPr>
          <w:rFonts w:cstheme="minorHAnsi"/>
          <w:noProof/>
          <w:lang w:eastAsia="en-AU"/>
        </w:rPr>
        <w:t xml:space="preserve"> </w:t>
      </w:r>
      <w:r w:rsidRPr="00F434AD">
        <w:rPr>
          <w:rFonts w:cstheme="minorHAnsi"/>
          <w:noProof/>
          <w:lang w:eastAsia="en-AU"/>
        </w:rPr>
        <w:t>from</w:t>
      </w:r>
      <w:r>
        <w:rPr>
          <w:rFonts w:cstheme="minorHAnsi"/>
          <w:noProof/>
          <w:lang w:eastAsia="en-AU"/>
        </w:rPr>
        <w:t xml:space="preserve"> </w:t>
      </w:r>
      <w:r w:rsidRPr="00F434AD">
        <w:rPr>
          <w:rFonts w:cstheme="minorHAnsi"/>
          <w:noProof/>
          <w:lang w:eastAsia="en-AU"/>
        </w:rPr>
        <w:t>meeting</w:t>
      </w:r>
      <w:r>
        <w:rPr>
          <w:rFonts w:cstheme="minorHAnsi"/>
          <w:noProof/>
          <w:lang w:eastAsia="en-AU"/>
        </w:rPr>
        <w:t xml:space="preserve"> </w:t>
      </w:r>
      <w:r w:rsidRPr="00F434AD">
        <w:rPr>
          <w:rFonts w:cstheme="minorHAnsi"/>
          <w:noProof/>
          <w:lang w:eastAsia="en-AU"/>
        </w:rPr>
        <w:t>many</w:t>
      </w:r>
      <w:r>
        <w:rPr>
          <w:rFonts w:cstheme="minorHAnsi"/>
          <w:noProof/>
          <w:lang w:eastAsia="en-AU"/>
        </w:rPr>
        <w:t xml:space="preserve"> </w:t>
      </w:r>
      <w:r w:rsidRPr="00F434AD">
        <w:rPr>
          <w:rFonts w:cstheme="minorHAnsi"/>
          <w:noProof/>
          <w:lang w:eastAsia="en-AU"/>
        </w:rPr>
        <w:t>of</w:t>
      </w:r>
      <w:r>
        <w:rPr>
          <w:rFonts w:cstheme="minorHAnsi"/>
          <w:noProof/>
          <w:lang w:eastAsia="en-AU"/>
        </w:rPr>
        <w:t xml:space="preserve"> </w:t>
      </w:r>
      <w:r w:rsidRPr="00F434AD">
        <w:rPr>
          <w:rFonts w:cstheme="minorHAnsi"/>
          <w:noProof/>
          <w:lang w:eastAsia="en-AU"/>
        </w:rPr>
        <w:t>the</w:t>
      </w:r>
      <w:r>
        <w:rPr>
          <w:rFonts w:cstheme="minorHAnsi"/>
          <w:noProof/>
          <w:lang w:eastAsia="en-AU"/>
        </w:rPr>
        <w:t xml:space="preserve"> </w:t>
      </w:r>
      <w:r w:rsidRPr="00F434AD">
        <w:rPr>
          <w:rFonts w:cstheme="minorHAnsi"/>
          <w:noProof/>
          <w:lang w:eastAsia="en-AU"/>
        </w:rPr>
        <w:t>G1</w:t>
      </w:r>
      <w:r>
        <w:rPr>
          <w:rFonts w:cstheme="minorHAnsi"/>
          <w:noProof/>
          <w:lang w:eastAsia="en-AU"/>
        </w:rPr>
        <w:t xml:space="preserve"> </w:t>
      </w:r>
      <w:r w:rsidRPr="00F434AD">
        <w:rPr>
          <w:rFonts w:cstheme="minorHAnsi"/>
          <w:noProof/>
          <w:lang w:eastAsia="en-AU"/>
        </w:rPr>
        <w:t>Lao</w:t>
      </w:r>
      <w:r>
        <w:rPr>
          <w:rFonts w:cstheme="minorHAnsi"/>
          <w:noProof/>
          <w:lang w:eastAsia="en-AU"/>
        </w:rPr>
        <w:t xml:space="preserve"> </w:t>
      </w:r>
      <w:r w:rsidRPr="00F434AD">
        <w:rPr>
          <w:rFonts w:cstheme="minorHAnsi"/>
          <w:noProof/>
          <w:lang w:eastAsia="en-AU"/>
        </w:rPr>
        <w:t>language</w:t>
      </w:r>
      <w:r>
        <w:rPr>
          <w:rFonts w:cstheme="minorHAnsi"/>
          <w:noProof/>
          <w:lang w:eastAsia="en-AU"/>
        </w:rPr>
        <w:t xml:space="preserve"> </w:t>
      </w:r>
      <w:r w:rsidRPr="00F434AD">
        <w:rPr>
          <w:rFonts w:cstheme="minorHAnsi"/>
          <w:noProof/>
          <w:lang w:eastAsia="en-AU"/>
        </w:rPr>
        <w:t>curriculum</w:t>
      </w:r>
      <w:r>
        <w:rPr>
          <w:rFonts w:cstheme="minorHAnsi"/>
          <w:noProof/>
          <w:lang w:eastAsia="en-AU"/>
        </w:rPr>
        <w:t xml:space="preserve"> </w:t>
      </w:r>
      <w:r w:rsidRPr="00F434AD">
        <w:rPr>
          <w:rFonts w:cstheme="minorHAnsi"/>
          <w:noProof/>
          <w:lang w:eastAsia="en-AU"/>
        </w:rPr>
        <w:t>expectations</w:t>
      </w:r>
      <w:r>
        <w:rPr>
          <w:rFonts w:cstheme="minorHAnsi"/>
          <w:noProof/>
          <w:lang w:eastAsia="en-AU"/>
        </w:rPr>
        <w:t xml:space="preserve"> </w:t>
      </w:r>
      <w:r w:rsidRPr="00F434AD">
        <w:rPr>
          <w:rFonts w:cstheme="minorHAnsi"/>
          <w:noProof/>
          <w:lang w:eastAsia="en-AU"/>
        </w:rPr>
        <w:t>for</w:t>
      </w:r>
      <w:r>
        <w:rPr>
          <w:rFonts w:cstheme="minorHAnsi"/>
          <w:noProof/>
          <w:lang w:eastAsia="en-AU"/>
        </w:rPr>
        <w:t xml:space="preserve"> </w:t>
      </w:r>
      <w:r w:rsidRPr="00F434AD">
        <w:rPr>
          <w:rFonts w:cstheme="minorHAnsi"/>
          <w:noProof/>
          <w:lang w:eastAsia="en-AU"/>
        </w:rPr>
        <w:t>these</w:t>
      </w:r>
      <w:r>
        <w:rPr>
          <w:rFonts w:cstheme="minorHAnsi"/>
          <w:noProof/>
          <w:lang w:eastAsia="en-AU"/>
        </w:rPr>
        <w:t xml:space="preserve"> </w:t>
      </w:r>
      <w:r w:rsidRPr="00F434AD">
        <w:rPr>
          <w:rFonts w:cstheme="minorHAnsi"/>
          <w:noProof/>
          <w:lang w:eastAsia="en-AU"/>
        </w:rPr>
        <w:t>skills.</w:t>
      </w:r>
      <w:r>
        <w:rPr>
          <w:rFonts w:cstheme="minorHAnsi"/>
          <w:noProof/>
          <w:lang w:eastAsia="en-AU"/>
        </w:rPr>
        <w:t xml:space="preserve"> </w:t>
      </w:r>
      <w:r>
        <w:t xml:space="preserve">These students knew 5 to 8 letter names, but no sounds, </w:t>
      </w:r>
      <w:r>
        <w:rPr>
          <w:noProof/>
          <w:lang w:eastAsia="en-AU"/>
        </w:rPr>
        <w:t>described a picture saying at least 3 Lao words in short phrases</w:t>
      </w:r>
      <w:r>
        <w:t xml:space="preserve">, </w:t>
      </w:r>
      <w:r>
        <w:rPr>
          <w:noProof/>
          <w:lang w:eastAsia="en-AU"/>
        </w:rPr>
        <w:t>read some single words and wrote 1 or 2 Lao words typically with spelling errors, and listened to, but only partially understood a very short, simple text.</w:t>
      </w:r>
    </w:p>
    <w:p w14:paraId="3D36BE83" w14:textId="2D48EB6D" w:rsidR="00C0019D" w:rsidRDefault="00C0019D" w:rsidP="00AB3FEA">
      <w:pPr>
        <w:rPr>
          <w:rFonts w:cstheme="minorHAnsi"/>
        </w:rPr>
      </w:pPr>
      <w:r w:rsidRPr="00F434AD">
        <w:rPr>
          <w:rFonts w:cstheme="minorHAnsi"/>
        </w:rPr>
        <w:t>Of</w:t>
      </w:r>
      <w:r>
        <w:rPr>
          <w:rFonts w:cstheme="minorHAnsi"/>
        </w:rPr>
        <w:t xml:space="preserve"> </w:t>
      </w:r>
      <w:r w:rsidRPr="00F434AD">
        <w:rPr>
          <w:rFonts w:cstheme="minorHAnsi"/>
        </w:rPr>
        <w:t>concern</w:t>
      </w:r>
      <w:r>
        <w:rPr>
          <w:rFonts w:cstheme="minorHAnsi"/>
        </w:rPr>
        <w:t xml:space="preserve"> </w:t>
      </w:r>
      <w:r w:rsidRPr="00F434AD">
        <w:rPr>
          <w:rFonts w:cstheme="minorHAnsi"/>
        </w:rPr>
        <w:t>and</w:t>
      </w:r>
      <w:r>
        <w:rPr>
          <w:rFonts w:cstheme="minorHAnsi"/>
        </w:rPr>
        <w:t xml:space="preserve"> </w:t>
      </w:r>
      <w:r w:rsidRPr="00F434AD">
        <w:rPr>
          <w:rFonts w:cstheme="minorHAnsi"/>
        </w:rPr>
        <w:t>consistent</w:t>
      </w:r>
      <w:r>
        <w:rPr>
          <w:rFonts w:cstheme="minorHAnsi"/>
        </w:rPr>
        <w:t xml:space="preserve"> </w:t>
      </w:r>
      <w:r w:rsidRPr="00F434AD">
        <w:rPr>
          <w:rFonts w:cstheme="minorHAnsi"/>
        </w:rPr>
        <w:t>with</w:t>
      </w:r>
      <w:r>
        <w:rPr>
          <w:rFonts w:cstheme="minorHAnsi"/>
        </w:rPr>
        <w:t xml:space="preserve"> </w:t>
      </w:r>
      <w:r w:rsidRPr="00F434AD">
        <w:rPr>
          <w:rFonts w:cstheme="minorHAnsi"/>
        </w:rPr>
        <w:t>2019,</w:t>
      </w:r>
      <w:r>
        <w:rPr>
          <w:rFonts w:cstheme="minorHAnsi"/>
        </w:rPr>
        <w:t xml:space="preserve"> </w:t>
      </w:r>
      <w:r w:rsidRPr="00F434AD">
        <w:rPr>
          <w:rFonts w:cstheme="minorHAnsi"/>
        </w:rPr>
        <w:t>nearly</w:t>
      </w:r>
      <w:r>
        <w:rPr>
          <w:rFonts w:cstheme="minorHAnsi"/>
        </w:rPr>
        <w:t xml:space="preserve"> 25 per cent </w:t>
      </w:r>
      <w:r w:rsidRPr="00F434AD">
        <w:rPr>
          <w:rFonts w:cstheme="minorHAnsi"/>
        </w:rPr>
        <w:t>of</w:t>
      </w:r>
      <w:r>
        <w:rPr>
          <w:rFonts w:cstheme="minorHAnsi"/>
        </w:rPr>
        <w:t xml:space="preserve"> </w:t>
      </w:r>
      <w:r w:rsidRPr="00F434AD">
        <w:rPr>
          <w:rFonts w:cstheme="minorHAnsi"/>
        </w:rPr>
        <w:t>G1</w:t>
      </w:r>
      <w:r>
        <w:rPr>
          <w:rFonts w:cstheme="minorHAnsi"/>
        </w:rPr>
        <w:t xml:space="preserve"> </w:t>
      </w:r>
      <w:r w:rsidRPr="00F434AD">
        <w:rPr>
          <w:rFonts w:cstheme="minorHAnsi"/>
        </w:rPr>
        <w:t>students</w:t>
      </w:r>
      <w:r>
        <w:rPr>
          <w:rFonts w:cstheme="minorHAnsi"/>
        </w:rPr>
        <w:t xml:space="preserve"> </w:t>
      </w:r>
      <w:r w:rsidRPr="00F434AD">
        <w:rPr>
          <w:rFonts w:cstheme="minorHAnsi"/>
        </w:rPr>
        <w:t>tested</w:t>
      </w:r>
      <w:r>
        <w:rPr>
          <w:rFonts w:cstheme="minorHAnsi"/>
        </w:rPr>
        <w:t xml:space="preserve"> </w:t>
      </w:r>
      <w:r w:rsidRPr="00F434AD">
        <w:rPr>
          <w:rFonts w:cstheme="minorHAnsi"/>
        </w:rPr>
        <w:t>in</w:t>
      </w:r>
      <w:r>
        <w:rPr>
          <w:rFonts w:cstheme="minorHAnsi"/>
        </w:rPr>
        <w:t xml:space="preserve"> </w:t>
      </w:r>
      <w:r w:rsidRPr="00F434AD">
        <w:rPr>
          <w:rFonts w:cstheme="minorHAnsi"/>
        </w:rPr>
        <w:t>2021</w:t>
      </w:r>
      <w:r>
        <w:rPr>
          <w:rFonts w:cstheme="minorHAnsi"/>
        </w:rPr>
        <w:t xml:space="preserve"> </w:t>
      </w:r>
      <w:r w:rsidRPr="00F434AD">
        <w:rPr>
          <w:rFonts w:cstheme="minorHAnsi"/>
        </w:rPr>
        <w:t>ha</w:t>
      </w:r>
      <w:r>
        <w:rPr>
          <w:rFonts w:cstheme="minorHAnsi"/>
        </w:rPr>
        <w:t xml:space="preserve">d </w:t>
      </w:r>
      <w:r w:rsidRPr="00F434AD">
        <w:rPr>
          <w:rFonts w:cstheme="minorHAnsi"/>
        </w:rPr>
        <w:t>very</w:t>
      </w:r>
      <w:r>
        <w:rPr>
          <w:rFonts w:cstheme="minorHAnsi"/>
        </w:rPr>
        <w:t xml:space="preserve"> </w:t>
      </w:r>
      <w:r w:rsidRPr="00F434AD">
        <w:rPr>
          <w:rFonts w:cstheme="minorHAnsi"/>
        </w:rPr>
        <w:t>limited</w:t>
      </w:r>
      <w:r>
        <w:rPr>
          <w:rFonts w:cstheme="minorHAnsi"/>
        </w:rPr>
        <w:t xml:space="preserve"> </w:t>
      </w:r>
      <w:r w:rsidRPr="00F434AD">
        <w:rPr>
          <w:rFonts w:cstheme="minorHAnsi"/>
        </w:rPr>
        <w:t>or</w:t>
      </w:r>
      <w:r>
        <w:rPr>
          <w:rFonts w:cstheme="minorHAnsi"/>
        </w:rPr>
        <w:t xml:space="preserve"> </w:t>
      </w:r>
      <w:r w:rsidRPr="00F434AD">
        <w:rPr>
          <w:rFonts w:cstheme="minorHAnsi"/>
        </w:rPr>
        <w:t>no</w:t>
      </w:r>
      <w:r>
        <w:rPr>
          <w:rFonts w:cstheme="minorHAnsi"/>
        </w:rPr>
        <w:t xml:space="preserve"> </w:t>
      </w:r>
      <w:r w:rsidRPr="00F434AD">
        <w:rPr>
          <w:rFonts w:cstheme="minorHAnsi"/>
        </w:rPr>
        <w:t>Lao</w:t>
      </w:r>
      <w:r>
        <w:rPr>
          <w:rFonts w:cstheme="minorHAnsi"/>
        </w:rPr>
        <w:t xml:space="preserve"> </w:t>
      </w:r>
      <w:r w:rsidRPr="00F434AD">
        <w:rPr>
          <w:rFonts w:cstheme="minorHAnsi"/>
        </w:rPr>
        <w:t>language</w:t>
      </w:r>
      <w:r>
        <w:rPr>
          <w:rFonts w:cstheme="minorHAnsi"/>
        </w:rPr>
        <w:t xml:space="preserve"> </w:t>
      </w:r>
      <w:r w:rsidRPr="00F434AD">
        <w:rPr>
          <w:rFonts w:cstheme="minorHAnsi"/>
        </w:rPr>
        <w:t>literacy</w:t>
      </w:r>
      <w:r>
        <w:rPr>
          <w:rFonts w:cstheme="minorHAnsi"/>
        </w:rPr>
        <w:t xml:space="preserve"> </w:t>
      </w:r>
      <w:r w:rsidRPr="00F434AD">
        <w:rPr>
          <w:rFonts w:cstheme="minorHAnsi"/>
        </w:rPr>
        <w:t>skills</w:t>
      </w:r>
      <w:r>
        <w:rPr>
          <w:rFonts w:cstheme="minorHAnsi"/>
        </w:rPr>
        <w:t xml:space="preserve"> </w:t>
      </w:r>
      <w:r w:rsidRPr="00F434AD">
        <w:rPr>
          <w:rFonts w:cstheme="minorHAnsi"/>
        </w:rPr>
        <w:t>for</w:t>
      </w:r>
      <w:r>
        <w:rPr>
          <w:rFonts w:cstheme="minorHAnsi"/>
        </w:rPr>
        <w:t xml:space="preserve"> </w:t>
      </w:r>
      <w:r w:rsidRPr="00F434AD">
        <w:rPr>
          <w:rFonts w:cstheme="minorHAnsi"/>
        </w:rPr>
        <w:t>G1.</w:t>
      </w:r>
      <w:r>
        <w:rPr>
          <w:rFonts w:cstheme="minorHAnsi"/>
        </w:rPr>
        <w:t xml:space="preserve"> </w:t>
      </w:r>
      <w:r w:rsidRPr="00F434AD">
        <w:rPr>
          <w:rFonts w:cstheme="minorHAnsi"/>
        </w:rPr>
        <w:t>These</w:t>
      </w:r>
      <w:r>
        <w:rPr>
          <w:rFonts w:cstheme="minorHAnsi"/>
        </w:rPr>
        <w:t xml:space="preserve"> </w:t>
      </w:r>
      <w:r w:rsidRPr="00F434AD">
        <w:rPr>
          <w:rFonts w:cstheme="minorHAnsi"/>
        </w:rPr>
        <w:t>students</w:t>
      </w:r>
      <w:r>
        <w:rPr>
          <w:rFonts w:cstheme="minorHAnsi"/>
        </w:rPr>
        <w:t xml:space="preserve"> </w:t>
      </w:r>
      <w:r w:rsidRPr="00F434AD">
        <w:rPr>
          <w:rFonts w:cstheme="minorHAnsi"/>
        </w:rPr>
        <w:t>do</w:t>
      </w:r>
      <w:r>
        <w:rPr>
          <w:rFonts w:cstheme="minorHAnsi"/>
        </w:rPr>
        <w:t xml:space="preserve"> </w:t>
      </w:r>
      <w:r w:rsidRPr="00F434AD">
        <w:rPr>
          <w:rFonts w:cstheme="minorHAnsi"/>
        </w:rPr>
        <w:t>not</w:t>
      </w:r>
      <w:r>
        <w:rPr>
          <w:rFonts w:cstheme="minorHAnsi"/>
        </w:rPr>
        <w:t xml:space="preserve"> </w:t>
      </w:r>
      <w:r w:rsidRPr="00F434AD">
        <w:rPr>
          <w:rFonts w:cstheme="minorHAnsi"/>
        </w:rPr>
        <w:t>yet</w:t>
      </w:r>
      <w:r>
        <w:rPr>
          <w:rFonts w:cstheme="minorHAnsi"/>
        </w:rPr>
        <w:t xml:space="preserve"> </w:t>
      </w:r>
      <w:r w:rsidRPr="00F434AD">
        <w:rPr>
          <w:rFonts w:cstheme="minorHAnsi"/>
        </w:rPr>
        <w:t>meet</w:t>
      </w:r>
      <w:r>
        <w:rPr>
          <w:rFonts w:cstheme="minorHAnsi"/>
        </w:rPr>
        <w:t xml:space="preserve"> </w:t>
      </w:r>
      <w:r w:rsidRPr="00F434AD">
        <w:rPr>
          <w:rFonts w:cstheme="minorHAnsi"/>
        </w:rPr>
        <w:t>any</w:t>
      </w:r>
      <w:r>
        <w:rPr>
          <w:rFonts w:cstheme="minorHAnsi"/>
        </w:rPr>
        <w:t xml:space="preserve"> </w:t>
      </w:r>
      <w:r w:rsidRPr="00F434AD">
        <w:rPr>
          <w:rFonts w:cstheme="minorHAnsi"/>
        </w:rPr>
        <w:t>of</w:t>
      </w:r>
      <w:r>
        <w:rPr>
          <w:rFonts w:cstheme="minorHAnsi"/>
        </w:rPr>
        <w:t xml:space="preserve"> </w:t>
      </w:r>
      <w:r w:rsidRPr="00F434AD">
        <w:rPr>
          <w:rFonts w:cstheme="minorHAnsi"/>
        </w:rPr>
        <w:t>the</w:t>
      </w:r>
      <w:r>
        <w:rPr>
          <w:rFonts w:cstheme="minorHAnsi"/>
        </w:rPr>
        <w:t xml:space="preserve"> G</w:t>
      </w:r>
      <w:r w:rsidRPr="00F434AD">
        <w:rPr>
          <w:rFonts w:cstheme="minorHAnsi"/>
        </w:rPr>
        <w:t>1</w:t>
      </w:r>
      <w:r>
        <w:rPr>
          <w:rFonts w:cstheme="minorHAnsi"/>
        </w:rPr>
        <w:t xml:space="preserve"> </w:t>
      </w:r>
      <w:r w:rsidRPr="00F434AD">
        <w:rPr>
          <w:rFonts w:cstheme="minorHAnsi"/>
        </w:rPr>
        <w:t>Lao</w:t>
      </w:r>
      <w:r>
        <w:rPr>
          <w:rFonts w:cstheme="minorHAnsi"/>
        </w:rPr>
        <w:t xml:space="preserve"> </w:t>
      </w:r>
      <w:r w:rsidRPr="00F434AD">
        <w:rPr>
          <w:rFonts w:cstheme="minorHAnsi"/>
        </w:rPr>
        <w:t>language</w:t>
      </w:r>
      <w:r>
        <w:rPr>
          <w:rFonts w:cstheme="minorHAnsi"/>
        </w:rPr>
        <w:t xml:space="preserve"> </w:t>
      </w:r>
      <w:r w:rsidRPr="00F434AD">
        <w:rPr>
          <w:rFonts w:cstheme="minorHAnsi"/>
        </w:rPr>
        <w:t>curriculum</w:t>
      </w:r>
      <w:r>
        <w:rPr>
          <w:rFonts w:cstheme="minorHAnsi"/>
        </w:rPr>
        <w:t xml:space="preserve"> </w:t>
      </w:r>
      <w:r w:rsidRPr="00F434AD">
        <w:rPr>
          <w:rFonts w:cstheme="minorHAnsi"/>
        </w:rPr>
        <w:t>expectations.</w:t>
      </w:r>
      <w:r>
        <w:rPr>
          <w:rFonts w:cstheme="minorHAnsi"/>
        </w:rPr>
        <w:t xml:space="preserve"> They </w:t>
      </w:r>
      <w:r w:rsidRPr="00D84EFF">
        <w:t xml:space="preserve">either said nothing, or could only say 1 or 2 Lao words to describe a picture. </w:t>
      </w:r>
      <w:r w:rsidRPr="00AB3FEA">
        <w:t>They had no other literacy</w:t>
      </w:r>
      <w:r>
        <w:t xml:space="preserve"> skills. </w:t>
      </w:r>
      <w:r w:rsidRPr="00AB3FEA">
        <w:t xml:space="preserve">To prevent the achievement gap from persisting or widening over time, it is urgent that </w:t>
      </w:r>
      <w:r>
        <w:t xml:space="preserve">curriculum, </w:t>
      </w:r>
      <w:r w:rsidRPr="00AB3FEA">
        <w:t>teacher and student</w:t>
      </w:r>
      <w:r>
        <w:t>-</w:t>
      </w:r>
      <w:r w:rsidRPr="00D84EFF">
        <w:t>focused interventions are targeted towards lifting the performance of</w:t>
      </w:r>
      <w:r>
        <w:t xml:space="preserve"> these</w:t>
      </w:r>
      <w:r w:rsidRPr="00D84EFF">
        <w:t xml:space="preserve"> low</w:t>
      </w:r>
      <w:r>
        <w:t>est</w:t>
      </w:r>
      <w:r w:rsidRPr="00D84EFF">
        <w:t>-performing students.</w:t>
      </w:r>
      <w:r>
        <w:t xml:space="preserve"> </w:t>
      </w:r>
    </w:p>
    <w:p w14:paraId="08D61D53" w14:textId="77777777" w:rsidR="00AB3FEA" w:rsidRPr="00375AE1" w:rsidRDefault="00AB3FEA" w:rsidP="00AB3FEA">
      <w:r w:rsidRPr="00375AE1">
        <w:rPr>
          <w:noProof/>
          <w:lang w:eastAsia="en-AU"/>
        </w:rPr>
        <w:drawing>
          <wp:inline distT="0" distB="0" distL="0" distR="0" wp14:anchorId="757EC513" wp14:editId="23DE40A0">
            <wp:extent cx="4473388" cy="2779780"/>
            <wp:effectExtent l="0" t="0" r="3810" b="1905"/>
            <wp:docPr id="11" name="Picture 11" title="Figure 1: Distributions for Lao language literacy student achievement in cycle 1 (2019) and cycle 2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77692" cy="2782454"/>
                    </a:xfrm>
                    <a:prstGeom prst="rect">
                      <a:avLst/>
                    </a:prstGeom>
                  </pic:spPr>
                </pic:pic>
              </a:graphicData>
            </a:graphic>
          </wp:inline>
        </w:drawing>
      </w:r>
    </w:p>
    <w:p w14:paraId="192FBADE" w14:textId="46D8EDA6" w:rsidR="00AB3FEA" w:rsidRDefault="00AB3FEA" w:rsidP="00AB3FEA">
      <w:pPr>
        <w:pStyle w:val="Caption"/>
      </w:pPr>
      <w:r w:rsidRPr="00375AE1">
        <w:t xml:space="preserve">Figure </w:t>
      </w:r>
      <w:r w:rsidR="00800243">
        <w:t>1</w:t>
      </w:r>
      <w:r w:rsidRPr="00375AE1">
        <w:t>: Distributions for Lao language literacy student achievement in cycle 1 (2019) and cycle 2 (2021)</w:t>
      </w:r>
    </w:p>
    <w:p w14:paraId="33FD8122" w14:textId="77777777" w:rsidR="00AF356F" w:rsidRDefault="00AF356F">
      <w:pPr>
        <w:spacing w:after="0" w:line="240" w:lineRule="auto"/>
        <w:rPr>
          <w:iCs/>
          <w:color w:val="902C5E"/>
          <w:sz w:val="18"/>
          <w:szCs w:val="18"/>
        </w:rPr>
      </w:pPr>
      <w:r>
        <w:br w:type="page"/>
      </w:r>
    </w:p>
    <w:p w14:paraId="18178B83" w14:textId="45F06FCA" w:rsidR="00AB3FEA" w:rsidRPr="00375AE1" w:rsidRDefault="00AB3FEA" w:rsidP="00AB3FEA">
      <w:pPr>
        <w:pStyle w:val="Caption"/>
      </w:pPr>
      <w:r w:rsidRPr="00375AE1">
        <w:lastRenderedPageBreak/>
        <w:t xml:space="preserve">Table </w:t>
      </w:r>
      <w:r w:rsidR="00800243">
        <w:t>6</w:t>
      </w:r>
      <w:r w:rsidRPr="00375AE1">
        <w:t xml:space="preserve">: Comparison of percentage of students by level </w:t>
      </w:r>
      <w:r>
        <w:t>in 2019 and 2021</w:t>
      </w:r>
    </w:p>
    <w:tbl>
      <w:tblPr>
        <w:tblStyle w:val="PlainTable2"/>
        <w:tblW w:w="0" w:type="auto"/>
        <w:tblLook w:val="04A0" w:firstRow="1" w:lastRow="0" w:firstColumn="1" w:lastColumn="0" w:noHBand="0" w:noVBand="1"/>
        <w:tblCaption w:val="Table 6: Comparison of percentage of students by level in 2019 and 2021"/>
      </w:tblPr>
      <w:tblGrid>
        <w:gridCol w:w="988"/>
        <w:gridCol w:w="988"/>
        <w:gridCol w:w="992"/>
        <w:gridCol w:w="992"/>
      </w:tblGrid>
      <w:tr w:rsidR="00240AA4" w:rsidRPr="00C67E39" w14:paraId="32C95151" w14:textId="77777777" w:rsidTr="00C67E39">
        <w:trPr>
          <w:cnfStyle w:val="100000000000" w:firstRow="1" w:lastRow="0" w:firstColumn="0" w:lastColumn="0" w:oddVBand="0" w:evenVBand="0" w:oddHBand="0" w:evenHBand="0" w:firstRowFirstColumn="0" w:firstRowLastColumn="0" w:lastRowFirstColumn="0" w:lastRowLastColumn="0"/>
          <w:trHeight w:val="289"/>
          <w:tblHeader/>
        </w:trPr>
        <w:tc>
          <w:tcPr>
            <w:cnfStyle w:val="001000000000" w:firstRow="0" w:lastRow="0" w:firstColumn="1" w:lastColumn="0" w:oddVBand="0" w:evenVBand="0" w:oddHBand="0" w:evenHBand="0" w:firstRowFirstColumn="0" w:firstRowLastColumn="0" w:lastRowFirstColumn="0" w:lastRowLastColumn="0"/>
            <w:tcW w:w="988" w:type="dxa"/>
          </w:tcPr>
          <w:p w14:paraId="023ACBB5" w14:textId="77777777" w:rsidR="00240AA4" w:rsidRPr="00C67E39" w:rsidRDefault="00240AA4" w:rsidP="002910AE">
            <w:pPr>
              <w:spacing w:line="240" w:lineRule="auto"/>
              <w:rPr>
                <w:sz w:val="20"/>
                <w:szCs w:val="20"/>
              </w:rPr>
            </w:pPr>
            <w:r w:rsidRPr="00C67E39">
              <w:rPr>
                <w:sz w:val="20"/>
                <w:szCs w:val="20"/>
              </w:rPr>
              <w:t>Level</w:t>
            </w:r>
          </w:p>
        </w:tc>
        <w:tc>
          <w:tcPr>
            <w:tcW w:w="988" w:type="dxa"/>
          </w:tcPr>
          <w:p w14:paraId="5A4FE945" w14:textId="6D376C18" w:rsidR="00240AA4" w:rsidRPr="00C67E39" w:rsidRDefault="00240AA4" w:rsidP="002910AE">
            <w:pPr>
              <w:spacing w:line="240" w:lineRule="auto"/>
              <w:cnfStyle w:val="100000000000" w:firstRow="1" w:lastRow="0" w:firstColumn="0" w:lastColumn="0" w:oddVBand="0" w:evenVBand="0" w:oddHBand="0" w:evenHBand="0" w:firstRowFirstColumn="0" w:firstRowLastColumn="0" w:lastRowFirstColumn="0" w:lastRowLastColumn="0"/>
              <w:rPr>
                <w:sz w:val="20"/>
                <w:szCs w:val="20"/>
              </w:rPr>
            </w:pPr>
          </w:p>
        </w:tc>
        <w:tc>
          <w:tcPr>
            <w:tcW w:w="992" w:type="dxa"/>
          </w:tcPr>
          <w:p w14:paraId="46B4DD40" w14:textId="77777777" w:rsidR="00240AA4" w:rsidRPr="00C67E39" w:rsidRDefault="00240AA4" w:rsidP="002910AE">
            <w:pPr>
              <w:spacing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C67E39">
              <w:rPr>
                <w:sz w:val="20"/>
                <w:szCs w:val="20"/>
              </w:rPr>
              <w:t>2019</w:t>
            </w:r>
          </w:p>
        </w:tc>
        <w:tc>
          <w:tcPr>
            <w:tcW w:w="992" w:type="dxa"/>
          </w:tcPr>
          <w:p w14:paraId="2398AA48" w14:textId="77777777" w:rsidR="00240AA4" w:rsidRPr="00C67E39" w:rsidRDefault="00240AA4" w:rsidP="002910AE">
            <w:pPr>
              <w:spacing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C67E39">
              <w:rPr>
                <w:sz w:val="20"/>
                <w:szCs w:val="20"/>
              </w:rPr>
              <w:t>2021</w:t>
            </w:r>
          </w:p>
        </w:tc>
      </w:tr>
      <w:tr w:rsidR="00AB3FEA" w:rsidRPr="004A26FD" w14:paraId="3B0EEDCB" w14:textId="77777777" w:rsidTr="00C67E3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88" w:type="dxa"/>
            <w:tcBorders>
              <w:bottom w:val="nil"/>
            </w:tcBorders>
          </w:tcPr>
          <w:p w14:paraId="70415D00" w14:textId="77777777" w:rsidR="00AB3FEA" w:rsidRPr="00C67E39" w:rsidRDefault="00AB3FEA" w:rsidP="002910AE">
            <w:pPr>
              <w:spacing w:line="240" w:lineRule="auto"/>
              <w:rPr>
                <w:b w:val="0"/>
                <w:sz w:val="20"/>
                <w:szCs w:val="20"/>
              </w:rPr>
            </w:pPr>
            <w:r w:rsidRPr="00C67E39">
              <w:rPr>
                <w:b w:val="0"/>
                <w:sz w:val="20"/>
                <w:szCs w:val="20"/>
              </w:rPr>
              <w:t>‘High’</w:t>
            </w:r>
          </w:p>
        </w:tc>
        <w:tc>
          <w:tcPr>
            <w:tcW w:w="988" w:type="dxa"/>
          </w:tcPr>
          <w:p w14:paraId="1699BB45" w14:textId="77777777" w:rsidR="00AB3FEA" w:rsidRPr="004A26FD" w:rsidRDefault="00AB3FEA" w:rsidP="002910AE">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A26FD">
              <w:rPr>
                <w:sz w:val="20"/>
                <w:szCs w:val="20"/>
              </w:rPr>
              <w:t>6+</w:t>
            </w:r>
          </w:p>
        </w:tc>
        <w:tc>
          <w:tcPr>
            <w:tcW w:w="992" w:type="dxa"/>
          </w:tcPr>
          <w:p w14:paraId="22B1F9B2" w14:textId="77777777" w:rsidR="00AB3FEA" w:rsidRPr="004A26FD" w:rsidRDefault="00AB3FEA" w:rsidP="002910AE">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A26FD">
              <w:rPr>
                <w:sz w:val="20"/>
                <w:szCs w:val="20"/>
              </w:rPr>
              <w:t>X</w:t>
            </w:r>
          </w:p>
        </w:tc>
        <w:tc>
          <w:tcPr>
            <w:tcW w:w="992" w:type="dxa"/>
          </w:tcPr>
          <w:p w14:paraId="20C4DAE9" w14:textId="77777777" w:rsidR="00AB3FEA" w:rsidRPr="004A26FD" w:rsidRDefault="00AB3FEA" w:rsidP="002910AE">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r w:rsidRPr="004A26FD">
              <w:rPr>
                <w:sz w:val="20"/>
                <w:szCs w:val="20"/>
              </w:rPr>
              <w:t>.8</w:t>
            </w:r>
            <w:r>
              <w:rPr>
                <w:sz w:val="20"/>
                <w:szCs w:val="20"/>
              </w:rPr>
              <w:t>%</w:t>
            </w:r>
          </w:p>
        </w:tc>
      </w:tr>
      <w:tr w:rsidR="00AB3FEA" w:rsidRPr="004A26FD" w14:paraId="3D2AE4A8" w14:textId="77777777" w:rsidTr="00C67E39">
        <w:trPr>
          <w:trHeight w:val="289"/>
        </w:trPr>
        <w:tc>
          <w:tcPr>
            <w:cnfStyle w:val="001000000000" w:firstRow="0" w:lastRow="0" w:firstColumn="1" w:lastColumn="0" w:oddVBand="0" w:evenVBand="0" w:oddHBand="0" w:evenHBand="0" w:firstRowFirstColumn="0" w:firstRowLastColumn="0" w:lastRowFirstColumn="0" w:lastRowLastColumn="0"/>
            <w:tcW w:w="988" w:type="dxa"/>
            <w:tcBorders>
              <w:top w:val="nil"/>
              <w:bottom w:val="nil"/>
            </w:tcBorders>
          </w:tcPr>
          <w:p w14:paraId="46C553B8" w14:textId="77777777" w:rsidR="00AB3FEA" w:rsidRPr="00C67E39" w:rsidRDefault="00AB3FEA" w:rsidP="002910AE">
            <w:pPr>
              <w:spacing w:line="240" w:lineRule="auto"/>
              <w:rPr>
                <w:b w:val="0"/>
                <w:sz w:val="20"/>
                <w:szCs w:val="20"/>
              </w:rPr>
            </w:pPr>
          </w:p>
        </w:tc>
        <w:tc>
          <w:tcPr>
            <w:tcW w:w="988" w:type="dxa"/>
          </w:tcPr>
          <w:p w14:paraId="1B29A4EB" w14:textId="77777777" w:rsidR="00AB3FEA" w:rsidRPr="004A26FD" w:rsidRDefault="00AB3FEA" w:rsidP="002910AE">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A26FD">
              <w:rPr>
                <w:sz w:val="20"/>
                <w:szCs w:val="20"/>
              </w:rPr>
              <w:t>6</w:t>
            </w:r>
          </w:p>
        </w:tc>
        <w:tc>
          <w:tcPr>
            <w:tcW w:w="992" w:type="dxa"/>
          </w:tcPr>
          <w:p w14:paraId="27A89481" w14:textId="77777777" w:rsidR="00AB3FEA" w:rsidRPr="004A26FD" w:rsidRDefault="00AB3FEA" w:rsidP="002910AE">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A26FD">
              <w:rPr>
                <w:sz w:val="20"/>
                <w:szCs w:val="20"/>
              </w:rPr>
              <w:t>3.6</w:t>
            </w:r>
            <w:r>
              <w:rPr>
                <w:sz w:val="20"/>
                <w:szCs w:val="20"/>
              </w:rPr>
              <w:t>%</w:t>
            </w:r>
          </w:p>
        </w:tc>
        <w:tc>
          <w:tcPr>
            <w:tcW w:w="992" w:type="dxa"/>
          </w:tcPr>
          <w:p w14:paraId="0955D722" w14:textId="77777777" w:rsidR="00AB3FEA" w:rsidRPr="004A26FD" w:rsidRDefault="00AB3FEA" w:rsidP="002910AE">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A26FD">
              <w:rPr>
                <w:sz w:val="20"/>
                <w:szCs w:val="20"/>
              </w:rPr>
              <w:t>4.7</w:t>
            </w:r>
            <w:r>
              <w:rPr>
                <w:sz w:val="20"/>
                <w:szCs w:val="20"/>
              </w:rPr>
              <w:t>%</w:t>
            </w:r>
          </w:p>
        </w:tc>
      </w:tr>
      <w:tr w:rsidR="00AB3FEA" w:rsidRPr="004A26FD" w14:paraId="0419C2FD" w14:textId="77777777" w:rsidTr="00C67E3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88" w:type="dxa"/>
            <w:tcBorders>
              <w:top w:val="nil"/>
              <w:bottom w:val="single" w:sz="4" w:space="0" w:color="808080" w:themeColor="background1" w:themeShade="80"/>
            </w:tcBorders>
          </w:tcPr>
          <w:p w14:paraId="3192C870" w14:textId="77777777" w:rsidR="00AB3FEA" w:rsidRPr="00C67E39" w:rsidRDefault="00AB3FEA" w:rsidP="002910AE">
            <w:pPr>
              <w:spacing w:line="240" w:lineRule="auto"/>
              <w:rPr>
                <w:b w:val="0"/>
                <w:sz w:val="20"/>
                <w:szCs w:val="20"/>
              </w:rPr>
            </w:pPr>
          </w:p>
        </w:tc>
        <w:tc>
          <w:tcPr>
            <w:tcW w:w="988" w:type="dxa"/>
          </w:tcPr>
          <w:p w14:paraId="67204E7F" w14:textId="77777777" w:rsidR="00AB3FEA" w:rsidRPr="004A26FD" w:rsidRDefault="00AB3FEA" w:rsidP="002910AE">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A26FD">
              <w:rPr>
                <w:sz w:val="20"/>
                <w:szCs w:val="20"/>
              </w:rPr>
              <w:t>5</w:t>
            </w:r>
          </w:p>
        </w:tc>
        <w:tc>
          <w:tcPr>
            <w:tcW w:w="992" w:type="dxa"/>
          </w:tcPr>
          <w:p w14:paraId="5D7047DC" w14:textId="77777777" w:rsidR="00AB3FEA" w:rsidRPr="004A26FD" w:rsidRDefault="00AB3FEA" w:rsidP="002910AE">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A26FD">
              <w:rPr>
                <w:sz w:val="20"/>
                <w:szCs w:val="20"/>
              </w:rPr>
              <w:t>8.8</w:t>
            </w:r>
            <w:r>
              <w:rPr>
                <w:sz w:val="20"/>
                <w:szCs w:val="20"/>
              </w:rPr>
              <w:t>%</w:t>
            </w:r>
          </w:p>
        </w:tc>
        <w:tc>
          <w:tcPr>
            <w:tcW w:w="992" w:type="dxa"/>
          </w:tcPr>
          <w:p w14:paraId="3781A813" w14:textId="77777777" w:rsidR="00AB3FEA" w:rsidRPr="004A26FD" w:rsidRDefault="00AB3FEA" w:rsidP="002910AE">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A26FD">
              <w:rPr>
                <w:sz w:val="20"/>
                <w:szCs w:val="20"/>
              </w:rPr>
              <w:t>15.6</w:t>
            </w:r>
            <w:r>
              <w:rPr>
                <w:sz w:val="20"/>
                <w:szCs w:val="20"/>
              </w:rPr>
              <w:t>%</w:t>
            </w:r>
          </w:p>
        </w:tc>
      </w:tr>
      <w:tr w:rsidR="00AB3FEA" w:rsidRPr="004A26FD" w14:paraId="43AF685F" w14:textId="77777777" w:rsidTr="00C67E39">
        <w:trPr>
          <w:trHeight w:val="289"/>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808080" w:themeColor="background1" w:themeShade="80"/>
              <w:bottom w:val="nil"/>
            </w:tcBorders>
          </w:tcPr>
          <w:p w14:paraId="6B5A0E78" w14:textId="77777777" w:rsidR="00AB3FEA" w:rsidRPr="00C67E39" w:rsidRDefault="00AB3FEA" w:rsidP="002910AE">
            <w:pPr>
              <w:spacing w:line="240" w:lineRule="auto"/>
              <w:rPr>
                <w:b w:val="0"/>
                <w:sz w:val="20"/>
                <w:szCs w:val="20"/>
              </w:rPr>
            </w:pPr>
            <w:r w:rsidRPr="00C67E39">
              <w:rPr>
                <w:b w:val="0"/>
                <w:sz w:val="20"/>
                <w:szCs w:val="20"/>
              </w:rPr>
              <w:t>‘Mid’</w:t>
            </w:r>
          </w:p>
        </w:tc>
        <w:tc>
          <w:tcPr>
            <w:tcW w:w="988" w:type="dxa"/>
          </w:tcPr>
          <w:p w14:paraId="78E9F206" w14:textId="77777777" w:rsidR="00AB3FEA" w:rsidRPr="004A26FD" w:rsidRDefault="00AB3FEA" w:rsidP="002910AE">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A26FD">
              <w:rPr>
                <w:sz w:val="20"/>
                <w:szCs w:val="20"/>
              </w:rPr>
              <w:t>4</w:t>
            </w:r>
          </w:p>
        </w:tc>
        <w:tc>
          <w:tcPr>
            <w:tcW w:w="992" w:type="dxa"/>
          </w:tcPr>
          <w:p w14:paraId="41F6C7B1" w14:textId="77777777" w:rsidR="00AB3FEA" w:rsidRPr="004A26FD" w:rsidRDefault="00AB3FEA" w:rsidP="002910AE">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A26FD">
              <w:rPr>
                <w:sz w:val="20"/>
                <w:szCs w:val="20"/>
              </w:rPr>
              <w:t>30.9</w:t>
            </w:r>
            <w:r>
              <w:rPr>
                <w:sz w:val="20"/>
                <w:szCs w:val="20"/>
              </w:rPr>
              <w:t>%</w:t>
            </w:r>
          </w:p>
        </w:tc>
        <w:tc>
          <w:tcPr>
            <w:tcW w:w="992" w:type="dxa"/>
          </w:tcPr>
          <w:p w14:paraId="3357A05A" w14:textId="77777777" w:rsidR="00AB3FEA" w:rsidRPr="004A26FD" w:rsidRDefault="00AB3FEA" w:rsidP="002910AE">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A26FD">
              <w:rPr>
                <w:sz w:val="20"/>
                <w:szCs w:val="20"/>
              </w:rPr>
              <w:t>29.2</w:t>
            </w:r>
            <w:r>
              <w:rPr>
                <w:sz w:val="20"/>
                <w:szCs w:val="20"/>
              </w:rPr>
              <w:t>%</w:t>
            </w:r>
          </w:p>
        </w:tc>
      </w:tr>
      <w:tr w:rsidR="00AB3FEA" w:rsidRPr="004A26FD" w14:paraId="4877E8AB" w14:textId="77777777" w:rsidTr="00C67E3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88" w:type="dxa"/>
            <w:tcBorders>
              <w:top w:val="nil"/>
              <w:bottom w:val="single" w:sz="4" w:space="0" w:color="808080" w:themeColor="background1" w:themeShade="80"/>
            </w:tcBorders>
          </w:tcPr>
          <w:p w14:paraId="3B43EFE2" w14:textId="77777777" w:rsidR="00AB3FEA" w:rsidRPr="00C67E39" w:rsidRDefault="00AB3FEA" w:rsidP="002910AE">
            <w:pPr>
              <w:spacing w:line="240" w:lineRule="auto"/>
              <w:rPr>
                <w:b w:val="0"/>
                <w:sz w:val="20"/>
                <w:szCs w:val="20"/>
              </w:rPr>
            </w:pPr>
          </w:p>
        </w:tc>
        <w:tc>
          <w:tcPr>
            <w:tcW w:w="988" w:type="dxa"/>
          </w:tcPr>
          <w:p w14:paraId="3856961B" w14:textId="77777777" w:rsidR="00AB3FEA" w:rsidRPr="004A26FD" w:rsidRDefault="00AB3FEA" w:rsidP="002910AE">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A26FD">
              <w:rPr>
                <w:sz w:val="20"/>
                <w:szCs w:val="20"/>
              </w:rPr>
              <w:t>3</w:t>
            </w:r>
          </w:p>
        </w:tc>
        <w:tc>
          <w:tcPr>
            <w:tcW w:w="992" w:type="dxa"/>
          </w:tcPr>
          <w:p w14:paraId="6CC95DF3" w14:textId="77777777" w:rsidR="00AB3FEA" w:rsidRPr="004A26FD" w:rsidRDefault="00AB3FEA" w:rsidP="002910AE">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A26FD">
              <w:rPr>
                <w:sz w:val="20"/>
                <w:szCs w:val="20"/>
              </w:rPr>
              <w:t>31.1</w:t>
            </w:r>
            <w:r>
              <w:rPr>
                <w:sz w:val="20"/>
                <w:szCs w:val="20"/>
              </w:rPr>
              <w:t>%</w:t>
            </w:r>
          </w:p>
        </w:tc>
        <w:tc>
          <w:tcPr>
            <w:tcW w:w="992" w:type="dxa"/>
          </w:tcPr>
          <w:p w14:paraId="042632CF" w14:textId="77777777" w:rsidR="00AB3FEA" w:rsidRPr="004A26FD" w:rsidRDefault="00AB3FEA" w:rsidP="002910AE">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A26FD">
              <w:rPr>
                <w:sz w:val="20"/>
                <w:szCs w:val="20"/>
              </w:rPr>
              <w:t>26.3</w:t>
            </w:r>
            <w:r>
              <w:rPr>
                <w:sz w:val="20"/>
                <w:szCs w:val="20"/>
              </w:rPr>
              <w:t>%</w:t>
            </w:r>
          </w:p>
        </w:tc>
      </w:tr>
      <w:tr w:rsidR="00AB3FEA" w:rsidRPr="004A26FD" w14:paraId="1D5AC3AF" w14:textId="77777777" w:rsidTr="00C67E39">
        <w:trPr>
          <w:trHeight w:val="289"/>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808080" w:themeColor="background1" w:themeShade="80"/>
              <w:bottom w:val="nil"/>
            </w:tcBorders>
          </w:tcPr>
          <w:p w14:paraId="3B25CE2D" w14:textId="77777777" w:rsidR="00AB3FEA" w:rsidRPr="00C67E39" w:rsidRDefault="00AB3FEA" w:rsidP="002910AE">
            <w:pPr>
              <w:spacing w:line="240" w:lineRule="auto"/>
              <w:rPr>
                <w:b w:val="0"/>
                <w:sz w:val="20"/>
                <w:szCs w:val="20"/>
              </w:rPr>
            </w:pPr>
            <w:r w:rsidRPr="00C67E39">
              <w:rPr>
                <w:b w:val="0"/>
                <w:sz w:val="20"/>
                <w:szCs w:val="20"/>
              </w:rPr>
              <w:t>‘Low’</w:t>
            </w:r>
          </w:p>
        </w:tc>
        <w:tc>
          <w:tcPr>
            <w:tcW w:w="988" w:type="dxa"/>
          </w:tcPr>
          <w:p w14:paraId="346356F6" w14:textId="77777777" w:rsidR="00AB3FEA" w:rsidRPr="004A26FD" w:rsidRDefault="00AB3FEA" w:rsidP="002910AE">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A26FD">
              <w:rPr>
                <w:sz w:val="20"/>
                <w:szCs w:val="20"/>
              </w:rPr>
              <w:t>2</w:t>
            </w:r>
          </w:p>
        </w:tc>
        <w:tc>
          <w:tcPr>
            <w:tcW w:w="992" w:type="dxa"/>
          </w:tcPr>
          <w:p w14:paraId="620BE133" w14:textId="77777777" w:rsidR="00AB3FEA" w:rsidRPr="004A26FD" w:rsidRDefault="00AB3FEA" w:rsidP="002910AE">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A26FD">
              <w:rPr>
                <w:sz w:val="20"/>
                <w:szCs w:val="20"/>
              </w:rPr>
              <w:t>11.7</w:t>
            </w:r>
            <w:r>
              <w:rPr>
                <w:sz w:val="20"/>
                <w:szCs w:val="20"/>
              </w:rPr>
              <w:t>%</w:t>
            </w:r>
          </w:p>
        </w:tc>
        <w:tc>
          <w:tcPr>
            <w:tcW w:w="992" w:type="dxa"/>
          </w:tcPr>
          <w:p w14:paraId="7CCB4674" w14:textId="77777777" w:rsidR="00AB3FEA" w:rsidRPr="004A26FD" w:rsidRDefault="00AB3FEA" w:rsidP="002910AE">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4A26FD">
              <w:rPr>
                <w:sz w:val="20"/>
                <w:szCs w:val="20"/>
              </w:rPr>
              <w:t>13.2</w:t>
            </w:r>
            <w:r>
              <w:rPr>
                <w:sz w:val="20"/>
                <w:szCs w:val="20"/>
              </w:rPr>
              <w:t>%</w:t>
            </w:r>
          </w:p>
        </w:tc>
      </w:tr>
      <w:tr w:rsidR="00AB3FEA" w:rsidRPr="004A26FD" w14:paraId="70FEFA05" w14:textId="77777777" w:rsidTr="00C67E3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88" w:type="dxa"/>
            <w:tcBorders>
              <w:top w:val="nil"/>
              <w:bottom w:val="single" w:sz="4" w:space="0" w:color="808080" w:themeColor="background1" w:themeShade="80"/>
            </w:tcBorders>
          </w:tcPr>
          <w:p w14:paraId="3E11C7A6" w14:textId="77777777" w:rsidR="00AB3FEA" w:rsidRPr="004A26FD" w:rsidRDefault="00AB3FEA" w:rsidP="002910AE">
            <w:pPr>
              <w:spacing w:line="240" w:lineRule="auto"/>
              <w:rPr>
                <w:sz w:val="20"/>
                <w:szCs w:val="20"/>
              </w:rPr>
            </w:pPr>
          </w:p>
        </w:tc>
        <w:tc>
          <w:tcPr>
            <w:tcW w:w="988" w:type="dxa"/>
          </w:tcPr>
          <w:p w14:paraId="4B24F230" w14:textId="77777777" w:rsidR="00AB3FEA" w:rsidRPr="004A26FD" w:rsidRDefault="00AB3FEA" w:rsidP="002910AE">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A26FD">
              <w:rPr>
                <w:sz w:val="20"/>
                <w:szCs w:val="20"/>
              </w:rPr>
              <w:t>1</w:t>
            </w:r>
          </w:p>
        </w:tc>
        <w:tc>
          <w:tcPr>
            <w:tcW w:w="992" w:type="dxa"/>
          </w:tcPr>
          <w:p w14:paraId="636BEED5" w14:textId="77777777" w:rsidR="00AB3FEA" w:rsidRPr="004A26FD" w:rsidRDefault="00AB3FEA" w:rsidP="002910AE">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A26FD">
              <w:rPr>
                <w:sz w:val="20"/>
                <w:szCs w:val="20"/>
              </w:rPr>
              <w:t>13.9</w:t>
            </w:r>
            <w:r>
              <w:rPr>
                <w:sz w:val="20"/>
                <w:szCs w:val="20"/>
              </w:rPr>
              <w:t>%</w:t>
            </w:r>
          </w:p>
        </w:tc>
        <w:tc>
          <w:tcPr>
            <w:tcW w:w="992" w:type="dxa"/>
          </w:tcPr>
          <w:p w14:paraId="3EB64196" w14:textId="77777777" w:rsidR="00AB3FEA" w:rsidRPr="004A26FD" w:rsidRDefault="00AB3FEA" w:rsidP="002910AE">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A26FD">
              <w:rPr>
                <w:sz w:val="20"/>
                <w:szCs w:val="20"/>
              </w:rPr>
              <w:t>10.1</w:t>
            </w:r>
            <w:r>
              <w:rPr>
                <w:sz w:val="20"/>
                <w:szCs w:val="20"/>
              </w:rPr>
              <w:t>%</w:t>
            </w:r>
          </w:p>
        </w:tc>
      </w:tr>
    </w:tbl>
    <w:p w14:paraId="00CA8C8E" w14:textId="77777777" w:rsidR="00AB3FEA" w:rsidRPr="00003A4F" w:rsidRDefault="00AB3FEA" w:rsidP="00F75B2D">
      <w:pPr>
        <w:spacing w:before="120" w:after="240"/>
        <w:rPr>
          <w:sz w:val="16"/>
          <w:szCs w:val="16"/>
        </w:rPr>
      </w:pPr>
      <w:r w:rsidRPr="00003A4F">
        <w:rPr>
          <w:sz w:val="16"/>
          <w:szCs w:val="16"/>
        </w:rPr>
        <w:t>X indicates this level was not calculated in 2019</w:t>
      </w:r>
    </w:p>
    <w:p w14:paraId="74202EF4" w14:textId="158DBCE3" w:rsidR="006B173C" w:rsidRPr="00D97A55" w:rsidRDefault="00D97A55" w:rsidP="006B173C">
      <w:pPr>
        <w:rPr>
          <w:rFonts w:cstheme="minorHAnsi"/>
        </w:rPr>
      </w:pPr>
      <w:r>
        <w:t>Annex F provides further data about student literacy outcomes, including detailed discussion of each</w:t>
      </w:r>
      <w:r w:rsidR="006B173C" w:rsidRPr="00885233">
        <w:t xml:space="preserve"> part of the test with discussion following the format of findings and new curriculum links (links to the new G1 curriculum outcomes).</w:t>
      </w:r>
      <w:r w:rsidR="006B173C">
        <w:t xml:space="preserve"> Of note, are the results for letter and sound recognition. Giving sounds for letters was only in the 2021 test, as a phonics approach represents a major shift in the new curriculum to teaching reading. The students found giving sounds extremely hard. The new Lao language curriculum expects that by the end of G1 students will know the names and sounds of many basic consonants and vowels. In 2021, just over half the students named 8 basic consonants, but almost none knew their sounds. Only 20 per cent named 6 basic vowels and only five per cent also knew the sounds. </w:t>
      </w:r>
      <w:r w:rsidR="007B15F5">
        <w:t>This indicates that</w:t>
      </w:r>
      <w:r w:rsidR="006B173C">
        <w:t xml:space="preserve"> teachers are not yet able to effectively teach letter sounds. The 2021 test administrator training </w:t>
      </w:r>
      <w:r w:rsidR="007B15F5">
        <w:t xml:space="preserve">also </w:t>
      </w:r>
      <w:r w:rsidR="006B173C">
        <w:t xml:space="preserve">showed that highly experienced individuals undertaking the test administration were not familiar with the idea that Lao had letter sounds and required audio recordings for support. It is possible that Lao teachers may also be unfamiliar with letter sounds, or lack confidence that they can pronounce them correctly or teach them effectively. </w:t>
      </w:r>
    </w:p>
    <w:p w14:paraId="3C1F18F3" w14:textId="0BF797AE" w:rsidR="007B15F5" w:rsidRPr="00336D72" w:rsidRDefault="006B173C" w:rsidP="00D53355">
      <w:r>
        <w:t xml:space="preserve">It is also possible that strict phonemic segregation may not be appropriate in Lao language. Lao is generally classified as an alphasyllabic language (Haspelmath et al., 2005). Lao is considered phonetically transparent, but it is also possible that disaggregating the phonemes for those consonants and vowels that typically appear together as syllables makes less sense than teaching the sound of the syllable. However, it also possible that rote learning of Lao words by sight has been standard practice in reading and a phonics approach is entirely new to most educators. </w:t>
      </w:r>
      <w:r w:rsidRPr="00D53355">
        <w:t>The lack of understanding about a phonetic approach to learning to read is also reflected in students’ very limited writing skills.</w:t>
      </w:r>
      <w:r w:rsidR="007B15F5" w:rsidRPr="00D53355">
        <w:t xml:space="preserve"> </w:t>
      </w:r>
      <w:r w:rsidR="007B15F5" w:rsidRPr="00336D72">
        <w:t xml:space="preserve">If students are taught the phonemic awareness skills required to hear all the phonemes in spoken words and also know the letter associated with each phoneme, they should be able to spell any words composed of known letter-sounds.  </w:t>
      </w:r>
    </w:p>
    <w:p w14:paraId="100D00EA" w14:textId="66BB2642" w:rsidR="007B15F5" w:rsidRDefault="007B15F5" w:rsidP="00D53355">
      <w:r w:rsidRPr="00336D72">
        <w:t>Students’ limited listening comprehension suggests most are not yet ready to learn to read. Between 40</w:t>
      </w:r>
      <w:r w:rsidR="00D53355" w:rsidRPr="00336D72">
        <w:t xml:space="preserve"> to 60 per cent</w:t>
      </w:r>
      <w:r w:rsidRPr="00336D72">
        <w:t xml:space="preserve"> could not answer two questions about literal information and only </w:t>
      </w:r>
      <w:r w:rsidR="00D53355" w:rsidRPr="00336D72">
        <w:t>five per cent</w:t>
      </w:r>
      <w:r w:rsidRPr="00336D72">
        <w:t xml:space="preserve"> (10% in 2019) of students could make a simple inference in a very short listening comprehension story. Students need sufficient language proficiency to understand a simple text that is read to them before they start learning to read themselves. Otherwise </w:t>
      </w:r>
      <w:r w:rsidRPr="00336D72">
        <w:lastRenderedPageBreak/>
        <w:t>learning to read is a meaningless task – even if the text is read to them they have little or no capacity to understand it. Students need improved Lao language skills and greatly improved listening comprehension skills before they start learning to read.</w:t>
      </w:r>
    </w:p>
    <w:p w14:paraId="2193E0E7" w14:textId="2BFFC9ED" w:rsidR="005A1561" w:rsidRPr="00CB5CF6" w:rsidRDefault="005A1561" w:rsidP="005A1561">
      <w:pPr>
        <w:pStyle w:val="Finding"/>
      </w:pPr>
      <w:r>
        <w:t>Teachers’ perceptions of student performance</w:t>
      </w:r>
    </w:p>
    <w:p w14:paraId="1ED38266" w14:textId="51302F52" w:rsidR="003F4786" w:rsidRPr="003F4786" w:rsidRDefault="00AB3FEA" w:rsidP="003F4786">
      <w:pPr>
        <w:rPr>
          <w:i/>
        </w:rPr>
      </w:pPr>
      <w:r>
        <w:t xml:space="preserve">Interestingly, despite this evidence of generally low levels of student learning outcomes, </w:t>
      </w:r>
      <w:r w:rsidR="00853B5D" w:rsidRPr="00F434AD">
        <w:t>a</w:t>
      </w:r>
      <w:r w:rsidR="00853B5D">
        <w:t xml:space="preserve"> </w:t>
      </w:r>
      <w:r w:rsidR="00853B5D" w:rsidRPr="00F434AD">
        <w:t>greater</w:t>
      </w:r>
      <w:r w:rsidR="00853B5D">
        <w:t xml:space="preserve"> </w:t>
      </w:r>
      <w:r w:rsidR="00853B5D" w:rsidRPr="00F434AD">
        <w:t>number</w:t>
      </w:r>
      <w:r w:rsidR="00853B5D">
        <w:t xml:space="preserve"> </w:t>
      </w:r>
      <w:r w:rsidR="00853B5D" w:rsidRPr="00F434AD">
        <w:t>of</w:t>
      </w:r>
      <w:r w:rsidR="00853B5D">
        <w:t xml:space="preserve"> </w:t>
      </w:r>
      <w:r w:rsidR="00853B5D" w:rsidRPr="00F434AD">
        <w:t>case</w:t>
      </w:r>
      <w:r w:rsidR="00853B5D">
        <w:t xml:space="preserve"> </w:t>
      </w:r>
      <w:r w:rsidR="00853B5D" w:rsidRPr="00F434AD">
        <w:t>study</w:t>
      </w:r>
      <w:r w:rsidR="00853B5D">
        <w:t xml:space="preserve"> </w:t>
      </w:r>
      <w:r w:rsidR="00853B5D" w:rsidRPr="00F434AD">
        <w:t>teachers</w:t>
      </w:r>
      <w:r w:rsidR="00853B5D">
        <w:t xml:space="preserve"> </w:t>
      </w:r>
      <w:r>
        <w:t xml:space="preserve">in 2021 compared to 2019 </w:t>
      </w:r>
      <w:r w:rsidR="00853B5D" w:rsidRPr="00F434AD">
        <w:t>reported</w:t>
      </w:r>
      <w:r w:rsidR="00853B5D">
        <w:t xml:space="preserve"> </w:t>
      </w:r>
      <w:r w:rsidR="00CA3082">
        <w:t>th</w:t>
      </w:r>
      <w:r w:rsidR="003F4786">
        <w:t>ey</w:t>
      </w:r>
      <w:r w:rsidR="00CA3082">
        <w:t xml:space="preserve"> perceived </w:t>
      </w:r>
      <w:r w:rsidR="00853B5D" w:rsidRPr="00F434AD">
        <w:t>their</w:t>
      </w:r>
      <w:r w:rsidR="00853B5D">
        <w:t xml:space="preserve"> </w:t>
      </w:r>
      <w:r w:rsidR="00853B5D" w:rsidRPr="00F434AD">
        <w:t>G1</w:t>
      </w:r>
      <w:r w:rsidR="00853B5D">
        <w:t xml:space="preserve"> </w:t>
      </w:r>
      <w:r w:rsidR="00853B5D" w:rsidRPr="00F434AD">
        <w:t>students</w:t>
      </w:r>
      <w:r w:rsidR="00853B5D">
        <w:t xml:space="preserve"> </w:t>
      </w:r>
      <w:r w:rsidR="00853B5D" w:rsidRPr="00F434AD">
        <w:t>were</w:t>
      </w:r>
      <w:r w:rsidR="00853B5D">
        <w:t xml:space="preserve"> </w:t>
      </w:r>
      <w:r w:rsidR="00853B5D" w:rsidRPr="00F434AD">
        <w:t>progressing</w:t>
      </w:r>
      <w:r w:rsidR="00853B5D">
        <w:t xml:space="preserve"> </w:t>
      </w:r>
      <w:r w:rsidR="00853B5D" w:rsidRPr="00F434AD">
        <w:t>as</w:t>
      </w:r>
      <w:r w:rsidR="00853B5D">
        <w:t xml:space="preserve"> </w:t>
      </w:r>
      <w:r w:rsidR="00853B5D" w:rsidRPr="00F434AD">
        <w:t>expected</w:t>
      </w:r>
      <w:r>
        <w:t>. These perceptions were</w:t>
      </w:r>
      <w:r w:rsidR="00CA3082">
        <w:t xml:space="preserve"> </w:t>
      </w:r>
      <w:r w:rsidR="003F4786">
        <w:t xml:space="preserve">based on </w:t>
      </w:r>
      <w:r>
        <w:t>teachers’</w:t>
      </w:r>
      <w:r w:rsidR="003F4786">
        <w:t xml:space="preserve"> observations of their students’ speaking, reading and writing skills, and assessment scores (10 of 15 teachers in 2021; 6 of 15 teachers in 2019)</w:t>
      </w:r>
      <w:r w:rsidR="00853B5D" w:rsidRPr="00F434AD">
        <w:t>.</w:t>
      </w:r>
      <w:r w:rsidR="00853B5D">
        <w:t xml:space="preserve"> </w:t>
      </w:r>
      <w:r w:rsidR="00853B5D" w:rsidRPr="00F434AD">
        <w:t>Some</w:t>
      </w:r>
      <w:r w:rsidR="00853B5D">
        <w:t xml:space="preserve"> </w:t>
      </w:r>
      <w:r w:rsidR="00CA3082">
        <w:t xml:space="preserve">teachers </w:t>
      </w:r>
      <w:r w:rsidR="00853B5D" w:rsidRPr="00F434AD">
        <w:t>attributed</w:t>
      </w:r>
      <w:r w:rsidR="00853B5D">
        <w:t xml:space="preserve"> </w:t>
      </w:r>
      <w:r w:rsidR="00853B5D" w:rsidRPr="00F434AD">
        <w:t>this</w:t>
      </w:r>
      <w:r w:rsidR="00853B5D">
        <w:t xml:space="preserve"> </w:t>
      </w:r>
      <w:r w:rsidR="00853B5D" w:rsidRPr="00F434AD">
        <w:t>to</w:t>
      </w:r>
      <w:r w:rsidR="00853B5D">
        <w:t xml:space="preserve"> </w:t>
      </w:r>
      <w:r w:rsidR="00853B5D" w:rsidRPr="00F434AD">
        <w:t>the</w:t>
      </w:r>
      <w:r w:rsidR="00853B5D">
        <w:t xml:space="preserve"> </w:t>
      </w:r>
      <w:r w:rsidR="00853B5D" w:rsidRPr="00F434AD">
        <w:t>new</w:t>
      </w:r>
      <w:r w:rsidR="00853B5D">
        <w:t xml:space="preserve"> </w:t>
      </w:r>
      <w:r w:rsidR="00853B5D" w:rsidRPr="00336D72">
        <w:t xml:space="preserve">curriculum. </w:t>
      </w:r>
      <w:r w:rsidR="00D53355" w:rsidRPr="00336D72">
        <w:t xml:space="preserve">It is possible there is a gap between teachers’ understanding of what progressing as expected means and the new curriculum expectations. </w:t>
      </w:r>
      <w:r w:rsidR="00853B5D" w:rsidRPr="00336D72">
        <w:t>Similar</w:t>
      </w:r>
      <w:r w:rsidR="00853B5D">
        <w:t xml:space="preserve"> </w:t>
      </w:r>
      <w:r w:rsidR="00853B5D" w:rsidRPr="005C4ED0">
        <w:t>challenges</w:t>
      </w:r>
      <w:r w:rsidR="00853B5D">
        <w:t xml:space="preserve"> to student learning </w:t>
      </w:r>
      <w:r w:rsidR="00853B5D" w:rsidRPr="005C4ED0">
        <w:t>were</w:t>
      </w:r>
      <w:r w:rsidR="00853B5D">
        <w:t xml:space="preserve"> </w:t>
      </w:r>
      <w:r w:rsidR="00CC5E6D">
        <w:t xml:space="preserve">reported </w:t>
      </w:r>
      <w:r w:rsidR="00853B5D" w:rsidRPr="005C4ED0">
        <w:t>by</w:t>
      </w:r>
      <w:r w:rsidR="00853B5D">
        <w:t xml:space="preserve"> </w:t>
      </w:r>
      <w:r w:rsidR="00853B5D" w:rsidRPr="005C4ED0">
        <w:t>respondents</w:t>
      </w:r>
      <w:r w:rsidR="00853B5D">
        <w:t xml:space="preserve"> </w:t>
      </w:r>
      <w:r w:rsidR="00853B5D" w:rsidRPr="005C4ED0">
        <w:t>in</w:t>
      </w:r>
      <w:r w:rsidR="00853B5D">
        <w:t xml:space="preserve"> </w:t>
      </w:r>
      <w:r w:rsidR="00853B5D" w:rsidRPr="005C4ED0">
        <w:t>2021</w:t>
      </w:r>
      <w:r w:rsidR="00853B5D">
        <w:t xml:space="preserve"> </w:t>
      </w:r>
      <w:r w:rsidR="00853B5D" w:rsidRPr="005C4ED0">
        <w:t>as</w:t>
      </w:r>
      <w:r w:rsidR="00853B5D">
        <w:t xml:space="preserve"> </w:t>
      </w:r>
      <w:r w:rsidR="00853B5D" w:rsidRPr="005C4ED0">
        <w:t>in</w:t>
      </w:r>
      <w:r w:rsidR="00853B5D">
        <w:t xml:space="preserve"> </w:t>
      </w:r>
      <w:r w:rsidR="00853B5D" w:rsidRPr="005C4ED0">
        <w:t>2019.</w:t>
      </w:r>
      <w:r w:rsidR="003F4786">
        <w:t xml:space="preserve"> </w:t>
      </w:r>
      <w:r w:rsidR="003F4786" w:rsidRPr="005C4ED0">
        <w:t xml:space="preserve">These included: student absenteeism, underage, disability, lack of interest, ethnicity, and lack of parental support for student learning. </w:t>
      </w:r>
    </w:p>
    <w:p w14:paraId="35B90A49" w14:textId="711AE427" w:rsidR="00853B5D" w:rsidRPr="00920364" w:rsidRDefault="00853B5D" w:rsidP="00853B5D">
      <w:pPr>
        <w:pStyle w:val="Finding"/>
      </w:pPr>
      <w:r w:rsidRPr="00F434AD">
        <w:t>Performance</w:t>
      </w:r>
      <w:r>
        <w:t xml:space="preserve"> </w:t>
      </w:r>
      <w:r w:rsidRPr="00F434AD">
        <w:t>by</w:t>
      </w:r>
      <w:r>
        <w:t xml:space="preserve"> </w:t>
      </w:r>
      <w:r w:rsidRPr="00F434AD">
        <w:t>region</w:t>
      </w:r>
    </w:p>
    <w:p w14:paraId="41819305" w14:textId="2D23ED9C" w:rsidR="00295775" w:rsidRDefault="00853B5D" w:rsidP="00853B5D">
      <w:pPr>
        <w:rPr>
          <w:rFonts w:cstheme="minorHAnsi"/>
        </w:rPr>
      </w:pPr>
      <w:r w:rsidRPr="00F434AD">
        <w:rPr>
          <w:rFonts w:cstheme="minorHAnsi"/>
        </w:rPr>
        <w:t>There</w:t>
      </w:r>
      <w:r>
        <w:rPr>
          <w:rFonts w:cstheme="minorHAnsi"/>
        </w:rPr>
        <w:t xml:space="preserve"> </w:t>
      </w:r>
      <w:r w:rsidRPr="00F434AD">
        <w:rPr>
          <w:rFonts w:cstheme="minorHAnsi"/>
        </w:rPr>
        <w:t>were</w:t>
      </w:r>
      <w:r>
        <w:rPr>
          <w:rFonts w:cstheme="minorHAnsi"/>
        </w:rPr>
        <w:t xml:space="preserve"> </w:t>
      </w:r>
      <w:r w:rsidRPr="00F434AD">
        <w:rPr>
          <w:rFonts w:cstheme="minorHAnsi"/>
        </w:rPr>
        <w:t>regional</w:t>
      </w:r>
      <w:r>
        <w:rPr>
          <w:rFonts w:cstheme="minorHAnsi"/>
        </w:rPr>
        <w:t xml:space="preserve"> </w:t>
      </w:r>
      <w:r w:rsidRPr="00F434AD">
        <w:rPr>
          <w:rFonts w:cstheme="minorHAnsi"/>
        </w:rPr>
        <w:t>variations</w:t>
      </w:r>
      <w:r>
        <w:rPr>
          <w:rFonts w:cstheme="minorHAnsi"/>
        </w:rPr>
        <w:t xml:space="preserve"> </w:t>
      </w:r>
      <w:r w:rsidRPr="00F434AD">
        <w:rPr>
          <w:rFonts w:cstheme="minorHAnsi"/>
        </w:rPr>
        <w:t>in</w:t>
      </w:r>
      <w:r>
        <w:rPr>
          <w:rFonts w:cstheme="minorHAnsi"/>
        </w:rPr>
        <w:t xml:space="preserve"> </w:t>
      </w:r>
      <w:r w:rsidRPr="00F434AD">
        <w:rPr>
          <w:rFonts w:cstheme="minorHAnsi"/>
        </w:rPr>
        <w:t>student</w:t>
      </w:r>
      <w:r>
        <w:rPr>
          <w:rFonts w:cstheme="minorHAnsi"/>
        </w:rPr>
        <w:t xml:space="preserve"> </w:t>
      </w:r>
      <w:r w:rsidRPr="00F434AD">
        <w:rPr>
          <w:rFonts w:cstheme="minorHAnsi"/>
        </w:rPr>
        <w:t>performance.</w:t>
      </w:r>
      <w:r>
        <w:rPr>
          <w:rFonts w:cstheme="minorHAnsi"/>
        </w:rPr>
        <w:t xml:space="preserve"> </w:t>
      </w:r>
      <w:r w:rsidR="00295775">
        <w:rPr>
          <w:rFonts w:cstheme="minorHAnsi"/>
        </w:rPr>
        <w:t xml:space="preserve">Table </w:t>
      </w:r>
      <w:r w:rsidR="00336D72">
        <w:rPr>
          <w:rFonts w:cstheme="minorHAnsi"/>
        </w:rPr>
        <w:t>7</w:t>
      </w:r>
      <w:r w:rsidR="00295775">
        <w:rPr>
          <w:rFonts w:cstheme="minorHAnsi"/>
        </w:rPr>
        <w:t xml:space="preserve"> below shows 2021 low and high performing students as identified by the student clusters, by province. </w:t>
      </w:r>
    </w:p>
    <w:p w14:paraId="7C3541D7" w14:textId="2FAF9F2F" w:rsidR="00295775" w:rsidRDefault="00853B5D" w:rsidP="00E740D5">
      <w:pPr>
        <w:rPr>
          <w:rFonts w:cstheme="minorHAnsi"/>
        </w:rPr>
      </w:pPr>
      <w:r w:rsidRPr="00D61BB0">
        <w:rPr>
          <w:rFonts w:cstheme="minorHAnsi"/>
        </w:rPr>
        <w:t>In</w:t>
      </w:r>
      <w:r>
        <w:rPr>
          <w:rFonts w:cstheme="minorHAnsi"/>
        </w:rPr>
        <w:t xml:space="preserve"> </w:t>
      </w:r>
      <w:r w:rsidRPr="00D61BB0">
        <w:rPr>
          <w:rFonts w:cstheme="minorHAnsi"/>
        </w:rPr>
        <w:t>both</w:t>
      </w:r>
      <w:r>
        <w:rPr>
          <w:rFonts w:cstheme="minorHAnsi"/>
        </w:rPr>
        <w:t xml:space="preserve"> </w:t>
      </w:r>
      <w:r w:rsidRPr="00D61BB0">
        <w:rPr>
          <w:rFonts w:cstheme="minorHAnsi"/>
        </w:rPr>
        <w:t>2019</w:t>
      </w:r>
      <w:r>
        <w:rPr>
          <w:rFonts w:cstheme="minorHAnsi"/>
        </w:rPr>
        <w:t xml:space="preserve"> </w:t>
      </w:r>
      <w:r w:rsidRPr="00D61BB0">
        <w:rPr>
          <w:rFonts w:cstheme="minorHAnsi"/>
        </w:rPr>
        <w:t>and</w:t>
      </w:r>
      <w:r>
        <w:rPr>
          <w:rFonts w:cstheme="minorHAnsi"/>
        </w:rPr>
        <w:t xml:space="preserve"> </w:t>
      </w:r>
      <w:r w:rsidRPr="00D61BB0">
        <w:rPr>
          <w:rFonts w:cstheme="minorHAnsi"/>
        </w:rPr>
        <w:t>2021,</w:t>
      </w:r>
      <w:r>
        <w:rPr>
          <w:rFonts w:cstheme="minorHAnsi"/>
        </w:rPr>
        <w:t xml:space="preserve"> </w:t>
      </w:r>
      <w:r w:rsidRPr="00D61BB0">
        <w:rPr>
          <w:rFonts w:cstheme="minorHAnsi"/>
        </w:rPr>
        <w:t>Phongsali</w:t>
      </w:r>
      <w:r>
        <w:rPr>
          <w:rFonts w:cstheme="minorHAnsi"/>
        </w:rPr>
        <w:t xml:space="preserve"> </w:t>
      </w:r>
      <w:r w:rsidRPr="00D61BB0">
        <w:rPr>
          <w:rFonts w:cstheme="minorHAnsi"/>
        </w:rPr>
        <w:t>had</w:t>
      </w:r>
      <w:r>
        <w:rPr>
          <w:rFonts w:cstheme="minorHAnsi"/>
        </w:rPr>
        <w:t xml:space="preserve"> </w:t>
      </w:r>
      <w:r w:rsidRPr="00D61BB0">
        <w:rPr>
          <w:rFonts w:cstheme="minorHAnsi"/>
        </w:rPr>
        <w:t>the</w:t>
      </w:r>
      <w:r>
        <w:rPr>
          <w:rFonts w:cstheme="minorHAnsi"/>
        </w:rPr>
        <w:t xml:space="preserve"> </w:t>
      </w:r>
      <w:r w:rsidRPr="00D61BB0">
        <w:rPr>
          <w:rFonts w:cstheme="minorHAnsi"/>
        </w:rPr>
        <w:t>highest</w:t>
      </w:r>
      <w:r>
        <w:rPr>
          <w:rFonts w:cstheme="minorHAnsi"/>
        </w:rPr>
        <w:t xml:space="preserve"> </w:t>
      </w:r>
      <w:r w:rsidRPr="00D61BB0">
        <w:rPr>
          <w:rFonts w:cstheme="minorHAnsi"/>
        </w:rPr>
        <w:t>proportion</w:t>
      </w:r>
      <w:r>
        <w:rPr>
          <w:rFonts w:cstheme="minorHAnsi"/>
        </w:rPr>
        <w:t xml:space="preserve"> </w:t>
      </w:r>
      <w:r w:rsidRPr="00D61BB0">
        <w:rPr>
          <w:rFonts w:cstheme="minorHAnsi"/>
        </w:rPr>
        <w:t>of</w:t>
      </w:r>
      <w:r>
        <w:rPr>
          <w:rFonts w:cstheme="minorHAnsi"/>
        </w:rPr>
        <w:t xml:space="preserve"> </w:t>
      </w:r>
      <w:r w:rsidRPr="00D61BB0">
        <w:rPr>
          <w:rFonts w:cstheme="minorHAnsi"/>
        </w:rPr>
        <w:t>students</w:t>
      </w:r>
      <w:r>
        <w:rPr>
          <w:rFonts w:cstheme="minorHAnsi"/>
        </w:rPr>
        <w:t xml:space="preserve"> </w:t>
      </w:r>
      <w:r w:rsidRPr="00D61BB0">
        <w:rPr>
          <w:rFonts w:cstheme="minorHAnsi"/>
        </w:rPr>
        <w:t>in</w:t>
      </w:r>
      <w:r>
        <w:rPr>
          <w:rFonts w:cstheme="minorHAnsi"/>
        </w:rPr>
        <w:t xml:space="preserve"> </w:t>
      </w:r>
      <w:r w:rsidRPr="00EB6449">
        <w:rPr>
          <w:rFonts w:cstheme="minorHAnsi"/>
        </w:rPr>
        <w:t>the</w:t>
      </w:r>
      <w:r>
        <w:rPr>
          <w:rFonts w:cstheme="minorHAnsi"/>
        </w:rPr>
        <w:t xml:space="preserve"> </w:t>
      </w:r>
      <w:r w:rsidRPr="00EB6449">
        <w:rPr>
          <w:rFonts w:cstheme="minorHAnsi"/>
        </w:rPr>
        <w:t>low</w:t>
      </w:r>
      <w:r>
        <w:rPr>
          <w:rFonts w:cstheme="minorHAnsi"/>
        </w:rPr>
        <w:t xml:space="preserve"> </w:t>
      </w:r>
      <w:r w:rsidRPr="00EB6449">
        <w:rPr>
          <w:rFonts w:cstheme="minorHAnsi"/>
        </w:rPr>
        <w:t>performing</w:t>
      </w:r>
      <w:r>
        <w:rPr>
          <w:rFonts w:cstheme="minorHAnsi"/>
        </w:rPr>
        <w:t xml:space="preserve"> </w:t>
      </w:r>
      <w:r w:rsidRPr="00EB6449">
        <w:rPr>
          <w:rFonts w:cstheme="minorHAnsi"/>
        </w:rPr>
        <w:t>levels</w:t>
      </w:r>
      <w:r w:rsidR="00295775">
        <w:rPr>
          <w:rFonts w:cstheme="minorHAnsi"/>
        </w:rPr>
        <w:t xml:space="preserve"> (Levels 1 and 2)</w:t>
      </w:r>
      <w:r w:rsidRPr="00EB6449">
        <w:rPr>
          <w:rFonts w:cstheme="minorHAnsi"/>
        </w:rPr>
        <w:t>,</w:t>
      </w:r>
      <w:r>
        <w:rPr>
          <w:rFonts w:cstheme="minorHAnsi"/>
        </w:rPr>
        <w:t xml:space="preserve"> </w:t>
      </w:r>
      <w:r w:rsidRPr="00EB6449">
        <w:rPr>
          <w:rFonts w:cstheme="minorHAnsi"/>
        </w:rPr>
        <w:t>while</w:t>
      </w:r>
      <w:r>
        <w:rPr>
          <w:rFonts w:cstheme="minorHAnsi"/>
        </w:rPr>
        <w:t xml:space="preserve"> </w:t>
      </w:r>
      <w:r w:rsidRPr="00EB6449">
        <w:rPr>
          <w:rFonts w:cstheme="minorHAnsi"/>
        </w:rPr>
        <w:t>Sekong</w:t>
      </w:r>
      <w:r>
        <w:rPr>
          <w:rFonts w:cstheme="minorHAnsi"/>
        </w:rPr>
        <w:t xml:space="preserve"> </w:t>
      </w:r>
      <w:r w:rsidRPr="00EB6449">
        <w:rPr>
          <w:rFonts w:cstheme="minorHAnsi"/>
        </w:rPr>
        <w:t>had</w:t>
      </w:r>
      <w:r>
        <w:rPr>
          <w:rFonts w:cstheme="minorHAnsi"/>
        </w:rPr>
        <w:t xml:space="preserve"> </w:t>
      </w:r>
      <w:r w:rsidRPr="00EB6449">
        <w:rPr>
          <w:rFonts w:cstheme="minorHAnsi"/>
        </w:rPr>
        <w:t>the</w:t>
      </w:r>
      <w:r>
        <w:rPr>
          <w:rFonts w:cstheme="minorHAnsi"/>
        </w:rPr>
        <w:t xml:space="preserve"> </w:t>
      </w:r>
      <w:r w:rsidRPr="00EB6449">
        <w:rPr>
          <w:rFonts w:cstheme="minorHAnsi"/>
        </w:rPr>
        <w:t>highest</w:t>
      </w:r>
      <w:r>
        <w:rPr>
          <w:rFonts w:cstheme="minorHAnsi"/>
        </w:rPr>
        <w:t xml:space="preserve"> </w:t>
      </w:r>
      <w:r w:rsidRPr="00EB6449">
        <w:rPr>
          <w:rFonts w:cstheme="minorHAnsi"/>
        </w:rPr>
        <w:t>proportion</w:t>
      </w:r>
      <w:r>
        <w:rPr>
          <w:rFonts w:cstheme="minorHAnsi"/>
        </w:rPr>
        <w:t xml:space="preserve"> </w:t>
      </w:r>
      <w:r w:rsidRPr="00EB6449">
        <w:rPr>
          <w:rFonts w:cstheme="minorHAnsi"/>
        </w:rPr>
        <w:t>of</w:t>
      </w:r>
      <w:r>
        <w:rPr>
          <w:rFonts w:cstheme="minorHAnsi"/>
        </w:rPr>
        <w:t xml:space="preserve"> </w:t>
      </w:r>
      <w:r w:rsidRPr="00EB6449">
        <w:rPr>
          <w:rFonts w:cstheme="minorHAnsi"/>
        </w:rPr>
        <w:t>students</w:t>
      </w:r>
      <w:r>
        <w:rPr>
          <w:rFonts w:cstheme="minorHAnsi"/>
        </w:rPr>
        <w:t xml:space="preserve"> </w:t>
      </w:r>
      <w:r w:rsidRPr="00EB6449">
        <w:rPr>
          <w:rFonts w:cstheme="minorHAnsi"/>
        </w:rPr>
        <w:t>in</w:t>
      </w:r>
      <w:r>
        <w:rPr>
          <w:rFonts w:cstheme="minorHAnsi"/>
        </w:rPr>
        <w:t xml:space="preserve"> </w:t>
      </w:r>
      <w:r w:rsidRPr="00EB6449">
        <w:rPr>
          <w:rFonts w:cstheme="minorHAnsi"/>
        </w:rPr>
        <w:t>the</w:t>
      </w:r>
      <w:r>
        <w:rPr>
          <w:rFonts w:cstheme="minorHAnsi"/>
        </w:rPr>
        <w:t xml:space="preserve"> </w:t>
      </w:r>
      <w:r w:rsidRPr="00EB6449">
        <w:rPr>
          <w:rFonts w:cstheme="minorHAnsi"/>
        </w:rPr>
        <w:t>high</w:t>
      </w:r>
      <w:r>
        <w:rPr>
          <w:rFonts w:cstheme="minorHAnsi"/>
        </w:rPr>
        <w:t xml:space="preserve"> </w:t>
      </w:r>
      <w:r w:rsidRPr="00EB6449">
        <w:rPr>
          <w:rFonts w:cstheme="minorHAnsi"/>
        </w:rPr>
        <w:t>performing</w:t>
      </w:r>
      <w:r>
        <w:rPr>
          <w:rFonts w:cstheme="minorHAnsi"/>
        </w:rPr>
        <w:t xml:space="preserve"> </w:t>
      </w:r>
      <w:r w:rsidRPr="00EB6449">
        <w:rPr>
          <w:rFonts w:cstheme="minorHAnsi"/>
        </w:rPr>
        <w:t>levels</w:t>
      </w:r>
      <w:r w:rsidR="00295775">
        <w:rPr>
          <w:rFonts w:cstheme="minorHAnsi"/>
        </w:rPr>
        <w:t xml:space="preserve"> (Levels 5 and 6+)</w:t>
      </w:r>
      <w:r w:rsidRPr="00EB6449">
        <w:rPr>
          <w:rFonts w:cstheme="minorHAnsi"/>
        </w:rPr>
        <w:t>.</w:t>
      </w:r>
      <w:r>
        <w:rPr>
          <w:rFonts w:cstheme="minorHAnsi"/>
        </w:rPr>
        <w:t xml:space="preserve"> </w:t>
      </w:r>
      <w:r w:rsidR="00295775">
        <w:rPr>
          <w:rFonts w:cstheme="minorHAnsi"/>
        </w:rPr>
        <w:t>This disparity in outcomes has widened</w:t>
      </w:r>
      <w:r w:rsidR="0012215F">
        <w:rPr>
          <w:rFonts w:cstheme="minorHAnsi"/>
        </w:rPr>
        <w:t xml:space="preserve"> over this period.</w:t>
      </w:r>
      <w:r w:rsidR="00295775">
        <w:rPr>
          <w:rFonts w:cstheme="minorHAnsi"/>
        </w:rPr>
        <w:t xml:space="preserve"> </w:t>
      </w:r>
    </w:p>
    <w:p w14:paraId="47BA06AC" w14:textId="222BDE3A" w:rsidR="00E740D5" w:rsidRDefault="00295775" w:rsidP="00E740D5">
      <w:r>
        <w:t xml:space="preserve">In 2021, almost half of students in Phongsali were in the low performing levels (48%), compared to one-third (34%) in 2019. In Sekong, almost one-third of students (31%) were in high performing levels in 2021, an increase from 16% in 2019. </w:t>
      </w:r>
    </w:p>
    <w:p w14:paraId="16CC5ECD" w14:textId="37D79857" w:rsidR="00853B5D" w:rsidRDefault="00853B5D" w:rsidP="00853B5D">
      <w:pPr>
        <w:rPr>
          <w:rFonts w:cstheme="minorHAnsi"/>
        </w:rPr>
      </w:pPr>
      <w:r w:rsidRPr="00EB6449">
        <w:rPr>
          <w:rFonts w:cstheme="minorHAnsi"/>
        </w:rPr>
        <w:t>Compared</w:t>
      </w:r>
      <w:r>
        <w:rPr>
          <w:rFonts w:cstheme="minorHAnsi"/>
        </w:rPr>
        <w:t xml:space="preserve"> </w:t>
      </w:r>
      <w:r w:rsidRPr="00EB6449">
        <w:rPr>
          <w:rFonts w:cstheme="minorHAnsi"/>
        </w:rPr>
        <w:t>to</w:t>
      </w:r>
      <w:r>
        <w:rPr>
          <w:rFonts w:cstheme="minorHAnsi"/>
        </w:rPr>
        <w:t xml:space="preserve"> </w:t>
      </w:r>
      <w:r w:rsidRPr="00EB6449">
        <w:rPr>
          <w:rFonts w:cstheme="minorHAnsi"/>
        </w:rPr>
        <w:t>2019,</w:t>
      </w:r>
      <w:r>
        <w:rPr>
          <w:rFonts w:cstheme="minorHAnsi"/>
        </w:rPr>
        <w:t xml:space="preserve"> </w:t>
      </w:r>
      <w:r w:rsidRPr="00EB6449">
        <w:rPr>
          <w:rFonts w:cstheme="minorHAnsi"/>
        </w:rPr>
        <w:t>in</w:t>
      </w:r>
      <w:r>
        <w:rPr>
          <w:rFonts w:cstheme="minorHAnsi"/>
        </w:rPr>
        <w:t xml:space="preserve"> </w:t>
      </w:r>
      <w:r w:rsidRPr="00EB6449">
        <w:rPr>
          <w:rFonts w:cstheme="minorHAnsi"/>
        </w:rPr>
        <w:t>2021</w:t>
      </w:r>
      <w:r>
        <w:rPr>
          <w:rFonts w:cstheme="minorHAnsi"/>
        </w:rPr>
        <w:t xml:space="preserve"> </w:t>
      </w:r>
      <w:r w:rsidRPr="00EB6449">
        <w:rPr>
          <w:rFonts w:cstheme="minorHAnsi"/>
        </w:rPr>
        <w:t>there</w:t>
      </w:r>
      <w:r>
        <w:rPr>
          <w:rFonts w:cstheme="minorHAnsi"/>
        </w:rPr>
        <w:t xml:space="preserve"> </w:t>
      </w:r>
      <w:r w:rsidRPr="00EB6449">
        <w:rPr>
          <w:rFonts w:cstheme="minorHAnsi"/>
        </w:rPr>
        <w:t>were</w:t>
      </w:r>
      <w:r>
        <w:rPr>
          <w:rFonts w:cstheme="minorHAnsi"/>
        </w:rPr>
        <w:t xml:space="preserve"> </w:t>
      </w:r>
      <w:r w:rsidRPr="00EB6449">
        <w:rPr>
          <w:rFonts w:cstheme="minorHAnsi"/>
        </w:rPr>
        <w:t>positive</w:t>
      </w:r>
      <w:r>
        <w:rPr>
          <w:rFonts w:cstheme="minorHAnsi"/>
        </w:rPr>
        <w:t xml:space="preserve"> </w:t>
      </w:r>
      <w:r w:rsidRPr="00EB6449">
        <w:rPr>
          <w:rFonts w:cstheme="minorHAnsi"/>
        </w:rPr>
        <w:t>shifts</w:t>
      </w:r>
      <w:r>
        <w:rPr>
          <w:rFonts w:cstheme="minorHAnsi"/>
        </w:rPr>
        <w:t xml:space="preserve"> </w:t>
      </w:r>
      <w:r w:rsidRPr="00EB6449">
        <w:rPr>
          <w:rFonts w:cstheme="minorHAnsi"/>
        </w:rPr>
        <w:t>in</w:t>
      </w:r>
      <w:r>
        <w:rPr>
          <w:rFonts w:cstheme="minorHAnsi"/>
        </w:rPr>
        <w:t xml:space="preserve"> </w:t>
      </w:r>
      <w:r w:rsidRPr="00EB6449">
        <w:rPr>
          <w:rFonts w:cstheme="minorHAnsi"/>
        </w:rPr>
        <w:t>the</w:t>
      </w:r>
      <w:r>
        <w:rPr>
          <w:rFonts w:cstheme="minorHAnsi"/>
        </w:rPr>
        <w:t xml:space="preserve"> </w:t>
      </w:r>
      <w:r w:rsidRPr="00EB6449">
        <w:rPr>
          <w:rFonts w:cstheme="minorHAnsi"/>
        </w:rPr>
        <w:t>proportion</w:t>
      </w:r>
      <w:r>
        <w:rPr>
          <w:rFonts w:cstheme="minorHAnsi"/>
        </w:rPr>
        <w:t xml:space="preserve"> </w:t>
      </w:r>
      <w:r w:rsidRPr="00EB6449">
        <w:rPr>
          <w:rFonts w:cstheme="minorHAnsi"/>
        </w:rPr>
        <w:t>of</w:t>
      </w:r>
      <w:r>
        <w:rPr>
          <w:rFonts w:cstheme="minorHAnsi"/>
        </w:rPr>
        <w:t xml:space="preserve"> </w:t>
      </w:r>
      <w:r w:rsidRPr="00EB6449">
        <w:rPr>
          <w:rFonts w:cstheme="minorHAnsi"/>
        </w:rPr>
        <w:t>students</w:t>
      </w:r>
      <w:r>
        <w:rPr>
          <w:rFonts w:cstheme="minorHAnsi"/>
        </w:rPr>
        <w:t xml:space="preserve"> </w:t>
      </w:r>
      <w:r w:rsidR="00E740D5" w:rsidRPr="00EB6449">
        <w:rPr>
          <w:rFonts w:cstheme="minorHAnsi"/>
        </w:rPr>
        <w:t>in</w:t>
      </w:r>
      <w:r w:rsidR="00E740D5">
        <w:rPr>
          <w:rFonts w:cstheme="minorHAnsi"/>
        </w:rPr>
        <w:t xml:space="preserve">to </w:t>
      </w:r>
      <w:r w:rsidR="00E740D5" w:rsidRPr="00D61BB0">
        <w:rPr>
          <w:rFonts w:cstheme="minorHAnsi"/>
        </w:rPr>
        <w:t>the</w:t>
      </w:r>
      <w:r w:rsidR="00E740D5">
        <w:rPr>
          <w:rFonts w:cstheme="minorHAnsi"/>
        </w:rPr>
        <w:t xml:space="preserve"> </w:t>
      </w:r>
      <w:r w:rsidR="00E740D5" w:rsidRPr="00D61BB0">
        <w:rPr>
          <w:rFonts w:cstheme="minorHAnsi"/>
        </w:rPr>
        <w:t>high</w:t>
      </w:r>
      <w:r w:rsidR="00E740D5">
        <w:rPr>
          <w:rFonts w:cstheme="minorHAnsi"/>
        </w:rPr>
        <w:t xml:space="preserve"> </w:t>
      </w:r>
      <w:r w:rsidR="00E740D5" w:rsidRPr="00D61BB0">
        <w:rPr>
          <w:rFonts w:cstheme="minorHAnsi"/>
        </w:rPr>
        <w:t>performing</w:t>
      </w:r>
      <w:r w:rsidR="00E740D5">
        <w:rPr>
          <w:rFonts w:cstheme="minorHAnsi"/>
        </w:rPr>
        <w:t xml:space="preserve"> </w:t>
      </w:r>
      <w:r w:rsidR="00E740D5" w:rsidRPr="00D61BB0">
        <w:rPr>
          <w:rFonts w:cstheme="minorHAnsi"/>
        </w:rPr>
        <w:t>levels</w:t>
      </w:r>
      <w:r w:rsidR="00E740D5" w:rsidRPr="00EB6449">
        <w:rPr>
          <w:rFonts w:cstheme="minorHAnsi"/>
        </w:rPr>
        <w:t xml:space="preserve"> </w:t>
      </w:r>
      <w:r w:rsidRPr="00EB6449">
        <w:rPr>
          <w:rFonts w:cstheme="minorHAnsi"/>
        </w:rPr>
        <w:t>from</w:t>
      </w:r>
      <w:r>
        <w:rPr>
          <w:rFonts w:cstheme="minorHAnsi"/>
        </w:rPr>
        <w:t xml:space="preserve"> </w:t>
      </w:r>
      <w:r w:rsidRPr="00EB6449">
        <w:rPr>
          <w:rFonts w:cstheme="minorHAnsi"/>
        </w:rPr>
        <w:t>Khammouane</w:t>
      </w:r>
      <w:r>
        <w:rPr>
          <w:rFonts w:cstheme="minorHAnsi"/>
        </w:rPr>
        <w:t xml:space="preserve"> </w:t>
      </w:r>
      <w:r w:rsidR="00E740D5">
        <w:rPr>
          <w:rFonts w:cstheme="minorHAnsi"/>
        </w:rPr>
        <w:t xml:space="preserve">(24% in 2021; 11% in 2019) </w:t>
      </w:r>
      <w:r w:rsidRPr="00EB6449">
        <w:rPr>
          <w:rFonts w:cstheme="minorHAnsi"/>
        </w:rPr>
        <w:t>and</w:t>
      </w:r>
      <w:r>
        <w:rPr>
          <w:rFonts w:cstheme="minorHAnsi"/>
        </w:rPr>
        <w:t xml:space="preserve"> </w:t>
      </w:r>
      <w:r w:rsidRPr="00EB6449">
        <w:rPr>
          <w:rFonts w:cstheme="minorHAnsi"/>
        </w:rPr>
        <w:t>Savannakhet</w:t>
      </w:r>
      <w:r w:rsidR="00E740D5">
        <w:rPr>
          <w:rFonts w:cstheme="minorHAnsi"/>
        </w:rPr>
        <w:t xml:space="preserve"> (22% in 2021; 12% in 2019)</w:t>
      </w:r>
      <w:r w:rsidRPr="00D61BB0">
        <w:rPr>
          <w:rFonts w:cstheme="minorHAnsi"/>
        </w:rPr>
        <w:t>.</w:t>
      </w:r>
    </w:p>
    <w:p w14:paraId="051878AA" w14:textId="63E8CC97" w:rsidR="00E740D5" w:rsidRPr="00F6644B" w:rsidRDefault="00E740D5" w:rsidP="00E740D5">
      <w:pPr>
        <w:pStyle w:val="Caption"/>
      </w:pPr>
      <w:r w:rsidRPr="00336D72">
        <w:t xml:space="preserve">Table </w:t>
      </w:r>
      <w:r w:rsidR="00336D72" w:rsidRPr="00336D72">
        <w:t>7</w:t>
      </w:r>
      <w:r w:rsidRPr="00336D72">
        <w:t xml:space="preserve">: </w:t>
      </w:r>
      <w:r w:rsidR="002772D1" w:rsidRPr="00336D72">
        <w:t>2021 Student p</w:t>
      </w:r>
      <w:r w:rsidRPr="00336D72">
        <w:t>rovince by low and high performance cluster</w:t>
      </w:r>
    </w:p>
    <w:tbl>
      <w:tblPr>
        <w:tblStyle w:val="PlainTable2"/>
        <w:tblW w:w="4519" w:type="pct"/>
        <w:tblLook w:val="04A0" w:firstRow="1" w:lastRow="0" w:firstColumn="1" w:lastColumn="0" w:noHBand="0" w:noVBand="1"/>
        <w:tblCaption w:val="Table 7: 2021 Student province by low and high performance cluster"/>
      </w:tblPr>
      <w:tblGrid>
        <w:gridCol w:w="1985"/>
        <w:gridCol w:w="2977"/>
        <w:gridCol w:w="2551"/>
      </w:tblGrid>
      <w:tr w:rsidR="00533685" w:rsidRPr="001F182A" w14:paraId="39D4B4DE" w14:textId="77777777" w:rsidTr="002F3951">
        <w:trPr>
          <w:cnfStyle w:val="100000000000" w:firstRow="1" w:lastRow="0" w:firstColumn="0" w:lastColumn="0" w:oddVBand="0" w:evenVBand="0" w:oddHBand="0" w:evenHBand="0" w:firstRowFirstColumn="0" w:firstRowLastColumn="0" w:lastRowFirstColumn="0" w:lastRowLastColumn="0"/>
          <w:trHeight w:val="60"/>
          <w:tblHeader/>
        </w:trPr>
        <w:tc>
          <w:tcPr>
            <w:cnfStyle w:val="001000000000" w:firstRow="0" w:lastRow="0" w:firstColumn="1" w:lastColumn="0" w:oddVBand="0" w:evenVBand="0" w:oddHBand="0" w:evenHBand="0" w:firstRowFirstColumn="0" w:firstRowLastColumn="0" w:lastRowFirstColumn="0" w:lastRowLastColumn="0"/>
            <w:tcW w:w="1321" w:type="pct"/>
            <w:hideMark/>
          </w:tcPr>
          <w:p w14:paraId="49E974B1" w14:textId="0F89433B" w:rsidR="00533685" w:rsidRPr="001F182A" w:rsidRDefault="00533685" w:rsidP="00F75B2D">
            <w:pPr>
              <w:spacing w:after="0" w:line="240" w:lineRule="auto"/>
              <w:textAlignment w:val="baseline"/>
              <w:rPr>
                <w:rFonts w:ascii="Times New Roman" w:hAnsi="Times New Roman" w:cs="Times New Roman"/>
                <w:sz w:val="24"/>
                <w:szCs w:val="24"/>
                <w:lang w:eastAsia="en-AU"/>
              </w:rPr>
            </w:pPr>
            <w:r w:rsidRPr="001F182A">
              <w:rPr>
                <w:rFonts w:cs="Calibri"/>
                <w:sz w:val="20"/>
                <w:szCs w:val="20"/>
                <w:lang w:eastAsia="en-AU"/>
              </w:rPr>
              <w:t> </w:t>
            </w:r>
            <w:r w:rsidR="00F75B2D" w:rsidRPr="001F182A">
              <w:rPr>
                <w:rFonts w:cs="Calibri"/>
                <w:sz w:val="20"/>
                <w:szCs w:val="20"/>
                <w:lang w:eastAsia="en-AU"/>
              </w:rPr>
              <w:t>Province</w:t>
            </w:r>
          </w:p>
        </w:tc>
        <w:tc>
          <w:tcPr>
            <w:tcW w:w="1981" w:type="pct"/>
          </w:tcPr>
          <w:p w14:paraId="3A48834C" w14:textId="7E814896" w:rsidR="00F75B2D" w:rsidRPr="001F182A" w:rsidRDefault="00F75B2D" w:rsidP="00E740D5">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Calibri"/>
                <w:sz w:val="20"/>
                <w:szCs w:val="20"/>
                <w:lang w:eastAsia="en-AU"/>
              </w:rPr>
              <w:t>Student performance cluster</w:t>
            </w:r>
          </w:p>
          <w:p w14:paraId="1C2E94C7" w14:textId="18FF04BC" w:rsidR="00533685" w:rsidRPr="001F182A" w:rsidRDefault="00533685" w:rsidP="00E740D5">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theme="minorHAnsi"/>
                <w:sz w:val="20"/>
                <w:szCs w:val="20"/>
                <w:lang w:eastAsia="en-AU"/>
              </w:rPr>
              <w:t>Level 1 and 2</w:t>
            </w:r>
            <w:r w:rsidR="00F75B2D" w:rsidRPr="001F182A">
              <w:rPr>
                <w:rFonts w:cstheme="minorHAnsi"/>
                <w:sz w:val="20"/>
                <w:szCs w:val="20"/>
                <w:lang w:eastAsia="en-AU"/>
              </w:rPr>
              <w:t xml:space="preserve"> (%)</w:t>
            </w:r>
          </w:p>
        </w:tc>
        <w:tc>
          <w:tcPr>
            <w:tcW w:w="1698" w:type="pct"/>
          </w:tcPr>
          <w:p w14:paraId="56C625E0" w14:textId="2D2EE494" w:rsidR="00F75B2D" w:rsidRPr="001F182A" w:rsidRDefault="00F75B2D" w:rsidP="00E740D5">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Calibri"/>
                <w:sz w:val="20"/>
                <w:szCs w:val="20"/>
                <w:lang w:eastAsia="en-AU"/>
              </w:rPr>
              <w:t>Student performance cluster</w:t>
            </w:r>
          </w:p>
          <w:p w14:paraId="420E4E0A" w14:textId="0C9DA7FA" w:rsidR="00533685" w:rsidRPr="001F182A" w:rsidRDefault="00533685" w:rsidP="00E740D5">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theme="minorHAnsi"/>
                <w:sz w:val="20"/>
                <w:szCs w:val="20"/>
                <w:lang w:eastAsia="en-AU"/>
              </w:rPr>
              <w:t>Level 5 and 6+</w:t>
            </w:r>
            <w:r w:rsidR="00F75B2D" w:rsidRPr="001F182A">
              <w:rPr>
                <w:rFonts w:cstheme="minorHAnsi"/>
                <w:sz w:val="20"/>
                <w:szCs w:val="20"/>
                <w:lang w:eastAsia="en-AU"/>
              </w:rPr>
              <w:t xml:space="preserve"> (%)</w:t>
            </w:r>
          </w:p>
        </w:tc>
      </w:tr>
      <w:tr w:rsidR="00533685" w:rsidRPr="00785A1D" w14:paraId="430FB8D6" w14:textId="77777777" w:rsidTr="001F18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21" w:type="pct"/>
            <w:hideMark/>
          </w:tcPr>
          <w:p w14:paraId="72201549" w14:textId="77777777" w:rsidR="00533685" w:rsidRPr="001F182A" w:rsidRDefault="00533685" w:rsidP="00E740D5">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Khammouane </w:t>
            </w:r>
          </w:p>
        </w:tc>
        <w:tc>
          <w:tcPr>
            <w:tcW w:w="1981" w:type="pct"/>
          </w:tcPr>
          <w:p w14:paraId="53DD862F" w14:textId="77777777" w:rsidR="00533685" w:rsidRPr="003434A3" w:rsidRDefault="00533685" w:rsidP="00E740D5">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9.7</w:t>
            </w:r>
          </w:p>
        </w:tc>
        <w:tc>
          <w:tcPr>
            <w:tcW w:w="1698" w:type="pct"/>
          </w:tcPr>
          <w:p w14:paraId="74718BDE" w14:textId="77777777" w:rsidR="00533685" w:rsidRPr="003434A3" w:rsidRDefault="00533685" w:rsidP="00E740D5">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24.4</w:t>
            </w:r>
          </w:p>
        </w:tc>
      </w:tr>
      <w:tr w:rsidR="00533685" w:rsidRPr="00785A1D" w14:paraId="41E43E6F" w14:textId="77777777" w:rsidTr="001F182A">
        <w:trPr>
          <w:trHeight w:val="255"/>
        </w:trPr>
        <w:tc>
          <w:tcPr>
            <w:cnfStyle w:val="001000000000" w:firstRow="0" w:lastRow="0" w:firstColumn="1" w:lastColumn="0" w:oddVBand="0" w:evenVBand="0" w:oddHBand="0" w:evenHBand="0" w:firstRowFirstColumn="0" w:firstRowLastColumn="0" w:lastRowFirstColumn="0" w:lastRowLastColumn="0"/>
            <w:tcW w:w="1321" w:type="pct"/>
            <w:hideMark/>
          </w:tcPr>
          <w:p w14:paraId="4D32C6E1" w14:textId="77777777" w:rsidR="00533685" w:rsidRPr="001F182A" w:rsidRDefault="00533685" w:rsidP="00E740D5">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Luangnamtha </w:t>
            </w:r>
          </w:p>
        </w:tc>
        <w:tc>
          <w:tcPr>
            <w:tcW w:w="1981" w:type="pct"/>
          </w:tcPr>
          <w:p w14:paraId="3004771D" w14:textId="77777777" w:rsidR="00533685" w:rsidRPr="003434A3" w:rsidRDefault="00533685" w:rsidP="00E740D5">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23.6</w:t>
            </w:r>
          </w:p>
        </w:tc>
        <w:tc>
          <w:tcPr>
            <w:tcW w:w="1698" w:type="pct"/>
          </w:tcPr>
          <w:p w14:paraId="365A510D" w14:textId="77777777" w:rsidR="00533685" w:rsidRPr="003434A3" w:rsidRDefault="00533685" w:rsidP="00E740D5">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13.5</w:t>
            </w:r>
          </w:p>
        </w:tc>
      </w:tr>
      <w:tr w:rsidR="00533685" w:rsidRPr="00785A1D" w14:paraId="67ACABFC" w14:textId="77777777" w:rsidTr="001F18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21" w:type="pct"/>
            <w:hideMark/>
          </w:tcPr>
          <w:p w14:paraId="6C3BF293" w14:textId="77777777" w:rsidR="00533685" w:rsidRPr="001F182A" w:rsidRDefault="00533685" w:rsidP="00E740D5">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Phongsali </w:t>
            </w:r>
          </w:p>
        </w:tc>
        <w:tc>
          <w:tcPr>
            <w:tcW w:w="1981" w:type="pct"/>
          </w:tcPr>
          <w:p w14:paraId="52D5F1D4" w14:textId="77777777" w:rsidR="00533685" w:rsidRPr="003434A3" w:rsidRDefault="00533685" w:rsidP="00E740D5">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47.7</w:t>
            </w:r>
          </w:p>
        </w:tc>
        <w:tc>
          <w:tcPr>
            <w:tcW w:w="1698" w:type="pct"/>
          </w:tcPr>
          <w:p w14:paraId="74AB38BD" w14:textId="77777777" w:rsidR="00533685" w:rsidRPr="003434A3" w:rsidRDefault="00533685" w:rsidP="00E740D5">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13.7</w:t>
            </w:r>
          </w:p>
        </w:tc>
      </w:tr>
      <w:tr w:rsidR="00533685" w:rsidRPr="00785A1D" w14:paraId="292FF724" w14:textId="77777777" w:rsidTr="001F182A">
        <w:trPr>
          <w:trHeight w:val="255"/>
        </w:trPr>
        <w:tc>
          <w:tcPr>
            <w:cnfStyle w:val="001000000000" w:firstRow="0" w:lastRow="0" w:firstColumn="1" w:lastColumn="0" w:oddVBand="0" w:evenVBand="0" w:oddHBand="0" w:evenHBand="0" w:firstRowFirstColumn="0" w:firstRowLastColumn="0" w:lastRowFirstColumn="0" w:lastRowLastColumn="0"/>
            <w:tcW w:w="1321" w:type="pct"/>
            <w:hideMark/>
          </w:tcPr>
          <w:p w14:paraId="664ED02A" w14:textId="77777777" w:rsidR="00533685" w:rsidRPr="001F182A" w:rsidRDefault="00533685" w:rsidP="00E740D5">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Saravene </w:t>
            </w:r>
          </w:p>
        </w:tc>
        <w:tc>
          <w:tcPr>
            <w:tcW w:w="1981" w:type="pct"/>
          </w:tcPr>
          <w:p w14:paraId="7894D17E" w14:textId="77777777" w:rsidR="00533685" w:rsidRPr="003434A3" w:rsidRDefault="00533685" w:rsidP="00E740D5">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25.0</w:t>
            </w:r>
          </w:p>
        </w:tc>
        <w:tc>
          <w:tcPr>
            <w:tcW w:w="1698" w:type="pct"/>
          </w:tcPr>
          <w:p w14:paraId="0035C0BE" w14:textId="77777777" w:rsidR="00533685" w:rsidRPr="003434A3" w:rsidRDefault="00533685" w:rsidP="00E740D5">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19.4</w:t>
            </w:r>
          </w:p>
        </w:tc>
      </w:tr>
      <w:tr w:rsidR="00533685" w:rsidRPr="00785A1D" w14:paraId="3AA2C49A" w14:textId="77777777" w:rsidTr="001F18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21" w:type="pct"/>
            <w:hideMark/>
          </w:tcPr>
          <w:p w14:paraId="3028E9CF" w14:textId="77777777" w:rsidR="00533685" w:rsidRPr="001F182A" w:rsidRDefault="00533685" w:rsidP="00E740D5">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Savannakhet </w:t>
            </w:r>
          </w:p>
        </w:tc>
        <w:tc>
          <w:tcPr>
            <w:tcW w:w="1981" w:type="pct"/>
          </w:tcPr>
          <w:p w14:paraId="2C9E883C" w14:textId="77777777" w:rsidR="00533685" w:rsidRPr="003434A3" w:rsidRDefault="00533685" w:rsidP="00E740D5">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22.5</w:t>
            </w:r>
          </w:p>
        </w:tc>
        <w:tc>
          <w:tcPr>
            <w:tcW w:w="1698" w:type="pct"/>
          </w:tcPr>
          <w:p w14:paraId="58DD3E10" w14:textId="77777777" w:rsidR="00533685" w:rsidRPr="003434A3" w:rsidRDefault="00533685" w:rsidP="00E740D5">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22.2</w:t>
            </w:r>
          </w:p>
        </w:tc>
      </w:tr>
      <w:tr w:rsidR="00533685" w:rsidRPr="00785A1D" w14:paraId="505215DF" w14:textId="77777777" w:rsidTr="001F182A">
        <w:trPr>
          <w:trHeight w:val="255"/>
        </w:trPr>
        <w:tc>
          <w:tcPr>
            <w:cnfStyle w:val="001000000000" w:firstRow="0" w:lastRow="0" w:firstColumn="1" w:lastColumn="0" w:oddVBand="0" w:evenVBand="0" w:oddHBand="0" w:evenHBand="0" w:firstRowFirstColumn="0" w:firstRowLastColumn="0" w:lastRowFirstColumn="0" w:lastRowLastColumn="0"/>
            <w:tcW w:w="1321" w:type="pct"/>
          </w:tcPr>
          <w:p w14:paraId="115D2B27" w14:textId="77777777" w:rsidR="00533685" w:rsidRPr="001F182A" w:rsidRDefault="00533685" w:rsidP="00E740D5">
            <w:pPr>
              <w:spacing w:after="0" w:line="240" w:lineRule="auto"/>
              <w:textAlignment w:val="baseline"/>
              <w:rPr>
                <w:rFonts w:cs="Calibri"/>
                <w:b w:val="0"/>
                <w:sz w:val="20"/>
                <w:szCs w:val="20"/>
                <w:lang w:eastAsia="en-AU"/>
              </w:rPr>
            </w:pPr>
            <w:r w:rsidRPr="001F182A">
              <w:rPr>
                <w:rFonts w:cs="Calibri"/>
                <w:b w:val="0"/>
                <w:sz w:val="20"/>
                <w:szCs w:val="20"/>
                <w:lang w:eastAsia="en-AU"/>
              </w:rPr>
              <w:t>Sekong </w:t>
            </w:r>
          </w:p>
        </w:tc>
        <w:tc>
          <w:tcPr>
            <w:tcW w:w="1981" w:type="pct"/>
          </w:tcPr>
          <w:p w14:paraId="3E4D3D87" w14:textId="77777777" w:rsidR="00533685" w:rsidRPr="003434A3" w:rsidRDefault="00533685" w:rsidP="00E740D5">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16.3</w:t>
            </w:r>
          </w:p>
        </w:tc>
        <w:tc>
          <w:tcPr>
            <w:tcW w:w="1698" w:type="pct"/>
          </w:tcPr>
          <w:p w14:paraId="343E2D06" w14:textId="77777777" w:rsidR="00533685" w:rsidRPr="003434A3" w:rsidRDefault="00533685" w:rsidP="00E740D5">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30.7</w:t>
            </w:r>
          </w:p>
        </w:tc>
      </w:tr>
    </w:tbl>
    <w:p w14:paraId="395D8E81" w14:textId="1273AB29" w:rsidR="00853B5D" w:rsidRPr="00F434AD" w:rsidRDefault="00853B5D" w:rsidP="00F75B2D">
      <w:pPr>
        <w:pStyle w:val="Finding"/>
        <w:spacing w:before="240"/>
      </w:pPr>
      <w:r w:rsidRPr="00F434AD">
        <w:t>Performance</w:t>
      </w:r>
      <w:r>
        <w:t xml:space="preserve"> </w:t>
      </w:r>
      <w:r w:rsidRPr="00F434AD">
        <w:t>by</w:t>
      </w:r>
      <w:r>
        <w:t xml:space="preserve"> gender</w:t>
      </w:r>
    </w:p>
    <w:p w14:paraId="5530AEE6" w14:textId="77777777" w:rsidR="00853B5D" w:rsidRDefault="00853B5D" w:rsidP="00853B5D">
      <w:r w:rsidRPr="002772D1">
        <w:t>While there were no gender differences in 2019, in 2021 female students performed better than male students, both overall and across half of the provinces (Sekong, Saravane and Savannakhet). Male students slightly outperformed female students in</w:t>
      </w:r>
      <w:r>
        <w:t xml:space="preserve"> Luangnamtha and Khammouane. There were no gender differences in Phongsali. </w:t>
      </w:r>
    </w:p>
    <w:p w14:paraId="055CC9BA" w14:textId="66E11BB9" w:rsidR="005B53A1" w:rsidRDefault="005B53A1" w:rsidP="00853B5D">
      <w:r>
        <w:lastRenderedPageBreak/>
        <w:t xml:space="preserve">Table </w:t>
      </w:r>
      <w:r w:rsidR="00336D72">
        <w:t>8</w:t>
      </w:r>
      <w:r>
        <w:t xml:space="preserve"> below shows that in 2021, </w:t>
      </w:r>
      <w:r w:rsidR="00862582">
        <w:t xml:space="preserve">more female students are performing better – students in </w:t>
      </w:r>
      <w:r>
        <w:t>levels 5 and 6+</w:t>
      </w:r>
      <w:r w:rsidR="00862582">
        <w:t xml:space="preserve"> were more likely to be female</w:t>
      </w:r>
      <w:r>
        <w:t xml:space="preserve">. </w:t>
      </w:r>
      <w:r w:rsidR="0039126D">
        <w:t xml:space="preserve">This is particularly stark in Sekong where 40 per cent of female students were high performing, compared to 21 per cent of male students. </w:t>
      </w:r>
      <w:r>
        <w:t>In 2021, there were high</w:t>
      </w:r>
      <w:r w:rsidR="00295775">
        <w:t>er</w:t>
      </w:r>
      <w:r>
        <w:t xml:space="preserve"> proportions of high performing female students</w:t>
      </w:r>
      <w:r w:rsidR="00862582">
        <w:t xml:space="preserve"> (23% in 2021; 13.9% in 2019)</w:t>
      </w:r>
      <w:r>
        <w:t xml:space="preserve"> and fewer low performers</w:t>
      </w:r>
      <w:r w:rsidR="00862582">
        <w:t xml:space="preserve"> (22.3% in 2021; 26.4% in 2019)</w:t>
      </w:r>
      <w:r>
        <w:t>. There were similar proportions – around one-quarter – of low performing male students in 2019 and 2021.</w:t>
      </w:r>
    </w:p>
    <w:p w14:paraId="718135A6" w14:textId="2328EC2E" w:rsidR="005B53A1" w:rsidRPr="00F6644B" w:rsidRDefault="005B53A1" w:rsidP="005B53A1">
      <w:pPr>
        <w:pStyle w:val="Caption"/>
      </w:pPr>
      <w:r w:rsidRPr="00800243">
        <w:t xml:space="preserve">Table </w:t>
      </w:r>
      <w:r w:rsidR="00336D72">
        <w:t>8</w:t>
      </w:r>
      <w:r w:rsidRPr="00800243">
        <w:t xml:space="preserve">: </w:t>
      </w:r>
      <w:r w:rsidR="002772D1" w:rsidRPr="00800243">
        <w:t xml:space="preserve">2021 Student </w:t>
      </w:r>
      <w:r w:rsidR="000B726D">
        <w:t xml:space="preserve">province and </w:t>
      </w:r>
      <w:r w:rsidR="002772D1" w:rsidRPr="00800243">
        <w:t>g</w:t>
      </w:r>
      <w:r w:rsidRPr="00800243">
        <w:t>ender by low and high performance cluster</w:t>
      </w:r>
    </w:p>
    <w:tbl>
      <w:tblPr>
        <w:tblStyle w:val="PlainTable2"/>
        <w:tblW w:w="7379" w:type="dxa"/>
        <w:tblLook w:val="04A0" w:firstRow="1" w:lastRow="0" w:firstColumn="1" w:lastColumn="0" w:noHBand="0" w:noVBand="1"/>
        <w:tblCaption w:val="Table 8: 2021 Student province and gender by low and high performance cluster"/>
      </w:tblPr>
      <w:tblGrid>
        <w:gridCol w:w="1352"/>
        <w:gridCol w:w="831"/>
        <w:gridCol w:w="2598"/>
        <w:gridCol w:w="2598"/>
      </w:tblGrid>
      <w:tr w:rsidR="000B726D" w:rsidRPr="001F182A" w14:paraId="472F0DF8" w14:textId="77777777" w:rsidTr="002F3951">
        <w:trPr>
          <w:cnfStyle w:val="100000000000" w:firstRow="1" w:lastRow="0" w:firstColumn="0" w:lastColumn="0" w:oddVBand="0" w:evenVBand="0" w:oddHBand="0" w:evenHBand="0" w:firstRowFirstColumn="0" w:firstRowLastColumn="0" w:lastRowFirstColumn="0" w:lastRowLastColumn="0"/>
          <w:trHeight w:val="289"/>
          <w:tblHeader/>
        </w:trPr>
        <w:tc>
          <w:tcPr>
            <w:cnfStyle w:val="001000000000" w:firstRow="0" w:lastRow="0" w:firstColumn="1" w:lastColumn="0" w:oddVBand="0" w:evenVBand="0" w:oddHBand="0" w:evenHBand="0" w:firstRowFirstColumn="0" w:firstRowLastColumn="0" w:lastRowFirstColumn="0" w:lastRowLastColumn="0"/>
            <w:tcW w:w="1352" w:type="dxa"/>
            <w:hideMark/>
          </w:tcPr>
          <w:p w14:paraId="105F0B6B" w14:textId="7C64B5CB" w:rsidR="003E447D" w:rsidRPr="001F182A" w:rsidRDefault="003E447D" w:rsidP="002910AE">
            <w:pPr>
              <w:spacing w:after="0" w:line="240" w:lineRule="auto"/>
              <w:rPr>
                <w:rFonts w:asciiTheme="minorHAnsi" w:hAnsiTheme="minorHAnsi" w:cstheme="minorHAnsi"/>
                <w:sz w:val="20"/>
                <w:szCs w:val="20"/>
                <w:lang w:eastAsia="en-AU"/>
              </w:rPr>
            </w:pPr>
            <w:r w:rsidRPr="001F182A">
              <w:rPr>
                <w:rFonts w:asciiTheme="minorHAnsi" w:hAnsiTheme="minorHAnsi" w:cstheme="minorHAnsi"/>
                <w:sz w:val="20"/>
                <w:szCs w:val="20"/>
                <w:lang w:eastAsia="en-AU"/>
              </w:rPr>
              <w:t> </w:t>
            </w:r>
            <w:r w:rsidR="00F75B2D" w:rsidRPr="001F182A">
              <w:rPr>
                <w:rFonts w:asciiTheme="minorHAnsi" w:hAnsiTheme="minorHAnsi" w:cstheme="minorHAnsi"/>
                <w:sz w:val="20"/>
                <w:szCs w:val="20"/>
                <w:lang w:eastAsia="en-AU"/>
              </w:rPr>
              <w:t>Province</w:t>
            </w:r>
          </w:p>
        </w:tc>
        <w:tc>
          <w:tcPr>
            <w:tcW w:w="831" w:type="dxa"/>
            <w:hideMark/>
          </w:tcPr>
          <w:p w14:paraId="2945B1E8" w14:textId="0FF26EDC" w:rsidR="003E447D" w:rsidRPr="001F182A" w:rsidRDefault="002910AE" w:rsidP="002910AE">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1F182A">
              <w:rPr>
                <w:rFonts w:asciiTheme="minorHAnsi" w:hAnsiTheme="minorHAnsi" w:cstheme="minorHAnsi"/>
                <w:sz w:val="20"/>
                <w:szCs w:val="20"/>
                <w:lang w:eastAsia="en-AU"/>
              </w:rPr>
              <w:t>Gender</w:t>
            </w:r>
          </w:p>
        </w:tc>
        <w:tc>
          <w:tcPr>
            <w:tcW w:w="2598" w:type="dxa"/>
            <w:noWrap/>
            <w:hideMark/>
          </w:tcPr>
          <w:p w14:paraId="360D40B5" w14:textId="3A1AE2D9" w:rsidR="00F75B2D" w:rsidRPr="001F182A" w:rsidRDefault="00F75B2D" w:rsidP="0029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1F182A">
              <w:rPr>
                <w:rFonts w:cs="Calibri"/>
                <w:sz w:val="20"/>
                <w:szCs w:val="20"/>
                <w:lang w:eastAsia="en-AU"/>
              </w:rPr>
              <w:t>Student performance cluster</w:t>
            </w:r>
          </w:p>
          <w:p w14:paraId="71C6E74C" w14:textId="190DB950" w:rsidR="003E447D" w:rsidRPr="001F182A" w:rsidRDefault="003E447D" w:rsidP="0029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1F182A">
              <w:rPr>
                <w:rFonts w:asciiTheme="minorHAnsi" w:hAnsiTheme="minorHAnsi" w:cstheme="minorHAnsi"/>
                <w:sz w:val="20"/>
                <w:szCs w:val="20"/>
                <w:lang w:eastAsia="en-AU"/>
              </w:rPr>
              <w:t>Level 1 and 2</w:t>
            </w:r>
            <w:r w:rsidR="00F75B2D" w:rsidRPr="001F182A">
              <w:rPr>
                <w:rFonts w:asciiTheme="minorHAnsi" w:hAnsiTheme="minorHAnsi" w:cstheme="minorHAnsi"/>
                <w:sz w:val="20"/>
                <w:szCs w:val="20"/>
                <w:lang w:eastAsia="en-AU"/>
              </w:rPr>
              <w:t xml:space="preserve"> (%)</w:t>
            </w:r>
          </w:p>
        </w:tc>
        <w:tc>
          <w:tcPr>
            <w:tcW w:w="2598" w:type="dxa"/>
            <w:noWrap/>
            <w:hideMark/>
          </w:tcPr>
          <w:p w14:paraId="101D66D7" w14:textId="5DB15A48" w:rsidR="00F75B2D" w:rsidRPr="001F182A" w:rsidRDefault="00F75B2D" w:rsidP="0029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1F182A">
              <w:rPr>
                <w:rFonts w:cs="Calibri"/>
                <w:sz w:val="20"/>
                <w:szCs w:val="20"/>
                <w:lang w:eastAsia="en-AU"/>
              </w:rPr>
              <w:t>Student performance cluster</w:t>
            </w:r>
          </w:p>
          <w:p w14:paraId="03F21DF4" w14:textId="04BEC023" w:rsidR="003E447D" w:rsidRPr="001F182A" w:rsidRDefault="003E447D" w:rsidP="00291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1F182A">
              <w:rPr>
                <w:rFonts w:asciiTheme="minorHAnsi" w:hAnsiTheme="minorHAnsi" w:cstheme="minorHAnsi"/>
                <w:sz w:val="20"/>
                <w:szCs w:val="20"/>
                <w:lang w:eastAsia="en-AU"/>
              </w:rPr>
              <w:t>Level 5 and 6+</w:t>
            </w:r>
            <w:r w:rsidR="00F75B2D" w:rsidRPr="001F182A">
              <w:rPr>
                <w:rFonts w:asciiTheme="minorHAnsi" w:hAnsiTheme="minorHAnsi" w:cstheme="minorHAnsi"/>
                <w:sz w:val="20"/>
                <w:szCs w:val="20"/>
                <w:lang w:eastAsia="en-AU"/>
              </w:rPr>
              <w:t xml:space="preserve"> (%)</w:t>
            </w:r>
          </w:p>
        </w:tc>
      </w:tr>
      <w:tr w:rsidR="000B726D" w:rsidRPr="0044156D" w14:paraId="612CDFBE" w14:textId="77777777" w:rsidTr="001F182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352" w:type="dxa"/>
            <w:tcBorders>
              <w:bottom w:val="nil"/>
            </w:tcBorders>
            <w:hideMark/>
          </w:tcPr>
          <w:p w14:paraId="3A47064B" w14:textId="77777777" w:rsidR="003E447D" w:rsidRPr="001F182A" w:rsidRDefault="003E447D" w:rsidP="002910AE">
            <w:pPr>
              <w:spacing w:after="0" w:line="240" w:lineRule="auto"/>
              <w:rPr>
                <w:rFonts w:asciiTheme="minorHAnsi" w:hAnsiTheme="minorHAnsi" w:cstheme="minorHAnsi"/>
                <w:b w:val="0"/>
                <w:sz w:val="20"/>
                <w:szCs w:val="20"/>
                <w:lang w:eastAsia="en-AU"/>
              </w:rPr>
            </w:pPr>
            <w:r w:rsidRPr="001F182A">
              <w:rPr>
                <w:rFonts w:asciiTheme="minorHAnsi" w:hAnsiTheme="minorHAnsi" w:cstheme="minorHAnsi"/>
                <w:b w:val="0"/>
                <w:sz w:val="20"/>
                <w:szCs w:val="20"/>
                <w:lang w:eastAsia="en-AU"/>
              </w:rPr>
              <w:t>Khammouane</w:t>
            </w:r>
          </w:p>
        </w:tc>
        <w:tc>
          <w:tcPr>
            <w:tcW w:w="831" w:type="dxa"/>
            <w:hideMark/>
          </w:tcPr>
          <w:p w14:paraId="51C93BCB" w14:textId="77777777" w:rsidR="003E447D" w:rsidRPr="0044156D" w:rsidRDefault="003E447D" w:rsidP="002910A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Male</w:t>
            </w:r>
          </w:p>
        </w:tc>
        <w:tc>
          <w:tcPr>
            <w:tcW w:w="2598" w:type="dxa"/>
            <w:noWrap/>
          </w:tcPr>
          <w:p w14:paraId="3007BEB4" w14:textId="6167D53D" w:rsidR="003E447D" w:rsidRPr="0044156D" w:rsidRDefault="003E447D" w:rsidP="0029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8.4</w:t>
            </w:r>
          </w:p>
        </w:tc>
        <w:tc>
          <w:tcPr>
            <w:tcW w:w="2598" w:type="dxa"/>
            <w:noWrap/>
          </w:tcPr>
          <w:p w14:paraId="5CD8A9F9" w14:textId="44C7A66C" w:rsidR="003E447D" w:rsidRPr="0044156D" w:rsidRDefault="003E447D" w:rsidP="0029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24.4</w:t>
            </w:r>
          </w:p>
        </w:tc>
      </w:tr>
      <w:tr w:rsidR="000B726D" w:rsidRPr="0044156D" w14:paraId="29DAA46E" w14:textId="77777777" w:rsidTr="001F182A">
        <w:trPr>
          <w:trHeight w:val="289"/>
        </w:trPr>
        <w:tc>
          <w:tcPr>
            <w:cnfStyle w:val="001000000000" w:firstRow="0" w:lastRow="0" w:firstColumn="1" w:lastColumn="0" w:oddVBand="0" w:evenVBand="0" w:oddHBand="0" w:evenHBand="0" w:firstRowFirstColumn="0" w:firstRowLastColumn="0" w:lastRowFirstColumn="0" w:lastRowLastColumn="0"/>
            <w:tcW w:w="1352" w:type="dxa"/>
            <w:tcBorders>
              <w:top w:val="nil"/>
            </w:tcBorders>
            <w:hideMark/>
          </w:tcPr>
          <w:p w14:paraId="6E651577" w14:textId="77777777" w:rsidR="003E447D" w:rsidRPr="001F182A" w:rsidRDefault="003E447D" w:rsidP="002910AE">
            <w:pPr>
              <w:spacing w:after="0" w:line="240" w:lineRule="auto"/>
              <w:rPr>
                <w:rFonts w:asciiTheme="minorHAnsi" w:hAnsiTheme="minorHAnsi" w:cstheme="minorHAnsi"/>
                <w:b w:val="0"/>
                <w:sz w:val="20"/>
                <w:szCs w:val="20"/>
                <w:lang w:eastAsia="en-AU"/>
              </w:rPr>
            </w:pPr>
          </w:p>
        </w:tc>
        <w:tc>
          <w:tcPr>
            <w:tcW w:w="831" w:type="dxa"/>
            <w:hideMark/>
          </w:tcPr>
          <w:p w14:paraId="36F56619" w14:textId="77777777" w:rsidR="003E447D" w:rsidRPr="0044156D" w:rsidRDefault="003E447D" w:rsidP="002910A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Female</w:t>
            </w:r>
          </w:p>
        </w:tc>
        <w:tc>
          <w:tcPr>
            <w:tcW w:w="2598" w:type="dxa"/>
            <w:noWrap/>
          </w:tcPr>
          <w:p w14:paraId="7F5AAE43" w14:textId="748A9705" w:rsidR="003E447D" w:rsidRPr="0044156D" w:rsidRDefault="003E447D" w:rsidP="0029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11.1</w:t>
            </w:r>
          </w:p>
        </w:tc>
        <w:tc>
          <w:tcPr>
            <w:tcW w:w="2598" w:type="dxa"/>
            <w:noWrap/>
          </w:tcPr>
          <w:p w14:paraId="0F91FB89" w14:textId="0BD55E50" w:rsidR="003E447D" w:rsidRPr="0044156D" w:rsidRDefault="003E447D" w:rsidP="0029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24.4</w:t>
            </w:r>
          </w:p>
        </w:tc>
      </w:tr>
      <w:tr w:rsidR="000B726D" w:rsidRPr="0044156D" w14:paraId="2CDC0968" w14:textId="77777777" w:rsidTr="001F182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352" w:type="dxa"/>
            <w:tcBorders>
              <w:bottom w:val="nil"/>
            </w:tcBorders>
            <w:hideMark/>
          </w:tcPr>
          <w:p w14:paraId="7283B6E7" w14:textId="77777777" w:rsidR="003E447D" w:rsidRPr="001F182A" w:rsidRDefault="003E447D" w:rsidP="002910AE">
            <w:pPr>
              <w:spacing w:after="0" w:line="240" w:lineRule="auto"/>
              <w:rPr>
                <w:rFonts w:asciiTheme="minorHAnsi" w:hAnsiTheme="minorHAnsi" w:cstheme="minorHAnsi"/>
                <w:b w:val="0"/>
                <w:sz w:val="20"/>
                <w:szCs w:val="20"/>
                <w:lang w:eastAsia="en-AU"/>
              </w:rPr>
            </w:pPr>
            <w:r w:rsidRPr="001F182A">
              <w:rPr>
                <w:rFonts w:asciiTheme="minorHAnsi" w:hAnsiTheme="minorHAnsi" w:cstheme="minorHAnsi"/>
                <w:b w:val="0"/>
                <w:sz w:val="20"/>
                <w:szCs w:val="20"/>
                <w:lang w:eastAsia="en-AU"/>
              </w:rPr>
              <w:t>Luangnamtha</w:t>
            </w:r>
          </w:p>
        </w:tc>
        <w:tc>
          <w:tcPr>
            <w:tcW w:w="831" w:type="dxa"/>
            <w:hideMark/>
          </w:tcPr>
          <w:p w14:paraId="420CA664" w14:textId="77777777" w:rsidR="003E447D" w:rsidRPr="0044156D" w:rsidRDefault="003E447D" w:rsidP="002910A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Male</w:t>
            </w:r>
          </w:p>
        </w:tc>
        <w:tc>
          <w:tcPr>
            <w:tcW w:w="2598" w:type="dxa"/>
            <w:noWrap/>
          </w:tcPr>
          <w:p w14:paraId="7A582882" w14:textId="5FF36752" w:rsidR="003E447D" w:rsidRPr="0044156D" w:rsidRDefault="003E447D" w:rsidP="0029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23.1</w:t>
            </w:r>
          </w:p>
        </w:tc>
        <w:tc>
          <w:tcPr>
            <w:tcW w:w="2598" w:type="dxa"/>
            <w:noWrap/>
          </w:tcPr>
          <w:p w14:paraId="1C27EE35" w14:textId="6E8DC667" w:rsidR="003E447D" w:rsidRPr="0044156D" w:rsidRDefault="003E447D" w:rsidP="0029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14.3</w:t>
            </w:r>
          </w:p>
        </w:tc>
      </w:tr>
      <w:tr w:rsidR="000B726D" w:rsidRPr="0044156D" w14:paraId="55293960" w14:textId="77777777" w:rsidTr="001F182A">
        <w:trPr>
          <w:trHeight w:val="289"/>
        </w:trPr>
        <w:tc>
          <w:tcPr>
            <w:cnfStyle w:val="001000000000" w:firstRow="0" w:lastRow="0" w:firstColumn="1" w:lastColumn="0" w:oddVBand="0" w:evenVBand="0" w:oddHBand="0" w:evenHBand="0" w:firstRowFirstColumn="0" w:firstRowLastColumn="0" w:lastRowFirstColumn="0" w:lastRowLastColumn="0"/>
            <w:tcW w:w="1352" w:type="dxa"/>
            <w:tcBorders>
              <w:top w:val="nil"/>
              <w:bottom w:val="single" w:sz="4" w:space="0" w:color="7F7F7F" w:themeColor="text1" w:themeTint="80"/>
            </w:tcBorders>
            <w:hideMark/>
          </w:tcPr>
          <w:p w14:paraId="0AFCDBBF" w14:textId="77777777" w:rsidR="003E447D" w:rsidRPr="001F182A" w:rsidRDefault="003E447D" w:rsidP="002910AE">
            <w:pPr>
              <w:spacing w:after="0" w:line="240" w:lineRule="auto"/>
              <w:rPr>
                <w:rFonts w:asciiTheme="minorHAnsi" w:hAnsiTheme="minorHAnsi" w:cstheme="minorHAnsi"/>
                <w:b w:val="0"/>
                <w:sz w:val="20"/>
                <w:szCs w:val="20"/>
                <w:lang w:eastAsia="en-AU"/>
              </w:rPr>
            </w:pPr>
          </w:p>
        </w:tc>
        <w:tc>
          <w:tcPr>
            <w:tcW w:w="831" w:type="dxa"/>
            <w:hideMark/>
          </w:tcPr>
          <w:p w14:paraId="2186D93F" w14:textId="7909108B" w:rsidR="003E447D" w:rsidRPr="0044156D" w:rsidRDefault="329F434F" w:rsidP="05BE20F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lang w:eastAsia="en-AU"/>
              </w:rPr>
            </w:pPr>
            <w:r w:rsidRPr="05BE20FA">
              <w:rPr>
                <w:rFonts w:asciiTheme="minorHAnsi" w:hAnsiTheme="minorHAnsi" w:cstheme="minorBidi"/>
                <w:sz w:val="20"/>
                <w:szCs w:val="20"/>
                <w:lang w:eastAsia="en-AU"/>
              </w:rPr>
              <w:t>Femal</w:t>
            </w:r>
            <w:r w:rsidR="3CAAED55" w:rsidRPr="05BE20FA">
              <w:rPr>
                <w:rFonts w:asciiTheme="minorHAnsi" w:hAnsiTheme="minorHAnsi" w:cstheme="minorBidi"/>
                <w:sz w:val="20"/>
                <w:szCs w:val="20"/>
                <w:lang w:eastAsia="en-AU"/>
              </w:rPr>
              <w:t>e</w:t>
            </w:r>
          </w:p>
        </w:tc>
        <w:tc>
          <w:tcPr>
            <w:tcW w:w="2598" w:type="dxa"/>
            <w:noWrap/>
          </w:tcPr>
          <w:p w14:paraId="4D491BD4" w14:textId="5AD2F68A" w:rsidR="003E447D" w:rsidRPr="0044156D" w:rsidRDefault="003E447D" w:rsidP="0029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24.1</w:t>
            </w:r>
          </w:p>
        </w:tc>
        <w:tc>
          <w:tcPr>
            <w:tcW w:w="2598" w:type="dxa"/>
            <w:noWrap/>
          </w:tcPr>
          <w:p w14:paraId="105F4C5D" w14:textId="298F1E66" w:rsidR="003E447D" w:rsidRPr="0044156D" w:rsidRDefault="003E447D" w:rsidP="0029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12.6</w:t>
            </w:r>
          </w:p>
        </w:tc>
      </w:tr>
      <w:tr w:rsidR="000B726D" w:rsidRPr="0044156D" w14:paraId="20D8F05D" w14:textId="77777777" w:rsidTr="001F182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352" w:type="dxa"/>
            <w:tcBorders>
              <w:bottom w:val="nil"/>
            </w:tcBorders>
            <w:hideMark/>
          </w:tcPr>
          <w:p w14:paraId="5697FAEA" w14:textId="77777777" w:rsidR="003E447D" w:rsidRPr="001F182A" w:rsidRDefault="003E447D" w:rsidP="002910AE">
            <w:pPr>
              <w:spacing w:after="0" w:line="240" w:lineRule="auto"/>
              <w:rPr>
                <w:rFonts w:asciiTheme="minorHAnsi" w:hAnsiTheme="minorHAnsi" w:cstheme="minorHAnsi"/>
                <w:b w:val="0"/>
                <w:sz w:val="20"/>
                <w:szCs w:val="20"/>
                <w:lang w:eastAsia="en-AU"/>
              </w:rPr>
            </w:pPr>
            <w:r w:rsidRPr="001F182A">
              <w:rPr>
                <w:rFonts w:asciiTheme="minorHAnsi" w:hAnsiTheme="minorHAnsi" w:cstheme="minorHAnsi"/>
                <w:b w:val="0"/>
                <w:sz w:val="20"/>
                <w:szCs w:val="20"/>
                <w:lang w:eastAsia="en-AU"/>
              </w:rPr>
              <w:t>Phongsali</w:t>
            </w:r>
          </w:p>
        </w:tc>
        <w:tc>
          <w:tcPr>
            <w:tcW w:w="831" w:type="dxa"/>
            <w:hideMark/>
          </w:tcPr>
          <w:p w14:paraId="1F81B9C7" w14:textId="77777777" w:rsidR="003E447D" w:rsidRPr="0044156D" w:rsidRDefault="003E447D" w:rsidP="002910A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Male</w:t>
            </w:r>
          </w:p>
        </w:tc>
        <w:tc>
          <w:tcPr>
            <w:tcW w:w="2598" w:type="dxa"/>
            <w:noWrap/>
          </w:tcPr>
          <w:p w14:paraId="4EC0C7CE" w14:textId="6134DE95" w:rsidR="003E447D" w:rsidRPr="0044156D" w:rsidRDefault="003E447D" w:rsidP="0029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47.6</w:t>
            </w:r>
          </w:p>
        </w:tc>
        <w:tc>
          <w:tcPr>
            <w:tcW w:w="2598" w:type="dxa"/>
            <w:noWrap/>
          </w:tcPr>
          <w:p w14:paraId="2B446EBD" w14:textId="057FBCB1" w:rsidR="003E447D" w:rsidRPr="0044156D" w:rsidRDefault="003E447D" w:rsidP="0029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13.3</w:t>
            </w:r>
          </w:p>
        </w:tc>
      </w:tr>
      <w:tr w:rsidR="000B726D" w:rsidRPr="0044156D" w14:paraId="7C10048B" w14:textId="77777777" w:rsidTr="001F182A">
        <w:trPr>
          <w:trHeight w:val="289"/>
        </w:trPr>
        <w:tc>
          <w:tcPr>
            <w:cnfStyle w:val="001000000000" w:firstRow="0" w:lastRow="0" w:firstColumn="1" w:lastColumn="0" w:oddVBand="0" w:evenVBand="0" w:oddHBand="0" w:evenHBand="0" w:firstRowFirstColumn="0" w:firstRowLastColumn="0" w:lastRowFirstColumn="0" w:lastRowLastColumn="0"/>
            <w:tcW w:w="1352" w:type="dxa"/>
            <w:tcBorders>
              <w:top w:val="nil"/>
              <w:bottom w:val="single" w:sz="4" w:space="0" w:color="7F7F7F" w:themeColor="text1" w:themeTint="80"/>
            </w:tcBorders>
            <w:hideMark/>
          </w:tcPr>
          <w:p w14:paraId="6B7A8302" w14:textId="77777777" w:rsidR="003E447D" w:rsidRPr="001F182A" w:rsidRDefault="003E447D" w:rsidP="002910AE">
            <w:pPr>
              <w:spacing w:after="0" w:line="240" w:lineRule="auto"/>
              <w:rPr>
                <w:rFonts w:asciiTheme="minorHAnsi" w:hAnsiTheme="minorHAnsi" w:cstheme="minorHAnsi"/>
                <w:b w:val="0"/>
                <w:sz w:val="20"/>
                <w:szCs w:val="20"/>
                <w:lang w:eastAsia="en-AU"/>
              </w:rPr>
            </w:pPr>
            <w:r w:rsidRPr="001F182A">
              <w:rPr>
                <w:rFonts w:asciiTheme="minorHAnsi" w:hAnsiTheme="minorHAnsi" w:cstheme="minorHAnsi"/>
                <w:b w:val="0"/>
                <w:sz w:val="20"/>
                <w:szCs w:val="20"/>
                <w:lang w:eastAsia="en-AU"/>
              </w:rPr>
              <w:t> </w:t>
            </w:r>
          </w:p>
        </w:tc>
        <w:tc>
          <w:tcPr>
            <w:tcW w:w="831" w:type="dxa"/>
            <w:hideMark/>
          </w:tcPr>
          <w:p w14:paraId="5600E37A" w14:textId="77777777" w:rsidR="003E447D" w:rsidRPr="0044156D" w:rsidRDefault="003E447D" w:rsidP="002910A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Female</w:t>
            </w:r>
          </w:p>
        </w:tc>
        <w:tc>
          <w:tcPr>
            <w:tcW w:w="2598" w:type="dxa"/>
            <w:noWrap/>
          </w:tcPr>
          <w:p w14:paraId="7B23B3FB" w14:textId="78A1AEC1" w:rsidR="003E447D" w:rsidRPr="0044156D" w:rsidRDefault="003E447D" w:rsidP="0029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47.8</w:t>
            </w:r>
          </w:p>
        </w:tc>
        <w:tc>
          <w:tcPr>
            <w:tcW w:w="2598" w:type="dxa"/>
            <w:noWrap/>
          </w:tcPr>
          <w:p w14:paraId="51910645" w14:textId="4E43FB3D" w:rsidR="003E447D" w:rsidRPr="0044156D" w:rsidRDefault="003E447D" w:rsidP="0029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14.1</w:t>
            </w:r>
          </w:p>
        </w:tc>
      </w:tr>
      <w:tr w:rsidR="000B726D" w:rsidRPr="0044156D" w14:paraId="10351D1C" w14:textId="77777777" w:rsidTr="001F182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352" w:type="dxa"/>
            <w:tcBorders>
              <w:bottom w:val="nil"/>
            </w:tcBorders>
            <w:hideMark/>
          </w:tcPr>
          <w:p w14:paraId="30D30AFC" w14:textId="77777777" w:rsidR="003E447D" w:rsidRPr="001F182A" w:rsidRDefault="003E447D" w:rsidP="002910AE">
            <w:pPr>
              <w:spacing w:after="0" w:line="240" w:lineRule="auto"/>
              <w:rPr>
                <w:rFonts w:asciiTheme="minorHAnsi" w:hAnsiTheme="minorHAnsi" w:cstheme="minorHAnsi"/>
                <w:b w:val="0"/>
                <w:sz w:val="20"/>
                <w:szCs w:val="20"/>
                <w:lang w:eastAsia="en-AU"/>
              </w:rPr>
            </w:pPr>
            <w:r w:rsidRPr="001F182A">
              <w:rPr>
                <w:rFonts w:asciiTheme="minorHAnsi" w:hAnsiTheme="minorHAnsi" w:cstheme="minorHAnsi"/>
                <w:b w:val="0"/>
                <w:sz w:val="20"/>
                <w:szCs w:val="20"/>
                <w:lang w:eastAsia="en-AU"/>
              </w:rPr>
              <w:t>Saravane</w:t>
            </w:r>
          </w:p>
        </w:tc>
        <w:tc>
          <w:tcPr>
            <w:tcW w:w="831" w:type="dxa"/>
            <w:hideMark/>
          </w:tcPr>
          <w:p w14:paraId="2B5927A3" w14:textId="77777777" w:rsidR="003E447D" w:rsidRPr="0044156D" w:rsidRDefault="003E447D" w:rsidP="002910A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Male</w:t>
            </w:r>
          </w:p>
        </w:tc>
        <w:tc>
          <w:tcPr>
            <w:tcW w:w="2598" w:type="dxa"/>
            <w:noWrap/>
          </w:tcPr>
          <w:p w14:paraId="165253A3" w14:textId="31605AF5" w:rsidR="003E447D" w:rsidRPr="0044156D" w:rsidRDefault="003E447D" w:rsidP="0029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26.6</w:t>
            </w:r>
          </w:p>
        </w:tc>
        <w:tc>
          <w:tcPr>
            <w:tcW w:w="2598" w:type="dxa"/>
            <w:noWrap/>
          </w:tcPr>
          <w:p w14:paraId="1B345E30" w14:textId="37729761" w:rsidR="003E447D" w:rsidRPr="0044156D" w:rsidRDefault="003E447D" w:rsidP="0029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18.5</w:t>
            </w:r>
          </w:p>
        </w:tc>
      </w:tr>
      <w:tr w:rsidR="000B726D" w:rsidRPr="0044156D" w14:paraId="2E2ED842" w14:textId="77777777" w:rsidTr="001F182A">
        <w:trPr>
          <w:trHeight w:val="289"/>
        </w:trPr>
        <w:tc>
          <w:tcPr>
            <w:cnfStyle w:val="001000000000" w:firstRow="0" w:lastRow="0" w:firstColumn="1" w:lastColumn="0" w:oddVBand="0" w:evenVBand="0" w:oddHBand="0" w:evenHBand="0" w:firstRowFirstColumn="0" w:firstRowLastColumn="0" w:lastRowFirstColumn="0" w:lastRowLastColumn="0"/>
            <w:tcW w:w="1352" w:type="dxa"/>
            <w:tcBorders>
              <w:top w:val="nil"/>
              <w:bottom w:val="single" w:sz="4" w:space="0" w:color="7F7F7F" w:themeColor="text1" w:themeTint="80"/>
            </w:tcBorders>
            <w:hideMark/>
          </w:tcPr>
          <w:p w14:paraId="06102039" w14:textId="77777777" w:rsidR="003E447D" w:rsidRPr="001F182A" w:rsidRDefault="003E447D" w:rsidP="002910AE">
            <w:pPr>
              <w:spacing w:after="0" w:line="240" w:lineRule="auto"/>
              <w:rPr>
                <w:rFonts w:asciiTheme="minorHAnsi" w:hAnsiTheme="minorHAnsi" w:cstheme="minorHAnsi"/>
                <w:b w:val="0"/>
                <w:sz w:val="20"/>
                <w:szCs w:val="20"/>
                <w:lang w:eastAsia="en-AU"/>
              </w:rPr>
            </w:pPr>
            <w:r w:rsidRPr="001F182A">
              <w:rPr>
                <w:rFonts w:asciiTheme="minorHAnsi" w:hAnsiTheme="minorHAnsi" w:cstheme="minorHAnsi"/>
                <w:b w:val="0"/>
                <w:sz w:val="20"/>
                <w:szCs w:val="20"/>
                <w:lang w:eastAsia="en-AU"/>
              </w:rPr>
              <w:t> </w:t>
            </w:r>
          </w:p>
        </w:tc>
        <w:tc>
          <w:tcPr>
            <w:tcW w:w="831" w:type="dxa"/>
            <w:hideMark/>
          </w:tcPr>
          <w:p w14:paraId="33B0CCA7" w14:textId="77777777" w:rsidR="003E447D" w:rsidRPr="0044156D" w:rsidRDefault="003E447D" w:rsidP="002910A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Female</w:t>
            </w:r>
          </w:p>
        </w:tc>
        <w:tc>
          <w:tcPr>
            <w:tcW w:w="2598" w:type="dxa"/>
            <w:noWrap/>
          </w:tcPr>
          <w:p w14:paraId="20A7E103" w14:textId="25CBEA6A" w:rsidR="003E447D" w:rsidRPr="0044156D" w:rsidRDefault="003E447D" w:rsidP="0029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23.4</w:t>
            </w:r>
          </w:p>
        </w:tc>
        <w:tc>
          <w:tcPr>
            <w:tcW w:w="2598" w:type="dxa"/>
            <w:noWrap/>
          </w:tcPr>
          <w:p w14:paraId="60BD0268" w14:textId="5989B706" w:rsidR="003E447D" w:rsidRPr="0044156D" w:rsidRDefault="003E447D" w:rsidP="0029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20.4</w:t>
            </w:r>
          </w:p>
        </w:tc>
      </w:tr>
      <w:tr w:rsidR="000B726D" w:rsidRPr="0044156D" w14:paraId="08F5FEE6" w14:textId="77777777" w:rsidTr="001F182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352" w:type="dxa"/>
            <w:tcBorders>
              <w:bottom w:val="nil"/>
            </w:tcBorders>
            <w:hideMark/>
          </w:tcPr>
          <w:p w14:paraId="4EC2D261" w14:textId="77777777" w:rsidR="003E447D" w:rsidRPr="001F182A" w:rsidRDefault="003E447D" w:rsidP="002910AE">
            <w:pPr>
              <w:spacing w:after="0" w:line="240" w:lineRule="auto"/>
              <w:rPr>
                <w:rFonts w:asciiTheme="minorHAnsi" w:hAnsiTheme="minorHAnsi" w:cstheme="minorHAnsi"/>
                <w:b w:val="0"/>
                <w:sz w:val="20"/>
                <w:szCs w:val="20"/>
                <w:lang w:eastAsia="en-AU"/>
              </w:rPr>
            </w:pPr>
            <w:r w:rsidRPr="001F182A">
              <w:rPr>
                <w:rFonts w:asciiTheme="minorHAnsi" w:hAnsiTheme="minorHAnsi" w:cstheme="minorHAnsi"/>
                <w:b w:val="0"/>
                <w:sz w:val="20"/>
                <w:szCs w:val="20"/>
                <w:lang w:eastAsia="en-AU"/>
              </w:rPr>
              <w:t>Savannakhet</w:t>
            </w:r>
          </w:p>
        </w:tc>
        <w:tc>
          <w:tcPr>
            <w:tcW w:w="831" w:type="dxa"/>
            <w:hideMark/>
          </w:tcPr>
          <w:p w14:paraId="230DADAE" w14:textId="77777777" w:rsidR="003E447D" w:rsidRPr="0044156D" w:rsidRDefault="003E447D" w:rsidP="002910A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Male</w:t>
            </w:r>
          </w:p>
        </w:tc>
        <w:tc>
          <w:tcPr>
            <w:tcW w:w="2598" w:type="dxa"/>
            <w:noWrap/>
          </w:tcPr>
          <w:p w14:paraId="5ECCA8E7" w14:textId="297B3A77" w:rsidR="003E447D" w:rsidRPr="0044156D" w:rsidRDefault="003E447D" w:rsidP="0029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23.8</w:t>
            </w:r>
          </w:p>
        </w:tc>
        <w:tc>
          <w:tcPr>
            <w:tcW w:w="2598" w:type="dxa"/>
            <w:noWrap/>
          </w:tcPr>
          <w:p w14:paraId="56E9F7C5" w14:textId="7DC8206C" w:rsidR="003E447D" w:rsidRPr="0044156D" w:rsidRDefault="003E447D" w:rsidP="0029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19.9</w:t>
            </w:r>
          </w:p>
        </w:tc>
      </w:tr>
      <w:tr w:rsidR="000B726D" w:rsidRPr="0044156D" w14:paraId="48283481" w14:textId="77777777" w:rsidTr="001F182A">
        <w:trPr>
          <w:trHeight w:val="289"/>
        </w:trPr>
        <w:tc>
          <w:tcPr>
            <w:cnfStyle w:val="001000000000" w:firstRow="0" w:lastRow="0" w:firstColumn="1" w:lastColumn="0" w:oddVBand="0" w:evenVBand="0" w:oddHBand="0" w:evenHBand="0" w:firstRowFirstColumn="0" w:firstRowLastColumn="0" w:lastRowFirstColumn="0" w:lastRowLastColumn="0"/>
            <w:tcW w:w="1352" w:type="dxa"/>
            <w:tcBorders>
              <w:top w:val="nil"/>
            </w:tcBorders>
            <w:hideMark/>
          </w:tcPr>
          <w:p w14:paraId="245F6485" w14:textId="77777777" w:rsidR="003E447D" w:rsidRPr="001F182A" w:rsidRDefault="003E447D" w:rsidP="002910AE">
            <w:pPr>
              <w:spacing w:after="0" w:line="240" w:lineRule="auto"/>
              <w:rPr>
                <w:rFonts w:asciiTheme="minorHAnsi" w:hAnsiTheme="minorHAnsi" w:cstheme="minorHAnsi"/>
                <w:b w:val="0"/>
                <w:sz w:val="20"/>
                <w:szCs w:val="20"/>
                <w:lang w:eastAsia="en-AU"/>
              </w:rPr>
            </w:pPr>
            <w:r w:rsidRPr="001F182A">
              <w:rPr>
                <w:rFonts w:asciiTheme="minorHAnsi" w:hAnsiTheme="minorHAnsi" w:cstheme="minorHAnsi"/>
                <w:b w:val="0"/>
                <w:sz w:val="20"/>
                <w:szCs w:val="20"/>
                <w:lang w:eastAsia="en-AU"/>
              </w:rPr>
              <w:t> </w:t>
            </w:r>
          </w:p>
        </w:tc>
        <w:tc>
          <w:tcPr>
            <w:tcW w:w="831" w:type="dxa"/>
            <w:hideMark/>
          </w:tcPr>
          <w:p w14:paraId="7A9FFB1C" w14:textId="77777777" w:rsidR="003E447D" w:rsidRPr="0044156D" w:rsidRDefault="003E447D" w:rsidP="002910A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Female</w:t>
            </w:r>
          </w:p>
        </w:tc>
        <w:tc>
          <w:tcPr>
            <w:tcW w:w="2598" w:type="dxa"/>
            <w:noWrap/>
          </w:tcPr>
          <w:p w14:paraId="6671553C" w14:textId="3588789F" w:rsidR="003E447D" w:rsidRPr="0044156D" w:rsidRDefault="003E447D" w:rsidP="0029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21.4</w:t>
            </w:r>
          </w:p>
        </w:tc>
        <w:tc>
          <w:tcPr>
            <w:tcW w:w="2598" w:type="dxa"/>
            <w:noWrap/>
          </w:tcPr>
          <w:p w14:paraId="0E967480" w14:textId="3EE702A7" w:rsidR="003E447D" w:rsidRPr="0044156D" w:rsidRDefault="003E447D" w:rsidP="0029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24.2</w:t>
            </w:r>
          </w:p>
        </w:tc>
      </w:tr>
      <w:tr w:rsidR="000B726D" w:rsidRPr="0044156D" w14:paraId="5A8297B4" w14:textId="77777777" w:rsidTr="001F182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352" w:type="dxa"/>
            <w:tcBorders>
              <w:bottom w:val="nil"/>
            </w:tcBorders>
            <w:hideMark/>
          </w:tcPr>
          <w:p w14:paraId="60284379" w14:textId="77777777" w:rsidR="003E447D" w:rsidRPr="001F182A" w:rsidRDefault="003E447D" w:rsidP="002910AE">
            <w:pPr>
              <w:spacing w:after="0" w:line="240" w:lineRule="auto"/>
              <w:rPr>
                <w:rFonts w:asciiTheme="minorHAnsi" w:hAnsiTheme="minorHAnsi" w:cstheme="minorHAnsi"/>
                <w:b w:val="0"/>
                <w:sz w:val="20"/>
                <w:szCs w:val="20"/>
                <w:lang w:eastAsia="en-AU"/>
              </w:rPr>
            </w:pPr>
            <w:r w:rsidRPr="001F182A">
              <w:rPr>
                <w:rFonts w:asciiTheme="minorHAnsi" w:hAnsiTheme="minorHAnsi" w:cstheme="minorHAnsi"/>
                <w:b w:val="0"/>
                <w:sz w:val="20"/>
                <w:szCs w:val="20"/>
                <w:lang w:eastAsia="en-AU"/>
              </w:rPr>
              <w:t>Sekong</w:t>
            </w:r>
          </w:p>
        </w:tc>
        <w:tc>
          <w:tcPr>
            <w:tcW w:w="831" w:type="dxa"/>
            <w:hideMark/>
          </w:tcPr>
          <w:p w14:paraId="03B16156" w14:textId="77777777" w:rsidR="003E447D" w:rsidRPr="0044156D" w:rsidRDefault="003E447D" w:rsidP="002910A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Male</w:t>
            </w:r>
          </w:p>
        </w:tc>
        <w:tc>
          <w:tcPr>
            <w:tcW w:w="2598" w:type="dxa"/>
            <w:noWrap/>
          </w:tcPr>
          <w:p w14:paraId="46EFD4B1" w14:textId="12C4044B" w:rsidR="003E447D" w:rsidRPr="0044156D" w:rsidRDefault="003E447D" w:rsidP="0029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20.2</w:t>
            </w:r>
          </w:p>
        </w:tc>
        <w:tc>
          <w:tcPr>
            <w:tcW w:w="2598" w:type="dxa"/>
            <w:noWrap/>
          </w:tcPr>
          <w:p w14:paraId="717FDF74" w14:textId="3F1D0AE9" w:rsidR="003E447D" w:rsidRPr="0044156D" w:rsidRDefault="003E447D" w:rsidP="0029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21.2</w:t>
            </w:r>
          </w:p>
        </w:tc>
      </w:tr>
      <w:tr w:rsidR="000B726D" w:rsidRPr="0044156D" w14:paraId="41708156" w14:textId="77777777" w:rsidTr="001F182A">
        <w:trPr>
          <w:trHeight w:val="289"/>
        </w:trPr>
        <w:tc>
          <w:tcPr>
            <w:cnfStyle w:val="001000000000" w:firstRow="0" w:lastRow="0" w:firstColumn="1" w:lastColumn="0" w:oddVBand="0" w:evenVBand="0" w:oddHBand="0" w:evenHBand="0" w:firstRowFirstColumn="0" w:firstRowLastColumn="0" w:lastRowFirstColumn="0" w:lastRowLastColumn="0"/>
            <w:tcW w:w="1352" w:type="dxa"/>
            <w:tcBorders>
              <w:top w:val="nil"/>
              <w:bottom w:val="single" w:sz="4" w:space="0" w:color="7F7F7F" w:themeColor="text1" w:themeTint="80"/>
            </w:tcBorders>
            <w:hideMark/>
          </w:tcPr>
          <w:p w14:paraId="0444C639" w14:textId="77777777" w:rsidR="003E447D" w:rsidRPr="001F182A" w:rsidRDefault="003E447D" w:rsidP="002910AE">
            <w:pPr>
              <w:spacing w:after="0" w:line="240" w:lineRule="auto"/>
              <w:rPr>
                <w:rFonts w:asciiTheme="minorHAnsi" w:hAnsiTheme="minorHAnsi" w:cstheme="minorHAnsi"/>
                <w:b w:val="0"/>
                <w:sz w:val="20"/>
                <w:szCs w:val="20"/>
                <w:lang w:eastAsia="en-AU"/>
              </w:rPr>
            </w:pPr>
            <w:r w:rsidRPr="001F182A">
              <w:rPr>
                <w:rFonts w:asciiTheme="minorHAnsi" w:hAnsiTheme="minorHAnsi" w:cstheme="minorHAnsi"/>
                <w:b w:val="0"/>
                <w:sz w:val="20"/>
                <w:szCs w:val="20"/>
                <w:lang w:eastAsia="en-AU"/>
              </w:rPr>
              <w:t> </w:t>
            </w:r>
          </w:p>
        </w:tc>
        <w:tc>
          <w:tcPr>
            <w:tcW w:w="831" w:type="dxa"/>
            <w:hideMark/>
          </w:tcPr>
          <w:p w14:paraId="5D752836" w14:textId="77777777" w:rsidR="003E447D" w:rsidRPr="0044156D" w:rsidRDefault="003E447D" w:rsidP="002910A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Female</w:t>
            </w:r>
          </w:p>
        </w:tc>
        <w:tc>
          <w:tcPr>
            <w:tcW w:w="2598" w:type="dxa"/>
            <w:noWrap/>
          </w:tcPr>
          <w:p w14:paraId="72947F99" w14:textId="7949D7AA" w:rsidR="003E447D" w:rsidRPr="0044156D" w:rsidRDefault="003E447D" w:rsidP="0029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12.6</w:t>
            </w:r>
          </w:p>
        </w:tc>
        <w:tc>
          <w:tcPr>
            <w:tcW w:w="2598" w:type="dxa"/>
            <w:noWrap/>
          </w:tcPr>
          <w:p w14:paraId="690E8679" w14:textId="5F763B4E" w:rsidR="003E447D" w:rsidRPr="0044156D" w:rsidRDefault="003E447D" w:rsidP="0029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39.8</w:t>
            </w:r>
          </w:p>
        </w:tc>
      </w:tr>
      <w:tr w:rsidR="000B726D" w:rsidRPr="0044156D" w14:paraId="42E0703B" w14:textId="77777777" w:rsidTr="001F182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352" w:type="dxa"/>
            <w:tcBorders>
              <w:bottom w:val="nil"/>
            </w:tcBorders>
            <w:hideMark/>
          </w:tcPr>
          <w:p w14:paraId="76575A4C" w14:textId="77777777" w:rsidR="003E447D" w:rsidRPr="001F182A" w:rsidRDefault="003E447D" w:rsidP="002910AE">
            <w:pPr>
              <w:spacing w:after="0" w:line="240" w:lineRule="auto"/>
              <w:rPr>
                <w:rFonts w:asciiTheme="minorHAnsi" w:hAnsiTheme="minorHAnsi" w:cstheme="minorHAnsi"/>
                <w:b w:val="0"/>
                <w:sz w:val="20"/>
                <w:szCs w:val="20"/>
                <w:lang w:eastAsia="en-AU"/>
              </w:rPr>
            </w:pPr>
            <w:r w:rsidRPr="001F182A">
              <w:rPr>
                <w:rFonts w:asciiTheme="minorHAnsi" w:hAnsiTheme="minorHAnsi" w:cstheme="minorHAnsi"/>
                <w:b w:val="0"/>
                <w:sz w:val="20"/>
                <w:szCs w:val="20"/>
                <w:lang w:eastAsia="en-AU"/>
              </w:rPr>
              <w:t>Overall</w:t>
            </w:r>
          </w:p>
        </w:tc>
        <w:tc>
          <w:tcPr>
            <w:tcW w:w="831" w:type="dxa"/>
            <w:hideMark/>
          </w:tcPr>
          <w:p w14:paraId="103003AF" w14:textId="77777777" w:rsidR="003E447D" w:rsidRPr="0044156D" w:rsidRDefault="003E447D" w:rsidP="002910A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Male</w:t>
            </w:r>
          </w:p>
        </w:tc>
        <w:tc>
          <w:tcPr>
            <w:tcW w:w="2598" w:type="dxa"/>
            <w:noWrap/>
          </w:tcPr>
          <w:p w14:paraId="1D09FD9C" w14:textId="0FD3DF63" w:rsidR="003E447D" w:rsidRPr="0044156D" w:rsidRDefault="003E447D" w:rsidP="0029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24.4</w:t>
            </w:r>
          </w:p>
        </w:tc>
        <w:tc>
          <w:tcPr>
            <w:tcW w:w="2598" w:type="dxa"/>
            <w:noWrap/>
          </w:tcPr>
          <w:p w14:paraId="633A7E93" w14:textId="1FF63492" w:rsidR="003E447D" w:rsidRPr="0044156D" w:rsidRDefault="003E447D" w:rsidP="002910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19.2</w:t>
            </w:r>
          </w:p>
        </w:tc>
      </w:tr>
      <w:tr w:rsidR="000B726D" w:rsidRPr="0044156D" w14:paraId="5DA8F926" w14:textId="77777777" w:rsidTr="001F182A">
        <w:trPr>
          <w:trHeight w:val="289"/>
        </w:trPr>
        <w:tc>
          <w:tcPr>
            <w:cnfStyle w:val="001000000000" w:firstRow="0" w:lastRow="0" w:firstColumn="1" w:lastColumn="0" w:oddVBand="0" w:evenVBand="0" w:oddHBand="0" w:evenHBand="0" w:firstRowFirstColumn="0" w:firstRowLastColumn="0" w:lastRowFirstColumn="0" w:lastRowLastColumn="0"/>
            <w:tcW w:w="1352" w:type="dxa"/>
            <w:tcBorders>
              <w:top w:val="nil"/>
              <w:bottom w:val="single" w:sz="4" w:space="0" w:color="7F7F7F" w:themeColor="text1" w:themeTint="80"/>
            </w:tcBorders>
            <w:hideMark/>
          </w:tcPr>
          <w:p w14:paraId="711215FC" w14:textId="77777777" w:rsidR="003E447D" w:rsidRPr="0044156D" w:rsidRDefault="003E447D" w:rsidP="002910AE">
            <w:pPr>
              <w:spacing w:after="0" w:line="240" w:lineRule="auto"/>
              <w:rPr>
                <w:rFonts w:asciiTheme="minorHAnsi" w:hAnsiTheme="minorHAnsi" w:cstheme="minorHAnsi"/>
                <w:sz w:val="20"/>
                <w:szCs w:val="20"/>
                <w:lang w:eastAsia="en-AU"/>
              </w:rPr>
            </w:pPr>
            <w:r w:rsidRPr="0044156D">
              <w:rPr>
                <w:rFonts w:asciiTheme="minorHAnsi" w:hAnsiTheme="minorHAnsi" w:cstheme="minorHAnsi"/>
                <w:sz w:val="20"/>
                <w:szCs w:val="20"/>
                <w:lang w:eastAsia="en-AU"/>
              </w:rPr>
              <w:t> </w:t>
            </w:r>
          </w:p>
        </w:tc>
        <w:tc>
          <w:tcPr>
            <w:tcW w:w="831" w:type="dxa"/>
            <w:hideMark/>
          </w:tcPr>
          <w:p w14:paraId="5DE25623" w14:textId="77777777" w:rsidR="003E447D" w:rsidRPr="0044156D" w:rsidRDefault="003E447D" w:rsidP="002910AE">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Female</w:t>
            </w:r>
          </w:p>
        </w:tc>
        <w:tc>
          <w:tcPr>
            <w:tcW w:w="2598" w:type="dxa"/>
            <w:noWrap/>
          </w:tcPr>
          <w:p w14:paraId="4F0F64A4" w14:textId="3A3B1710" w:rsidR="003E447D" w:rsidRPr="0044156D" w:rsidRDefault="003E447D" w:rsidP="0029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22.3</w:t>
            </w:r>
          </w:p>
        </w:tc>
        <w:tc>
          <w:tcPr>
            <w:tcW w:w="2598" w:type="dxa"/>
            <w:noWrap/>
          </w:tcPr>
          <w:p w14:paraId="1E8B4400" w14:textId="3EF95730" w:rsidR="003E447D" w:rsidRPr="0044156D" w:rsidRDefault="003E447D" w:rsidP="002910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23.0</w:t>
            </w:r>
          </w:p>
        </w:tc>
      </w:tr>
    </w:tbl>
    <w:p w14:paraId="52459727" w14:textId="77777777" w:rsidR="003E447D" w:rsidRPr="003E447D" w:rsidRDefault="003E447D" w:rsidP="00533685"/>
    <w:p w14:paraId="68B99617" w14:textId="36645FDF" w:rsidR="00853B5D" w:rsidRDefault="006466D8" w:rsidP="006B3E89">
      <w:pPr>
        <w:pStyle w:val="Heading2"/>
      </w:pPr>
      <w:bookmarkStart w:id="36" w:name="_Toc114617832"/>
      <w:r>
        <w:t xml:space="preserve">4.2 </w:t>
      </w:r>
      <w:r w:rsidR="00853B5D">
        <w:t>Findings about students’ attitudes and dispositions towards learning</w:t>
      </w:r>
      <w:bookmarkEnd w:id="36"/>
    </w:p>
    <w:p w14:paraId="6F58CCD7" w14:textId="55A95AA2" w:rsidR="00853B5D" w:rsidRDefault="00853B5D" w:rsidP="00853B5D">
      <w:r w:rsidRPr="00F434AD">
        <w:t>In</w:t>
      </w:r>
      <w:r>
        <w:t xml:space="preserve"> </w:t>
      </w:r>
      <w:r w:rsidRPr="00F434AD">
        <w:t>2019</w:t>
      </w:r>
      <w:r>
        <w:t xml:space="preserve"> </w:t>
      </w:r>
      <w:r w:rsidRPr="00F434AD">
        <w:t>and</w:t>
      </w:r>
      <w:r>
        <w:t xml:space="preserve"> </w:t>
      </w:r>
      <w:r w:rsidRPr="00F434AD">
        <w:t>2021,</w:t>
      </w:r>
      <w:r>
        <w:t xml:space="preserve"> </w:t>
      </w:r>
      <w:r w:rsidRPr="00F434AD">
        <w:t>data</w:t>
      </w:r>
      <w:r>
        <w:t xml:space="preserve"> </w:t>
      </w:r>
      <w:r w:rsidRPr="00F434AD">
        <w:t>about</w:t>
      </w:r>
      <w:r>
        <w:t xml:space="preserve"> </w:t>
      </w:r>
      <w:r w:rsidRPr="00F434AD">
        <w:t>students’</w:t>
      </w:r>
      <w:r>
        <w:t xml:space="preserve"> </w:t>
      </w:r>
      <w:r w:rsidRPr="00F434AD">
        <w:t>attitudes</w:t>
      </w:r>
      <w:r>
        <w:t xml:space="preserve"> </w:t>
      </w:r>
      <w:r w:rsidRPr="00F434AD">
        <w:t>and</w:t>
      </w:r>
      <w:r>
        <w:t xml:space="preserve"> </w:t>
      </w:r>
      <w:r w:rsidRPr="00F434AD">
        <w:t>disposition</w:t>
      </w:r>
      <w:r>
        <w:t xml:space="preserve">s </w:t>
      </w:r>
      <w:r w:rsidRPr="00F434AD">
        <w:t>towards</w:t>
      </w:r>
      <w:r>
        <w:t xml:space="preserve"> </w:t>
      </w:r>
      <w:r w:rsidRPr="00F434AD">
        <w:t>learning</w:t>
      </w:r>
      <w:r>
        <w:t xml:space="preserve"> </w:t>
      </w:r>
      <w:r w:rsidRPr="00F434AD">
        <w:t>were</w:t>
      </w:r>
      <w:r>
        <w:t xml:space="preserve"> </w:t>
      </w:r>
      <w:r w:rsidRPr="00F434AD">
        <w:t>collected</w:t>
      </w:r>
      <w:r>
        <w:t xml:space="preserve"> </w:t>
      </w:r>
      <w:r w:rsidRPr="00F434AD">
        <w:t>primarily</w:t>
      </w:r>
      <w:r>
        <w:t xml:space="preserve"> </w:t>
      </w:r>
      <w:r w:rsidRPr="00F434AD">
        <w:t>through</w:t>
      </w:r>
      <w:r>
        <w:t xml:space="preserve"> </w:t>
      </w:r>
      <w:r w:rsidRPr="00F434AD">
        <w:t>teachers’</w:t>
      </w:r>
      <w:r>
        <w:t xml:space="preserve"> </w:t>
      </w:r>
      <w:r w:rsidRPr="00F434AD">
        <w:t>perceptions</w:t>
      </w:r>
      <w:r>
        <w:t xml:space="preserve"> </w:t>
      </w:r>
      <w:r w:rsidRPr="00F434AD">
        <w:t>via</w:t>
      </w:r>
      <w:r>
        <w:t xml:space="preserve"> </w:t>
      </w:r>
      <w:r w:rsidRPr="00F434AD">
        <w:t>the</w:t>
      </w:r>
      <w:r>
        <w:t xml:space="preserve"> Teacher Questionnaire, </w:t>
      </w:r>
      <w:r w:rsidRPr="00F434AD">
        <w:t>case</w:t>
      </w:r>
      <w:r>
        <w:t xml:space="preserve"> </w:t>
      </w:r>
      <w:r w:rsidRPr="00F434AD">
        <w:t>study</w:t>
      </w:r>
      <w:r>
        <w:t xml:space="preserve"> </w:t>
      </w:r>
      <w:r w:rsidRPr="00F434AD">
        <w:t>interviews</w:t>
      </w:r>
      <w:r>
        <w:t xml:space="preserve"> </w:t>
      </w:r>
      <w:r w:rsidRPr="00F434AD">
        <w:t>about</w:t>
      </w:r>
      <w:r>
        <w:t xml:space="preserve"> </w:t>
      </w:r>
      <w:r w:rsidRPr="00F434AD">
        <w:t>students’</w:t>
      </w:r>
      <w:r>
        <w:t xml:space="preserve"> </w:t>
      </w:r>
      <w:r w:rsidRPr="00F434AD">
        <w:t>enjoyment</w:t>
      </w:r>
      <w:r>
        <w:t xml:space="preserve"> </w:t>
      </w:r>
      <w:r w:rsidRPr="00F434AD">
        <w:t>of</w:t>
      </w:r>
      <w:r>
        <w:t xml:space="preserve"> </w:t>
      </w:r>
      <w:r w:rsidRPr="00F434AD">
        <w:t>Lao</w:t>
      </w:r>
      <w:r>
        <w:t xml:space="preserve"> </w:t>
      </w:r>
      <w:r w:rsidRPr="00F434AD">
        <w:t>language</w:t>
      </w:r>
      <w:r>
        <w:t xml:space="preserve"> </w:t>
      </w:r>
      <w:r w:rsidRPr="00F434AD">
        <w:t>classes,</w:t>
      </w:r>
      <w:r>
        <w:t xml:space="preserve"> and </w:t>
      </w:r>
      <w:r w:rsidRPr="00F434AD">
        <w:t>classroom</w:t>
      </w:r>
      <w:r>
        <w:t xml:space="preserve"> </w:t>
      </w:r>
      <w:r w:rsidRPr="00F434AD">
        <w:t>observations</w:t>
      </w:r>
      <w:r>
        <w:t xml:space="preserve"> </w:t>
      </w:r>
      <w:r w:rsidRPr="00F434AD">
        <w:t>focused</w:t>
      </w:r>
      <w:r>
        <w:t xml:space="preserve"> </w:t>
      </w:r>
      <w:r w:rsidRPr="00F434AD">
        <w:t>on</w:t>
      </w:r>
      <w:r>
        <w:t xml:space="preserve"> </w:t>
      </w:r>
      <w:r w:rsidRPr="00F434AD">
        <w:t>the</w:t>
      </w:r>
      <w:r>
        <w:t xml:space="preserve"> </w:t>
      </w:r>
      <w:r w:rsidRPr="00F434AD">
        <w:t>classroom</w:t>
      </w:r>
      <w:r>
        <w:t xml:space="preserve"> </w:t>
      </w:r>
      <w:r w:rsidRPr="00F434AD">
        <w:t>environment.</w:t>
      </w:r>
      <w:r>
        <w:t xml:space="preserve"> Classroom environments were judged to be ‘cooperative and supportive’, ‘compliant’ or ‘unruly’</w:t>
      </w:r>
      <w:r w:rsidR="000A67E4">
        <w:t xml:space="preserve"> as detailed in Table </w:t>
      </w:r>
      <w:r w:rsidR="008B3CFE">
        <w:t>9</w:t>
      </w:r>
      <w:r>
        <w:t>.</w:t>
      </w:r>
      <w:r w:rsidR="00996EF6" w:rsidRPr="00996EF6">
        <w:t xml:space="preserve"> </w:t>
      </w:r>
      <w:r w:rsidR="00996EF6">
        <w:t>Cooperative and supportive environments are more likely to indicate the presence of positive student attitudes and dispositions towards learning.</w:t>
      </w:r>
    </w:p>
    <w:p w14:paraId="3CB739B5" w14:textId="77777777" w:rsidR="00853B5D" w:rsidRPr="00C407D1" w:rsidRDefault="00853B5D" w:rsidP="00853B5D">
      <w:pPr>
        <w:rPr>
          <w:b/>
        </w:rPr>
      </w:pPr>
      <w:r w:rsidRPr="00C407D1">
        <w:rPr>
          <w:b/>
        </w:rPr>
        <w:t xml:space="preserve">Results from the 2021 data collection about students’ attitudes and dispositions towards learning indicate positive shifts in enjoyment of Lao language lessons and classroom culture, including teacher–student relationships and interactions. </w:t>
      </w:r>
    </w:p>
    <w:p w14:paraId="5C2DBA48" w14:textId="189D5790" w:rsidR="00853B5D" w:rsidRPr="00F434AD" w:rsidRDefault="00853B5D" w:rsidP="00853B5D">
      <w:pPr>
        <w:pStyle w:val="Finding"/>
        <w:rPr>
          <w:b w:val="0"/>
        </w:rPr>
      </w:pPr>
      <w:r w:rsidRPr="00F434AD">
        <w:t>Student</w:t>
      </w:r>
      <w:r>
        <w:t xml:space="preserve"> </w:t>
      </w:r>
      <w:r w:rsidRPr="00F434AD">
        <w:t>enjoyment</w:t>
      </w:r>
    </w:p>
    <w:p w14:paraId="08A87E15" w14:textId="06D927F4" w:rsidR="00996EF6" w:rsidRPr="00413ADE" w:rsidRDefault="00996EF6" w:rsidP="00996EF6">
      <w:r>
        <w:t>S</w:t>
      </w:r>
      <w:r w:rsidRPr="00413ADE">
        <w:t>urvey data on</w:t>
      </w:r>
      <w:r>
        <w:t xml:space="preserve"> perceptions of </w:t>
      </w:r>
      <w:r w:rsidRPr="00413ADE">
        <w:t xml:space="preserve">student enjoyment of Lao language lessons in 2019 and 2021 </w:t>
      </w:r>
      <w:r>
        <w:t>report similar levels of enjoyment, with nearly all teachers reporting their students enjoyed Lao language lessons to a large or moderate extent. A</w:t>
      </w:r>
      <w:r w:rsidRPr="00413ADE">
        <w:t xml:space="preserve">ll case study respondents in 2021 </w:t>
      </w:r>
      <w:r w:rsidRPr="00413ADE">
        <w:lastRenderedPageBreak/>
        <w:t xml:space="preserve">responded G1 students enjoy or sometimes enjoy lessons. </w:t>
      </w:r>
      <w:r w:rsidRPr="00677416">
        <w:t>Respondents noted students enjoyed the pictures,</w:t>
      </w:r>
      <w:r>
        <w:t xml:space="preserve"> stories and games in the new curriculum.</w:t>
      </w:r>
    </w:p>
    <w:p w14:paraId="5DE96129" w14:textId="328E6CAE" w:rsidR="00853B5D" w:rsidRPr="00F434AD" w:rsidRDefault="00853B5D" w:rsidP="00853B5D">
      <w:pPr>
        <w:pStyle w:val="Finding"/>
        <w:rPr>
          <w:b w:val="0"/>
        </w:rPr>
      </w:pPr>
      <w:r w:rsidRPr="00F434AD">
        <w:t>Classroom</w:t>
      </w:r>
      <w:r>
        <w:t xml:space="preserve"> </w:t>
      </w:r>
      <w:r w:rsidRPr="00F434AD">
        <w:t>environment</w:t>
      </w:r>
    </w:p>
    <w:p w14:paraId="36C749DD" w14:textId="0E28EC4E" w:rsidR="000A67E4" w:rsidRDefault="00853B5D" w:rsidP="002910AE">
      <w:pPr>
        <w:spacing w:before="120"/>
      </w:pPr>
      <w:r w:rsidRPr="00F434AD">
        <w:t>In</w:t>
      </w:r>
      <w:r>
        <w:t xml:space="preserve"> </w:t>
      </w:r>
      <w:r w:rsidRPr="00F434AD">
        <w:t>2021,</w:t>
      </w:r>
      <w:r>
        <w:t xml:space="preserve"> </w:t>
      </w:r>
      <w:r w:rsidRPr="00F434AD">
        <w:t>researchers</w:t>
      </w:r>
      <w:r>
        <w:t xml:space="preserve"> </w:t>
      </w:r>
      <w:r w:rsidRPr="00F434AD">
        <w:t>recorded</w:t>
      </w:r>
      <w:r>
        <w:t xml:space="preserve"> </w:t>
      </w:r>
      <w:r w:rsidRPr="00F434AD">
        <w:t>less</w:t>
      </w:r>
      <w:r>
        <w:t xml:space="preserve"> </w:t>
      </w:r>
      <w:r w:rsidRPr="00F434AD">
        <w:t>variation</w:t>
      </w:r>
      <w:r>
        <w:t xml:space="preserve"> </w:t>
      </w:r>
      <w:r w:rsidRPr="00F434AD">
        <w:t>among</w:t>
      </w:r>
      <w:r>
        <w:t xml:space="preserve"> </w:t>
      </w:r>
      <w:r w:rsidRPr="00F434AD">
        <w:t>the</w:t>
      </w:r>
      <w:r>
        <w:t xml:space="preserve"> </w:t>
      </w:r>
      <w:r w:rsidRPr="00F434AD">
        <w:t>classroom</w:t>
      </w:r>
      <w:r>
        <w:t xml:space="preserve"> </w:t>
      </w:r>
      <w:r w:rsidRPr="00F434AD">
        <w:t>environments</w:t>
      </w:r>
      <w:r>
        <w:t xml:space="preserve"> </w:t>
      </w:r>
      <w:r w:rsidRPr="00F434AD">
        <w:t>they</w:t>
      </w:r>
      <w:r>
        <w:t xml:space="preserve"> </w:t>
      </w:r>
      <w:r w:rsidRPr="00F434AD">
        <w:t>observed,</w:t>
      </w:r>
      <w:r>
        <w:t xml:space="preserve"> </w:t>
      </w:r>
      <w:r w:rsidRPr="00F434AD">
        <w:t>with</w:t>
      </w:r>
      <w:r>
        <w:t xml:space="preserve"> </w:t>
      </w:r>
      <w:r w:rsidRPr="00F434AD">
        <w:t>the</w:t>
      </w:r>
      <w:r>
        <w:t xml:space="preserve"> </w:t>
      </w:r>
      <w:r w:rsidRPr="00F434AD">
        <w:t>majority</w:t>
      </w:r>
      <w:r>
        <w:t xml:space="preserve"> </w:t>
      </w:r>
      <w:r w:rsidRPr="00F434AD">
        <w:t>assessed</w:t>
      </w:r>
      <w:r>
        <w:t xml:space="preserve"> </w:t>
      </w:r>
      <w:r w:rsidRPr="00F434AD">
        <w:t>as</w:t>
      </w:r>
      <w:r>
        <w:t xml:space="preserve"> </w:t>
      </w:r>
      <w:r w:rsidRPr="00F434AD">
        <w:t>‘compliant’.</w:t>
      </w:r>
      <w:r>
        <w:t xml:space="preserve"> </w:t>
      </w:r>
      <w:r w:rsidRPr="00F434AD">
        <w:t>Eleven</w:t>
      </w:r>
      <w:r>
        <w:t xml:space="preserve"> </w:t>
      </w:r>
      <w:r w:rsidRPr="00F434AD">
        <w:t>of</w:t>
      </w:r>
      <w:r>
        <w:t xml:space="preserve"> </w:t>
      </w:r>
      <w:r w:rsidRPr="00F434AD">
        <w:t>15</w:t>
      </w:r>
      <w:r>
        <w:t xml:space="preserve"> </w:t>
      </w:r>
      <w:r w:rsidRPr="00F434AD">
        <w:t>teachers</w:t>
      </w:r>
      <w:r>
        <w:t xml:space="preserve"> </w:t>
      </w:r>
      <w:r w:rsidRPr="00F434AD">
        <w:t>had</w:t>
      </w:r>
      <w:r>
        <w:t xml:space="preserve"> </w:t>
      </w:r>
      <w:r w:rsidRPr="00F434AD">
        <w:t>‘compliant’</w:t>
      </w:r>
      <w:r>
        <w:t xml:space="preserve"> </w:t>
      </w:r>
      <w:r w:rsidRPr="00F434AD">
        <w:t>classes</w:t>
      </w:r>
      <w:r>
        <w:t xml:space="preserve"> </w:t>
      </w:r>
      <w:r w:rsidRPr="00F434AD">
        <w:t>for</w:t>
      </w:r>
      <w:r>
        <w:t xml:space="preserve"> </w:t>
      </w:r>
      <w:r w:rsidRPr="00F434AD">
        <w:t>both</w:t>
      </w:r>
      <w:r>
        <w:t xml:space="preserve"> </w:t>
      </w:r>
      <w:r w:rsidRPr="00F434AD">
        <w:t>observations.</w:t>
      </w:r>
      <w:r>
        <w:t xml:space="preserve"> </w:t>
      </w:r>
      <w:r w:rsidR="000A67E4">
        <w:t>In 2019, researchers observed greater range in classroom environments. When comparing observations between 2019 and 2021 for teachers who participated in both administrations, most teachers who had ‘cooperative and ‘supportive’ or ‘unruly’ environments in 2019, were assessed to have ‘compliant’ classes in 2021.</w:t>
      </w:r>
    </w:p>
    <w:p w14:paraId="5D414433" w14:textId="1CEC2CF3" w:rsidR="00853B5D" w:rsidRDefault="00030776" w:rsidP="00853B5D">
      <w:r>
        <w:t xml:space="preserve">Further analysis and data is </w:t>
      </w:r>
      <w:r w:rsidR="006A2DCC">
        <w:t>presented</w:t>
      </w:r>
      <w:r>
        <w:t xml:space="preserve"> in Annex </w:t>
      </w:r>
      <w:r w:rsidR="00D97A55">
        <w:t>G</w:t>
      </w:r>
      <w:r>
        <w:t>.</w:t>
      </w:r>
    </w:p>
    <w:p w14:paraId="7D237931" w14:textId="619F71EA" w:rsidR="008B3CFE" w:rsidRDefault="008B3CFE" w:rsidP="00C0019D">
      <w:pPr>
        <w:pStyle w:val="Caption"/>
      </w:pPr>
      <w:r>
        <w:t>Table 9: Classroom environment section of classroom observation instrument</w:t>
      </w:r>
    </w:p>
    <w:tbl>
      <w:tblPr>
        <w:tblStyle w:val="TableGrid"/>
        <w:tblW w:w="0" w:type="auto"/>
        <w:tblLook w:val="04A0" w:firstRow="1" w:lastRow="0" w:firstColumn="1" w:lastColumn="0" w:noHBand="0" w:noVBand="1"/>
        <w:tblCaption w:val="Table 9: Classroom environment section of classroom observation instrument"/>
      </w:tblPr>
      <w:tblGrid>
        <w:gridCol w:w="2547"/>
        <w:gridCol w:w="5750"/>
      </w:tblGrid>
      <w:tr w:rsidR="000640A3" w:rsidRPr="000640A3" w14:paraId="4B966F13" w14:textId="77777777" w:rsidTr="000640A3">
        <w:trPr>
          <w:tblHeader/>
        </w:trPr>
        <w:tc>
          <w:tcPr>
            <w:tcW w:w="2547" w:type="dxa"/>
            <w:shd w:val="clear" w:color="auto" w:fill="auto"/>
          </w:tcPr>
          <w:p w14:paraId="39D91052" w14:textId="77777777" w:rsidR="008B3CFE" w:rsidRPr="000640A3" w:rsidRDefault="008B3CFE" w:rsidP="00C0019D">
            <w:pPr>
              <w:jc w:val="center"/>
              <w:rPr>
                <w:b/>
                <w:sz w:val="20"/>
                <w:szCs w:val="20"/>
              </w:rPr>
            </w:pPr>
            <w:r w:rsidRPr="000640A3">
              <w:rPr>
                <w:b/>
                <w:sz w:val="20"/>
                <w:szCs w:val="20"/>
              </w:rPr>
              <w:t>Class is….</w:t>
            </w:r>
          </w:p>
        </w:tc>
        <w:tc>
          <w:tcPr>
            <w:tcW w:w="5750" w:type="dxa"/>
            <w:shd w:val="clear" w:color="auto" w:fill="auto"/>
          </w:tcPr>
          <w:p w14:paraId="5753F979" w14:textId="77777777" w:rsidR="008B3CFE" w:rsidRPr="000640A3" w:rsidRDefault="008B3CFE" w:rsidP="00C0019D">
            <w:pPr>
              <w:jc w:val="center"/>
              <w:rPr>
                <w:b/>
                <w:sz w:val="20"/>
                <w:szCs w:val="20"/>
              </w:rPr>
            </w:pPr>
            <w:r w:rsidRPr="000640A3">
              <w:rPr>
                <w:b/>
                <w:sz w:val="20"/>
                <w:szCs w:val="20"/>
              </w:rPr>
              <w:t>Evidence might include:</w:t>
            </w:r>
          </w:p>
        </w:tc>
      </w:tr>
      <w:tr w:rsidR="008B3CFE" w:rsidRPr="008A2047" w14:paraId="528EF281" w14:textId="77777777" w:rsidTr="004E082E">
        <w:trPr>
          <w:tblHeader/>
        </w:trPr>
        <w:tc>
          <w:tcPr>
            <w:tcW w:w="2547" w:type="dxa"/>
          </w:tcPr>
          <w:p w14:paraId="652FF6C1" w14:textId="77777777" w:rsidR="008B3CFE" w:rsidRPr="008A2047" w:rsidRDefault="008B3CFE" w:rsidP="00806D7D">
            <w:pPr>
              <w:pStyle w:val="ListParagraph"/>
              <w:numPr>
                <w:ilvl w:val="0"/>
                <w:numId w:val="108"/>
              </w:numPr>
              <w:rPr>
                <w:sz w:val="20"/>
                <w:szCs w:val="20"/>
              </w:rPr>
            </w:pPr>
            <w:r w:rsidRPr="008A2047">
              <w:rPr>
                <w:b/>
                <w:sz w:val="20"/>
                <w:szCs w:val="20"/>
              </w:rPr>
              <w:t>Cooperative and supportive of one another</w:t>
            </w:r>
          </w:p>
        </w:tc>
        <w:tc>
          <w:tcPr>
            <w:tcW w:w="5750" w:type="dxa"/>
          </w:tcPr>
          <w:p w14:paraId="7C1A358F" w14:textId="77777777" w:rsidR="008B3CFE" w:rsidRPr="008A2047" w:rsidRDefault="008B3CFE" w:rsidP="004E082E">
            <w:pPr>
              <w:pStyle w:val="ListParagraph"/>
              <w:numPr>
                <w:ilvl w:val="0"/>
                <w:numId w:val="6"/>
              </w:numPr>
              <w:spacing w:line="240" w:lineRule="auto"/>
              <w:rPr>
                <w:sz w:val="20"/>
                <w:szCs w:val="20"/>
              </w:rPr>
            </w:pPr>
            <w:r w:rsidRPr="008A2047">
              <w:rPr>
                <w:sz w:val="20"/>
                <w:szCs w:val="20"/>
              </w:rPr>
              <w:t>Teachers and students work together harmoniously</w:t>
            </w:r>
          </w:p>
          <w:p w14:paraId="14859AED" w14:textId="77777777" w:rsidR="008B3CFE" w:rsidRPr="008A2047" w:rsidRDefault="008B3CFE" w:rsidP="004E082E">
            <w:pPr>
              <w:pStyle w:val="ListParagraph"/>
              <w:numPr>
                <w:ilvl w:val="0"/>
                <w:numId w:val="6"/>
              </w:numPr>
              <w:spacing w:line="240" w:lineRule="auto"/>
              <w:rPr>
                <w:sz w:val="20"/>
                <w:szCs w:val="20"/>
              </w:rPr>
            </w:pPr>
            <w:r w:rsidRPr="008A2047">
              <w:rPr>
                <w:sz w:val="20"/>
                <w:szCs w:val="20"/>
              </w:rPr>
              <w:t>Classroom atmosphere is joyful</w:t>
            </w:r>
          </w:p>
          <w:p w14:paraId="64951FD5" w14:textId="77777777" w:rsidR="008B3CFE" w:rsidRPr="008A2047" w:rsidRDefault="008B3CFE" w:rsidP="004E082E">
            <w:pPr>
              <w:pStyle w:val="ListParagraph"/>
              <w:numPr>
                <w:ilvl w:val="0"/>
                <w:numId w:val="6"/>
              </w:numPr>
              <w:spacing w:line="240" w:lineRule="auto"/>
              <w:rPr>
                <w:sz w:val="20"/>
                <w:szCs w:val="20"/>
              </w:rPr>
            </w:pPr>
            <w:r w:rsidRPr="008A2047">
              <w:rPr>
                <w:sz w:val="20"/>
                <w:szCs w:val="20"/>
              </w:rPr>
              <w:t>Interactions are respectful, kind and encouraging</w:t>
            </w:r>
          </w:p>
          <w:p w14:paraId="47F30EE3" w14:textId="77777777" w:rsidR="008B3CFE" w:rsidRPr="008A2047" w:rsidRDefault="008B3CFE" w:rsidP="004E082E">
            <w:pPr>
              <w:pStyle w:val="ListParagraph"/>
              <w:numPr>
                <w:ilvl w:val="0"/>
                <w:numId w:val="6"/>
              </w:numPr>
              <w:rPr>
                <w:sz w:val="20"/>
                <w:szCs w:val="20"/>
              </w:rPr>
            </w:pPr>
            <w:r w:rsidRPr="008A2047">
              <w:rPr>
                <w:sz w:val="20"/>
                <w:szCs w:val="20"/>
              </w:rPr>
              <w:t>Most activity focused on learning</w:t>
            </w:r>
          </w:p>
        </w:tc>
      </w:tr>
      <w:tr w:rsidR="008B3CFE" w:rsidRPr="008A2047" w14:paraId="6CDC404E" w14:textId="77777777" w:rsidTr="004E082E">
        <w:trPr>
          <w:tblHeader/>
        </w:trPr>
        <w:tc>
          <w:tcPr>
            <w:tcW w:w="2547" w:type="dxa"/>
          </w:tcPr>
          <w:p w14:paraId="50FA291C" w14:textId="77777777" w:rsidR="008B3CFE" w:rsidRPr="008A2047" w:rsidRDefault="008B3CFE" w:rsidP="00806D7D">
            <w:pPr>
              <w:pStyle w:val="ListParagraph"/>
              <w:numPr>
                <w:ilvl w:val="0"/>
                <w:numId w:val="108"/>
              </w:numPr>
              <w:rPr>
                <w:sz w:val="20"/>
                <w:szCs w:val="20"/>
              </w:rPr>
            </w:pPr>
            <w:r w:rsidRPr="008A2047">
              <w:rPr>
                <w:b/>
                <w:sz w:val="20"/>
                <w:szCs w:val="20"/>
              </w:rPr>
              <w:t>Compliant</w:t>
            </w:r>
          </w:p>
        </w:tc>
        <w:tc>
          <w:tcPr>
            <w:tcW w:w="5750" w:type="dxa"/>
          </w:tcPr>
          <w:p w14:paraId="280806BE" w14:textId="77777777" w:rsidR="008B3CFE" w:rsidRPr="008A2047" w:rsidRDefault="008B3CFE" w:rsidP="004E082E">
            <w:pPr>
              <w:pStyle w:val="ListParagraph"/>
              <w:numPr>
                <w:ilvl w:val="0"/>
                <w:numId w:val="6"/>
              </w:numPr>
              <w:spacing w:line="240" w:lineRule="auto"/>
              <w:rPr>
                <w:sz w:val="20"/>
                <w:szCs w:val="20"/>
              </w:rPr>
            </w:pPr>
            <w:r w:rsidRPr="008A2047">
              <w:rPr>
                <w:sz w:val="20"/>
                <w:szCs w:val="20"/>
              </w:rPr>
              <w:t>Students do what the teacher says</w:t>
            </w:r>
          </w:p>
          <w:p w14:paraId="56F76C42" w14:textId="77777777" w:rsidR="008B3CFE" w:rsidRPr="008A2047" w:rsidRDefault="008B3CFE" w:rsidP="004E082E">
            <w:pPr>
              <w:pStyle w:val="ListParagraph"/>
              <w:numPr>
                <w:ilvl w:val="0"/>
                <w:numId w:val="6"/>
              </w:numPr>
              <w:spacing w:line="240" w:lineRule="auto"/>
              <w:rPr>
                <w:sz w:val="20"/>
                <w:szCs w:val="20"/>
              </w:rPr>
            </w:pPr>
            <w:r w:rsidRPr="008A2047">
              <w:rPr>
                <w:sz w:val="20"/>
                <w:szCs w:val="20"/>
              </w:rPr>
              <w:t>Classroom atmosphere is complacent</w:t>
            </w:r>
          </w:p>
          <w:p w14:paraId="6D00F385" w14:textId="77777777" w:rsidR="008B3CFE" w:rsidRPr="008A2047" w:rsidRDefault="008B3CFE" w:rsidP="004E082E">
            <w:pPr>
              <w:pStyle w:val="ListParagraph"/>
              <w:numPr>
                <w:ilvl w:val="0"/>
                <w:numId w:val="6"/>
              </w:numPr>
              <w:spacing w:line="240" w:lineRule="auto"/>
              <w:rPr>
                <w:sz w:val="20"/>
                <w:szCs w:val="20"/>
              </w:rPr>
            </w:pPr>
            <w:r w:rsidRPr="008A2047">
              <w:rPr>
                <w:sz w:val="20"/>
                <w:szCs w:val="20"/>
              </w:rPr>
              <w:t>Interactions are respectful but may not be kind or encouraging</w:t>
            </w:r>
          </w:p>
          <w:p w14:paraId="588B2376" w14:textId="77777777" w:rsidR="008B3CFE" w:rsidRPr="008A2047" w:rsidRDefault="008B3CFE" w:rsidP="004E082E">
            <w:pPr>
              <w:pStyle w:val="ListParagraph"/>
              <w:numPr>
                <w:ilvl w:val="0"/>
                <w:numId w:val="6"/>
              </w:numPr>
              <w:spacing w:line="240" w:lineRule="auto"/>
              <w:rPr>
                <w:sz w:val="20"/>
                <w:szCs w:val="20"/>
              </w:rPr>
            </w:pPr>
            <w:r w:rsidRPr="008A2047">
              <w:rPr>
                <w:sz w:val="20"/>
                <w:szCs w:val="20"/>
              </w:rPr>
              <w:t>Most activity focused on procedures and completing tasks</w:t>
            </w:r>
          </w:p>
        </w:tc>
      </w:tr>
      <w:tr w:rsidR="008B3CFE" w:rsidRPr="008A2047" w14:paraId="5895D4D3" w14:textId="77777777" w:rsidTr="004E082E">
        <w:trPr>
          <w:tblHeader/>
        </w:trPr>
        <w:tc>
          <w:tcPr>
            <w:tcW w:w="2547" w:type="dxa"/>
          </w:tcPr>
          <w:p w14:paraId="589BD364" w14:textId="77777777" w:rsidR="008B3CFE" w:rsidRPr="008A2047" w:rsidRDefault="008B3CFE" w:rsidP="00806D7D">
            <w:pPr>
              <w:pStyle w:val="ListParagraph"/>
              <w:numPr>
                <w:ilvl w:val="0"/>
                <w:numId w:val="108"/>
              </w:numPr>
              <w:rPr>
                <w:b/>
                <w:sz w:val="20"/>
                <w:szCs w:val="20"/>
              </w:rPr>
            </w:pPr>
            <w:r w:rsidRPr="008A2047">
              <w:rPr>
                <w:b/>
                <w:sz w:val="20"/>
                <w:szCs w:val="20"/>
              </w:rPr>
              <w:t>Unruly</w:t>
            </w:r>
          </w:p>
        </w:tc>
        <w:tc>
          <w:tcPr>
            <w:tcW w:w="5750" w:type="dxa"/>
          </w:tcPr>
          <w:p w14:paraId="6D098243" w14:textId="77777777" w:rsidR="008B3CFE" w:rsidRPr="008A2047" w:rsidRDefault="008B3CFE" w:rsidP="004E082E">
            <w:pPr>
              <w:pStyle w:val="ListParagraph"/>
              <w:numPr>
                <w:ilvl w:val="0"/>
                <w:numId w:val="6"/>
              </w:numPr>
              <w:spacing w:line="240" w:lineRule="auto"/>
              <w:rPr>
                <w:sz w:val="20"/>
                <w:szCs w:val="20"/>
              </w:rPr>
            </w:pPr>
            <w:r w:rsidRPr="008A2047">
              <w:rPr>
                <w:sz w:val="20"/>
                <w:szCs w:val="20"/>
              </w:rPr>
              <w:t xml:space="preserve">Students </w:t>
            </w:r>
            <w:r w:rsidRPr="008A2047">
              <w:rPr>
                <w:sz w:val="20"/>
                <w:szCs w:val="20"/>
                <w:u w:val="single"/>
              </w:rPr>
              <w:t>do not</w:t>
            </w:r>
            <w:r w:rsidRPr="008A2047">
              <w:rPr>
                <w:sz w:val="20"/>
                <w:szCs w:val="20"/>
              </w:rPr>
              <w:t xml:space="preserve"> do what the teacher says</w:t>
            </w:r>
          </w:p>
          <w:p w14:paraId="20D72380" w14:textId="77777777" w:rsidR="008B3CFE" w:rsidRPr="008A2047" w:rsidRDefault="008B3CFE" w:rsidP="004E082E">
            <w:pPr>
              <w:pStyle w:val="ListParagraph"/>
              <w:numPr>
                <w:ilvl w:val="0"/>
                <w:numId w:val="6"/>
              </w:numPr>
              <w:spacing w:line="240" w:lineRule="auto"/>
              <w:rPr>
                <w:sz w:val="20"/>
                <w:szCs w:val="20"/>
              </w:rPr>
            </w:pPr>
            <w:r w:rsidRPr="008A2047">
              <w:rPr>
                <w:sz w:val="20"/>
                <w:szCs w:val="20"/>
              </w:rPr>
              <w:t>Classroom atmosphere is disrupted</w:t>
            </w:r>
          </w:p>
          <w:p w14:paraId="7879B359" w14:textId="77777777" w:rsidR="008B3CFE" w:rsidRPr="008A2047" w:rsidRDefault="008B3CFE" w:rsidP="004E082E">
            <w:pPr>
              <w:pStyle w:val="ListParagraph"/>
              <w:numPr>
                <w:ilvl w:val="0"/>
                <w:numId w:val="6"/>
              </w:numPr>
              <w:spacing w:line="240" w:lineRule="auto"/>
              <w:rPr>
                <w:sz w:val="20"/>
                <w:szCs w:val="20"/>
              </w:rPr>
            </w:pPr>
            <w:r w:rsidRPr="008A2047">
              <w:rPr>
                <w:sz w:val="20"/>
                <w:szCs w:val="20"/>
              </w:rPr>
              <w:t>Interactions are disrespectful</w:t>
            </w:r>
          </w:p>
          <w:p w14:paraId="6FE252F8" w14:textId="77777777" w:rsidR="008B3CFE" w:rsidRPr="008A2047" w:rsidRDefault="008B3CFE" w:rsidP="004E082E">
            <w:pPr>
              <w:pStyle w:val="ListParagraph"/>
              <w:numPr>
                <w:ilvl w:val="0"/>
                <w:numId w:val="6"/>
              </w:numPr>
              <w:spacing w:line="240" w:lineRule="auto"/>
              <w:rPr>
                <w:sz w:val="20"/>
                <w:szCs w:val="20"/>
              </w:rPr>
            </w:pPr>
            <w:r w:rsidRPr="008A2047">
              <w:rPr>
                <w:sz w:val="20"/>
                <w:szCs w:val="20"/>
              </w:rPr>
              <w:t>Most activity focused on managing student behaviour</w:t>
            </w:r>
          </w:p>
        </w:tc>
      </w:tr>
    </w:tbl>
    <w:p w14:paraId="73AEF160" w14:textId="43BEC275" w:rsidR="00853B5D" w:rsidRDefault="006466D8" w:rsidP="006B3E89">
      <w:pPr>
        <w:pStyle w:val="Heading2"/>
      </w:pPr>
      <w:bookmarkStart w:id="37" w:name="_Toc114617833"/>
      <w:r>
        <w:t xml:space="preserve">4.3 </w:t>
      </w:r>
      <w:r w:rsidR="00853B5D">
        <w:t>Findings about factors affecting student literacy outcomes</w:t>
      </w:r>
      <w:bookmarkEnd w:id="37"/>
    </w:p>
    <w:p w14:paraId="1DAD9BCA" w14:textId="0F86DF34" w:rsidR="00853B5D" w:rsidRPr="003F4786" w:rsidRDefault="00853B5D" w:rsidP="00853B5D">
      <w:pPr>
        <w:rPr>
          <w:color w:val="FF0000"/>
        </w:rPr>
      </w:pPr>
      <w:r w:rsidRPr="003F4786">
        <w:t xml:space="preserve">Results from the 2021 data collection indicate certain student and teacher factors were associated with G1 student performance levels. </w:t>
      </w:r>
    </w:p>
    <w:p w14:paraId="283E5319" w14:textId="78ABB6A6" w:rsidR="00853B5D" w:rsidRPr="00C407D1" w:rsidRDefault="00853B5D" w:rsidP="00853B5D">
      <w:pPr>
        <w:rPr>
          <w:b/>
        </w:rPr>
      </w:pPr>
      <w:r w:rsidRPr="00C407D1">
        <w:rPr>
          <w:b/>
        </w:rPr>
        <w:t>In 2021, student factors that were positively associated with higher levels of G1 test performance included students’ participation in kindergarten or pre-school, students’ home language if Lao-Tai, more exposure to stories and Lao language resources at home and in the community, higher family wealth, and lower absenteeism levels.</w:t>
      </w:r>
    </w:p>
    <w:p w14:paraId="5DBEE2E2" w14:textId="6E8AF8AA" w:rsidR="00336D72" w:rsidRDefault="00853B5D" w:rsidP="00853B5D">
      <w:pPr>
        <w:rPr>
          <w:b/>
        </w:rPr>
      </w:pPr>
      <w:r w:rsidRPr="00C407D1">
        <w:rPr>
          <w:b/>
        </w:rPr>
        <w:t xml:space="preserve">Teachers who were female, older, more experienced and had permanent teaching status tended to have students who performed better in G1 tests. </w:t>
      </w:r>
      <w:r w:rsidR="00146326">
        <w:rPr>
          <w:b/>
        </w:rPr>
        <w:t>A</w:t>
      </w:r>
      <w:r w:rsidR="00146326" w:rsidRPr="0010068B">
        <w:rPr>
          <w:b/>
        </w:rPr>
        <w:t>lignment between the student and tea</w:t>
      </w:r>
      <w:r w:rsidR="00146326">
        <w:rPr>
          <w:b/>
        </w:rPr>
        <w:t>chers’ home language if Lao-Tai was also associated with stronger test performance.</w:t>
      </w:r>
      <w:r w:rsidR="00336D72">
        <w:rPr>
          <w:b/>
        </w:rPr>
        <w:t xml:space="preserve"> </w:t>
      </w:r>
      <w:r w:rsidRPr="00C407D1">
        <w:rPr>
          <w:b/>
        </w:rPr>
        <w:t xml:space="preserve">Unlike in 2019, more hours spent per week teaching Lao language were positively associated with higher G1 test performance in 2021. </w:t>
      </w:r>
    </w:p>
    <w:p w14:paraId="2ACC04B6" w14:textId="3DE4B9CC" w:rsidR="008A2047" w:rsidRDefault="00336D72" w:rsidP="00853B5D">
      <w:r>
        <w:rPr>
          <w:b/>
        </w:rPr>
        <w:t>Yet, d</w:t>
      </w:r>
      <w:r w:rsidR="00853B5D" w:rsidRPr="00C407D1">
        <w:rPr>
          <w:b/>
        </w:rPr>
        <w:t>ata collected in 2021 showed that correlations between teaching practices and student performance were weak.</w:t>
      </w:r>
      <w:r w:rsidR="00853B5D" w:rsidRPr="00976B84">
        <w:t xml:space="preserve"> </w:t>
      </w:r>
      <w:r>
        <w:t xml:space="preserve"> The new curriculum represents significant change to both teaching and assessment practices. It is likely to take more time for teachers to understand and fully incorporate these new approaches into their teaching practice. While teachers are demonstrating more awareness and early adoption of some new (and possibly easier) </w:t>
      </w:r>
      <w:r>
        <w:lastRenderedPageBreak/>
        <w:t xml:space="preserve">approaches into their practice, the results indicate that these </w:t>
      </w:r>
      <w:r w:rsidR="00A05ABB">
        <w:t xml:space="preserve">changes are not substantial enough to </w:t>
      </w:r>
      <w:r>
        <w:t xml:space="preserve">impact student learning. </w:t>
      </w:r>
    </w:p>
    <w:p w14:paraId="0BE72BDE" w14:textId="3E8AA609" w:rsidR="00D97A55" w:rsidRDefault="00D97A55" w:rsidP="002910AE">
      <w:r>
        <w:t>Annex H provides more data and analysis about the factors associated with student performance.</w:t>
      </w:r>
    </w:p>
    <w:p w14:paraId="11945B08" w14:textId="77777777" w:rsidR="008A2047" w:rsidRDefault="008A2047" w:rsidP="008A2047">
      <w:pPr>
        <w:pStyle w:val="Heading3"/>
      </w:pPr>
      <w:r>
        <w:t>Student factors</w:t>
      </w:r>
    </w:p>
    <w:p w14:paraId="702E7034" w14:textId="187271D5" w:rsidR="00853B5D" w:rsidRDefault="008A2047" w:rsidP="008A2047">
      <w:r w:rsidRPr="00383F85">
        <w:t xml:space="preserve">Student characteristics reported against were age, kindergarten/pre-school experience, home language, exposure to Lao language resources, </w:t>
      </w:r>
      <w:r>
        <w:t xml:space="preserve">family wealth </w:t>
      </w:r>
      <w:r w:rsidRPr="00383F85">
        <w:t>and absenteeism.</w:t>
      </w:r>
      <w:r>
        <w:t xml:space="preserve"> Table </w:t>
      </w:r>
      <w:r w:rsidR="00336D72">
        <w:t>10</w:t>
      </w:r>
      <w:r>
        <w:t xml:space="preserve"> summarises the students’ average percent correct scores in 2021 for these main factors. </w:t>
      </w:r>
      <w:r w:rsidR="00BE6224">
        <w:t xml:space="preserve">Selected factors are discussed in more detail below. </w:t>
      </w:r>
    </w:p>
    <w:p w14:paraId="3A3579C9" w14:textId="15D88FD9" w:rsidR="00040BD5" w:rsidRPr="00602BCB" w:rsidRDefault="00040BD5" w:rsidP="003674B9">
      <w:pPr>
        <w:pStyle w:val="Caption"/>
      </w:pPr>
      <w:r w:rsidRPr="00602BCB">
        <w:t xml:space="preserve">Table </w:t>
      </w:r>
      <w:r w:rsidR="00336D72">
        <w:t>10: Summary of 2021 average percent correct scores by student factor</w:t>
      </w:r>
    </w:p>
    <w:tbl>
      <w:tblPr>
        <w:tblStyle w:val="TableGrid"/>
        <w:tblW w:w="9129" w:type="dxa"/>
        <w:tblLook w:val="04A0" w:firstRow="1" w:lastRow="0" w:firstColumn="1" w:lastColumn="0" w:noHBand="0" w:noVBand="1"/>
        <w:tblCaption w:val="Table 10: Summary of 2021 average percent correct scores by student factor"/>
      </w:tblPr>
      <w:tblGrid>
        <w:gridCol w:w="2263"/>
        <w:gridCol w:w="2268"/>
        <w:gridCol w:w="2268"/>
        <w:gridCol w:w="2330"/>
      </w:tblGrid>
      <w:tr w:rsidR="000640A3" w:rsidRPr="000640A3" w14:paraId="47328AAD" w14:textId="77777777" w:rsidTr="000640A3">
        <w:trPr>
          <w:tblHeader/>
        </w:trPr>
        <w:tc>
          <w:tcPr>
            <w:tcW w:w="2263" w:type="dxa"/>
            <w:shd w:val="clear" w:color="auto" w:fill="auto"/>
          </w:tcPr>
          <w:p w14:paraId="6F8D42AA" w14:textId="77777777" w:rsidR="00D44B66" w:rsidRPr="000640A3" w:rsidRDefault="00D44B66" w:rsidP="00C0019D">
            <w:pPr>
              <w:spacing w:after="0"/>
              <w:jc w:val="center"/>
              <w:rPr>
                <w:rFonts w:asciiTheme="minorHAnsi" w:hAnsiTheme="minorHAnsi" w:cstheme="minorHAnsi"/>
                <w:b/>
                <w:szCs w:val="22"/>
              </w:rPr>
            </w:pPr>
            <w:r w:rsidRPr="000640A3">
              <w:rPr>
                <w:rFonts w:asciiTheme="minorHAnsi" w:hAnsiTheme="minorHAnsi" w:cstheme="minorHAnsi"/>
                <w:b/>
                <w:szCs w:val="22"/>
              </w:rPr>
              <w:t>Student factors</w:t>
            </w:r>
          </w:p>
        </w:tc>
        <w:tc>
          <w:tcPr>
            <w:tcW w:w="2268" w:type="dxa"/>
            <w:shd w:val="clear" w:color="auto" w:fill="auto"/>
          </w:tcPr>
          <w:p w14:paraId="00400296" w14:textId="77777777" w:rsidR="00D44B66" w:rsidRPr="000640A3" w:rsidRDefault="00D44B66" w:rsidP="00C0019D">
            <w:pPr>
              <w:spacing w:after="0"/>
              <w:jc w:val="center"/>
              <w:rPr>
                <w:rFonts w:asciiTheme="minorHAnsi" w:hAnsiTheme="minorHAnsi" w:cstheme="minorHAnsi"/>
                <w:b/>
                <w:szCs w:val="22"/>
              </w:rPr>
            </w:pPr>
            <w:r w:rsidRPr="000640A3">
              <w:rPr>
                <w:rFonts w:asciiTheme="minorHAnsi" w:hAnsiTheme="minorHAnsi" w:cstheme="minorHAnsi"/>
                <w:b/>
                <w:szCs w:val="22"/>
              </w:rPr>
              <w:t>2021 Average percent correct scores</w:t>
            </w:r>
          </w:p>
        </w:tc>
        <w:tc>
          <w:tcPr>
            <w:tcW w:w="2268" w:type="dxa"/>
            <w:shd w:val="clear" w:color="auto" w:fill="auto"/>
          </w:tcPr>
          <w:p w14:paraId="32AFD6F6" w14:textId="4246F459" w:rsidR="00D44B66" w:rsidRPr="000640A3" w:rsidRDefault="00D44B66" w:rsidP="00C0019D">
            <w:pPr>
              <w:spacing w:after="0"/>
              <w:jc w:val="center"/>
              <w:rPr>
                <w:rFonts w:asciiTheme="minorHAnsi" w:hAnsiTheme="minorHAnsi" w:cstheme="minorHAnsi"/>
                <w:b/>
                <w:szCs w:val="22"/>
              </w:rPr>
            </w:pPr>
            <w:r w:rsidRPr="000640A3">
              <w:rPr>
                <w:rFonts w:asciiTheme="minorHAnsi" w:hAnsiTheme="minorHAnsi" w:cstheme="minorHAnsi"/>
                <w:b/>
                <w:szCs w:val="22"/>
              </w:rPr>
              <w:t>2021 Average percent correct scores</w:t>
            </w:r>
          </w:p>
        </w:tc>
        <w:tc>
          <w:tcPr>
            <w:tcW w:w="2330" w:type="dxa"/>
            <w:shd w:val="clear" w:color="auto" w:fill="auto"/>
          </w:tcPr>
          <w:p w14:paraId="19435578" w14:textId="66AC3412" w:rsidR="00D44B66" w:rsidRPr="000640A3" w:rsidRDefault="00D44B66" w:rsidP="00C0019D">
            <w:pPr>
              <w:spacing w:after="0"/>
              <w:jc w:val="center"/>
              <w:rPr>
                <w:rFonts w:asciiTheme="minorHAnsi" w:hAnsiTheme="minorHAnsi" w:cstheme="minorHAnsi"/>
                <w:b/>
                <w:szCs w:val="22"/>
              </w:rPr>
            </w:pPr>
            <w:r w:rsidRPr="000640A3">
              <w:rPr>
                <w:rFonts w:asciiTheme="minorHAnsi" w:hAnsiTheme="minorHAnsi" w:cstheme="minorHAnsi"/>
                <w:b/>
                <w:szCs w:val="22"/>
              </w:rPr>
              <w:t>2021 Average percent correct scores</w:t>
            </w:r>
          </w:p>
        </w:tc>
      </w:tr>
      <w:tr w:rsidR="008A2047" w:rsidRPr="008A2047" w14:paraId="7F377AF7" w14:textId="77777777" w:rsidTr="00D44B66">
        <w:tc>
          <w:tcPr>
            <w:tcW w:w="2263" w:type="dxa"/>
          </w:tcPr>
          <w:p w14:paraId="78FEDD85" w14:textId="77777777" w:rsidR="008A2047" w:rsidRPr="003674B9" w:rsidRDefault="008A2047" w:rsidP="008A2047">
            <w:pPr>
              <w:spacing w:after="0"/>
              <w:rPr>
                <w:rFonts w:asciiTheme="minorHAnsi" w:hAnsiTheme="minorHAnsi" w:cstheme="minorHAnsi"/>
                <w:b/>
                <w:szCs w:val="22"/>
              </w:rPr>
            </w:pPr>
            <w:r w:rsidRPr="003674B9">
              <w:rPr>
                <w:rFonts w:asciiTheme="minorHAnsi" w:hAnsiTheme="minorHAnsi" w:cstheme="minorHAnsi"/>
                <w:b/>
                <w:szCs w:val="22"/>
              </w:rPr>
              <w:t>Age</w:t>
            </w:r>
          </w:p>
        </w:tc>
        <w:tc>
          <w:tcPr>
            <w:tcW w:w="2268" w:type="dxa"/>
          </w:tcPr>
          <w:p w14:paraId="64852CE1"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Aged 6 and below</w:t>
            </w:r>
          </w:p>
          <w:p w14:paraId="64178D6D"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27%</w:t>
            </w:r>
          </w:p>
        </w:tc>
        <w:tc>
          <w:tcPr>
            <w:tcW w:w="2268" w:type="dxa"/>
          </w:tcPr>
          <w:p w14:paraId="769978B1"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Aged 7-9</w:t>
            </w:r>
          </w:p>
          <w:p w14:paraId="78B8264B"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30%</w:t>
            </w:r>
          </w:p>
        </w:tc>
        <w:tc>
          <w:tcPr>
            <w:tcW w:w="2330" w:type="dxa"/>
          </w:tcPr>
          <w:p w14:paraId="4BA1FF29"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Aged 10 and above</w:t>
            </w:r>
          </w:p>
          <w:p w14:paraId="20C6A1BC"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29%</w:t>
            </w:r>
          </w:p>
        </w:tc>
      </w:tr>
      <w:tr w:rsidR="008A2047" w:rsidRPr="008A2047" w14:paraId="6DA1D6DC" w14:textId="77777777" w:rsidTr="00D44B66">
        <w:tc>
          <w:tcPr>
            <w:tcW w:w="2263" w:type="dxa"/>
          </w:tcPr>
          <w:p w14:paraId="0E75557D" w14:textId="77777777" w:rsidR="008A2047" w:rsidRPr="003674B9" w:rsidRDefault="008A2047" w:rsidP="008A2047">
            <w:pPr>
              <w:spacing w:after="0"/>
              <w:rPr>
                <w:rFonts w:asciiTheme="minorHAnsi" w:hAnsiTheme="minorHAnsi" w:cstheme="minorHAnsi"/>
                <w:b/>
                <w:szCs w:val="22"/>
              </w:rPr>
            </w:pPr>
            <w:r w:rsidRPr="003674B9">
              <w:rPr>
                <w:rFonts w:asciiTheme="minorHAnsi" w:hAnsiTheme="minorHAnsi" w:cstheme="minorHAnsi"/>
                <w:b/>
                <w:szCs w:val="22"/>
              </w:rPr>
              <w:t>Participation in kindergarten or pre-school</w:t>
            </w:r>
          </w:p>
        </w:tc>
        <w:tc>
          <w:tcPr>
            <w:tcW w:w="2268" w:type="dxa"/>
          </w:tcPr>
          <w:p w14:paraId="465D4459"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Attended</w:t>
            </w:r>
          </w:p>
          <w:p w14:paraId="0313DD0F"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30%</w:t>
            </w:r>
          </w:p>
        </w:tc>
        <w:tc>
          <w:tcPr>
            <w:tcW w:w="2268" w:type="dxa"/>
          </w:tcPr>
          <w:p w14:paraId="2C1429F2"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Did not attend</w:t>
            </w:r>
          </w:p>
          <w:p w14:paraId="1C99E3D0"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24%</w:t>
            </w:r>
          </w:p>
        </w:tc>
        <w:tc>
          <w:tcPr>
            <w:tcW w:w="2330" w:type="dxa"/>
          </w:tcPr>
          <w:p w14:paraId="56C56433" w14:textId="77777777" w:rsidR="008A2047" w:rsidRPr="003674B9" w:rsidRDefault="008A2047" w:rsidP="008A2047">
            <w:pPr>
              <w:spacing w:after="0"/>
              <w:rPr>
                <w:rFonts w:asciiTheme="minorHAnsi" w:hAnsiTheme="minorHAnsi" w:cstheme="minorHAnsi"/>
                <w:szCs w:val="22"/>
              </w:rPr>
            </w:pPr>
          </w:p>
        </w:tc>
      </w:tr>
      <w:tr w:rsidR="008A2047" w:rsidRPr="008A2047" w14:paraId="10CB096A" w14:textId="77777777" w:rsidTr="00D44B66">
        <w:tc>
          <w:tcPr>
            <w:tcW w:w="2263" w:type="dxa"/>
          </w:tcPr>
          <w:p w14:paraId="74BCAA0F" w14:textId="77777777" w:rsidR="008A2047" w:rsidRPr="003674B9" w:rsidRDefault="008A2047" w:rsidP="008A2047">
            <w:pPr>
              <w:spacing w:after="0"/>
              <w:rPr>
                <w:rFonts w:asciiTheme="minorHAnsi" w:hAnsiTheme="minorHAnsi" w:cstheme="minorHAnsi"/>
                <w:b/>
                <w:szCs w:val="22"/>
              </w:rPr>
            </w:pPr>
            <w:r w:rsidRPr="003674B9">
              <w:rPr>
                <w:rFonts w:asciiTheme="minorHAnsi" w:hAnsiTheme="minorHAnsi" w:cstheme="minorHAnsi"/>
                <w:b/>
                <w:szCs w:val="22"/>
              </w:rPr>
              <w:t>Language at home</w:t>
            </w:r>
          </w:p>
        </w:tc>
        <w:tc>
          <w:tcPr>
            <w:tcW w:w="2268" w:type="dxa"/>
          </w:tcPr>
          <w:p w14:paraId="04D4F046"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Lao-Tai</w:t>
            </w:r>
          </w:p>
          <w:p w14:paraId="7812536A"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36%</w:t>
            </w:r>
          </w:p>
        </w:tc>
        <w:tc>
          <w:tcPr>
            <w:tcW w:w="2268" w:type="dxa"/>
          </w:tcPr>
          <w:p w14:paraId="72170D3B"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Other</w:t>
            </w:r>
          </w:p>
          <w:p w14:paraId="796376DB"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10%-24%</w:t>
            </w:r>
          </w:p>
        </w:tc>
        <w:tc>
          <w:tcPr>
            <w:tcW w:w="2330" w:type="dxa"/>
          </w:tcPr>
          <w:p w14:paraId="77D3BB72" w14:textId="77777777" w:rsidR="008A2047" w:rsidRPr="003674B9" w:rsidRDefault="008A2047" w:rsidP="008A2047">
            <w:pPr>
              <w:spacing w:after="0"/>
              <w:rPr>
                <w:rFonts w:asciiTheme="minorHAnsi" w:hAnsiTheme="minorHAnsi" w:cstheme="minorHAnsi"/>
                <w:szCs w:val="22"/>
              </w:rPr>
            </w:pPr>
          </w:p>
        </w:tc>
      </w:tr>
      <w:tr w:rsidR="008A2047" w:rsidRPr="008A2047" w14:paraId="251994E0" w14:textId="77777777" w:rsidTr="00D44B66">
        <w:tc>
          <w:tcPr>
            <w:tcW w:w="2263" w:type="dxa"/>
          </w:tcPr>
          <w:p w14:paraId="5834EADE" w14:textId="77777777" w:rsidR="008A2047" w:rsidRPr="003674B9" w:rsidRDefault="008A2047" w:rsidP="008A2047">
            <w:pPr>
              <w:spacing w:after="0"/>
              <w:rPr>
                <w:rFonts w:asciiTheme="minorHAnsi" w:hAnsiTheme="minorHAnsi" w:cstheme="minorHAnsi"/>
                <w:b/>
                <w:szCs w:val="22"/>
              </w:rPr>
            </w:pPr>
            <w:r w:rsidRPr="003674B9">
              <w:rPr>
                <w:rFonts w:asciiTheme="minorHAnsi" w:hAnsiTheme="minorHAnsi" w:cstheme="minorHAnsi"/>
                <w:b/>
                <w:szCs w:val="22"/>
              </w:rPr>
              <w:t>Exposure to stories at home</w:t>
            </w:r>
          </w:p>
        </w:tc>
        <w:tc>
          <w:tcPr>
            <w:tcW w:w="2268" w:type="dxa"/>
          </w:tcPr>
          <w:p w14:paraId="01232BCE"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Told stories</w:t>
            </w:r>
          </w:p>
          <w:p w14:paraId="3D54398E"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32%</w:t>
            </w:r>
          </w:p>
        </w:tc>
        <w:tc>
          <w:tcPr>
            <w:tcW w:w="2268" w:type="dxa"/>
          </w:tcPr>
          <w:p w14:paraId="6330CD82"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Not told stories</w:t>
            </w:r>
          </w:p>
          <w:p w14:paraId="6248E01F"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26%</w:t>
            </w:r>
          </w:p>
        </w:tc>
        <w:tc>
          <w:tcPr>
            <w:tcW w:w="2330" w:type="dxa"/>
          </w:tcPr>
          <w:p w14:paraId="20CAF4AF" w14:textId="77777777" w:rsidR="008A2047" w:rsidRPr="003674B9" w:rsidRDefault="008A2047" w:rsidP="008A2047">
            <w:pPr>
              <w:spacing w:after="0"/>
              <w:rPr>
                <w:rFonts w:asciiTheme="minorHAnsi" w:hAnsiTheme="minorHAnsi" w:cstheme="minorHAnsi"/>
                <w:szCs w:val="22"/>
              </w:rPr>
            </w:pPr>
          </w:p>
        </w:tc>
      </w:tr>
      <w:tr w:rsidR="008A2047" w:rsidRPr="008A2047" w14:paraId="586B898D" w14:textId="77777777" w:rsidTr="00D44B66">
        <w:tc>
          <w:tcPr>
            <w:tcW w:w="2263" w:type="dxa"/>
          </w:tcPr>
          <w:p w14:paraId="61710ACC" w14:textId="77777777" w:rsidR="008A2047" w:rsidRPr="003674B9" w:rsidRDefault="008A2047" w:rsidP="008A2047">
            <w:pPr>
              <w:spacing w:after="0"/>
              <w:rPr>
                <w:rFonts w:asciiTheme="minorHAnsi" w:hAnsiTheme="minorHAnsi" w:cstheme="minorHAnsi"/>
                <w:b/>
                <w:szCs w:val="22"/>
              </w:rPr>
            </w:pPr>
            <w:r w:rsidRPr="003674B9">
              <w:rPr>
                <w:rFonts w:asciiTheme="minorHAnsi" w:hAnsiTheme="minorHAnsi" w:cstheme="minorHAnsi"/>
                <w:b/>
                <w:szCs w:val="22"/>
              </w:rPr>
              <w:t>Exposure to Lao language resources outside of school</w:t>
            </w:r>
          </w:p>
        </w:tc>
        <w:tc>
          <w:tcPr>
            <w:tcW w:w="2268" w:type="dxa"/>
          </w:tcPr>
          <w:p w14:paraId="48B82181"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Had access</w:t>
            </w:r>
          </w:p>
          <w:p w14:paraId="5AEA3332"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31%</w:t>
            </w:r>
          </w:p>
        </w:tc>
        <w:tc>
          <w:tcPr>
            <w:tcW w:w="2268" w:type="dxa"/>
          </w:tcPr>
          <w:p w14:paraId="65BADD21"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No access</w:t>
            </w:r>
          </w:p>
          <w:p w14:paraId="4CC21E45"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24%</w:t>
            </w:r>
          </w:p>
        </w:tc>
        <w:tc>
          <w:tcPr>
            <w:tcW w:w="2330" w:type="dxa"/>
          </w:tcPr>
          <w:p w14:paraId="4E100A64" w14:textId="77777777" w:rsidR="008A2047" w:rsidRPr="003674B9" w:rsidRDefault="008A2047" w:rsidP="008A2047">
            <w:pPr>
              <w:spacing w:after="0"/>
              <w:rPr>
                <w:rFonts w:asciiTheme="minorHAnsi" w:hAnsiTheme="minorHAnsi" w:cstheme="minorHAnsi"/>
                <w:szCs w:val="22"/>
              </w:rPr>
            </w:pPr>
          </w:p>
        </w:tc>
      </w:tr>
      <w:tr w:rsidR="008A2047" w:rsidRPr="008A2047" w14:paraId="438B0418" w14:textId="77777777" w:rsidTr="00D44B66">
        <w:tc>
          <w:tcPr>
            <w:tcW w:w="2263" w:type="dxa"/>
          </w:tcPr>
          <w:p w14:paraId="3088BD4A" w14:textId="77777777" w:rsidR="008A2047" w:rsidRPr="003674B9" w:rsidRDefault="008A2047" w:rsidP="008A2047">
            <w:pPr>
              <w:spacing w:after="0"/>
              <w:rPr>
                <w:rFonts w:asciiTheme="minorHAnsi" w:hAnsiTheme="minorHAnsi" w:cstheme="minorHAnsi"/>
                <w:b/>
                <w:szCs w:val="22"/>
              </w:rPr>
            </w:pPr>
            <w:r w:rsidRPr="003674B9">
              <w:rPr>
                <w:rFonts w:asciiTheme="minorHAnsi" w:hAnsiTheme="minorHAnsi" w:cstheme="minorHAnsi"/>
                <w:b/>
                <w:szCs w:val="22"/>
              </w:rPr>
              <w:t>Family wealth</w:t>
            </w:r>
          </w:p>
        </w:tc>
        <w:tc>
          <w:tcPr>
            <w:tcW w:w="2268" w:type="dxa"/>
          </w:tcPr>
          <w:p w14:paraId="08D29C46"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Highest quartile</w:t>
            </w:r>
          </w:p>
          <w:p w14:paraId="12C1DB7C"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35%</w:t>
            </w:r>
          </w:p>
        </w:tc>
        <w:tc>
          <w:tcPr>
            <w:tcW w:w="2268" w:type="dxa"/>
          </w:tcPr>
          <w:p w14:paraId="320DE469"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Lowest quartile</w:t>
            </w:r>
          </w:p>
          <w:p w14:paraId="5A006B1B"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21%</w:t>
            </w:r>
          </w:p>
        </w:tc>
        <w:tc>
          <w:tcPr>
            <w:tcW w:w="2330" w:type="dxa"/>
          </w:tcPr>
          <w:p w14:paraId="5D19D847" w14:textId="77777777" w:rsidR="008A2047" w:rsidRPr="003674B9" w:rsidRDefault="008A2047" w:rsidP="008A2047">
            <w:pPr>
              <w:spacing w:after="0"/>
              <w:rPr>
                <w:rFonts w:asciiTheme="minorHAnsi" w:hAnsiTheme="minorHAnsi" w:cstheme="minorHAnsi"/>
                <w:szCs w:val="22"/>
              </w:rPr>
            </w:pPr>
          </w:p>
        </w:tc>
      </w:tr>
      <w:tr w:rsidR="008A2047" w:rsidRPr="008A2047" w14:paraId="1FF4AFDB" w14:textId="77777777" w:rsidTr="00D44B66">
        <w:tc>
          <w:tcPr>
            <w:tcW w:w="2263" w:type="dxa"/>
          </w:tcPr>
          <w:p w14:paraId="4728E090" w14:textId="77777777" w:rsidR="008A2047" w:rsidRPr="003674B9" w:rsidRDefault="008A2047" w:rsidP="008A2047">
            <w:pPr>
              <w:spacing w:after="0"/>
              <w:rPr>
                <w:rFonts w:asciiTheme="minorHAnsi" w:hAnsiTheme="minorHAnsi" w:cstheme="minorHAnsi"/>
                <w:b/>
                <w:szCs w:val="22"/>
              </w:rPr>
            </w:pPr>
            <w:r w:rsidRPr="003674B9">
              <w:rPr>
                <w:rFonts w:asciiTheme="minorHAnsi" w:hAnsiTheme="minorHAnsi" w:cstheme="minorHAnsi"/>
                <w:b/>
                <w:szCs w:val="22"/>
              </w:rPr>
              <w:t>Absenteeism level</w:t>
            </w:r>
          </w:p>
        </w:tc>
        <w:tc>
          <w:tcPr>
            <w:tcW w:w="2268" w:type="dxa"/>
          </w:tcPr>
          <w:p w14:paraId="063BD7F9"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Not absent</w:t>
            </w:r>
          </w:p>
          <w:p w14:paraId="40D90EE6"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31%</w:t>
            </w:r>
          </w:p>
        </w:tc>
        <w:tc>
          <w:tcPr>
            <w:tcW w:w="2268" w:type="dxa"/>
          </w:tcPr>
          <w:p w14:paraId="621D642C"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11 days or more</w:t>
            </w:r>
          </w:p>
          <w:p w14:paraId="1C98C4ED" w14:textId="77777777" w:rsidR="008A2047" w:rsidRPr="003674B9" w:rsidRDefault="008A2047" w:rsidP="008A2047">
            <w:pPr>
              <w:spacing w:after="0"/>
              <w:rPr>
                <w:rFonts w:asciiTheme="minorHAnsi" w:hAnsiTheme="minorHAnsi" w:cstheme="minorHAnsi"/>
                <w:szCs w:val="22"/>
              </w:rPr>
            </w:pPr>
            <w:r w:rsidRPr="003674B9">
              <w:rPr>
                <w:rFonts w:asciiTheme="minorHAnsi" w:hAnsiTheme="minorHAnsi" w:cstheme="minorHAnsi"/>
                <w:szCs w:val="22"/>
              </w:rPr>
              <w:t>24%</w:t>
            </w:r>
          </w:p>
        </w:tc>
        <w:tc>
          <w:tcPr>
            <w:tcW w:w="2330" w:type="dxa"/>
          </w:tcPr>
          <w:p w14:paraId="2BC782E1" w14:textId="77777777" w:rsidR="008A2047" w:rsidRPr="003674B9" w:rsidRDefault="008A2047" w:rsidP="008A2047">
            <w:pPr>
              <w:spacing w:after="0"/>
              <w:rPr>
                <w:rFonts w:asciiTheme="minorHAnsi" w:hAnsiTheme="minorHAnsi" w:cstheme="minorHAnsi"/>
                <w:szCs w:val="22"/>
              </w:rPr>
            </w:pPr>
          </w:p>
        </w:tc>
      </w:tr>
      <w:tr w:rsidR="00A93542" w:rsidRPr="008A2047" w14:paraId="171A013F" w14:textId="77777777" w:rsidTr="00D44B66">
        <w:tc>
          <w:tcPr>
            <w:tcW w:w="2263" w:type="dxa"/>
          </w:tcPr>
          <w:p w14:paraId="0AC6D2F1" w14:textId="24C80702" w:rsidR="00A93542" w:rsidRPr="003674B9" w:rsidRDefault="00A93542" w:rsidP="00A93542">
            <w:pPr>
              <w:spacing w:after="0"/>
              <w:rPr>
                <w:rFonts w:asciiTheme="minorHAnsi" w:hAnsiTheme="minorHAnsi" w:cstheme="minorHAnsi"/>
                <w:b/>
                <w:szCs w:val="22"/>
              </w:rPr>
            </w:pPr>
            <w:r w:rsidRPr="003674B9">
              <w:rPr>
                <w:rFonts w:asciiTheme="minorHAnsi" w:hAnsiTheme="minorHAnsi" w:cstheme="minorHAnsi"/>
                <w:b/>
                <w:szCs w:val="22"/>
              </w:rPr>
              <w:t>Disability – physical difficulties</w:t>
            </w:r>
          </w:p>
        </w:tc>
        <w:tc>
          <w:tcPr>
            <w:tcW w:w="2268" w:type="dxa"/>
          </w:tcPr>
          <w:p w14:paraId="056856DB" w14:textId="77777777" w:rsidR="00A93542" w:rsidRPr="003674B9" w:rsidRDefault="00A93542" w:rsidP="008A2047">
            <w:pPr>
              <w:spacing w:after="0"/>
              <w:rPr>
                <w:rFonts w:asciiTheme="minorHAnsi" w:hAnsiTheme="minorHAnsi" w:cstheme="minorHAnsi"/>
                <w:szCs w:val="22"/>
              </w:rPr>
            </w:pPr>
            <w:r w:rsidRPr="003674B9">
              <w:rPr>
                <w:rFonts w:asciiTheme="minorHAnsi" w:hAnsiTheme="minorHAnsi" w:cstheme="minorHAnsi"/>
                <w:szCs w:val="22"/>
              </w:rPr>
              <w:t xml:space="preserve">No difficulty </w:t>
            </w:r>
          </w:p>
          <w:p w14:paraId="08972359" w14:textId="071A494F" w:rsidR="00A93542" w:rsidRPr="003674B9" w:rsidRDefault="00B133C4" w:rsidP="008A2047">
            <w:pPr>
              <w:spacing w:after="0"/>
              <w:rPr>
                <w:rFonts w:asciiTheme="minorHAnsi" w:hAnsiTheme="minorHAnsi" w:cstheme="minorHAnsi"/>
                <w:szCs w:val="22"/>
              </w:rPr>
            </w:pPr>
            <w:r w:rsidRPr="003674B9">
              <w:rPr>
                <w:rFonts w:asciiTheme="minorHAnsi" w:hAnsiTheme="minorHAnsi" w:cstheme="minorHAnsi"/>
                <w:szCs w:val="22"/>
              </w:rPr>
              <w:t>29%</w:t>
            </w:r>
          </w:p>
        </w:tc>
        <w:tc>
          <w:tcPr>
            <w:tcW w:w="2268" w:type="dxa"/>
          </w:tcPr>
          <w:p w14:paraId="167B1E63" w14:textId="77777777" w:rsidR="00A93542" w:rsidRPr="003674B9" w:rsidRDefault="00A93542" w:rsidP="008A2047">
            <w:pPr>
              <w:spacing w:after="0"/>
              <w:rPr>
                <w:rFonts w:asciiTheme="minorHAnsi" w:hAnsiTheme="minorHAnsi" w:cstheme="minorHAnsi"/>
                <w:szCs w:val="22"/>
              </w:rPr>
            </w:pPr>
            <w:r w:rsidRPr="003674B9">
              <w:rPr>
                <w:rFonts w:asciiTheme="minorHAnsi" w:hAnsiTheme="minorHAnsi" w:cstheme="minorHAnsi"/>
                <w:szCs w:val="22"/>
              </w:rPr>
              <w:t>Any difficulty</w:t>
            </w:r>
          </w:p>
          <w:p w14:paraId="2933BEDD" w14:textId="0C4988C5" w:rsidR="00B133C4" w:rsidRPr="003674B9" w:rsidRDefault="00B133C4" w:rsidP="008A2047">
            <w:pPr>
              <w:spacing w:after="0"/>
              <w:rPr>
                <w:rFonts w:asciiTheme="minorHAnsi" w:hAnsiTheme="minorHAnsi" w:cstheme="minorHAnsi"/>
                <w:szCs w:val="22"/>
              </w:rPr>
            </w:pPr>
            <w:r w:rsidRPr="003674B9">
              <w:rPr>
                <w:rFonts w:asciiTheme="minorHAnsi" w:hAnsiTheme="minorHAnsi" w:cstheme="minorHAnsi"/>
                <w:szCs w:val="22"/>
              </w:rPr>
              <w:t>21%</w:t>
            </w:r>
          </w:p>
        </w:tc>
        <w:tc>
          <w:tcPr>
            <w:tcW w:w="2330" w:type="dxa"/>
          </w:tcPr>
          <w:p w14:paraId="412DDA3C" w14:textId="77777777" w:rsidR="00A93542" w:rsidRPr="003674B9" w:rsidRDefault="00A93542" w:rsidP="008A2047">
            <w:pPr>
              <w:spacing w:after="0"/>
              <w:rPr>
                <w:rFonts w:asciiTheme="minorHAnsi" w:hAnsiTheme="minorHAnsi" w:cstheme="minorHAnsi"/>
                <w:szCs w:val="22"/>
              </w:rPr>
            </w:pPr>
          </w:p>
        </w:tc>
      </w:tr>
      <w:tr w:rsidR="00B133C4" w:rsidRPr="008A2047" w14:paraId="304D1E4E" w14:textId="77777777" w:rsidTr="00D44B66">
        <w:tc>
          <w:tcPr>
            <w:tcW w:w="2263" w:type="dxa"/>
          </w:tcPr>
          <w:p w14:paraId="2047DD0A" w14:textId="21D6333A" w:rsidR="00B133C4" w:rsidRPr="003674B9" w:rsidRDefault="00B133C4" w:rsidP="00A93542">
            <w:pPr>
              <w:spacing w:after="0"/>
              <w:rPr>
                <w:rFonts w:asciiTheme="minorHAnsi" w:hAnsiTheme="minorHAnsi" w:cstheme="minorHAnsi"/>
                <w:b/>
                <w:szCs w:val="22"/>
              </w:rPr>
            </w:pPr>
            <w:r w:rsidRPr="003674B9">
              <w:rPr>
                <w:rFonts w:asciiTheme="minorHAnsi" w:hAnsiTheme="minorHAnsi" w:cstheme="minorHAnsi"/>
                <w:b/>
                <w:szCs w:val="22"/>
              </w:rPr>
              <w:t>Disability – cognitive difficulties</w:t>
            </w:r>
          </w:p>
        </w:tc>
        <w:tc>
          <w:tcPr>
            <w:tcW w:w="2268" w:type="dxa"/>
          </w:tcPr>
          <w:p w14:paraId="317805EC" w14:textId="77777777" w:rsidR="00B133C4" w:rsidRPr="003674B9" w:rsidRDefault="00B133C4" w:rsidP="008A2047">
            <w:pPr>
              <w:spacing w:after="0"/>
              <w:rPr>
                <w:rFonts w:asciiTheme="minorHAnsi" w:hAnsiTheme="minorHAnsi" w:cstheme="minorHAnsi"/>
                <w:szCs w:val="22"/>
              </w:rPr>
            </w:pPr>
            <w:r w:rsidRPr="003674B9">
              <w:rPr>
                <w:rFonts w:asciiTheme="minorHAnsi" w:hAnsiTheme="minorHAnsi" w:cstheme="minorHAnsi"/>
                <w:szCs w:val="22"/>
              </w:rPr>
              <w:t>No difficult</w:t>
            </w:r>
          </w:p>
          <w:p w14:paraId="7FF77E6E" w14:textId="5028734F" w:rsidR="00B133C4" w:rsidRPr="003674B9" w:rsidRDefault="00B133C4" w:rsidP="008A2047">
            <w:pPr>
              <w:spacing w:after="0"/>
              <w:rPr>
                <w:rFonts w:asciiTheme="minorHAnsi" w:hAnsiTheme="minorHAnsi" w:cstheme="minorHAnsi"/>
                <w:szCs w:val="22"/>
              </w:rPr>
            </w:pPr>
            <w:r w:rsidRPr="003674B9">
              <w:rPr>
                <w:rFonts w:asciiTheme="minorHAnsi" w:hAnsiTheme="minorHAnsi" w:cstheme="minorHAnsi"/>
                <w:szCs w:val="22"/>
              </w:rPr>
              <w:t>29%</w:t>
            </w:r>
          </w:p>
        </w:tc>
        <w:tc>
          <w:tcPr>
            <w:tcW w:w="2268" w:type="dxa"/>
          </w:tcPr>
          <w:p w14:paraId="3ADC7CB5" w14:textId="77777777" w:rsidR="00B133C4" w:rsidRPr="003674B9" w:rsidRDefault="00B133C4" w:rsidP="008A2047">
            <w:pPr>
              <w:spacing w:after="0"/>
              <w:rPr>
                <w:rFonts w:asciiTheme="minorHAnsi" w:hAnsiTheme="minorHAnsi" w:cstheme="minorHAnsi"/>
                <w:szCs w:val="22"/>
              </w:rPr>
            </w:pPr>
            <w:r w:rsidRPr="003674B9">
              <w:rPr>
                <w:rFonts w:asciiTheme="minorHAnsi" w:hAnsiTheme="minorHAnsi" w:cstheme="minorHAnsi"/>
                <w:szCs w:val="22"/>
              </w:rPr>
              <w:t>Any difficulty</w:t>
            </w:r>
          </w:p>
          <w:p w14:paraId="54BA2BD5" w14:textId="6C1FD4AE" w:rsidR="00B133C4" w:rsidRPr="003674B9" w:rsidRDefault="00B133C4" w:rsidP="008A2047">
            <w:pPr>
              <w:spacing w:after="0"/>
              <w:rPr>
                <w:rFonts w:asciiTheme="minorHAnsi" w:hAnsiTheme="minorHAnsi" w:cstheme="minorHAnsi"/>
                <w:szCs w:val="22"/>
              </w:rPr>
            </w:pPr>
            <w:r w:rsidRPr="003674B9">
              <w:rPr>
                <w:rFonts w:asciiTheme="minorHAnsi" w:hAnsiTheme="minorHAnsi" w:cstheme="minorHAnsi"/>
                <w:szCs w:val="22"/>
              </w:rPr>
              <w:t>26%</w:t>
            </w:r>
          </w:p>
        </w:tc>
        <w:tc>
          <w:tcPr>
            <w:tcW w:w="2330" w:type="dxa"/>
          </w:tcPr>
          <w:p w14:paraId="05307D8C" w14:textId="77777777" w:rsidR="00B133C4" w:rsidRPr="003674B9" w:rsidRDefault="00B133C4" w:rsidP="008A2047">
            <w:pPr>
              <w:spacing w:after="0"/>
              <w:rPr>
                <w:rFonts w:asciiTheme="minorHAnsi" w:hAnsiTheme="minorHAnsi" w:cstheme="minorHAnsi"/>
                <w:szCs w:val="22"/>
              </w:rPr>
            </w:pPr>
          </w:p>
        </w:tc>
      </w:tr>
    </w:tbl>
    <w:p w14:paraId="2D9725CB" w14:textId="10AA0A8B" w:rsidR="00030776" w:rsidRPr="00241D30" w:rsidRDefault="00030776" w:rsidP="00806D7D">
      <w:pPr>
        <w:pStyle w:val="Finding"/>
        <w:spacing w:before="240"/>
        <w:rPr>
          <w:b w:val="0"/>
        </w:rPr>
      </w:pPr>
      <w:r w:rsidRPr="00241D30">
        <w:t>Students’</w:t>
      </w:r>
      <w:r>
        <w:t xml:space="preserve"> age</w:t>
      </w:r>
    </w:p>
    <w:p w14:paraId="27A0C2FF" w14:textId="7DF8A11E" w:rsidR="00030776" w:rsidRDefault="00030776" w:rsidP="00386038">
      <w:r w:rsidRPr="00383F85">
        <w:t>There was a slight tendency for older students to answer more test items correctly in 2021, with students aged six and below answering 27 per cent correctly, compared with</w:t>
      </w:r>
      <w:r>
        <w:t xml:space="preserve"> students aged seven to nine answering 30 per cent correctly and students aged 10 or above answering 29 per cent correctly. These results are similar to those from 2019.</w:t>
      </w:r>
    </w:p>
    <w:p w14:paraId="3F47E8C8" w14:textId="4848A36B" w:rsidR="00386038" w:rsidRDefault="00386038" w:rsidP="00386038">
      <w:r>
        <w:t xml:space="preserve">Table </w:t>
      </w:r>
      <w:r w:rsidR="00336D72">
        <w:t>11</w:t>
      </w:r>
      <w:r>
        <w:t xml:space="preserve"> shows the distribution of age across the provinces. Around 80 per cent of students in Phongsali were age 6 years or younger, compared to 71 per cent in Luangnamtha and around half in the other provinces. </w:t>
      </w:r>
    </w:p>
    <w:p w14:paraId="44BA1DA4" w14:textId="31592B76" w:rsidR="00386038" w:rsidRPr="00F6644B" w:rsidRDefault="00386038" w:rsidP="00386038">
      <w:pPr>
        <w:pStyle w:val="Caption"/>
      </w:pPr>
      <w:r w:rsidRPr="00602BCB">
        <w:lastRenderedPageBreak/>
        <w:t xml:space="preserve">Table </w:t>
      </w:r>
      <w:r w:rsidR="00336D72" w:rsidRPr="00602BCB">
        <w:t>11</w:t>
      </w:r>
      <w:r w:rsidRPr="00602BCB">
        <w:t xml:space="preserve">: </w:t>
      </w:r>
      <w:r w:rsidR="00336D72">
        <w:t xml:space="preserve">2021 </w:t>
      </w:r>
      <w:r w:rsidRPr="00336D72">
        <w:t>Student age group by province</w:t>
      </w:r>
    </w:p>
    <w:tbl>
      <w:tblPr>
        <w:tblStyle w:val="PlainTable2"/>
        <w:tblW w:w="5277" w:type="pct"/>
        <w:tblLayout w:type="fixed"/>
        <w:tblLook w:val="04A0" w:firstRow="1" w:lastRow="0" w:firstColumn="1" w:lastColumn="0" w:noHBand="0" w:noVBand="1"/>
        <w:tblCaption w:val="Table 11: 2021 Student age group by province"/>
      </w:tblPr>
      <w:tblGrid>
        <w:gridCol w:w="2603"/>
        <w:gridCol w:w="2182"/>
        <w:gridCol w:w="2182"/>
        <w:gridCol w:w="1807"/>
      </w:tblGrid>
      <w:tr w:rsidR="00386038" w:rsidRPr="001F182A" w14:paraId="687D38A7" w14:textId="77777777" w:rsidTr="002F3951">
        <w:trPr>
          <w:cnfStyle w:val="100000000000" w:firstRow="1" w:lastRow="0" w:firstColumn="0" w:lastColumn="0" w:oddVBand="0" w:evenVBand="0" w:oddHBand="0" w:evenHBand="0" w:firstRowFirstColumn="0" w:firstRowLastColumn="0" w:lastRowFirstColumn="0" w:lastRowLastColumn="0"/>
          <w:trHeight w:val="60"/>
          <w:tblHeader/>
        </w:trPr>
        <w:tc>
          <w:tcPr>
            <w:cnfStyle w:val="001000000000" w:firstRow="0" w:lastRow="0" w:firstColumn="1" w:lastColumn="0" w:oddVBand="0" w:evenVBand="0" w:oddHBand="0" w:evenHBand="0" w:firstRowFirstColumn="0" w:firstRowLastColumn="0" w:lastRowFirstColumn="0" w:lastRowLastColumn="0"/>
            <w:tcW w:w="1483" w:type="pct"/>
            <w:hideMark/>
          </w:tcPr>
          <w:p w14:paraId="4B34BAA6" w14:textId="094297EC" w:rsidR="00386038" w:rsidRPr="001F182A" w:rsidRDefault="00386038" w:rsidP="002910AE">
            <w:pPr>
              <w:spacing w:after="0" w:line="240" w:lineRule="auto"/>
              <w:textAlignment w:val="baseline"/>
              <w:rPr>
                <w:rFonts w:ascii="Times New Roman" w:hAnsi="Times New Roman" w:cs="Times New Roman"/>
                <w:sz w:val="24"/>
                <w:szCs w:val="24"/>
                <w:lang w:eastAsia="en-AU"/>
              </w:rPr>
            </w:pPr>
            <w:r w:rsidRPr="001F182A">
              <w:rPr>
                <w:rFonts w:cs="Calibri"/>
                <w:sz w:val="20"/>
                <w:szCs w:val="20"/>
                <w:lang w:eastAsia="en-AU"/>
              </w:rPr>
              <w:t> </w:t>
            </w:r>
            <w:r w:rsidR="00806D7D" w:rsidRPr="001F182A">
              <w:rPr>
                <w:rFonts w:cs="Calibri"/>
                <w:sz w:val="20"/>
                <w:szCs w:val="20"/>
                <w:lang w:eastAsia="en-AU"/>
              </w:rPr>
              <w:t>Province</w:t>
            </w:r>
          </w:p>
        </w:tc>
        <w:tc>
          <w:tcPr>
            <w:tcW w:w="1243" w:type="pct"/>
          </w:tcPr>
          <w:p w14:paraId="12741FE9" w14:textId="2F77C3A9" w:rsidR="00806D7D" w:rsidRPr="001F182A" w:rsidRDefault="00806D7D" w:rsidP="002910AE">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Calibri"/>
                <w:sz w:val="20"/>
                <w:szCs w:val="20"/>
                <w:lang w:eastAsia="en-AU"/>
              </w:rPr>
              <w:t>Student age group </w:t>
            </w:r>
          </w:p>
          <w:p w14:paraId="40E95523" w14:textId="097356C5" w:rsidR="00386038" w:rsidRPr="001F182A" w:rsidRDefault="00386038" w:rsidP="002910AE">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theme="minorHAnsi"/>
                <w:sz w:val="20"/>
                <w:szCs w:val="20"/>
                <w:lang w:eastAsia="en-AU"/>
              </w:rPr>
              <w:t>6 years or younger</w:t>
            </w:r>
            <w:r w:rsidR="00806D7D" w:rsidRPr="001F182A">
              <w:rPr>
                <w:rFonts w:cstheme="minorHAnsi"/>
                <w:sz w:val="20"/>
                <w:szCs w:val="20"/>
                <w:lang w:eastAsia="en-AU"/>
              </w:rPr>
              <w:br/>
              <w:t>%</w:t>
            </w:r>
          </w:p>
        </w:tc>
        <w:tc>
          <w:tcPr>
            <w:tcW w:w="1243" w:type="pct"/>
          </w:tcPr>
          <w:p w14:paraId="6FDFFABF" w14:textId="21F2EAEF" w:rsidR="00806D7D" w:rsidRPr="001F182A" w:rsidRDefault="00806D7D" w:rsidP="002910AE">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Calibri"/>
                <w:sz w:val="20"/>
                <w:szCs w:val="20"/>
                <w:lang w:eastAsia="en-AU"/>
              </w:rPr>
              <w:t>Student age group </w:t>
            </w:r>
          </w:p>
          <w:p w14:paraId="23C6FFEF" w14:textId="77777777" w:rsidR="00386038" w:rsidRPr="001F182A" w:rsidRDefault="00386038" w:rsidP="002910AE">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theme="minorHAnsi"/>
                <w:sz w:val="20"/>
                <w:szCs w:val="20"/>
                <w:lang w:eastAsia="en-AU"/>
              </w:rPr>
              <w:t>7 to 9 years</w:t>
            </w:r>
          </w:p>
          <w:p w14:paraId="5273E998" w14:textId="1C0EFC5E" w:rsidR="00806D7D" w:rsidRPr="001F182A" w:rsidRDefault="00806D7D" w:rsidP="002910AE">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theme="minorHAnsi"/>
                <w:sz w:val="20"/>
                <w:szCs w:val="20"/>
                <w:lang w:eastAsia="en-AU"/>
              </w:rPr>
              <w:t>%</w:t>
            </w:r>
          </w:p>
        </w:tc>
        <w:tc>
          <w:tcPr>
            <w:tcW w:w="1030" w:type="pct"/>
          </w:tcPr>
          <w:p w14:paraId="068995F8" w14:textId="77777777" w:rsidR="00806D7D" w:rsidRPr="001F182A" w:rsidRDefault="00806D7D" w:rsidP="002910AE">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Calibri"/>
                <w:sz w:val="20"/>
                <w:szCs w:val="20"/>
                <w:lang w:eastAsia="en-AU"/>
              </w:rPr>
              <w:t>Student age group </w:t>
            </w:r>
          </w:p>
          <w:p w14:paraId="05F475B3" w14:textId="77777777" w:rsidR="00386038" w:rsidRPr="001F182A" w:rsidRDefault="00386038" w:rsidP="002910AE">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theme="minorHAnsi"/>
                <w:sz w:val="20"/>
                <w:szCs w:val="20"/>
                <w:lang w:eastAsia="en-AU"/>
              </w:rPr>
              <w:t>10 years or older</w:t>
            </w:r>
          </w:p>
          <w:p w14:paraId="43D549CE" w14:textId="2B9BB05B" w:rsidR="00806D7D" w:rsidRPr="001F182A" w:rsidRDefault="00806D7D" w:rsidP="002910AE">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theme="minorHAnsi"/>
                <w:sz w:val="20"/>
                <w:szCs w:val="20"/>
                <w:lang w:eastAsia="en-AU"/>
              </w:rPr>
              <w:t>%</w:t>
            </w:r>
          </w:p>
        </w:tc>
      </w:tr>
      <w:tr w:rsidR="00386038" w:rsidRPr="00785A1D" w14:paraId="2772E288" w14:textId="77777777" w:rsidTr="001F18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83" w:type="pct"/>
            <w:hideMark/>
          </w:tcPr>
          <w:p w14:paraId="529D53CA" w14:textId="77777777" w:rsidR="00386038" w:rsidRPr="001F182A" w:rsidRDefault="00386038" w:rsidP="002910AE">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Khammouane </w:t>
            </w:r>
          </w:p>
        </w:tc>
        <w:tc>
          <w:tcPr>
            <w:tcW w:w="1243" w:type="pct"/>
          </w:tcPr>
          <w:p w14:paraId="78A45DE5" w14:textId="77777777" w:rsidR="00386038" w:rsidRPr="003434A3" w:rsidRDefault="00386038" w:rsidP="002910AE">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52.1</w:t>
            </w:r>
          </w:p>
        </w:tc>
        <w:tc>
          <w:tcPr>
            <w:tcW w:w="1243" w:type="pct"/>
          </w:tcPr>
          <w:p w14:paraId="54B32183" w14:textId="77777777" w:rsidR="00386038" w:rsidRPr="003434A3" w:rsidRDefault="00386038" w:rsidP="002910AE">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47.0</w:t>
            </w:r>
          </w:p>
        </w:tc>
        <w:tc>
          <w:tcPr>
            <w:tcW w:w="1030" w:type="pct"/>
          </w:tcPr>
          <w:p w14:paraId="77197A39" w14:textId="77777777" w:rsidR="00386038" w:rsidRPr="003434A3" w:rsidRDefault="00386038" w:rsidP="002910AE">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0.9</w:t>
            </w:r>
          </w:p>
        </w:tc>
      </w:tr>
      <w:tr w:rsidR="00386038" w:rsidRPr="00785A1D" w14:paraId="2C0FB137" w14:textId="77777777" w:rsidTr="001F182A">
        <w:trPr>
          <w:trHeight w:val="255"/>
        </w:trPr>
        <w:tc>
          <w:tcPr>
            <w:cnfStyle w:val="001000000000" w:firstRow="0" w:lastRow="0" w:firstColumn="1" w:lastColumn="0" w:oddVBand="0" w:evenVBand="0" w:oddHBand="0" w:evenHBand="0" w:firstRowFirstColumn="0" w:firstRowLastColumn="0" w:lastRowFirstColumn="0" w:lastRowLastColumn="0"/>
            <w:tcW w:w="1483" w:type="pct"/>
            <w:hideMark/>
          </w:tcPr>
          <w:p w14:paraId="7D693EC3" w14:textId="77777777" w:rsidR="00386038" w:rsidRPr="001F182A" w:rsidRDefault="00386038" w:rsidP="002910AE">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Luangnamtha </w:t>
            </w:r>
          </w:p>
        </w:tc>
        <w:tc>
          <w:tcPr>
            <w:tcW w:w="1243" w:type="pct"/>
          </w:tcPr>
          <w:p w14:paraId="4999CA5B" w14:textId="77777777" w:rsidR="00386038" w:rsidRPr="003434A3" w:rsidRDefault="00386038" w:rsidP="002910AE">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71.3</w:t>
            </w:r>
          </w:p>
        </w:tc>
        <w:tc>
          <w:tcPr>
            <w:tcW w:w="1243" w:type="pct"/>
          </w:tcPr>
          <w:p w14:paraId="2BF4E74B" w14:textId="77777777" w:rsidR="00386038" w:rsidRPr="003434A3" w:rsidRDefault="00386038" w:rsidP="002910AE">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26.4</w:t>
            </w:r>
          </w:p>
        </w:tc>
        <w:tc>
          <w:tcPr>
            <w:tcW w:w="1030" w:type="pct"/>
          </w:tcPr>
          <w:p w14:paraId="6D59E0BD" w14:textId="77777777" w:rsidR="00386038" w:rsidRPr="003434A3" w:rsidRDefault="00386038" w:rsidP="002910AE">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2.3</w:t>
            </w:r>
          </w:p>
        </w:tc>
      </w:tr>
      <w:tr w:rsidR="00386038" w:rsidRPr="00785A1D" w14:paraId="2C4BEF08" w14:textId="77777777" w:rsidTr="001F18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83" w:type="pct"/>
            <w:hideMark/>
          </w:tcPr>
          <w:p w14:paraId="710E5CE0" w14:textId="77777777" w:rsidR="00386038" w:rsidRPr="001F182A" w:rsidRDefault="00386038" w:rsidP="002910AE">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Phongsali </w:t>
            </w:r>
          </w:p>
        </w:tc>
        <w:tc>
          <w:tcPr>
            <w:tcW w:w="1243" w:type="pct"/>
          </w:tcPr>
          <w:p w14:paraId="4F0DEBAB" w14:textId="77777777" w:rsidR="00386038" w:rsidRPr="003434A3" w:rsidRDefault="00386038" w:rsidP="002910AE">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79.7</w:t>
            </w:r>
          </w:p>
        </w:tc>
        <w:tc>
          <w:tcPr>
            <w:tcW w:w="1243" w:type="pct"/>
          </w:tcPr>
          <w:p w14:paraId="6416E758" w14:textId="77777777" w:rsidR="00386038" w:rsidRPr="003434A3" w:rsidRDefault="00386038" w:rsidP="002910AE">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19.9</w:t>
            </w:r>
          </w:p>
        </w:tc>
        <w:tc>
          <w:tcPr>
            <w:tcW w:w="1030" w:type="pct"/>
          </w:tcPr>
          <w:p w14:paraId="5DB60E35" w14:textId="77777777" w:rsidR="00386038" w:rsidRPr="003434A3" w:rsidRDefault="00386038" w:rsidP="002910AE">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0.4</w:t>
            </w:r>
          </w:p>
        </w:tc>
      </w:tr>
      <w:tr w:rsidR="00386038" w:rsidRPr="00785A1D" w14:paraId="37CBFEB6" w14:textId="77777777" w:rsidTr="001F182A">
        <w:trPr>
          <w:trHeight w:val="255"/>
        </w:trPr>
        <w:tc>
          <w:tcPr>
            <w:cnfStyle w:val="001000000000" w:firstRow="0" w:lastRow="0" w:firstColumn="1" w:lastColumn="0" w:oddVBand="0" w:evenVBand="0" w:oddHBand="0" w:evenHBand="0" w:firstRowFirstColumn="0" w:firstRowLastColumn="0" w:lastRowFirstColumn="0" w:lastRowLastColumn="0"/>
            <w:tcW w:w="1483" w:type="pct"/>
            <w:hideMark/>
          </w:tcPr>
          <w:p w14:paraId="781DCF55" w14:textId="77777777" w:rsidR="00386038" w:rsidRPr="001F182A" w:rsidRDefault="00386038" w:rsidP="002910AE">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Saravene </w:t>
            </w:r>
          </w:p>
        </w:tc>
        <w:tc>
          <w:tcPr>
            <w:tcW w:w="1243" w:type="pct"/>
          </w:tcPr>
          <w:p w14:paraId="2AA7F062" w14:textId="77777777" w:rsidR="00386038" w:rsidRPr="003434A3" w:rsidRDefault="00386038" w:rsidP="002910AE">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56.0</w:t>
            </w:r>
          </w:p>
        </w:tc>
        <w:tc>
          <w:tcPr>
            <w:tcW w:w="1243" w:type="pct"/>
          </w:tcPr>
          <w:p w14:paraId="07BDA6DD" w14:textId="77777777" w:rsidR="00386038" w:rsidRPr="003434A3" w:rsidRDefault="00386038" w:rsidP="002910AE">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42.3</w:t>
            </w:r>
          </w:p>
        </w:tc>
        <w:tc>
          <w:tcPr>
            <w:tcW w:w="1030" w:type="pct"/>
          </w:tcPr>
          <w:p w14:paraId="11B715CC" w14:textId="77777777" w:rsidR="00386038" w:rsidRPr="003434A3" w:rsidRDefault="00386038" w:rsidP="002910AE">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1.7</w:t>
            </w:r>
          </w:p>
        </w:tc>
      </w:tr>
      <w:tr w:rsidR="00386038" w:rsidRPr="00785A1D" w14:paraId="230ABDD3" w14:textId="77777777" w:rsidTr="001F18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83" w:type="pct"/>
            <w:hideMark/>
          </w:tcPr>
          <w:p w14:paraId="27F77086" w14:textId="77777777" w:rsidR="00386038" w:rsidRPr="001F182A" w:rsidRDefault="00386038" w:rsidP="002910AE">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Savannakhet </w:t>
            </w:r>
          </w:p>
        </w:tc>
        <w:tc>
          <w:tcPr>
            <w:tcW w:w="1243" w:type="pct"/>
          </w:tcPr>
          <w:p w14:paraId="5AA48771" w14:textId="77777777" w:rsidR="00386038" w:rsidRPr="003434A3" w:rsidRDefault="00386038" w:rsidP="002910AE">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56.5</w:t>
            </w:r>
          </w:p>
        </w:tc>
        <w:tc>
          <w:tcPr>
            <w:tcW w:w="1243" w:type="pct"/>
          </w:tcPr>
          <w:p w14:paraId="74ECCDD1" w14:textId="77777777" w:rsidR="00386038" w:rsidRPr="003434A3" w:rsidRDefault="00386038" w:rsidP="002910AE">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41.0</w:t>
            </w:r>
          </w:p>
        </w:tc>
        <w:tc>
          <w:tcPr>
            <w:tcW w:w="1030" w:type="pct"/>
          </w:tcPr>
          <w:p w14:paraId="3BA0CDFA" w14:textId="77777777" w:rsidR="00386038" w:rsidRPr="003434A3" w:rsidRDefault="00386038" w:rsidP="002910AE">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2.5</w:t>
            </w:r>
          </w:p>
        </w:tc>
      </w:tr>
      <w:tr w:rsidR="00386038" w:rsidRPr="00785A1D" w14:paraId="7377F820" w14:textId="77777777" w:rsidTr="001F182A">
        <w:trPr>
          <w:trHeight w:val="255"/>
        </w:trPr>
        <w:tc>
          <w:tcPr>
            <w:cnfStyle w:val="001000000000" w:firstRow="0" w:lastRow="0" w:firstColumn="1" w:lastColumn="0" w:oddVBand="0" w:evenVBand="0" w:oddHBand="0" w:evenHBand="0" w:firstRowFirstColumn="0" w:firstRowLastColumn="0" w:lastRowFirstColumn="0" w:lastRowLastColumn="0"/>
            <w:tcW w:w="1483" w:type="pct"/>
          </w:tcPr>
          <w:p w14:paraId="6E20FE7F" w14:textId="77777777" w:rsidR="00386038" w:rsidRPr="001F182A" w:rsidRDefault="00386038" w:rsidP="002910AE">
            <w:pPr>
              <w:spacing w:after="0" w:line="240" w:lineRule="auto"/>
              <w:textAlignment w:val="baseline"/>
              <w:rPr>
                <w:rFonts w:cs="Calibri"/>
                <w:b w:val="0"/>
                <w:sz w:val="20"/>
                <w:szCs w:val="20"/>
                <w:lang w:eastAsia="en-AU"/>
              </w:rPr>
            </w:pPr>
            <w:r w:rsidRPr="001F182A">
              <w:rPr>
                <w:rFonts w:cs="Calibri"/>
                <w:b w:val="0"/>
                <w:sz w:val="20"/>
                <w:szCs w:val="20"/>
                <w:lang w:eastAsia="en-AU"/>
              </w:rPr>
              <w:t>Sekong </w:t>
            </w:r>
          </w:p>
        </w:tc>
        <w:tc>
          <w:tcPr>
            <w:tcW w:w="1243" w:type="pct"/>
          </w:tcPr>
          <w:p w14:paraId="02D04CD8" w14:textId="77777777" w:rsidR="00386038" w:rsidRPr="003434A3" w:rsidRDefault="00386038" w:rsidP="002910AE">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46.8</w:t>
            </w:r>
          </w:p>
        </w:tc>
        <w:tc>
          <w:tcPr>
            <w:tcW w:w="1243" w:type="pct"/>
          </w:tcPr>
          <w:p w14:paraId="0C20B3F1" w14:textId="77777777" w:rsidR="00386038" w:rsidRPr="003434A3" w:rsidRDefault="00386038" w:rsidP="002910AE">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46.8</w:t>
            </w:r>
          </w:p>
        </w:tc>
        <w:tc>
          <w:tcPr>
            <w:tcW w:w="1030" w:type="pct"/>
          </w:tcPr>
          <w:p w14:paraId="5DA3E43E" w14:textId="77777777" w:rsidR="00386038" w:rsidRPr="003434A3" w:rsidRDefault="00386038" w:rsidP="002910AE">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6.3</w:t>
            </w:r>
          </w:p>
        </w:tc>
      </w:tr>
    </w:tbl>
    <w:p w14:paraId="40938163" w14:textId="60A1BA5E" w:rsidR="00853B5D" w:rsidRPr="00241D30" w:rsidRDefault="00853B5D" w:rsidP="00806D7D">
      <w:pPr>
        <w:pStyle w:val="Finding"/>
        <w:spacing w:before="240"/>
        <w:rPr>
          <w:b w:val="0"/>
        </w:rPr>
      </w:pPr>
      <w:r w:rsidRPr="00241D30">
        <w:t>Students’</w:t>
      </w:r>
      <w:r>
        <w:t xml:space="preserve"> </w:t>
      </w:r>
      <w:r w:rsidRPr="00241D30">
        <w:t>participation</w:t>
      </w:r>
      <w:r>
        <w:t xml:space="preserve"> </w:t>
      </w:r>
      <w:r w:rsidRPr="00241D30">
        <w:t>in</w:t>
      </w:r>
      <w:r>
        <w:t xml:space="preserve"> </w:t>
      </w:r>
      <w:r w:rsidRPr="00241D30">
        <w:t>kindergarten</w:t>
      </w:r>
      <w:r>
        <w:t xml:space="preserve"> </w:t>
      </w:r>
      <w:r w:rsidRPr="00241D30">
        <w:t>or</w:t>
      </w:r>
      <w:r>
        <w:t xml:space="preserve"> </w:t>
      </w:r>
      <w:r w:rsidRPr="00241D30">
        <w:t>pre-school</w:t>
      </w:r>
    </w:p>
    <w:p w14:paraId="75D78E99" w14:textId="655497A1" w:rsidR="00853B5D" w:rsidRDefault="00853B5D" w:rsidP="00853B5D">
      <w:pPr>
        <w:rPr>
          <w:rFonts w:cstheme="minorHAnsi"/>
        </w:rPr>
      </w:pPr>
      <w:r w:rsidRPr="00241D30">
        <w:rPr>
          <w:rFonts w:cstheme="minorHAnsi"/>
        </w:rPr>
        <w:t>In</w:t>
      </w:r>
      <w:r>
        <w:rPr>
          <w:rFonts w:cstheme="minorHAnsi"/>
        </w:rPr>
        <w:t xml:space="preserve"> </w:t>
      </w:r>
      <w:r w:rsidRPr="00241D30">
        <w:rPr>
          <w:rFonts w:cstheme="minorHAnsi"/>
        </w:rPr>
        <w:t>2019</w:t>
      </w:r>
      <w:r>
        <w:rPr>
          <w:rFonts w:cstheme="minorHAnsi"/>
        </w:rPr>
        <w:t xml:space="preserve"> </w:t>
      </w:r>
      <w:r w:rsidRPr="00241D30">
        <w:rPr>
          <w:rFonts w:cstheme="minorHAnsi"/>
        </w:rPr>
        <w:t>and</w:t>
      </w:r>
      <w:r>
        <w:rPr>
          <w:rFonts w:cstheme="minorHAnsi"/>
        </w:rPr>
        <w:t xml:space="preserve"> </w:t>
      </w:r>
      <w:r w:rsidRPr="00241D30">
        <w:rPr>
          <w:rFonts w:cstheme="minorHAnsi"/>
        </w:rPr>
        <w:t>2021</w:t>
      </w:r>
      <w:r>
        <w:rPr>
          <w:rFonts w:cstheme="minorHAnsi"/>
        </w:rPr>
        <w:t xml:space="preserve"> </w:t>
      </w:r>
      <w:r w:rsidRPr="00241D30">
        <w:rPr>
          <w:rFonts w:cstheme="minorHAnsi"/>
        </w:rPr>
        <w:t>students</w:t>
      </w:r>
      <w:r>
        <w:rPr>
          <w:rFonts w:cstheme="minorHAnsi"/>
        </w:rPr>
        <w:t xml:space="preserve"> </w:t>
      </w:r>
      <w:r w:rsidRPr="00241D30">
        <w:rPr>
          <w:rFonts w:cstheme="minorHAnsi"/>
        </w:rPr>
        <w:t>who</w:t>
      </w:r>
      <w:r>
        <w:rPr>
          <w:rFonts w:cstheme="minorHAnsi"/>
        </w:rPr>
        <w:t xml:space="preserve"> </w:t>
      </w:r>
      <w:r w:rsidRPr="00241D30">
        <w:rPr>
          <w:rFonts w:cstheme="minorHAnsi"/>
        </w:rPr>
        <w:t>attended</w:t>
      </w:r>
      <w:r>
        <w:rPr>
          <w:rFonts w:cstheme="minorHAnsi"/>
        </w:rPr>
        <w:t xml:space="preserve"> </w:t>
      </w:r>
      <w:r w:rsidRPr="00241D30">
        <w:rPr>
          <w:rFonts w:cstheme="minorHAnsi"/>
        </w:rPr>
        <w:t>kindergarten</w:t>
      </w:r>
      <w:r>
        <w:rPr>
          <w:rFonts w:cstheme="minorHAnsi"/>
        </w:rPr>
        <w:t xml:space="preserve"> </w:t>
      </w:r>
      <w:r w:rsidRPr="00241D30">
        <w:rPr>
          <w:rFonts w:cstheme="minorHAnsi"/>
        </w:rPr>
        <w:t>or</w:t>
      </w:r>
      <w:r>
        <w:rPr>
          <w:rFonts w:cstheme="minorHAnsi"/>
        </w:rPr>
        <w:t xml:space="preserve"> </w:t>
      </w:r>
      <w:r w:rsidRPr="00241D30">
        <w:rPr>
          <w:rFonts w:cstheme="minorHAnsi"/>
        </w:rPr>
        <w:t>pre-school</w:t>
      </w:r>
      <w:r>
        <w:rPr>
          <w:rFonts w:cstheme="minorHAnsi"/>
        </w:rPr>
        <w:t xml:space="preserve"> </w:t>
      </w:r>
      <w:r w:rsidRPr="00241D30">
        <w:rPr>
          <w:rFonts w:cstheme="minorHAnsi"/>
        </w:rPr>
        <w:t>performed</w:t>
      </w:r>
      <w:r>
        <w:rPr>
          <w:rFonts w:cstheme="minorHAnsi"/>
        </w:rPr>
        <w:t xml:space="preserve"> </w:t>
      </w:r>
      <w:r w:rsidRPr="00241D30">
        <w:rPr>
          <w:rFonts w:cstheme="minorHAnsi"/>
        </w:rPr>
        <w:t>better</w:t>
      </w:r>
      <w:r>
        <w:rPr>
          <w:rFonts w:cstheme="minorHAnsi"/>
        </w:rPr>
        <w:t xml:space="preserve"> </w:t>
      </w:r>
      <w:r w:rsidRPr="00241D30">
        <w:rPr>
          <w:rFonts w:cstheme="minorHAnsi"/>
        </w:rPr>
        <w:t>in</w:t>
      </w:r>
      <w:r>
        <w:rPr>
          <w:rFonts w:cstheme="minorHAnsi"/>
        </w:rPr>
        <w:t xml:space="preserve"> </w:t>
      </w:r>
      <w:r w:rsidRPr="00241D30">
        <w:rPr>
          <w:rFonts w:cstheme="minorHAnsi"/>
        </w:rPr>
        <w:t>the</w:t>
      </w:r>
      <w:r>
        <w:rPr>
          <w:rFonts w:cstheme="minorHAnsi"/>
        </w:rPr>
        <w:t xml:space="preserve"> </w:t>
      </w:r>
      <w:r w:rsidRPr="00241D30">
        <w:rPr>
          <w:rFonts w:cstheme="minorHAnsi"/>
        </w:rPr>
        <w:t>G1</w:t>
      </w:r>
      <w:r>
        <w:rPr>
          <w:rFonts w:cstheme="minorHAnsi"/>
        </w:rPr>
        <w:t xml:space="preserve"> </w:t>
      </w:r>
      <w:r w:rsidRPr="00241D30">
        <w:rPr>
          <w:rFonts w:cstheme="minorHAnsi"/>
        </w:rPr>
        <w:t>Lao</w:t>
      </w:r>
      <w:r>
        <w:rPr>
          <w:rFonts w:cstheme="minorHAnsi"/>
        </w:rPr>
        <w:t xml:space="preserve"> </w:t>
      </w:r>
      <w:r w:rsidRPr="00241D30">
        <w:rPr>
          <w:rFonts w:cstheme="minorHAnsi"/>
        </w:rPr>
        <w:t>language</w:t>
      </w:r>
      <w:r>
        <w:rPr>
          <w:rFonts w:cstheme="minorHAnsi"/>
        </w:rPr>
        <w:t xml:space="preserve"> </w:t>
      </w:r>
      <w:r w:rsidRPr="00241D30">
        <w:rPr>
          <w:rFonts w:cstheme="minorHAnsi"/>
        </w:rPr>
        <w:t>literacy</w:t>
      </w:r>
      <w:r>
        <w:rPr>
          <w:rFonts w:cstheme="minorHAnsi"/>
        </w:rPr>
        <w:t xml:space="preserve"> </w:t>
      </w:r>
      <w:r w:rsidRPr="00241D30">
        <w:rPr>
          <w:rFonts w:cstheme="minorHAnsi"/>
        </w:rPr>
        <w:t>test</w:t>
      </w:r>
      <w:r>
        <w:rPr>
          <w:rFonts w:cstheme="minorHAnsi"/>
        </w:rPr>
        <w:t xml:space="preserve"> </w:t>
      </w:r>
      <w:r w:rsidR="00976B84">
        <w:rPr>
          <w:rFonts w:cstheme="minorHAnsi"/>
        </w:rPr>
        <w:t xml:space="preserve">(30% in 2021) </w:t>
      </w:r>
      <w:r w:rsidRPr="00241D30">
        <w:rPr>
          <w:rFonts w:cstheme="minorHAnsi"/>
        </w:rPr>
        <w:t>than</w:t>
      </w:r>
      <w:r>
        <w:rPr>
          <w:rFonts w:cstheme="minorHAnsi"/>
        </w:rPr>
        <w:t xml:space="preserve"> </w:t>
      </w:r>
      <w:r w:rsidRPr="00241D30">
        <w:rPr>
          <w:rFonts w:cstheme="minorHAnsi"/>
        </w:rPr>
        <w:t>students</w:t>
      </w:r>
      <w:r>
        <w:rPr>
          <w:rFonts w:cstheme="minorHAnsi"/>
        </w:rPr>
        <w:t xml:space="preserve"> </w:t>
      </w:r>
      <w:r w:rsidRPr="00241D30">
        <w:rPr>
          <w:rFonts w:cstheme="minorHAnsi"/>
        </w:rPr>
        <w:t>who</w:t>
      </w:r>
      <w:r>
        <w:rPr>
          <w:rFonts w:cstheme="minorHAnsi"/>
        </w:rPr>
        <w:t xml:space="preserve"> </w:t>
      </w:r>
      <w:r w:rsidRPr="00241D30">
        <w:rPr>
          <w:rFonts w:cstheme="minorHAnsi"/>
        </w:rPr>
        <w:t>did</w:t>
      </w:r>
      <w:r>
        <w:rPr>
          <w:rFonts w:cstheme="minorHAnsi"/>
        </w:rPr>
        <w:t xml:space="preserve"> </w:t>
      </w:r>
      <w:r w:rsidRPr="00241D30">
        <w:rPr>
          <w:rFonts w:cstheme="minorHAnsi"/>
        </w:rPr>
        <w:t>not</w:t>
      </w:r>
      <w:r w:rsidR="00976B84">
        <w:rPr>
          <w:rFonts w:cstheme="minorHAnsi"/>
        </w:rPr>
        <w:t xml:space="preserve"> (24%)</w:t>
      </w:r>
      <w:r w:rsidRPr="00241D30">
        <w:rPr>
          <w:rFonts w:cstheme="minorHAnsi"/>
        </w:rPr>
        <w:t>.</w:t>
      </w:r>
      <w:r w:rsidR="00A72B7B">
        <w:rPr>
          <w:rFonts w:cstheme="minorHAnsi"/>
        </w:rPr>
        <w:t xml:space="preserve"> Almost two-thirds (60%) of the 2021 student sample had attended kindergarten or pre-school, compared to half of the 2019 student sample (52%).</w:t>
      </w:r>
    </w:p>
    <w:p w14:paraId="45AD7E1A" w14:textId="5B4CF2C7" w:rsidR="002772D1" w:rsidRDefault="002772D1" w:rsidP="002772D1">
      <w:r>
        <w:t xml:space="preserve">Table </w:t>
      </w:r>
      <w:r w:rsidR="00336D72">
        <w:t>12</w:t>
      </w:r>
      <w:r>
        <w:t xml:space="preserve"> shows the proportion of students in the low and high clusters who attended kindergarten or pre-school. Students at Levels 5 and 6+ were more likely to attend kindergarten or pre-school compared to those at Levels 1 and 2. </w:t>
      </w:r>
    </w:p>
    <w:p w14:paraId="2BCB7E18" w14:textId="3C0E5522" w:rsidR="002772D1" w:rsidRPr="00F6644B" w:rsidRDefault="002772D1" w:rsidP="002772D1">
      <w:pPr>
        <w:pStyle w:val="Caption"/>
      </w:pPr>
      <w:r w:rsidRPr="00602BCB">
        <w:t xml:space="preserve">Table </w:t>
      </w:r>
      <w:r w:rsidR="00336D72" w:rsidRPr="00602BCB">
        <w:t>12</w:t>
      </w:r>
      <w:r w:rsidRPr="00602BCB">
        <w:t xml:space="preserve">: </w:t>
      </w:r>
      <w:r w:rsidRPr="00336D72">
        <w:t>2021 Student attended kindergarten or pre-school by low and high performance cluster</w:t>
      </w:r>
    </w:p>
    <w:tbl>
      <w:tblPr>
        <w:tblStyle w:val="PlainTable2"/>
        <w:tblW w:w="4349" w:type="pct"/>
        <w:tblLayout w:type="fixed"/>
        <w:tblLook w:val="04A0" w:firstRow="1" w:lastRow="0" w:firstColumn="1" w:lastColumn="0" w:noHBand="0" w:noVBand="1"/>
        <w:tblCaption w:val="Table 12: 2021 Student attended kindergarten or pre-school by low and high performance cluster"/>
      </w:tblPr>
      <w:tblGrid>
        <w:gridCol w:w="2125"/>
        <w:gridCol w:w="2553"/>
        <w:gridCol w:w="2553"/>
      </w:tblGrid>
      <w:tr w:rsidR="00533685" w:rsidRPr="001F182A" w14:paraId="1896D687" w14:textId="77777777" w:rsidTr="002F3951">
        <w:trPr>
          <w:cnfStyle w:val="100000000000" w:firstRow="1" w:lastRow="0" w:firstColumn="0" w:lastColumn="0" w:oddVBand="0" w:evenVBand="0" w:oddHBand="0" w:evenHBand="0" w:firstRowFirstColumn="0" w:firstRowLastColumn="0" w:lastRowFirstColumn="0" w:lastRowLastColumn="0"/>
          <w:trHeight w:val="60"/>
          <w:tblHeader/>
        </w:trPr>
        <w:tc>
          <w:tcPr>
            <w:cnfStyle w:val="001000000000" w:firstRow="0" w:lastRow="0" w:firstColumn="1" w:lastColumn="0" w:oddVBand="0" w:evenVBand="0" w:oddHBand="0" w:evenHBand="0" w:firstRowFirstColumn="0" w:firstRowLastColumn="0" w:lastRowFirstColumn="0" w:lastRowLastColumn="0"/>
            <w:tcW w:w="1469" w:type="pct"/>
            <w:hideMark/>
          </w:tcPr>
          <w:p w14:paraId="58ECDE91" w14:textId="6D366B8B" w:rsidR="00533685" w:rsidRPr="001F182A" w:rsidRDefault="6D05ED59" w:rsidP="05BE20FA">
            <w:pPr>
              <w:spacing w:after="0" w:line="240" w:lineRule="auto"/>
              <w:textAlignment w:val="baseline"/>
              <w:rPr>
                <w:rFonts w:cstheme="minorBidi"/>
                <w:bCs w:val="0"/>
                <w:sz w:val="20"/>
                <w:szCs w:val="20"/>
                <w:lang w:eastAsia="en-AU"/>
              </w:rPr>
            </w:pPr>
            <w:r w:rsidRPr="001F182A">
              <w:rPr>
                <w:rFonts w:cs="Calibri"/>
                <w:bCs w:val="0"/>
                <w:sz w:val="20"/>
                <w:szCs w:val="20"/>
                <w:lang w:eastAsia="en-AU"/>
              </w:rPr>
              <w:t>Student performance cluster</w:t>
            </w:r>
          </w:p>
        </w:tc>
        <w:tc>
          <w:tcPr>
            <w:tcW w:w="1765" w:type="pct"/>
          </w:tcPr>
          <w:p w14:paraId="12234DB3" w14:textId="77777777" w:rsidR="00533685" w:rsidRPr="001F182A" w:rsidRDefault="00533685" w:rsidP="00A370F1">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theme="minorHAnsi"/>
                <w:sz w:val="20"/>
                <w:szCs w:val="20"/>
                <w:lang w:eastAsia="en-AU"/>
              </w:rPr>
              <w:t>Level 1 and 2</w:t>
            </w:r>
          </w:p>
        </w:tc>
        <w:tc>
          <w:tcPr>
            <w:tcW w:w="1765" w:type="pct"/>
          </w:tcPr>
          <w:p w14:paraId="6F688A84" w14:textId="77777777" w:rsidR="00533685" w:rsidRPr="001F182A" w:rsidRDefault="00533685" w:rsidP="00A370F1">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theme="minorHAnsi"/>
                <w:sz w:val="20"/>
                <w:szCs w:val="20"/>
                <w:lang w:eastAsia="en-AU"/>
              </w:rPr>
              <w:t>Level 5 and 6+</w:t>
            </w:r>
          </w:p>
        </w:tc>
      </w:tr>
      <w:tr w:rsidR="00533685" w:rsidRPr="00785A1D" w14:paraId="3F6F76E1" w14:textId="77777777" w:rsidTr="001F182A">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469" w:type="pct"/>
          </w:tcPr>
          <w:p w14:paraId="6DB0B429" w14:textId="6BD2CED5" w:rsidR="00533685" w:rsidRPr="001F182A" w:rsidRDefault="00533685" w:rsidP="002772D1">
            <w:pPr>
              <w:spacing w:after="0" w:line="240" w:lineRule="auto"/>
              <w:textAlignment w:val="baseline"/>
              <w:rPr>
                <w:rFonts w:cs="Calibri"/>
                <w:b w:val="0"/>
                <w:sz w:val="20"/>
                <w:szCs w:val="20"/>
                <w:lang w:eastAsia="en-AU"/>
              </w:rPr>
            </w:pPr>
            <w:r w:rsidRPr="001F182A">
              <w:rPr>
                <w:rFonts w:cs="Calibri"/>
                <w:b w:val="0"/>
                <w:sz w:val="20"/>
                <w:szCs w:val="20"/>
                <w:lang w:eastAsia="en-AU"/>
              </w:rPr>
              <w:t>Kindergarten/pre-school attendance</w:t>
            </w:r>
          </w:p>
        </w:tc>
        <w:tc>
          <w:tcPr>
            <w:tcW w:w="1765" w:type="pct"/>
          </w:tcPr>
          <w:p w14:paraId="2EFC6ECC" w14:textId="77777777" w:rsidR="00533685" w:rsidRDefault="0053368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w:t>
            </w:r>
          </w:p>
        </w:tc>
        <w:tc>
          <w:tcPr>
            <w:tcW w:w="1765" w:type="pct"/>
          </w:tcPr>
          <w:p w14:paraId="25336326" w14:textId="77777777" w:rsidR="00533685" w:rsidRPr="003434A3" w:rsidRDefault="0053368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w:t>
            </w:r>
          </w:p>
        </w:tc>
      </w:tr>
      <w:tr w:rsidR="00533685" w:rsidRPr="00785A1D" w14:paraId="566A4579" w14:textId="77777777" w:rsidTr="001F182A">
        <w:trPr>
          <w:trHeight w:val="255"/>
        </w:trPr>
        <w:tc>
          <w:tcPr>
            <w:cnfStyle w:val="001000000000" w:firstRow="0" w:lastRow="0" w:firstColumn="1" w:lastColumn="0" w:oddVBand="0" w:evenVBand="0" w:oddHBand="0" w:evenHBand="0" w:firstRowFirstColumn="0" w:firstRowLastColumn="0" w:lastRowFirstColumn="0" w:lastRowLastColumn="0"/>
            <w:tcW w:w="1469" w:type="pct"/>
          </w:tcPr>
          <w:p w14:paraId="323079EB" w14:textId="77777777" w:rsidR="00533685" w:rsidRPr="001F182A" w:rsidRDefault="00533685" w:rsidP="00A370F1">
            <w:pPr>
              <w:spacing w:after="0" w:line="240" w:lineRule="auto"/>
              <w:textAlignment w:val="baseline"/>
              <w:rPr>
                <w:rFonts w:cstheme="minorHAnsi"/>
                <w:b w:val="0"/>
                <w:sz w:val="24"/>
                <w:szCs w:val="24"/>
                <w:lang w:eastAsia="en-AU"/>
              </w:rPr>
            </w:pPr>
            <w:r w:rsidRPr="001F182A">
              <w:rPr>
                <w:rFonts w:cstheme="minorHAnsi"/>
                <w:b w:val="0"/>
                <w:sz w:val="20"/>
                <w:szCs w:val="20"/>
                <w:lang w:eastAsia="en-AU"/>
              </w:rPr>
              <w:t>Yes</w:t>
            </w:r>
          </w:p>
        </w:tc>
        <w:tc>
          <w:tcPr>
            <w:tcW w:w="1765" w:type="pct"/>
          </w:tcPr>
          <w:p w14:paraId="08C20098" w14:textId="77777777" w:rsidR="00533685" w:rsidRPr="003434A3" w:rsidRDefault="0053368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20.2</w:t>
            </w:r>
          </w:p>
        </w:tc>
        <w:tc>
          <w:tcPr>
            <w:tcW w:w="1765" w:type="pct"/>
          </w:tcPr>
          <w:p w14:paraId="159D80FE" w14:textId="77777777" w:rsidR="00533685" w:rsidRPr="003434A3" w:rsidRDefault="0053368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23.8</w:t>
            </w:r>
          </w:p>
        </w:tc>
      </w:tr>
      <w:tr w:rsidR="00533685" w:rsidRPr="00785A1D" w14:paraId="5ECB37EF" w14:textId="77777777" w:rsidTr="001F18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69" w:type="pct"/>
          </w:tcPr>
          <w:p w14:paraId="45F80B73" w14:textId="77777777" w:rsidR="00533685" w:rsidRPr="001F182A" w:rsidRDefault="00533685" w:rsidP="00A370F1">
            <w:pPr>
              <w:spacing w:after="0" w:line="240" w:lineRule="auto"/>
              <w:textAlignment w:val="baseline"/>
              <w:rPr>
                <w:rFonts w:cs="Calibri"/>
                <w:b w:val="0"/>
                <w:sz w:val="20"/>
                <w:szCs w:val="20"/>
                <w:lang w:eastAsia="en-AU"/>
              </w:rPr>
            </w:pPr>
            <w:r w:rsidRPr="001F182A">
              <w:rPr>
                <w:rFonts w:cs="Calibri"/>
                <w:b w:val="0"/>
                <w:sz w:val="20"/>
                <w:szCs w:val="20"/>
                <w:lang w:eastAsia="en-AU"/>
              </w:rPr>
              <w:t>No</w:t>
            </w:r>
          </w:p>
        </w:tc>
        <w:tc>
          <w:tcPr>
            <w:tcW w:w="1765" w:type="pct"/>
          </w:tcPr>
          <w:p w14:paraId="57DC021C" w14:textId="77777777" w:rsidR="00533685" w:rsidRPr="003434A3" w:rsidRDefault="0053368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30.9</w:t>
            </w:r>
          </w:p>
        </w:tc>
        <w:tc>
          <w:tcPr>
            <w:tcW w:w="1765" w:type="pct"/>
          </w:tcPr>
          <w:p w14:paraId="2E49C304" w14:textId="77777777" w:rsidR="00533685" w:rsidRPr="003434A3" w:rsidRDefault="0053368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14.6</w:t>
            </w:r>
          </w:p>
        </w:tc>
      </w:tr>
    </w:tbl>
    <w:p w14:paraId="2D19CEAE" w14:textId="3CAA5711" w:rsidR="009B13F1" w:rsidRDefault="005D18EC" w:rsidP="00A73B6A">
      <w:pPr>
        <w:spacing w:before="240"/>
        <w:rPr>
          <w:iCs/>
          <w:color w:val="902C5E"/>
          <w:sz w:val="18"/>
          <w:szCs w:val="18"/>
        </w:rPr>
      </w:pPr>
      <w:r>
        <w:t xml:space="preserve">Table </w:t>
      </w:r>
      <w:r w:rsidR="00336D72">
        <w:t>13</w:t>
      </w:r>
      <w:r>
        <w:t xml:space="preserve"> looks at kindergarten attendance by province. Students in Phongsali were most likely to attend kindergarten (78%), followed by those in Sekong, Luangnamtha and Khammouane (73.8%, 71.9% and 71.2% respectively). </w:t>
      </w:r>
    </w:p>
    <w:p w14:paraId="45885617" w14:textId="45501A9D" w:rsidR="005D18EC" w:rsidRPr="00F6644B" w:rsidRDefault="005D18EC" w:rsidP="005D18EC">
      <w:pPr>
        <w:pStyle w:val="Caption"/>
      </w:pPr>
      <w:r w:rsidRPr="00602BCB">
        <w:t xml:space="preserve">Table </w:t>
      </w:r>
      <w:r w:rsidR="00336D72" w:rsidRPr="00602BCB">
        <w:t>13</w:t>
      </w:r>
      <w:r w:rsidRPr="00602BCB">
        <w:t xml:space="preserve">: </w:t>
      </w:r>
      <w:r w:rsidR="00336D72">
        <w:t xml:space="preserve">2021 </w:t>
      </w:r>
      <w:r w:rsidRPr="00336D72">
        <w:t>Student attended kindergarten by province</w:t>
      </w:r>
    </w:p>
    <w:tbl>
      <w:tblPr>
        <w:tblStyle w:val="PlainTable2"/>
        <w:tblW w:w="2379" w:type="pct"/>
        <w:tblLook w:val="04A0" w:firstRow="1" w:lastRow="0" w:firstColumn="1" w:lastColumn="0" w:noHBand="0" w:noVBand="1"/>
        <w:tblCaption w:val="Table 13: 2021 Student attended kindergarten by province"/>
      </w:tblPr>
      <w:tblGrid>
        <w:gridCol w:w="2481"/>
        <w:gridCol w:w="1474"/>
      </w:tblGrid>
      <w:tr w:rsidR="005D18EC" w:rsidRPr="003674B9" w14:paraId="381AFBA5" w14:textId="77777777" w:rsidTr="002F3951">
        <w:trPr>
          <w:cnfStyle w:val="100000000000" w:firstRow="1" w:lastRow="0" w:firstColumn="0" w:lastColumn="0" w:oddVBand="0" w:evenVBand="0" w:oddHBand="0" w:evenHBand="0" w:firstRowFirstColumn="0" w:firstRowLastColumn="0" w:lastRowFirstColumn="0" w:lastRowLastColumn="0"/>
          <w:trHeight w:val="60"/>
          <w:tblHeader/>
        </w:trPr>
        <w:tc>
          <w:tcPr>
            <w:cnfStyle w:val="001000000000" w:firstRow="0" w:lastRow="0" w:firstColumn="1" w:lastColumn="0" w:oddVBand="0" w:evenVBand="0" w:oddHBand="0" w:evenHBand="0" w:firstRowFirstColumn="0" w:firstRowLastColumn="0" w:lastRowFirstColumn="0" w:lastRowLastColumn="0"/>
            <w:tcW w:w="3137" w:type="pct"/>
          </w:tcPr>
          <w:p w14:paraId="1A5B83AE" w14:textId="7FF2E73D" w:rsidR="005D18EC" w:rsidRPr="001F182A" w:rsidRDefault="00A73B6A" w:rsidP="00A73B6A">
            <w:pPr>
              <w:spacing w:after="0" w:line="240" w:lineRule="auto"/>
              <w:textAlignment w:val="baseline"/>
              <w:rPr>
                <w:rFonts w:cs="Calibri"/>
                <w:sz w:val="20"/>
                <w:szCs w:val="20"/>
                <w:lang w:eastAsia="en-AU"/>
              </w:rPr>
            </w:pPr>
            <w:r w:rsidRPr="001F182A">
              <w:rPr>
                <w:rFonts w:cs="Calibri"/>
                <w:sz w:val="20"/>
                <w:szCs w:val="20"/>
                <w:lang w:eastAsia="en-AU"/>
              </w:rPr>
              <w:t>Province</w:t>
            </w:r>
          </w:p>
        </w:tc>
        <w:tc>
          <w:tcPr>
            <w:tcW w:w="1863" w:type="pct"/>
          </w:tcPr>
          <w:p w14:paraId="7AD0364C" w14:textId="77777777" w:rsidR="005D18EC" w:rsidRPr="001F182A" w:rsidRDefault="005D18EC" w:rsidP="00A370F1">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1F182A">
              <w:rPr>
                <w:rFonts w:cs="Calibri"/>
                <w:sz w:val="20"/>
                <w:szCs w:val="20"/>
                <w:lang w:eastAsia="en-AU"/>
              </w:rPr>
              <w:t>Attended kindergarten</w:t>
            </w:r>
          </w:p>
          <w:p w14:paraId="43D75D16" w14:textId="20BFFA52" w:rsidR="00A73B6A" w:rsidRPr="001F182A" w:rsidRDefault="00A73B6A" w:rsidP="00A370F1">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1F182A">
              <w:rPr>
                <w:rFonts w:cs="Calibri"/>
                <w:sz w:val="20"/>
                <w:szCs w:val="20"/>
                <w:lang w:eastAsia="en-AU"/>
              </w:rPr>
              <w:t>%</w:t>
            </w:r>
          </w:p>
        </w:tc>
      </w:tr>
      <w:tr w:rsidR="005D18EC" w:rsidRPr="00785A1D" w14:paraId="1006DC77" w14:textId="77777777" w:rsidTr="001F18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7" w:type="pct"/>
            <w:hideMark/>
          </w:tcPr>
          <w:p w14:paraId="6EF8D9B0" w14:textId="77777777" w:rsidR="005D18EC" w:rsidRPr="001F182A" w:rsidRDefault="005D18EC" w:rsidP="00A370F1">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Khammouane </w:t>
            </w:r>
          </w:p>
        </w:tc>
        <w:tc>
          <w:tcPr>
            <w:tcW w:w="1863" w:type="pct"/>
          </w:tcPr>
          <w:p w14:paraId="5BC42D33" w14:textId="77777777" w:rsidR="005D18EC" w:rsidRPr="003434A3" w:rsidRDefault="005D18EC"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71.2</w:t>
            </w:r>
          </w:p>
        </w:tc>
      </w:tr>
      <w:tr w:rsidR="005D18EC" w:rsidRPr="00785A1D" w14:paraId="49502E4D" w14:textId="77777777" w:rsidTr="001F182A">
        <w:trPr>
          <w:trHeight w:val="255"/>
        </w:trPr>
        <w:tc>
          <w:tcPr>
            <w:cnfStyle w:val="001000000000" w:firstRow="0" w:lastRow="0" w:firstColumn="1" w:lastColumn="0" w:oddVBand="0" w:evenVBand="0" w:oddHBand="0" w:evenHBand="0" w:firstRowFirstColumn="0" w:firstRowLastColumn="0" w:lastRowFirstColumn="0" w:lastRowLastColumn="0"/>
            <w:tcW w:w="3137" w:type="pct"/>
            <w:hideMark/>
          </w:tcPr>
          <w:p w14:paraId="72447A06" w14:textId="77777777" w:rsidR="005D18EC" w:rsidRPr="001F182A" w:rsidRDefault="005D18EC" w:rsidP="00A370F1">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Luangnamtha </w:t>
            </w:r>
          </w:p>
        </w:tc>
        <w:tc>
          <w:tcPr>
            <w:tcW w:w="1863" w:type="pct"/>
          </w:tcPr>
          <w:p w14:paraId="480A2C3E" w14:textId="77777777" w:rsidR="005D18EC" w:rsidRPr="003434A3" w:rsidRDefault="005D18EC"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71.9</w:t>
            </w:r>
          </w:p>
        </w:tc>
      </w:tr>
      <w:tr w:rsidR="005D18EC" w:rsidRPr="00785A1D" w14:paraId="4C1FCB21" w14:textId="77777777" w:rsidTr="001F18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7" w:type="pct"/>
            <w:hideMark/>
          </w:tcPr>
          <w:p w14:paraId="240D0968" w14:textId="77777777" w:rsidR="005D18EC" w:rsidRPr="001F182A" w:rsidRDefault="005D18EC" w:rsidP="00A370F1">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Phongsali </w:t>
            </w:r>
          </w:p>
        </w:tc>
        <w:tc>
          <w:tcPr>
            <w:tcW w:w="1863" w:type="pct"/>
          </w:tcPr>
          <w:p w14:paraId="232E8E8F" w14:textId="77777777" w:rsidR="005D18EC" w:rsidRPr="003434A3" w:rsidRDefault="005D18EC"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78.0</w:t>
            </w:r>
          </w:p>
        </w:tc>
      </w:tr>
      <w:tr w:rsidR="005D18EC" w:rsidRPr="00785A1D" w14:paraId="48565E0E" w14:textId="77777777" w:rsidTr="001F182A">
        <w:trPr>
          <w:trHeight w:val="255"/>
        </w:trPr>
        <w:tc>
          <w:tcPr>
            <w:cnfStyle w:val="001000000000" w:firstRow="0" w:lastRow="0" w:firstColumn="1" w:lastColumn="0" w:oddVBand="0" w:evenVBand="0" w:oddHBand="0" w:evenHBand="0" w:firstRowFirstColumn="0" w:firstRowLastColumn="0" w:lastRowFirstColumn="0" w:lastRowLastColumn="0"/>
            <w:tcW w:w="3137" w:type="pct"/>
            <w:hideMark/>
          </w:tcPr>
          <w:p w14:paraId="7AC0A041" w14:textId="77777777" w:rsidR="005D18EC" w:rsidRPr="001F182A" w:rsidRDefault="005D18EC" w:rsidP="00A370F1">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Saravene </w:t>
            </w:r>
          </w:p>
        </w:tc>
        <w:tc>
          <w:tcPr>
            <w:tcW w:w="1863" w:type="pct"/>
          </w:tcPr>
          <w:p w14:paraId="4AD0D3B3" w14:textId="77777777" w:rsidR="005D18EC" w:rsidRPr="003434A3" w:rsidRDefault="005D18EC"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69.2</w:t>
            </w:r>
          </w:p>
        </w:tc>
      </w:tr>
      <w:tr w:rsidR="005D18EC" w:rsidRPr="00785A1D" w14:paraId="79E6EA82" w14:textId="77777777" w:rsidTr="001F18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7" w:type="pct"/>
            <w:hideMark/>
          </w:tcPr>
          <w:p w14:paraId="34632BBC" w14:textId="77777777" w:rsidR="005D18EC" w:rsidRPr="001F182A" w:rsidRDefault="005D18EC" w:rsidP="00A370F1">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Savannakhet </w:t>
            </w:r>
          </w:p>
        </w:tc>
        <w:tc>
          <w:tcPr>
            <w:tcW w:w="1863" w:type="pct"/>
          </w:tcPr>
          <w:p w14:paraId="5B918D4F" w14:textId="77777777" w:rsidR="005D18EC" w:rsidRPr="003434A3" w:rsidRDefault="005D18EC"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68.5</w:t>
            </w:r>
          </w:p>
        </w:tc>
      </w:tr>
      <w:tr w:rsidR="005D18EC" w:rsidRPr="00785A1D" w14:paraId="3DC48DCD" w14:textId="77777777" w:rsidTr="001F182A">
        <w:trPr>
          <w:trHeight w:val="255"/>
        </w:trPr>
        <w:tc>
          <w:tcPr>
            <w:cnfStyle w:val="001000000000" w:firstRow="0" w:lastRow="0" w:firstColumn="1" w:lastColumn="0" w:oddVBand="0" w:evenVBand="0" w:oddHBand="0" w:evenHBand="0" w:firstRowFirstColumn="0" w:firstRowLastColumn="0" w:lastRowFirstColumn="0" w:lastRowLastColumn="0"/>
            <w:tcW w:w="3137" w:type="pct"/>
          </w:tcPr>
          <w:p w14:paraId="2ABF8320" w14:textId="77777777" w:rsidR="005D18EC" w:rsidRPr="001F182A" w:rsidRDefault="005D18EC" w:rsidP="00A370F1">
            <w:pPr>
              <w:spacing w:after="0" w:line="240" w:lineRule="auto"/>
              <w:textAlignment w:val="baseline"/>
              <w:rPr>
                <w:rFonts w:cs="Calibri"/>
                <w:b w:val="0"/>
                <w:sz w:val="20"/>
                <w:szCs w:val="20"/>
                <w:lang w:eastAsia="en-AU"/>
              </w:rPr>
            </w:pPr>
            <w:r w:rsidRPr="001F182A">
              <w:rPr>
                <w:rFonts w:cs="Calibri"/>
                <w:b w:val="0"/>
                <w:sz w:val="20"/>
                <w:szCs w:val="20"/>
                <w:lang w:eastAsia="en-AU"/>
              </w:rPr>
              <w:t>Sekong </w:t>
            </w:r>
          </w:p>
        </w:tc>
        <w:tc>
          <w:tcPr>
            <w:tcW w:w="1863" w:type="pct"/>
          </w:tcPr>
          <w:p w14:paraId="10162CE2" w14:textId="77777777" w:rsidR="005D18EC" w:rsidRPr="003434A3" w:rsidRDefault="005D18EC"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73.8</w:t>
            </w:r>
          </w:p>
        </w:tc>
      </w:tr>
    </w:tbl>
    <w:p w14:paraId="69868967" w14:textId="0423504C" w:rsidR="00853B5D" w:rsidRPr="00241D30" w:rsidRDefault="00853B5D" w:rsidP="00A73B6A">
      <w:pPr>
        <w:pStyle w:val="Finding"/>
        <w:spacing w:before="240"/>
      </w:pPr>
      <w:r w:rsidRPr="00241D30">
        <w:t>Students’</w:t>
      </w:r>
      <w:r>
        <w:t xml:space="preserve"> </w:t>
      </w:r>
      <w:r w:rsidRPr="00241D30">
        <w:t>home</w:t>
      </w:r>
      <w:r>
        <w:t xml:space="preserve"> </w:t>
      </w:r>
      <w:r w:rsidRPr="00241D30">
        <w:t>language</w:t>
      </w:r>
    </w:p>
    <w:p w14:paraId="3DA51782" w14:textId="6C1C2CF6" w:rsidR="00976B84" w:rsidRDefault="00853B5D" w:rsidP="00853B5D">
      <w:r w:rsidRPr="00241D30">
        <w:rPr>
          <w:rFonts w:cstheme="minorHAnsi"/>
        </w:rPr>
        <w:t>As</w:t>
      </w:r>
      <w:r>
        <w:rPr>
          <w:rFonts w:cstheme="minorHAnsi"/>
        </w:rPr>
        <w:t xml:space="preserve"> </w:t>
      </w:r>
      <w:r w:rsidRPr="00241D30">
        <w:rPr>
          <w:rFonts w:cstheme="minorHAnsi"/>
        </w:rPr>
        <w:t>in</w:t>
      </w:r>
      <w:r>
        <w:rPr>
          <w:rFonts w:cstheme="minorHAnsi"/>
        </w:rPr>
        <w:t xml:space="preserve"> </w:t>
      </w:r>
      <w:r w:rsidRPr="00241D30">
        <w:rPr>
          <w:rFonts w:cstheme="minorHAnsi"/>
        </w:rPr>
        <w:t>2019,</w:t>
      </w:r>
      <w:r>
        <w:rPr>
          <w:rFonts w:cstheme="minorHAnsi"/>
        </w:rPr>
        <w:t xml:space="preserve"> </w:t>
      </w:r>
      <w:r w:rsidRPr="00241D30">
        <w:rPr>
          <w:rFonts w:cstheme="minorHAnsi"/>
        </w:rPr>
        <w:t>students</w:t>
      </w:r>
      <w:r>
        <w:rPr>
          <w:rFonts w:cstheme="minorHAnsi"/>
        </w:rPr>
        <w:t xml:space="preserve"> </w:t>
      </w:r>
      <w:r w:rsidRPr="00241D30">
        <w:rPr>
          <w:rFonts w:cstheme="minorHAnsi"/>
        </w:rPr>
        <w:t>who</w:t>
      </w:r>
      <w:r>
        <w:rPr>
          <w:rFonts w:cstheme="minorHAnsi"/>
        </w:rPr>
        <w:t xml:space="preserve"> </w:t>
      </w:r>
      <w:r w:rsidRPr="00241D30">
        <w:rPr>
          <w:rFonts w:cstheme="minorHAnsi"/>
        </w:rPr>
        <w:t>spoke</w:t>
      </w:r>
      <w:r>
        <w:rPr>
          <w:rFonts w:cstheme="minorHAnsi"/>
        </w:rPr>
        <w:t xml:space="preserve"> </w:t>
      </w:r>
      <w:r w:rsidRPr="00241D30">
        <w:rPr>
          <w:rFonts w:cstheme="minorHAnsi"/>
        </w:rPr>
        <w:t>Lao-Tai</w:t>
      </w:r>
      <w:r>
        <w:rPr>
          <w:rFonts w:cstheme="minorHAnsi"/>
        </w:rPr>
        <w:t xml:space="preserve"> </w:t>
      </w:r>
      <w:r w:rsidRPr="00241D30">
        <w:rPr>
          <w:rFonts w:cstheme="minorHAnsi"/>
        </w:rPr>
        <w:t>at</w:t>
      </w:r>
      <w:r>
        <w:rPr>
          <w:rFonts w:cstheme="minorHAnsi"/>
        </w:rPr>
        <w:t xml:space="preserve"> </w:t>
      </w:r>
      <w:r w:rsidRPr="00241D30">
        <w:rPr>
          <w:rFonts w:cstheme="minorHAnsi"/>
        </w:rPr>
        <w:t>home</w:t>
      </w:r>
      <w:r>
        <w:rPr>
          <w:rFonts w:cstheme="minorHAnsi"/>
        </w:rPr>
        <w:t xml:space="preserve"> </w:t>
      </w:r>
      <w:r w:rsidRPr="00241D30">
        <w:rPr>
          <w:rFonts w:cstheme="minorHAnsi"/>
        </w:rPr>
        <w:t>answered</w:t>
      </w:r>
      <w:r>
        <w:rPr>
          <w:rFonts w:cstheme="minorHAnsi"/>
        </w:rPr>
        <w:t xml:space="preserve"> </w:t>
      </w:r>
      <w:r w:rsidRPr="00241D30">
        <w:rPr>
          <w:rFonts w:cstheme="minorHAnsi"/>
        </w:rPr>
        <w:t>more</w:t>
      </w:r>
      <w:r>
        <w:rPr>
          <w:rFonts w:cstheme="minorHAnsi"/>
        </w:rPr>
        <w:t xml:space="preserve"> </w:t>
      </w:r>
      <w:r w:rsidRPr="00241D30">
        <w:rPr>
          <w:rFonts w:cstheme="minorHAnsi"/>
        </w:rPr>
        <w:t>test</w:t>
      </w:r>
      <w:r>
        <w:rPr>
          <w:rFonts w:cstheme="minorHAnsi"/>
        </w:rPr>
        <w:t xml:space="preserve"> </w:t>
      </w:r>
      <w:r w:rsidRPr="00241D30">
        <w:rPr>
          <w:rFonts w:cstheme="minorHAnsi"/>
        </w:rPr>
        <w:t>items</w:t>
      </w:r>
      <w:r>
        <w:rPr>
          <w:rFonts w:cstheme="minorHAnsi"/>
        </w:rPr>
        <w:t xml:space="preserve"> </w:t>
      </w:r>
      <w:r w:rsidRPr="00241D30">
        <w:rPr>
          <w:rFonts w:cstheme="minorHAnsi"/>
        </w:rPr>
        <w:t>correctly</w:t>
      </w:r>
      <w:r>
        <w:rPr>
          <w:rFonts w:cstheme="minorHAnsi"/>
        </w:rPr>
        <w:t xml:space="preserve"> in 2021 </w:t>
      </w:r>
      <w:r w:rsidR="00976B84">
        <w:rPr>
          <w:rFonts w:cstheme="minorHAnsi"/>
        </w:rPr>
        <w:t xml:space="preserve">(36%) </w:t>
      </w:r>
      <w:r w:rsidRPr="00241D30">
        <w:rPr>
          <w:rFonts w:cstheme="minorHAnsi"/>
        </w:rPr>
        <w:t>than</w:t>
      </w:r>
      <w:r>
        <w:rPr>
          <w:rFonts w:cstheme="minorHAnsi"/>
        </w:rPr>
        <w:t xml:space="preserve"> </w:t>
      </w:r>
      <w:r w:rsidRPr="00241D30">
        <w:rPr>
          <w:rFonts w:cstheme="minorHAnsi"/>
        </w:rPr>
        <w:t>students</w:t>
      </w:r>
      <w:r>
        <w:rPr>
          <w:rFonts w:cstheme="minorHAnsi"/>
        </w:rPr>
        <w:t xml:space="preserve"> </w:t>
      </w:r>
      <w:r w:rsidRPr="00241D30">
        <w:rPr>
          <w:rFonts w:cstheme="minorHAnsi"/>
        </w:rPr>
        <w:t>who</w:t>
      </w:r>
      <w:r>
        <w:rPr>
          <w:rFonts w:cstheme="minorHAnsi"/>
        </w:rPr>
        <w:t xml:space="preserve"> </w:t>
      </w:r>
      <w:r w:rsidRPr="00241D30">
        <w:rPr>
          <w:rFonts w:cstheme="minorHAnsi"/>
        </w:rPr>
        <w:t>spoke</w:t>
      </w:r>
      <w:r>
        <w:rPr>
          <w:rFonts w:cstheme="minorHAnsi"/>
        </w:rPr>
        <w:t xml:space="preserve"> </w:t>
      </w:r>
      <w:r w:rsidRPr="00241D30">
        <w:rPr>
          <w:rFonts w:cstheme="minorHAnsi"/>
        </w:rPr>
        <w:t>other</w:t>
      </w:r>
      <w:r>
        <w:rPr>
          <w:rFonts w:cstheme="minorHAnsi"/>
        </w:rPr>
        <w:t xml:space="preserve"> </w:t>
      </w:r>
      <w:r w:rsidRPr="00241D30">
        <w:rPr>
          <w:rFonts w:cstheme="minorHAnsi"/>
        </w:rPr>
        <w:t>languages</w:t>
      </w:r>
      <w:r>
        <w:rPr>
          <w:rFonts w:cstheme="minorHAnsi"/>
        </w:rPr>
        <w:t xml:space="preserve"> </w:t>
      </w:r>
      <w:r w:rsidRPr="00241D30">
        <w:rPr>
          <w:rFonts w:cstheme="minorHAnsi"/>
        </w:rPr>
        <w:t>at</w:t>
      </w:r>
      <w:r>
        <w:rPr>
          <w:rFonts w:cstheme="minorHAnsi"/>
        </w:rPr>
        <w:t xml:space="preserve"> </w:t>
      </w:r>
      <w:r w:rsidRPr="00241D30">
        <w:rPr>
          <w:rFonts w:cstheme="minorHAnsi"/>
        </w:rPr>
        <w:t>home</w:t>
      </w:r>
      <w:r w:rsidR="00976B84">
        <w:rPr>
          <w:rFonts w:cstheme="minorHAnsi"/>
        </w:rPr>
        <w:t xml:space="preserve"> (10% to 24%)</w:t>
      </w:r>
      <w:r w:rsidRPr="00241D30">
        <w:rPr>
          <w:rFonts w:cstheme="minorHAnsi"/>
        </w:rPr>
        <w:t>.</w:t>
      </w:r>
      <w:r>
        <w:rPr>
          <w:rFonts w:cstheme="minorHAnsi"/>
        </w:rPr>
        <w:t xml:space="preserve"> </w:t>
      </w:r>
      <w:r w:rsidR="00976B84">
        <w:t xml:space="preserve">Students who spoke Hmong-Lu Mien at home answered </w:t>
      </w:r>
      <w:r w:rsidR="00A72B7B">
        <w:t>the least</w:t>
      </w:r>
      <w:r w:rsidR="00976B84">
        <w:t xml:space="preserve"> test items correctly (10%). </w:t>
      </w:r>
    </w:p>
    <w:p w14:paraId="69521E24" w14:textId="72190A7E" w:rsidR="00853B5D" w:rsidRDefault="00976B84" w:rsidP="00853B5D">
      <w:pPr>
        <w:rPr>
          <w:rFonts w:cstheme="minorHAnsi"/>
        </w:rPr>
      </w:pPr>
      <w:r>
        <w:rPr>
          <w:rFonts w:cstheme="minorHAnsi"/>
        </w:rPr>
        <w:lastRenderedPageBreak/>
        <w:t>T</w:t>
      </w:r>
      <w:r w:rsidR="00853B5D" w:rsidRPr="00241D30">
        <w:rPr>
          <w:rFonts w:cstheme="minorHAnsi"/>
        </w:rPr>
        <w:t>he</w:t>
      </w:r>
      <w:r w:rsidR="00853B5D">
        <w:rPr>
          <w:rFonts w:cstheme="minorHAnsi"/>
        </w:rPr>
        <w:t xml:space="preserve"> </w:t>
      </w:r>
      <w:r w:rsidR="00853B5D" w:rsidRPr="00241D30">
        <w:rPr>
          <w:rFonts w:cstheme="minorHAnsi"/>
        </w:rPr>
        <w:t>gap</w:t>
      </w:r>
      <w:r w:rsidR="00853B5D">
        <w:rPr>
          <w:rFonts w:cstheme="minorHAnsi"/>
        </w:rPr>
        <w:t xml:space="preserve"> </w:t>
      </w:r>
      <w:r>
        <w:rPr>
          <w:rFonts w:cstheme="minorHAnsi"/>
        </w:rPr>
        <w:t xml:space="preserve">in performance </w:t>
      </w:r>
      <w:r w:rsidR="00A72B7B">
        <w:rPr>
          <w:rFonts w:cstheme="minorHAnsi"/>
        </w:rPr>
        <w:t xml:space="preserve">between student language groups </w:t>
      </w:r>
      <w:r w:rsidR="00853B5D" w:rsidRPr="00241D30">
        <w:rPr>
          <w:rFonts w:cstheme="minorHAnsi"/>
        </w:rPr>
        <w:t>widened</w:t>
      </w:r>
      <w:r w:rsidR="00853B5D">
        <w:rPr>
          <w:rFonts w:cstheme="minorHAnsi"/>
        </w:rPr>
        <w:t xml:space="preserve"> </w:t>
      </w:r>
      <w:r w:rsidR="00A72B7B">
        <w:rPr>
          <w:rFonts w:cstheme="minorHAnsi"/>
        </w:rPr>
        <w:t>between 2019 and 2021</w:t>
      </w:r>
      <w:r w:rsidR="00853B5D" w:rsidRPr="00241D30">
        <w:rPr>
          <w:rFonts w:cstheme="minorHAnsi"/>
        </w:rPr>
        <w:t>.</w:t>
      </w:r>
      <w:r w:rsidR="00853B5D">
        <w:rPr>
          <w:rFonts w:cstheme="minorHAnsi"/>
        </w:rPr>
        <w:t xml:space="preserve"> </w:t>
      </w:r>
      <w:r w:rsidR="00853B5D" w:rsidRPr="00241D30">
        <w:rPr>
          <w:rFonts w:cstheme="minorHAnsi"/>
        </w:rPr>
        <w:t>Students</w:t>
      </w:r>
      <w:r w:rsidR="00853B5D">
        <w:rPr>
          <w:rFonts w:cstheme="minorHAnsi"/>
        </w:rPr>
        <w:t xml:space="preserve"> </w:t>
      </w:r>
      <w:r w:rsidR="00853B5D" w:rsidRPr="00241D30">
        <w:rPr>
          <w:rFonts w:cstheme="minorHAnsi"/>
        </w:rPr>
        <w:t>who</w:t>
      </w:r>
      <w:r w:rsidR="00853B5D">
        <w:rPr>
          <w:rFonts w:cstheme="minorHAnsi"/>
        </w:rPr>
        <w:t xml:space="preserve"> </w:t>
      </w:r>
      <w:r w:rsidR="00853B5D" w:rsidRPr="00241D30">
        <w:rPr>
          <w:rFonts w:cstheme="minorHAnsi"/>
        </w:rPr>
        <w:t>spoke</w:t>
      </w:r>
      <w:r w:rsidR="00853B5D">
        <w:rPr>
          <w:rFonts w:cstheme="minorHAnsi"/>
        </w:rPr>
        <w:t xml:space="preserve"> </w:t>
      </w:r>
      <w:r w:rsidR="00853B5D" w:rsidRPr="00241D30">
        <w:rPr>
          <w:rFonts w:cstheme="minorHAnsi"/>
        </w:rPr>
        <w:t>Lao-Tai</w:t>
      </w:r>
      <w:r w:rsidR="00853B5D">
        <w:rPr>
          <w:rFonts w:cstheme="minorHAnsi"/>
        </w:rPr>
        <w:t xml:space="preserve"> </w:t>
      </w:r>
      <w:r w:rsidR="00853B5D" w:rsidRPr="00241D30">
        <w:rPr>
          <w:rFonts w:cstheme="minorHAnsi"/>
        </w:rPr>
        <w:t>improved</w:t>
      </w:r>
      <w:r w:rsidR="00853B5D">
        <w:rPr>
          <w:rFonts w:cstheme="minorHAnsi"/>
        </w:rPr>
        <w:t xml:space="preserve"> </w:t>
      </w:r>
      <w:r w:rsidR="00853B5D" w:rsidRPr="00241D30">
        <w:rPr>
          <w:rFonts w:cstheme="minorHAnsi"/>
        </w:rPr>
        <w:t>their</w:t>
      </w:r>
      <w:r w:rsidR="00853B5D">
        <w:rPr>
          <w:rFonts w:cstheme="minorHAnsi"/>
        </w:rPr>
        <w:t xml:space="preserve"> </w:t>
      </w:r>
      <w:r w:rsidR="00853B5D" w:rsidRPr="00241D30">
        <w:rPr>
          <w:rFonts w:cstheme="minorHAnsi"/>
        </w:rPr>
        <w:t>test</w:t>
      </w:r>
      <w:r w:rsidR="00853B5D">
        <w:rPr>
          <w:rFonts w:cstheme="minorHAnsi"/>
        </w:rPr>
        <w:t xml:space="preserve"> </w:t>
      </w:r>
      <w:r w:rsidR="00853B5D" w:rsidRPr="00241D30">
        <w:rPr>
          <w:rFonts w:cstheme="minorHAnsi"/>
        </w:rPr>
        <w:t>performance</w:t>
      </w:r>
      <w:r w:rsidR="00853B5D">
        <w:rPr>
          <w:rFonts w:cstheme="minorHAnsi"/>
        </w:rPr>
        <w:t xml:space="preserve"> </w:t>
      </w:r>
      <w:r w:rsidR="00853B5D" w:rsidRPr="00241D30">
        <w:rPr>
          <w:rFonts w:cstheme="minorHAnsi"/>
        </w:rPr>
        <w:t>slightly</w:t>
      </w:r>
      <w:r>
        <w:rPr>
          <w:rFonts w:cstheme="minorHAnsi"/>
        </w:rPr>
        <w:t xml:space="preserve"> (36% in 2021 compared to 34% in 2019)</w:t>
      </w:r>
      <w:r w:rsidR="00853B5D" w:rsidRPr="00241D30">
        <w:rPr>
          <w:rFonts w:cstheme="minorHAnsi"/>
        </w:rPr>
        <w:t>,</w:t>
      </w:r>
      <w:r w:rsidR="00853B5D">
        <w:rPr>
          <w:rFonts w:cstheme="minorHAnsi"/>
        </w:rPr>
        <w:t xml:space="preserve"> </w:t>
      </w:r>
      <w:r w:rsidR="00853B5D" w:rsidRPr="00241D30">
        <w:rPr>
          <w:rFonts w:cstheme="minorHAnsi"/>
        </w:rPr>
        <w:t>while</w:t>
      </w:r>
      <w:r w:rsidR="00853B5D">
        <w:rPr>
          <w:rFonts w:cstheme="minorHAnsi"/>
        </w:rPr>
        <w:t xml:space="preserve"> </w:t>
      </w:r>
      <w:r w:rsidR="00853B5D" w:rsidRPr="00241D30">
        <w:rPr>
          <w:rFonts w:cstheme="minorHAnsi"/>
        </w:rPr>
        <w:t>students</w:t>
      </w:r>
      <w:r w:rsidR="00853B5D">
        <w:rPr>
          <w:rFonts w:cstheme="minorHAnsi"/>
        </w:rPr>
        <w:t xml:space="preserve"> </w:t>
      </w:r>
      <w:r w:rsidR="00853B5D" w:rsidRPr="00241D30">
        <w:rPr>
          <w:rFonts w:cstheme="minorHAnsi"/>
        </w:rPr>
        <w:t>who</w:t>
      </w:r>
      <w:r w:rsidR="00853B5D">
        <w:rPr>
          <w:rFonts w:cstheme="minorHAnsi"/>
        </w:rPr>
        <w:t xml:space="preserve"> </w:t>
      </w:r>
      <w:r w:rsidR="00853B5D" w:rsidRPr="00241D30">
        <w:rPr>
          <w:rFonts w:cstheme="minorHAnsi"/>
        </w:rPr>
        <w:t>spoke</w:t>
      </w:r>
      <w:r w:rsidR="00853B5D">
        <w:rPr>
          <w:rFonts w:cstheme="minorHAnsi"/>
        </w:rPr>
        <w:t xml:space="preserve"> </w:t>
      </w:r>
      <w:r w:rsidR="00853B5D" w:rsidRPr="00241D30">
        <w:rPr>
          <w:rFonts w:cstheme="minorHAnsi"/>
        </w:rPr>
        <w:t>Hmong-Lu</w:t>
      </w:r>
      <w:r w:rsidR="00853B5D">
        <w:rPr>
          <w:rFonts w:cstheme="minorHAnsi"/>
        </w:rPr>
        <w:t xml:space="preserve"> </w:t>
      </w:r>
      <w:r w:rsidR="00853B5D" w:rsidRPr="00241D30">
        <w:rPr>
          <w:rFonts w:cstheme="minorHAnsi"/>
        </w:rPr>
        <w:t>Mien,</w:t>
      </w:r>
      <w:r w:rsidR="00853B5D">
        <w:rPr>
          <w:rFonts w:cstheme="minorHAnsi"/>
        </w:rPr>
        <w:t xml:space="preserve"> </w:t>
      </w:r>
      <w:r w:rsidR="00853B5D" w:rsidRPr="00241D30">
        <w:rPr>
          <w:rFonts w:cstheme="minorHAnsi"/>
        </w:rPr>
        <w:t>Chine-Tibet</w:t>
      </w:r>
      <w:r w:rsidR="00853B5D">
        <w:rPr>
          <w:rFonts w:cstheme="minorHAnsi"/>
        </w:rPr>
        <w:t xml:space="preserve"> </w:t>
      </w:r>
      <w:r w:rsidR="00853B5D" w:rsidRPr="00241D30">
        <w:rPr>
          <w:rFonts w:cstheme="minorHAnsi"/>
        </w:rPr>
        <w:t>or</w:t>
      </w:r>
      <w:r w:rsidR="00853B5D">
        <w:rPr>
          <w:rFonts w:cstheme="minorHAnsi"/>
        </w:rPr>
        <w:t xml:space="preserve"> </w:t>
      </w:r>
      <w:r w:rsidR="00853B5D" w:rsidRPr="00241D30">
        <w:rPr>
          <w:rFonts w:cstheme="minorHAnsi"/>
        </w:rPr>
        <w:t>other</w:t>
      </w:r>
      <w:r w:rsidR="00853B5D">
        <w:rPr>
          <w:rFonts w:cstheme="minorHAnsi"/>
        </w:rPr>
        <w:t xml:space="preserve"> </w:t>
      </w:r>
      <w:r w:rsidR="00853B5D" w:rsidRPr="00241D30">
        <w:rPr>
          <w:rFonts w:cstheme="minorHAnsi"/>
        </w:rPr>
        <w:t>languages</w:t>
      </w:r>
      <w:r w:rsidR="00853B5D">
        <w:rPr>
          <w:rFonts w:cstheme="minorHAnsi"/>
        </w:rPr>
        <w:t xml:space="preserve"> experienced a decline in performance</w:t>
      </w:r>
      <w:r>
        <w:rPr>
          <w:rFonts w:cstheme="minorHAnsi"/>
        </w:rPr>
        <w:t xml:space="preserve"> </w:t>
      </w:r>
      <w:r>
        <w:t xml:space="preserve">(10% </w:t>
      </w:r>
      <w:r w:rsidR="00F41BEE">
        <w:t xml:space="preserve">in 2021 </w:t>
      </w:r>
      <w:r>
        <w:t>compared to 14%</w:t>
      </w:r>
      <w:r w:rsidR="00F41BEE">
        <w:t xml:space="preserve"> in 2019; </w:t>
      </w:r>
      <w:r>
        <w:t>17% compared to 19%</w:t>
      </w:r>
      <w:r w:rsidR="00F41BEE">
        <w:t>;</w:t>
      </w:r>
      <w:r>
        <w:t xml:space="preserve"> and 20% compared to 27%)</w:t>
      </w:r>
      <w:r w:rsidR="00853B5D" w:rsidRPr="00241D30">
        <w:rPr>
          <w:rFonts w:cstheme="minorHAnsi"/>
        </w:rPr>
        <w:t>.</w:t>
      </w:r>
      <w:r w:rsidR="00F41BEE">
        <w:rPr>
          <w:rFonts w:cstheme="minorHAnsi"/>
        </w:rPr>
        <w:t xml:space="preserve"> There were no differences in the performance of male and female students within these language groups.</w:t>
      </w:r>
    </w:p>
    <w:p w14:paraId="163BD293" w14:textId="71FE450E" w:rsidR="002772D1" w:rsidRDefault="002772D1" w:rsidP="002772D1">
      <w:r>
        <w:t xml:space="preserve">Table </w:t>
      </w:r>
      <w:r w:rsidR="00336D72">
        <w:t>14</w:t>
      </w:r>
      <w:r>
        <w:t xml:space="preserve"> shows the proportion of students in the low and high clusters who spoke Lao-Tai at home. Students at Levels 5 and 6+ were more likely to speak Lao-Tai at home either always or sometimes compared to those at Levels 1 and 2. Students in Levels 1 and 2 were less likely to speak Lao-Tai at home compared to students at Levels 5 or 6+.</w:t>
      </w:r>
    </w:p>
    <w:p w14:paraId="6E9498F0" w14:textId="6AA4FEF8" w:rsidR="002772D1" w:rsidRPr="00F6644B" w:rsidRDefault="002772D1" w:rsidP="002772D1">
      <w:pPr>
        <w:pStyle w:val="Caption"/>
      </w:pPr>
      <w:r w:rsidRPr="00C0019D">
        <w:t xml:space="preserve">Table </w:t>
      </w:r>
      <w:r w:rsidR="00336D72" w:rsidRPr="00C0019D">
        <w:t>14</w:t>
      </w:r>
      <w:r w:rsidRPr="00C0019D">
        <w:t xml:space="preserve">: </w:t>
      </w:r>
      <w:r w:rsidRPr="00336D72">
        <w:t>2021 Student home language by low and high performance cluster</w:t>
      </w:r>
      <w:r>
        <w:t xml:space="preserve"> </w:t>
      </w:r>
    </w:p>
    <w:tbl>
      <w:tblPr>
        <w:tblStyle w:val="PlainTable2"/>
        <w:tblW w:w="4510" w:type="pct"/>
        <w:tblLook w:val="04A0" w:firstRow="1" w:lastRow="0" w:firstColumn="1" w:lastColumn="0" w:noHBand="0" w:noVBand="1"/>
        <w:tblCaption w:val="Table 14: 2021 Student home language by low and high performance cluster "/>
      </w:tblPr>
      <w:tblGrid>
        <w:gridCol w:w="1843"/>
        <w:gridCol w:w="2968"/>
        <w:gridCol w:w="2687"/>
      </w:tblGrid>
      <w:tr w:rsidR="00533685" w:rsidRPr="001F182A" w14:paraId="68874CE8" w14:textId="77777777" w:rsidTr="002F3951">
        <w:trPr>
          <w:cnfStyle w:val="100000000000" w:firstRow="1" w:lastRow="0" w:firstColumn="0" w:lastColumn="0" w:oddVBand="0" w:evenVBand="0" w:oddHBand="0" w:evenHBand="0" w:firstRowFirstColumn="0" w:firstRowLastColumn="0" w:lastRowFirstColumn="0" w:lastRowLastColumn="0"/>
          <w:trHeight w:val="58"/>
          <w:tblHeader/>
        </w:trPr>
        <w:tc>
          <w:tcPr>
            <w:cnfStyle w:val="001000000000" w:firstRow="0" w:lastRow="0" w:firstColumn="1" w:lastColumn="0" w:oddVBand="0" w:evenVBand="0" w:oddHBand="0" w:evenHBand="0" w:firstRowFirstColumn="0" w:firstRowLastColumn="0" w:lastRowFirstColumn="0" w:lastRowLastColumn="0"/>
            <w:tcW w:w="1229" w:type="pct"/>
            <w:hideMark/>
          </w:tcPr>
          <w:p w14:paraId="4DD14DFA" w14:textId="7F4155EC" w:rsidR="00533685" w:rsidRPr="001F182A" w:rsidRDefault="00533685" w:rsidP="00A73B6A">
            <w:pPr>
              <w:spacing w:after="0" w:line="240" w:lineRule="auto"/>
              <w:textAlignment w:val="baseline"/>
              <w:rPr>
                <w:rFonts w:ascii="Times New Roman" w:hAnsi="Times New Roman" w:cs="Times New Roman"/>
                <w:sz w:val="24"/>
                <w:szCs w:val="24"/>
                <w:lang w:eastAsia="en-AU"/>
              </w:rPr>
            </w:pPr>
            <w:r w:rsidRPr="001F182A">
              <w:rPr>
                <w:rFonts w:cs="Calibri"/>
                <w:sz w:val="20"/>
                <w:szCs w:val="20"/>
                <w:lang w:eastAsia="en-AU"/>
              </w:rPr>
              <w:t> </w:t>
            </w:r>
            <w:r w:rsidR="00A73B6A" w:rsidRPr="001F182A">
              <w:rPr>
                <w:rFonts w:cs="Calibri"/>
                <w:sz w:val="20"/>
                <w:szCs w:val="20"/>
                <w:lang w:eastAsia="en-AU"/>
              </w:rPr>
              <w:t>Province</w:t>
            </w:r>
          </w:p>
        </w:tc>
        <w:tc>
          <w:tcPr>
            <w:tcW w:w="1979" w:type="pct"/>
          </w:tcPr>
          <w:p w14:paraId="43036EC2" w14:textId="555B8244" w:rsidR="00A73B6A" w:rsidRPr="001F182A" w:rsidRDefault="00A73B6A" w:rsidP="00A370F1">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Calibri"/>
                <w:sz w:val="20"/>
                <w:szCs w:val="20"/>
                <w:lang w:eastAsia="en-AU"/>
              </w:rPr>
              <w:t>Student performance cluster</w:t>
            </w:r>
          </w:p>
          <w:p w14:paraId="71A9568B" w14:textId="77777777" w:rsidR="00533685" w:rsidRPr="001F182A" w:rsidRDefault="00533685" w:rsidP="00A370F1">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theme="minorHAnsi"/>
                <w:sz w:val="20"/>
                <w:szCs w:val="20"/>
                <w:lang w:eastAsia="en-AU"/>
              </w:rPr>
              <w:t>Level 1 and 2</w:t>
            </w:r>
          </w:p>
        </w:tc>
        <w:tc>
          <w:tcPr>
            <w:tcW w:w="1792" w:type="pct"/>
          </w:tcPr>
          <w:p w14:paraId="4A5C4BD8" w14:textId="0B830F6A" w:rsidR="00A73B6A" w:rsidRPr="001F182A" w:rsidRDefault="00A73B6A" w:rsidP="00A370F1">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Calibri"/>
                <w:sz w:val="20"/>
                <w:szCs w:val="20"/>
                <w:lang w:eastAsia="en-AU"/>
              </w:rPr>
              <w:t>Student performance cluster</w:t>
            </w:r>
          </w:p>
          <w:p w14:paraId="086A13D3" w14:textId="77777777" w:rsidR="00533685" w:rsidRPr="001F182A" w:rsidRDefault="00533685" w:rsidP="00A370F1">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theme="minorHAnsi"/>
                <w:sz w:val="20"/>
                <w:szCs w:val="20"/>
                <w:lang w:eastAsia="en-AU"/>
              </w:rPr>
              <w:t>Level 5 and 6+</w:t>
            </w:r>
          </w:p>
        </w:tc>
      </w:tr>
      <w:tr w:rsidR="00533685" w:rsidRPr="00785A1D" w14:paraId="0134530F" w14:textId="77777777" w:rsidTr="001F182A">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229" w:type="pct"/>
          </w:tcPr>
          <w:p w14:paraId="299E5685" w14:textId="77777777" w:rsidR="00533685" w:rsidRPr="001F182A" w:rsidRDefault="00533685" w:rsidP="00A370F1">
            <w:pPr>
              <w:spacing w:after="0" w:line="240" w:lineRule="auto"/>
              <w:textAlignment w:val="baseline"/>
              <w:rPr>
                <w:rFonts w:cs="Calibri"/>
                <w:b w:val="0"/>
                <w:sz w:val="20"/>
                <w:szCs w:val="20"/>
                <w:lang w:eastAsia="en-AU"/>
              </w:rPr>
            </w:pPr>
            <w:r w:rsidRPr="001F182A">
              <w:rPr>
                <w:rFonts w:cs="Calibri"/>
                <w:b w:val="0"/>
                <w:sz w:val="20"/>
                <w:szCs w:val="20"/>
                <w:lang w:eastAsia="en-AU"/>
              </w:rPr>
              <w:t>Speak Lao at home</w:t>
            </w:r>
          </w:p>
        </w:tc>
        <w:tc>
          <w:tcPr>
            <w:tcW w:w="1979" w:type="pct"/>
          </w:tcPr>
          <w:p w14:paraId="3A69F7EB" w14:textId="77777777" w:rsidR="00533685" w:rsidRDefault="0053368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w:t>
            </w:r>
          </w:p>
        </w:tc>
        <w:tc>
          <w:tcPr>
            <w:tcW w:w="1792" w:type="pct"/>
          </w:tcPr>
          <w:p w14:paraId="0E58D6C7" w14:textId="77777777" w:rsidR="00533685" w:rsidRPr="003434A3" w:rsidRDefault="0053368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w:t>
            </w:r>
          </w:p>
        </w:tc>
      </w:tr>
      <w:tr w:rsidR="00533685" w:rsidRPr="00785A1D" w14:paraId="40475105" w14:textId="77777777" w:rsidTr="001F182A">
        <w:trPr>
          <w:trHeight w:val="247"/>
        </w:trPr>
        <w:tc>
          <w:tcPr>
            <w:cnfStyle w:val="001000000000" w:firstRow="0" w:lastRow="0" w:firstColumn="1" w:lastColumn="0" w:oddVBand="0" w:evenVBand="0" w:oddHBand="0" w:evenHBand="0" w:firstRowFirstColumn="0" w:firstRowLastColumn="0" w:lastRowFirstColumn="0" w:lastRowLastColumn="0"/>
            <w:tcW w:w="1229" w:type="pct"/>
            <w:hideMark/>
          </w:tcPr>
          <w:p w14:paraId="4F6313DB" w14:textId="77777777" w:rsidR="00533685" w:rsidRPr="001F182A" w:rsidRDefault="00533685" w:rsidP="00A370F1">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Yes, always </w:t>
            </w:r>
          </w:p>
        </w:tc>
        <w:tc>
          <w:tcPr>
            <w:tcW w:w="1979" w:type="pct"/>
          </w:tcPr>
          <w:p w14:paraId="26FD953F" w14:textId="77777777" w:rsidR="00533685" w:rsidRPr="003434A3" w:rsidRDefault="0053368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9.4</w:t>
            </w:r>
          </w:p>
        </w:tc>
        <w:tc>
          <w:tcPr>
            <w:tcW w:w="1792" w:type="pct"/>
          </w:tcPr>
          <w:p w14:paraId="69536B46" w14:textId="77777777" w:rsidR="00533685" w:rsidRPr="003434A3" w:rsidRDefault="0053368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29.8</w:t>
            </w:r>
          </w:p>
        </w:tc>
      </w:tr>
      <w:tr w:rsidR="00533685" w:rsidRPr="00785A1D" w14:paraId="62B9B6D6" w14:textId="77777777" w:rsidTr="001F182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229" w:type="pct"/>
            <w:hideMark/>
          </w:tcPr>
          <w:p w14:paraId="0AFBF893" w14:textId="77777777" w:rsidR="00533685" w:rsidRPr="001F182A" w:rsidRDefault="00533685" w:rsidP="00A370F1">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Only sometimes </w:t>
            </w:r>
          </w:p>
        </w:tc>
        <w:tc>
          <w:tcPr>
            <w:tcW w:w="1979" w:type="pct"/>
          </w:tcPr>
          <w:p w14:paraId="7F7BC503" w14:textId="77777777" w:rsidR="00533685" w:rsidRPr="003434A3" w:rsidRDefault="0053368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10.8</w:t>
            </w:r>
          </w:p>
        </w:tc>
        <w:tc>
          <w:tcPr>
            <w:tcW w:w="1792" w:type="pct"/>
          </w:tcPr>
          <w:p w14:paraId="4A420B56" w14:textId="77777777" w:rsidR="00533685" w:rsidRPr="003434A3" w:rsidRDefault="0053368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33.2</w:t>
            </w:r>
          </w:p>
        </w:tc>
      </w:tr>
      <w:tr w:rsidR="00533685" w:rsidRPr="00785A1D" w14:paraId="29C86B04" w14:textId="77777777" w:rsidTr="001F182A">
        <w:trPr>
          <w:trHeight w:val="247"/>
        </w:trPr>
        <w:tc>
          <w:tcPr>
            <w:cnfStyle w:val="001000000000" w:firstRow="0" w:lastRow="0" w:firstColumn="1" w:lastColumn="0" w:oddVBand="0" w:evenVBand="0" w:oddHBand="0" w:evenHBand="0" w:firstRowFirstColumn="0" w:firstRowLastColumn="0" w:lastRowFirstColumn="0" w:lastRowLastColumn="0"/>
            <w:tcW w:w="1229" w:type="pct"/>
          </w:tcPr>
          <w:p w14:paraId="09A80C5B" w14:textId="77777777" w:rsidR="00533685" w:rsidRPr="001F182A" w:rsidRDefault="00533685" w:rsidP="00A370F1">
            <w:pPr>
              <w:spacing w:after="0" w:line="240" w:lineRule="auto"/>
              <w:textAlignment w:val="baseline"/>
              <w:rPr>
                <w:rFonts w:cs="Calibri"/>
                <w:b w:val="0"/>
                <w:sz w:val="20"/>
                <w:szCs w:val="20"/>
                <w:lang w:eastAsia="en-AU"/>
              </w:rPr>
            </w:pPr>
            <w:r w:rsidRPr="001F182A">
              <w:rPr>
                <w:rFonts w:cs="Calibri"/>
                <w:b w:val="0"/>
                <w:sz w:val="20"/>
                <w:szCs w:val="20"/>
                <w:lang w:eastAsia="en-AU"/>
              </w:rPr>
              <w:t>Not at all </w:t>
            </w:r>
          </w:p>
        </w:tc>
        <w:tc>
          <w:tcPr>
            <w:tcW w:w="1979" w:type="pct"/>
          </w:tcPr>
          <w:p w14:paraId="0EEEC605" w14:textId="77777777" w:rsidR="00533685" w:rsidRPr="003434A3" w:rsidRDefault="0053368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37.6</w:t>
            </w:r>
          </w:p>
        </w:tc>
        <w:tc>
          <w:tcPr>
            <w:tcW w:w="1792" w:type="pct"/>
          </w:tcPr>
          <w:p w14:paraId="792F61D0" w14:textId="77777777" w:rsidR="00533685" w:rsidRPr="003434A3" w:rsidRDefault="0053368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11.0</w:t>
            </w:r>
          </w:p>
        </w:tc>
      </w:tr>
    </w:tbl>
    <w:p w14:paraId="2BF81EB5" w14:textId="389F867F" w:rsidR="00443ED5" w:rsidRDefault="00443ED5" w:rsidP="00C0019D">
      <w:pPr>
        <w:spacing w:before="120"/>
      </w:pPr>
      <w:r>
        <w:t xml:space="preserve">Table </w:t>
      </w:r>
      <w:r w:rsidR="00336D72">
        <w:t>15</w:t>
      </w:r>
      <w:r>
        <w:t xml:space="preserve"> shows that students in Luangnamtha and Phongsali were least likely to speak Lao at home, with </w:t>
      </w:r>
      <w:r w:rsidR="005D18EC">
        <w:t>76</w:t>
      </w:r>
      <w:r w:rsidR="00E4190C">
        <w:t xml:space="preserve"> per cent</w:t>
      </w:r>
      <w:r>
        <w:t xml:space="preserve"> and 6</w:t>
      </w:r>
      <w:r w:rsidR="005D18EC">
        <w:t>7</w:t>
      </w:r>
      <w:r w:rsidR="00E4190C">
        <w:t xml:space="preserve"> per cent</w:t>
      </w:r>
      <w:r>
        <w:t xml:space="preserve"> respectively not speaking Lao at all at home. </w:t>
      </w:r>
    </w:p>
    <w:p w14:paraId="68BED70D" w14:textId="64AD821D" w:rsidR="00443ED5" w:rsidRPr="00F6644B" w:rsidRDefault="00443ED5" w:rsidP="00443ED5">
      <w:pPr>
        <w:pStyle w:val="Caption"/>
      </w:pPr>
      <w:r w:rsidRPr="00C0019D">
        <w:t xml:space="preserve">Table </w:t>
      </w:r>
      <w:r w:rsidR="00336D72" w:rsidRPr="00C0019D">
        <w:t>15</w:t>
      </w:r>
      <w:r w:rsidRPr="00C0019D">
        <w:t xml:space="preserve">: </w:t>
      </w:r>
      <w:r w:rsidR="00336D72">
        <w:t xml:space="preserve">2021 </w:t>
      </w:r>
      <w:r w:rsidRPr="00336D72">
        <w:t>Student speaks Lao at home by province</w:t>
      </w:r>
    </w:p>
    <w:tbl>
      <w:tblPr>
        <w:tblStyle w:val="PlainTable2"/>
        <w:tblW w:w="4519" w:type="pct"/>
        <w:tblLayout w:type="fixed"/>
        <w:tblLook w:val="04A0" w:firstRow="1" w:lastRow="0" w:firstColumn="1" w:lastColumn="0" w:noHBand="0" w:noVBand="1"/>
        <w:tblCaption w:val="Table 15: 2021 Student speaks Lao at home by province"/>
      </w:tblPr>
      <w:tblGrid>
        <w:gridCol w:w="1841"/>
        <w:gridCol w:w="1420"/>
        <w:gridCol w:w="3068"/>
        <w:gridCol w:w="1184"/>
      </w:tblGrid>
      <w:tr w:rsidR="00533685" w:rsidRPr="001F182A" w14:paraId="6163329C" w14:textId="77777777" w:rsidTr="002F3951">
        <w:trPr>
          <w:cnfStyle w:val="100000000000" w:firstRow="1" w:lastRow="0" w:firstColumn="0" w:lastColumn="0" w:oddVBand="0" w:evenVBand="0" w:oddHBand="0" w:evenHBand="0" w:firstRowFirstColumn="0" w:firstRowLastColumn="0" w:lastRowFirstColumn="0" w:lastRowLastColumn="0"/>
          <w:trHeight w:val="60"/>
          <w:tblHeader/>
        </w:trPr>
        <w:tc>
          <w:tcPr>
            <w:cnfStyle w:val="001000000000" w:firstRow="0" w:lastRow="0" w:firstColumn="1" w:lastColumn="0" w:oddVBand="0" w:evenVBand="0" w:oddHBand="0" w:evenHBand="0" w:firstRowFirstColumn="0" w:firstRowLastColumn="0" w:lastRowFirstColumn="0" w:lastRowLastColumn="0"/>
            <w:tcW w:w="1225" w:type="pct"/>
            <w:hideMark/>
          </w:tcPr>
          <w:p w14:paraId="4451336E" w14:textId="2020C584" w:rsidR="00533685" w:rsidRPr="001F182A" w:rsidRDefault="00533685" w:rsidP="00A73B6A">
            <w:pPr>
              <w:spacing w:after="0" w:line="240" w:lineRule="auto"/>
              <w:textAlignment w:val="baseline"/>
              <w:rPr>
                <w:rFonts w:ascii="Times New Roman" w:hAnsi="Times New Roman" w:cs="Times New Roman"/>
                <w:sz w:val="24"/>
                <w:szCs w:val="24"/>
                <w:lang w:eastAsia="en-AU"/>
              </w:rPr>
            </w:pPr>
            <w:r w:rsidRPr="001F182A">
              <w:rPr>
                <w:rFonts w:cs="Calibri"/>
                <w:sz w:val="20"/>
                <w:szCs w:val="20"/>
                <w:lang w:eastAsia="en-AU"/>
              </w:rPr>
              <w:t> </w:t>
            </w:r>
            <w:r w:rsidR="00A73B6A" w:rsidRPr="001F182A">
              <w:rPr>
                <w:rFonts w:cs="Calibri"/>
                <w:sz w:val="20"/>
                <w:szCs w:val="20"/>
                <w:lang w:eastAsia="en-AU"/>
              </w:rPr>
              <w:t>Province</w:t>
            </w:r>
          </w:p>
        </w:tc>
        <w:tc>
          <w:tcPr>
            <w:tcW w:w="945" w:type="pct"/>
          </w:tcPr>
          <w:p w14:paraId="15B8BF54" w14:textId="77777777" w:rsidR="00533685" w:rsidRPr="001F182A" w:rsidRDefault="00533685" w:rsidP="00A370F1">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theme="minorHAnsi"/>
                <w:sz w:val="20"/>
                <w:szCs w:val="20"/>
                <w:lang w:eastAsia="en-AU"/>
              </w:rPr>
              <w:t>Not at all</w:t>
            </w:r>
          </w:p>
          <w:p w14:paraId="7A2EDC7F" w14:textId="5B2933C0" w:rsidR="00A73B6A" w:rsidRPr="001F182A" w:rsidRDefault="00A73B6A" w:rsidP="00A370F1">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theme="minorHAnsi"/>
                <w:sz w:val="20"/>
                <w:szCs w:val="20"/>
                <w:lang w:eastAsia="en-AU"/>
              </w:rPr>
              <w:t>%</w:t>
            </w:r>
          </w:p>
        </w:tc>
        <w:tc>
          <w:tcPr>
            <w:tcW w:w="2042" w:type="pct"/>
          </w:tcPr>
          <w:p w14:paraId="56B3459C" w14:textId="77777777" w:rsidR="00533685" w:rsidRPr="001F182A" w:rsidRDefault="00533685" w:rsidP="00A370F1">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theme="minorHAnsi"/>
                <w:sz w:val="20"/>
                <w:szCs w:val="20"/>
                <w:lang w:eastAsia="en-AU"/>
              </w:rPr>
              <w:t>Only sometimes</w:t>
            </w:r>
          </w:p>
          <w:p w14:paraId="72CDF6A9" w14:textId="09D9B835" w:rsidR="00A73B6A" w:rsidRPr="001F182A" w:rsidRDefault="00A73B6A" w:rsidP="00A370F1">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theme="minorHAnsi"/>
                <w:sz w:val="20"/>
                <w:szCs w:val="20"/>
                <w:lang w:eastAsia="en-AU"/>
              </w:rPr>
              <w:t>%</w:t>
            </w:r>
          </w:p>
        </w:tc>
        <w:tc>
          <w:tcPr>
            <w:tcW w:w="788" w:type="pct"/>
          </w:tcPr>
          <w:p w14:paraId="007C8217" w14:textId="77777777" w:rsidR="00533685" w:rsidRPr="001F182A" w:rsidRDefault="00533685" w:rsidP="00A370F1">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theme="minorHAnsi"/>
                <w:sz w:val="20"/>
                <w:szCs w:val="20"/>
                <w:lang w:eastAsia="en-AU"/>
              </w:rPr>
              <w:t>Yes, always</w:t>
            </w:r>
          </w:p>
          <w:p w14:paraId="627C9B6B" w14:textId="4DC49411" w:rsidR="00A73B6A" w:rsidRPr="001F182A" w:rsidRDefault="00A73B6A" w:rsidP="00A370F1">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theme="minorHAnsi"/>
                <w:sz w:val="20"/>
                <w:szCs w:val="20"/>
                <w:lang w:eastAsia="en-AU"/>
              </w:rPr>
              <w:t>%</w:t>
            </w:r>
          </w:p>
        </w:tc>
      </w:tr>
      <w:tr w:rsidR="00533685" w:rsidRPr="00785A1D" w14:paraId="783F2B2A" w14:textId="77777777" w:rsidTr="001F18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25" w:type="pct"/>
            <w:hideMark/>
          </w:tcPr>
          <w:p w14:paraId="676DC505" w14:textId="77777777" w:rsidR="00533685" w:rsidRPr="001F182A" w:rsidRDefault="00533685" w:rsidP="00A370F1">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Khammouane </w:t>
            </w:r>
          </w:p>
        </w:tc>
        <w:tc>
          <w:tcPr>
            <w:tcW w:w="945" w:type="pct"/>
          </w:tcPr>
          <w:p w14:paraId="792C4627" w14:textId="77777777" w:rsidR="00533685" w:rsidRPr="003434A3" w:rsidRDefault="0053368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20.9</w:t>
            </w:r>
          </w:p>
        </w:tc>
        <w:tc>
          <w:tcPr>
            <w:tcW w:w="2042" w:type="pct"/>
          </w:tcPr>
          <w:p w14:paraId="328C313E" w14:textId="77777777" w:rsidR="00533685" w:rsidRPr="003434A3" w:rsidRDefault="0053368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17.4</w:t>
            </w:r>
          </w:p>
        </w:tc>
        <w:tc>
          <w:tcPr>
            <w:tcW w:w="788" w:type="pct"/>
          </w:tcPr>
          <w:p w14:paraId="4749E0BA" w14:textId="77777777" w:rsidR="00533685" w:rsidRPr="003434A3" w:rsidRDefault="0053368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61.8</w:t>
            </w:r>
          </w:p>
        </w:tc>
      </w:tr>
      <w:tr w:rsidR="00533685" w:rsidRPr="00785A1D" w14:paraId="7ECB97FB" w14:textId="77777777" w:rsidTr="001F182A">
        <w:trPr>
          <w:trHeight w:val="255"/>
        </w:trPr>
        <w:tc>
          <w:tcPr>
            <w:cnfStyle w:val="001000000000" w:firstRow="0" w:lastRow="0" w:firstColumn="1" w:lastColumn="0" w:oddVBand="0" w:evenVBand="0" w:oddHBand="0" w:evenHBand="0" w:firstRowFirstColumn="0" w:firstRowLastColumn="0" w:lastRowFirstColumn="0" w:lastRowLastColumn="0"/>
            <w:tcW w:w="1225" w:type="pct"/>
            <w:hideMark/>
          </w:tcPr>
          <w:p w14:paraId="2A67E42B" w14:textId="77777777" w:rsidR="00533685" w:rsidRPr="001F182A" w:rsidRDefault="00533685" w:rsidP="00A370F1">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Luangnamtha </w:t>
            </w:r>
          </w:p>
        </w:tc>
        <w:tc>
          <w:tcPr>
            <w:tcW w:w="945" w:type="pct"/>
          </w:tcPr>
          <w:p w14:paraId="6EA90D7A" w14:textId="77777777" w:rsidR="00533685" w:rsidRPr="003434A3" w:rsidRDefault="0053368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75.8</w:t>
            </w:r>
          </w:p>
        </w:tc>
        <w:tc>
          <w:tcPr>
            <w:tcW w:w="2042" w:type="pct"/>
          </w:tcPr>
          <w:p w14:paraId="6676E293" w14:textId="77777777" w:rsidR="00533685" w:rsidRPr="003434A3" w:rsidRDefault="0053368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9.0</w:t>
            </w:r>
          </w:p>
        </w:tc>
        <w:tc>
          <w:tcPr>
            <w:tcW w:w="788" w:type="pct"/>
          </w:tcPr>
          <w:p w14:paraId="79DF18E9" w14:textId="77777777" w:rsidR="00533685" w:rsidRPr="003434A3" w:rsidRDefault="0053368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15.2</w:t>
            </w:r>
          </w:p>
        </w:tc>
      </w:tr>
      <w:tr w:rsidR="00533685" w:rsidRPr="00785A1D" w14:paraId="22994469" w14:textId="77777777" w:rsidTr="001F18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25" w:type="pct"/>
            <w:hideMark/>
          </w:tcPr>
          <w:p w14:paraId="63926367" w14:textId="77777777" w:rsidR="00533685" w:rsidRPr="001F182A" w:rsidRDefault="00533685" w:rsidP="00A370F1">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Phongsali </w:t>
            </w:r>
          </w:p>
        </w:tc>
        <w:tc>
          <w:tcPr>
            <w:tcW w:w="945" w:type="pct"/>
          </w:tcPr>
          <w:p w14:paraId="01FC63ED" w14:textId="77777777" w:rsidR="00533685" w:rsidRPr="003434A3" w:rsidRDefault="0053368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66.8</w:t>
            </w:r>
          </w:p>
        </w:tc>
        <w:tc>
          <w:tcPr>
            <w:tcW w:w="2042" w:type="pct"/>
          </w:tcPr>
          <w:p w14:paraId="4A923817" w14:textId="77777777" w:rsidR="00533685" w:rsidRPr="003434A3" w:rsidRDefault="0053368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13.3</w:t>
            </w:r>
          </w:p>
        </w:tc>
        <w:tc>
          <w:tcPr>
            <w:tcW w:w="788" w:type="pct"/>
          </w:tcPr>
          <w:p w14:paraId="667E9EA6" w14:textId="77777777" w:rsidR="00533685" w:rsidRPr="003434A3" w:rsidRDefault="0053368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19.9</w:t>
            </w:r>
          </w:p>
        </w:tc>
      </w:tr>
      <w:tr w:rsidR="00533685" w:rsidRPr="00785A1D" w14:paraId="667CCBDD" w14:textId="77777777" w:rsidTr="001F182A">
        <w:trPr>
          <w:trHeight w:val="255"/>
        </w:trPr>
        <w:tc>
          <w:tcPr>
            <w:cnfStyle w:val="001000000000" w:firstRow="0" w:lastRow="0" w:firstColumn="1" w:lastColumn="0" w:oddVBand="0" w:evenVBand="0" w:oddHBand="0" w:evenHBand="0" w:firstRowFirstColumn="0" w:firstRowLastColumn="0" w:lastRowFirstColumn="0" w:lastRowLastColumn="0"/>
            <w:tcW w:w="1225" w:type="pct"/>
            <w:hideMark/>
          </w:tcPr>
          <w:p w14:paraId="6CE23E84" w14:textId="77777777" w:rsidR="00533685" w:rsidRPr="001F182A" w:rsidRDefault="00533685" w:rsidP="00A370F1">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Saravene </w:t>
            </w:r>
          </w:p>
        </w:tc>
        <w:tc>
          <w:tcPr>
            <w:tcW w:w="945" w:type="pct"/>
          </w:tcPr>
          <w:p w14:paraId="3E854E02" w14:textId="77777777" w:rsidR="00533685" w:rsidRPr="003434A3" w:rsidRDefault="0053368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47.3</w:t>
            </w:r>
          </w:p>
        </w:tc>
        <w:tc>
          <w:tcPr>
            <w:tcW w:w="2042" w:type="pct"/>
          </w:tcPr>
          <w:p w14:paraId="1B0E668A" w14:textId="77777777" w:rsidR="00533685" w:rsidRPr="003434A3" w:rsidRDefault="0053368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9.6</w:t>
            </w:r>
          </w:p>
        </w:tc>
        <w:tc>
          <w:tcPr>
            <w:tcW w:w="788" w:type="pct"/>
          </w:tcPr>
          <w:p w14:paraId="12807E5F" w14:textId="77777777" w:rsidR="00533685" w:rsidRPr="003434A3" w:rsidRDefault="0053368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43.1</w:t>
            </w:r>
          </w:p>
        </w:tc>
      </w:tr>
      <w:tr w:rsidR="00533685" w:rsidRPr="00785A1D" w14:paraId="58108CE8" w14:textId="77777777" w:rsidTr="001F18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25" w:type="pct"/>
            <w:hideMark/>
          </w:tcPr>
          <w:p w14:paraId="5CA5D6D1" w14:textId="77777777" w:rsidR="00533685" w:rsidRPr="001F182A" w:rsidRDefault="00533685" w:rsidP="00A370F1">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Savannakhet </w:t>
            </w:r>
          </w:p>
        </w:tc>
        <w:tc>
          <w:tcPr>
            <w:tcW w:w="945" w:type="pct"/>
          </w:tcPr>
          <w:p w14:paraId="612F0197" w14:textId="77777777" w:rsidR="00533685" w:rsidRPr="003434A3" w:rsidRDefault="0053368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47.3</w:t>
            </w:r>
          </w:p>
        </w:tc>
        <w:tc>
          <w:tcPr>
            <w:tcW w:w="2042" w:type="pct"/>
          </w:tcPr>
          <w:p w14:paraId="635CECBF" w14:textId="77777777" w:rsidR="00533685" w:rsidRPr="003434A3" w:rsidRDefault="0053368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13.8</w:t>
            </w:r>
          </w:p>
        </w:tc>
        <w:tc>
          <w:tcPr>
            <w:tcW w:w="788" w:type="pct"/>
          </w:tcPr>
          <w:p w14:paraId="7EF354FE" w14:textId="77777777" w:rsidR="00533685" w:rsidRPr="003434A3" w:rsidRDefault="0053368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38.9</w:t>
            </w:r>
          </w:p>
        </w:tc>
      </w:tr>
      <w:tr w:rsidR="00533685" w:rsidRPr="00785A1D" w14:paraId="73944B22" w14:textId="77777777" w:rsidTr="001F182A">
        <w:trPr>
          <w:trHeight w:val="255"/>
        </w:trPr>
        <w:tc>
          <w:tcPr>
            <w:cnfStyle w:val="001000000000" w:firstRow="0" w:lastRow="0" w:firstColumn="1" w:lastColumn="0" w:oddVBand="0" w:evenVBand="0" w:oddHBand="0" w:evenHBand="0" w:firstRowFirstColumn="0" w:firstRowLastColumn="0" w:lastRowFirstColumn="0" w:lastRowLastColumn="0"/>
            <w:tcW w:w="1225" w:type="pct"/>
          </w:tcPr>
          <w:p w14:paraId="0DFA8B35" w14:textId="77777777" w:rsidR="00533685" w:rsidRPr="001F182A" w:rsidRDefault="00533685" w:rsidP="00A370F1">
            <w:pPr>
              <w:spacing w:after="0" w:line="240" w:lineRule="auto"/>
              <w:textAlignment w:val="baseline"/>
              <w:rPr>
                <w:rFonts w:cs="Calibri"/>
                <w:b w:val="0"/>
                <w:sz w:val="20"/>
                <w:szCs w:val="20"/>
                <w:lang w:eastAsia="en-AU"/>
              </w:rPr>
            </w:pPr>
            <w:r w:rsidRPr="001F182A">
              <w:rPr>
                <w:rFonts w:cs="Calibri"/>
                <w:b w:val="0"/>
                <w:sz w:val="20"/>
                <w:szCs w:val="20"/>
                <w:lang w:eastAsia="en-AU"/>
              </w:rPr>
              <w:t>Sekong </w:t>
            </w:r>
          </w:p>
        </w:tc>
        <w:tc>
          <w:tcPr>
            <w:tcW w:w="945" w:type="pct"/>
          </w:tcPr>
          <w:p w14:paraId="5FBB2B72" w14:textId="77777777" w:rsidR="00533685" w:rsidRPr="003434A3" w:rsidRDefault="0053368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57.9</w:t>
            </w:r>
          </w:p>
        </w:tc>
        <w:tc>
          <w:tcPr>
            <w:tcW w:w="2042" w:type="pct"/>
          </w:tcPr>
          <w:p w14:paraId="2A7EA149" w14:textId="77777777" w:rsidR="00533685" w:rsidRPr="003434A3" w:rsidRDefault="0053368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16.8</w:t>
            </w:r>
          </w:p>
        </w:tc>
        <w:tc>
          <w:tcPr>
            <w:tcW w:w="788" w:type="pct"/>
          </w:tcPr>
          <w:p w14:paraId="56FE446F" w14:textId="77777777" w:rsidR="00533685" w:rsidRPr="003434A3" w:rsidRDefault="0053368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25.2</w:t>
            </w:r>
          </w:p>
        </w:tc>
      </w:tr>
    </w:tbl>
    <w:p w14:paraId="5B562983" w14:textId="61FF39D3" w:rsidR="00853B5D" w:rsidRPr="00241D30" w:rsidRDefault="00853B5D" w:rsidP="00A73B6A">
      <w:pPr>
        <w:pStyle w:val="Finding"/>
        <w:spacing w:before="240"/>
      </w:pPr>
      <w:r w:rsidRPr="00241D30">
        <w:t>Students’</w:t>
      </w:r>
      <w:r>
        <w:t xml:space="preserve"> </w:t>
      </w:r>
      <w:r w:rsidRPr="00241D30">
        <w:t>exposure</w:t>
      </w:r>
      <w:r>
        <w:t xml:space="preserve"> </w:t>
      </w:r>
      <w:r w:rsidRPr="00241D30">
        <w:t>to</w:t>
      </w:r>
      <w:r>
        <w:t xml:space="preserve"> </w:t>
      </w:r>
      <w:r w:rsidRPr="00241D30">
        <w:t>stories</w:t>
      </w:r>
      <w:r>
        <w:t xml:space="preserve"> </w:t>
      </w:r>
      <w:r w:rsidRPr="00241D30">
        <w:t>at</w:t>
      </w:r>
      <w:r>
        <w:t xml:space="preserve"> </w:t>
      </w:r>
      <w:r w:rsidRPr="00241D30">
        <w:t>home</w:t>
      </w:r>
    </w:p>
    <w:p w14:paraId="4F69CC74" w14:textId="4CF613FA" w:rsidR="00336ED5" w:rsidRDefault="00853B5D" w:rsidP="00336ED5">
      <w:pPr>
        <w:rPr>
          <w:lang w:eastAsia="en-AU"/>
        </w:rPr>
      </w:pPr>
      <w:r>
        <w:rPr>
          <w:lang w:eastAsia="en-AU"/>
        </w:rPr>
        <w:t>For both data collection years, s</w:t>
      </w:r>
      <w:r w:rsidRPr="00241D30">
        <w:rPr>
          <w:lang w:eastAsia="en-AU"/>
        </w:rPr>
        <w:t>tudents</w:t>
      </w:r>
      <w:r>
        <w:rPr>
          <w:lang w:eastAsia="en-AU"/>
        </w:rPr>
        <w:t xml:space="preserve"> </w:t>
      </w:r>
      <w:r w:rsidRPr="00241D30">
        <w:rPr>
          <w:lang w:eastAsia="en-AU"/>
        </w:rPr>
        <w:t>were</w:t>
      </w:r>
      <w:r>
        <w:rPr>
          <w:lang w:eastAsia="en-AU"/>
        </w:rPr>
        <w:t xml:space="preserve"> asked </w:t>
      </w:r>
      <w:r w:rsidRPr="00241D30">
        <w:rPr>
          <w:lang w:eastAsia="en-AU"/>
        </w:rPr>
        <w:t>whether</w:t>
      </w:r>
      <w:r>
        <w:rPr>
          <w:lang w:eastAsia="en-AU"/>
        </w:rPr>
        <w:t xml:space="preserve"> </w:t>
      </w:r>
      <w:r w:rsidRPr="00241D30">
        <w:rPr>
          <w:lang w:eastAsia="en-AU"/>
        </w:rPr>
        <w:t>anyone</w:t>
      </w:r>
      <w:r>
        <w:rPr>
          <w:lang w:eastAsia="en-AU"/>
        </w:rPr>
        <w:t xml:space="preserve"> at home </w:t>
      </w:r>
      <w:r w:rsidRPr="00241D30">
        <w:rPr>
          <w:lang w:eastAsia="en-AU"/>
        </w:rPr>
        <w:t>t</w:t>
      </w:r>
      <w:r>
        <w:rPr>
          <w:lang w:eastAsia="en-AU"/>
        </w:rPr>
        <w:t xml:space="preserve">old </w:t>
      </w:r>
      <w:r w:rsidRPr="00241D30">
        <w:rPr>
          <w:lang w:eastAsia="en-AU"/>
        </w:rPr>
        <w:t>them</w:t>
      </w:r>
      <w:r>
        <w:rPr>
          <w:lang w:eastAsia="en-AU"/>
        </w:rPr>
        <w:t xml:space="preserve"> </w:t>
      </w:r>
      <w:r w:rsidRPr="00241D30">
        <w:rPr>
          <w:lang w:eastAsia="en-AU"/>
        </w:rPr>
        <w:t>stories,</w:t>
      </w:r>
      <w:r>
        <w:rPr>
          <w:lang w:eastAsia="en-AU"/>
        </w:rPr>
        <w:t xml:space="preserve"> </w:t>
      </w:r>
      <w:r w:rsidRPr="00241D30">
        <w:rPr>
          <w:lang w:eastAsia="en-AU"/>
        </w:rPr>
        <w:t>and</w:t>
      </w:r>
      <w:r>
        <w:rPr>
          <w:lang w:eastAsia="en-AU"/>
        </w:rPr>
        <w:t xml:space="preserve"> </w:t>
      </w:r>
      <w:r w:rsidRPr="00241D30">
        <w:rPr>
          <w:lang w:eastAsia="en-AU"/>
        </w:rPr>
        <w:t>if</w:t>
      </w:r>
      <w:r>
        <w:rPr>
          <w:lang w:eastAsia="en-AU"/>
        </w:rPr>
        <w:t xml:space="preserve"> </w:t>
      </w:r>
      <w:r w:rsidRPr="00241D30">
        <w:rPr>
          <w:lang w:eastAsia="en-AU"/>
        </w:rPr>
        <w:t>so</w:t>
      </w:r>
      <w:r>
        <w:rPr>
          <w:lang w:eastAsia="en-AU"/>
        </w:rPr>
        <w:t xml:space="preserve">, </w:t>
      </w:r>
      <w:r w:rsidRPr="00241D30">
        <w:rPr>
          <w:lang w:eastAsia="en-AU"/>
        </w:rPr>
        <w:t>how</w:t>
      </w:r>
      <w:r>
        <w:rPr>
          <w:lang w:eastAsia="en-AU"/>
        </w:rPr>
        <w:t xml:space="preserve"> </w:t>
      </w:r>
      <w:r w:rsidRPr="00241D30">
        <w:rPr>
          <w:lang w:eastAsia="en-AU"/>
        </w:rPr>
        <w:t>often.</w:t>
      </w:r>
      <w:r w:rsidR="00993147">
        <w:rPr>
          <w:rStyle w:val="FootnoteReference"/>
          <w:lang w:eastAsia="en-AU"/>
        </w:rPr>
        <w:footnoteReference w:id="4"/>
      </w:r>
      <w:r>
        <w:rPr>
          <w:lang w:eastAsia="en-AU"/>
        </w:rPr>
        <w:t xml:space="preserve"> These data were analysed for the first time in 2021. </w:t>
      </w:r>
      <w:r w:rsidR="00336ED5">
        <w:rPr>
          <w:lang w:eastAsia="en-AU"/>
        </w:rPr>
        <w:t xml:space="preserve">Around two-fifths of students were told stories (44% in 2019; 40% in 2021), and half of these said it was daily (50% in 2019; 54% in 2021). </w:t>
      </w:r>
    </w:p>
    <w:p w14:paraId="021C9229" w14:textId="07F76749" w:rsidR="00AF356F" w:rsidRPr="002B30F7" w:rsidRDefault="0055420E" w:rsidP="002B30F7">
      <w:pPr>
        <w:rPr>
          <w:lang w:eastAsia="en-AU"/>
        </w:rPr>
      </w:pPr>
      <w:r>
        <w:rPr>
          <w:lang w:eastAsia="en-AU"/>
        </w:rPr>
        <w:t>Those who were told stories at home tended to perform better than those who weren’t, answering on average 32 per cent of questions correctly compared to 26 per cent. Those who were told stories everyday answered on average 33 per cent of questions correctly, compared to 30 per cent correct for those who were told stories sometimes.</w:t>
      </w:r>
    </w:p>
    <w:p w14:paraId="3680DACF" w14:textId="6DDAE8A9" w:rsidR="00853B5D" w:rsidRPr="00241D30" w:rsidRDefault="00853B5D" w:rsidP="006E226C">
      <w:pPr>
        <w:pStyle w:val="Finding"/>
      </w:pPr>
      <w:r w:rsidRPr="00241D30">
        <w:t>Students’</w:t>
      </w:r>
      <w:r>
        <w:t xml:space="preserve"> </w:t>
      </w:r>
      <w:r w:rsidRPr="00241D30">
        <w:t>exposure</w:t>
      </w:r>
      <w:r>
        <w:t xml:space="preserve"> </w:t>
      </w:r>
      <w:r w:rsidRPr="00241D30">
        <w:t>to</w:t>
      </w:r>
      <w:r>
        <w:t xml:space="preserve"> </w:t>
      </w:r>
      <w:r w:rsidRPr="00241D30">
        <w:t>Lao</w:t>
      </w:r>
      <w:r>
        <w:t xml:space="preserve"> </w:t>
      </w:r>
      <w:r w:rsidRPr="00241D30">
        <w:t>language</w:t>
      </w:r>
      <w:r>
        <w:t xml:space="preserve"> </w:t>
      </w:r>
      <w:r w:rsidRPr="00241D30">
        <w:t>resources</w:t>
      </w:r>
    </w:p>
    <w:p w14:paraId="08570846" w14:textId="73BB2C9E" w:rsidR="00853B5D" w:rsidRDefault="00853B5D" w:rsidP="00853B5D">
      <w:r w:rsidRPr="00241D30">
        <w:t>Students</w:t>
      </w:r>
      <w:r>
        <w:t xml:space="preserve"> </w:t>
      </w:r>
      <w:r w:rsidRPr="00241D30">
        <w:t>in</w:t>
      </w:r>
      <w:r>
        <w:t xml:space="preserve"> </w:t>
      </w:r>
      <w:r w:rsidRPr="00241D30">
        <w:t>2019</w:t>
      </w:r>
      <w:r>
        <w:t xml:space="preserve"> </w:t>
      </w:r>
      <w:r w:rsidRPr="00241D30">
        <w:t>and</w:t>
      </w:r>
      <w:r>
        <w:t xml:space="preserve"> </w:t>
      </w:r>
      <w:r w:rsidRPr="00241D30">
        <w:t>2021</w:t>
      </w:r>
      <w:r>
        <w:t xml:space="preserve"> </w:t>
      </w:r>
      <w:r w:rsidRPr="00241D30">
        <w:t>who</w:t>
      </w:r>
      <w:r>
        <w:t xml:space="preserve"> </w:t>
      </w:r>
      <w:r w:rsidRPr="00241D30">
        <w:t>had</w:t>
      </w:r>
      <w:r>
        <w:t xml:space="preserve"> </w:t>
      </w:r>
      <w:r w:rsidRPr="00241D30">
        <w:t>access</w:t>
      </w:r>
      <w:r>
        <w:t xml:space="preserve"> </w:t>
      </w:r>
      <w:r w:rsidRPr="00241D30">
        <w:t>to</w:t>
      </w:r>
      <w:r>
        <w:t xml:space="preserve"> </w:t>
      </w:r>
      <w:r w:rsidRPr="00241D30">
        <w:t>books</w:t>
      </w:r>
      <w:r>
        <w:t xml:space="preserve"> </w:t>
      </w:r>
      <w:r w:rsidRPr="00241D30">
        <w:t>at</w:t>
      </w:r>
      <w:r>
        <w:t xml:space="preserve"> </w:t>
      </w:r>
      <w:r w:rsidRPr="00241D30">
        <w:t>home,</w:t>
      </w:r>
      <w:r>
        <w:t xml:space="preserve"> </w:t>
      </w:r>
      <w:r w:rsidRPr="00241D30">
        <w:t>or</w:t>
      </w:r>
      <w:r>
        <w:t xml:space="preserve"> could </w:t>
      </w:r>
      <w:r w:rsidRPr="00241D30">
        <w:t>go</w:t>
      </w:r>
      <w:r>
        <w:t xml:space="preserve"> </w:t>
      </w:r>
      <w:r w:rsidRPr="00241D30">
        <w:t>to</w:t>
      </w:r>
      <w:r>
        <w:t xml:space="preserve"> </w:t>
      </w:r>
      <w:r w:rsidRPr="00241D30">
        <w:t>places</w:t>
      </w:r>
      <w:r>
        <w:t xml:space="preserve"> </w:t>
      </w:r>
      <w:r w:rsidRPr="00241D30">
        <w:t>to</w:t>
      </w:r>
      <w:r>
        <w:t xml:space="preserve"> </w:t>
      </w:r>
      <w:r w:rsidRPr="00241D30">
        <w:t>borrow,</w:t>
      </w:r>
      <w:r>
        <w:t xml:space="preserve"> </w:t>
      </w:r>
      <w:r w:rsidRPr="00241D30">
        <w:t>read,</w:t>
      </w:r>
      <w:r>
        <w:t xml:space="preserve"> </w:t>
      </w:r>
      <w:r w:rsidRPr="00241D30">
        <w:t>or</w:t>
      </w:r>
      <w:r>
        <w:t xml:space="preserve"> </w:t>
      </w:r>
      <w:r w:rsidRPr="00241D30">
        <w:t>look</w:t>
      </w:r>
      <w:r>
        <w:t xml:space="preserve"> </w:t>
      </w:r>
      <w:r w:rsidRPr="00241D30">
        <w:t>at</w:t>
      </w:r>
      <w:r>
        <w:t xml:space="preserve"> </w:t>
      </w:r>
      <w:r w:rsidRPr="00241D30">
        <w:t>books</w:t>
      </w:r>
      <w:r>
        <w:t xml:space="preserve"> </w:t>
      </w:r>
      <w:r w:rsidRPr="00241D30">
        <w:t>answered</w:t>
      </w:r>
      <w:r>
        <w:t xml:space="preserve"> </w:t>
      </w:r>
      <w:r w:rsidRPr="00241D30">
        <w:t>more</w:t>
      </w:r>
      <w:r>
        <w:t xml:space="preserve"> </w:t>
      </w:r>
      <w:r w:rsidRPr="00241D30">
        <w:t>test</w:t>
      </w:r>
      <w:r>
        <w:t xml:space="preserve"> </w:t>
      </w:r>
      <w:r w:rsidRPr="00241D30">
        <w:t>items</w:t>
      </w:r>
      <w:r>
        <w:t xml:space="preserve"> </w:t>
      </w:r>
      <w:r w:rsidRPr="00241D30">
        <w:t>correctly</w:t>
      </w:r>
      <w:r>
        <w:t xml:space="preserve"> </w:t>
      </w:r>
      <w:r w:rsidR="00336ED5">
        <w:t xml:space="preserve">(31% for both years) </w:t>
      </w:r>
      <w:r w:rsidRPr="00241D30">
        <w:t>than</w:t>
      </w:r>
      <w:r>
        <w:t xml:space="preserve"> </w:t>
      </w:r>
      <w:r w:rsidRPr="00241D30">
        <w:t>students</w:t>
      </w:r>
      <w:r>
        <w:t xml:space="preserve"> </w:t>
      </w:r>
      <w:r w:rsidRPr="00241D30">
        <w:t>who</w:t>
      </w:r>
      <w:r>
        <w:t xml:space="preserve"> </w:t>
      </w:r>
      <w:r w:rsidRPr="00241D30">
        <w:t>do</w:t>
      </w:r>
      <w:r>
        <w:t xml:space="preserve"> </w:t>
      </w:r>
      <w:r w:rsidRPr="00241D30">
        <w:t>not</w:t>
      </w:r>
      <w:r>
        <w:t xml:space="preserve"> </w:t>
      </w:r>
      <w:r w:rsidRPr="00241D30">
        <w:t>have</w:t>
      </w:r>
      <w:r>
        <w:t xml:space="preserve"> </w:t>
      </w:r>
      <w:r w:rsidRPr="00241D30">
        <w:t>this</w:t>
      </w:r>
      <w:r>
        <w:t xml:space="preserve"> </w:t>
      </w:r>
      <w:r w:rsidRPr="00241D30">
        <w:t>exposure</w:t>
      </w:r>
      <w:r>
        <w:t xml:space="preserve"> </w:t>
      </w:r>
      <w:r w:rsidRPr="00241D30">
        <w:t>outside</w:t>
      </w:r>
      <w:r>
        <w:t xml:space="preserve"> </w:t>
      </w:r>
      <w:r w:rsidRPr="00241D30">
        <w:t>of</w:t>
      </w:r>
      <w:r>
        <w:t xml:space="preserve"> </w:t>
      </w:r>
      <w:r w:rsidRPr="00241D30">
        <w:t>school</w:t>
      </w:r>
      <w:r w:rsidR="00336ED5">
        <w:t xml:space="preserve"> (23% and 24% respectively)</w:t>
      </w:r>
      <w:r w:rsidRPr="00241D30">
        <w:t>.</w:t>
      </w:r>
    </w:p>
    <w:p w14:paraId="0DE52D70" w14:textId="2EC95798" w:rsidR="00853B5D" w:rsidRDefault="00853B5D" w:rsidP="00853B5D">
      <w:pPr>
        <w:pStyle w:val="Finding"/>
      </w:pPr>
      <w:r w:rsidRPr="00241D30">
        <w:lastRenderedPageBreak/>
        <w:t>Student</w:t>
      </w:r>
      <w:r>
        <w:t xml:space="preserve"> </w:t>
      </w:r>
      <w:r w:rsidRPr="00241D30">
        <w:t>family</w:t>
      </w:r>
      <w:r>
        <w:t xml:space="preserve"> </w:t>
      </w:r>
      <w:r w:rsidRPr="00241D30">
        <w:t>wealth</w:t>
      </w:r>
    </w:p>
    <w:p w14:paraId="19CCEB5E" w14:textId="2332219F" w:rsidR="005B4728" w:rsidRDefault="00853B5D" w:rsidP="00853B5D">
      <w:r w:rsidRPr="00FB65B9">
        <w:t>In</w:t>
      </w:r>
      <w:r>
        <w:t xml:space="preserve"> </w:t>
      </w:r>
      <w:r w:rsidRPr="00FB65B9">
        <w:t>2021,</w:t>
      </w:r>
      <w:r>
        <w:t xml:space="preserve"> </w:t>
      </w:r>
      <w:r w:rsidRPr="00FB65B9">
        <w:t>student</w:t>
      </w:r>
      <w:r>
        <w:t xml:space="preserve"> </w:t>
      </w:r>
      <w:r w:rsidRPr="00FB65B9">
        <w:t>family</w:t>
      </w:r>
      <w:r>
        <w:t xml:space="preserve"> </w:t>
      </w:r>
      <w:r w:rsidRPr="00FB65B9">
        <w:t>wealth</w:t>
      </w:r>
      <w:r>
        <w:t xml:space="preserve"> </w:t>
      </w:r>
      <w:r w:rsidRPr="00FB65B9">
        <w:t>was</w:t>
      </w:r>
      <w:r>
        <w:t xml:space="preserve"> </w:t>
      </w:r>
      <w:r w:rsidRPr="00FB65B9">
        <w:t>analysed</w:t>
      </w:r>
      <w:r>
        <w:t xml:space="preserve"> </w:t>
      </w:r>
      <w:r w:rsidRPr="00FB65B9">
        <w:t>for</w:t>
      </w:r>
      <w:r>
        <w:t xml:space="preserve"> </w:t>
      </w:r>
      <w:r w:rsidRPr="00FB65B9">
        <w:t>the</w:t>
      </w:r>
      <w:r>
        <w:t xml:space="preserve"> </w:t>
      </w:r>
      <w:r w:rsidRPr="00FB65B9">
        <w:t>first</w:t>
      </w:r>
      <w:r>
        <w:t xml:space="preserve"> </w:t>
      </w:r>
      <w:r w:rsidRPr="00FB65B9">
        <w:t>time.</w:t>
      </w:r>
      <w:r w:rsidR="00386038">
        <w:rPr>
          <w:rStyle w:val="FootnoteReference"/>
        </w:rPr>
        <w:footnoteReference w:id="5"/>
      </w:r>
      <w:r>
        <w:t xml:space="preserve"> </w:t>
      </w:r>
      <w:r w:rsidRPr="00FB65B9">
        <w:t>Students</w:t>
      </w:r>
      <w:r>
        <w:t xml:space="preserve"> </w:t>
      </w:r>
      <w:r w:rsidRPr="00FB65B9">
        <w:t>from</w:t>
      </w:r>
      <w:r>
        <w:t xml:space="preserve"> </w:t>
      </w:r>
      <w:r w:rsidRPr="00FB65B9">
        <w:t>higher</w:t>
      </w:r>
      <w:r>
        <w:t xml:space="preserve"> </w:t>
      </w:r>
      <w:r w:rsidRPr="00FB65B9">
        <w:t>family</w:t>
      </w:r>
      <w:r>
        <w:t xml:space="preserve"> </w:t>
      </w:r>
      <w:r w:rsidRPr="00FB65B9">
        <w:t>wealth</w:t>
      </w:r>
      <w:r>
        <w:t xml:space="preserve"> </w:t>
      </w:r>
      <w:r w:rsidRPr="00F01A75">
        <w:t>homes</w:t>
      </w:r>
      <w:r>
        <w:t xml:space="preserve"> </w:t>
      </w:r>
      <w:r w:rsidRPr="00F01A75">
        <w:t>tended</w:t>
      </w:r>
      <w:r>
        <w:t xml:space="preserve"> </w:t>
      </w:r>
      <w:r w:rsidRPr="00F01A75">
        <w:t>to</w:t>
      </w:r>
      <w:r>
        <w:t xml:space="preserve"> </w:t>
      </w:r>
      <w:r w:rsidRPr="00F01A75">
        <w:t>answer</w:t>
      </w:r>
      <w:r>
        <w:t xml:space="preserve"> </w:t>
      </w:r>
      <w:r w:rsidRPr="00F01A75">
        <w:t>more</w:t>
      </w:r>
      <w:r>
        <w:t xml:space="preserve"> </w:t>
      </w:r>
      <w:r w:rsidRPr="00F01A75">
        <w:t>test</w:t>
      </w:r>
      <w:r>
        <w:t xml:space="preserve"> </w:t>
      </w:r>
      <w:r w:rsidRPr="00F01A75">
        <w:t>items</w:t>
      </w:r>
      <w:r>
        <w:t xml:space="preserve"> </w:t>
      </w:r>
      <w:r w:rsidRPr="00F01A75">
        <w:t>correctly</w:t>
      </w:r>
      <w:r w:rsidR="00336ED5">
        <w:t xml:space="preserve"> (between 28% and 36% correctly)</w:t>
      </w:r>
      <w:r w:rsidRPr="00F01A75">
        <w:t>,</w:t>
      </w:r>
      <w:r>
        <w:t xml:space="preserve"> </w:t>
      </w:r>
      <w:r w:rsidRPr="00F01A75">
        <w:t>than</w:t>
      </w:r>
      <w:r>
        <w:t xml:space="preserve"> </w:t>
      </w:r>
      <w:r w:rsidRPr="00F01A75">
        <w:t>students</w:t>
      </w:r>
      <w:r>
        <w:t xml:space="preserve"> </w:t>
      </w:r>
      <w:r w:rsidRPr="00F01A75">
        <w:t>from</w:t>
      </w:r>
      <w:r>
        <w:t xml:space="preserve"> </w:t>
      </w:r>
      <w:r w:rsidRPr="00F01A75">
        <w:t>the</w:t>
      </w:r>
      <w:r>
        <w:t xml:space="preserve"> </w:t>
      </w:r>
      <w:r w:rsidRPr="00F01A75">
        <w:t>lower</w:t>
      </w:r>
      <w:r>
        <w:t xml:space="preserve"> </w:t>
      </w:r>
      <w:r w:rsidRPr="00F01A75">
        <w:t>family</w:t>
      </w:r>
      <w:r>
        <w:t xml:space="preserve"> </w:t>
      </w:r>
      <w:r w:rsidRPr="00F01A75">
        <w:t>wealth</w:t>
      </w:r>
      <w:r>
        <w:t xml:space="preserve"> </w:t>
      </w:r>
      <w:r w:rsidRPr="00F01A75">
        <w:t>homes</w:t>
      </w:r>
      <w:r w:rsidR="00336ED5">
        <w:t xml:space="preserve"> (between 10% and 27% correctly)</w:t>
      </w:r>
      <w:r w:rsidRPr="00F01A75">
        <w:t>.</w:t>
      </w:r>
      <w:r>
        <w:t xml:space="preserve"> </w:t>
      </w:r>
    </w:p>
    <w:p w14:paraId="4C642770" w14:textId="36B40216" w:rsidR="005B4728" w:rsidRDefault="005B4728" w:rsidP="005B4728">
      <w:r>
        <w:t xml:space="preserve">Table </w:t>
      </w:r>
      <w:r w:rsidR="00336D72">
        <w:t xml:space="preserve">16 </w:t>
      </w:r>
      <w:r>
        <w:t xml:space="preserve">shows the proportion of students in the low and high cluster across the family wealth quartiles. Students at Levels 5 and 6+ were more likely to be from a higher wealth background compared to those at Levels 1 and 2. </w:t>
      </w:r>
    </w:p>
    <w:p w14:paraId="3949CC67" w14:textId="72313B52" w:rsidR="005B4728" w:rsidRPr="00F6644B" w:rsidRDefault="005B4728" w:rsidP="005B4728">
      <w:pPr>
        <w:pStyle w:val="Caption"/>
      </w:pPr>
      <w:r w:rsidRPr="00C0019D">
        <w:t xml:space="preserve">Table </w:t>
      </w:r>
      <w:r w:rsidR="00336D72" w:rsidRPr="00C0019D">
        <w:t>16</w:t>
      </w:r>
      <w:r w:rsidRPr="00C0019D">
        <w:t xml:space="preserve">: </w:t>
      </w:r>
      <w:r w:rsidR="00336D72">
        <w:t xml:space="preserve">2021 </w:t>
      </w:r>
      <w:r w:rsidRPr="00336D72">
        <w:t>Student family wealth quartile by low and high performance cluster</w:t>
      </w:r>
    </w:p>
    <w:tbl>
      <w:tblPr>
        <w:tblStyle w:val="PlainTable2"/>
        <w:tblW w:w="4092" w:type="pct"/>
        <w:tblLayout w:type="fixed"/>
        <w:tblLook w:val="04A0" w:firstRow="1" w:lastRow="0" w:firstColumn="1" w:lastColumn="0" w:noHBand="0" w:noVBand="1"/>
        <w:tblCaption w:val="Table 16: 2021 Student family wealth quartile by low and high performance cluster"/>
      </w:tblPr>
      <w:tblGrid>
        <w:gridCol w:w="1273"/>
        <w:gridCol w:w="2693"/>
        <w:gridCol w:w="2837"/>
      </w:tblGrid>
      <w:tr w:rsidR="00E55F3C" w:rsidRPr="001F182A" w14:paraId="1A5C775D" w14:textId="77777777" w:rsidTr="005E042A">
        <w:trPr>
          <w:cnfStyle w:val="100000000000" w:firstRow="1" w:lastRow="0" w:firstColumn="0" w:lastColumn="0" w:oddVBand="0" w:evenVBand="0" w:oddHBand="0" w:evenHBand="0" w:firstRowFirstColumn="0" w:firstRowLastColumn="0" w:lastRowFirstColumn="0" w:lastRowLastColumn="0"/>
          <w:trHeight w:val="60"/>
          <w:tblHeader/>
        </w:trPr>
        <w:tc>
          <w:tcPr>
            <w:cnfStyle w:val="001000000000" w:firstRow="0" w:lastRow="0" w:firstColumn="1" w:lastColumn="0" w:oddVBand="0" w:evenVBand="0" w:oddHBand="0" w:evenHBand="0" w:firstRowFirstColumn="0" w:firstRowLastColumn="0" w:lastRowFirstColumn="0" w:lastRowLastColumn="0"/>
            <w:tcW w:w="935" w:type="pct"/>
            <w:hideMark/>
          </w:tcPr>
          <w:p w14:paraId="54627363" w14:textId="17A66128" w:rsidR="00E55F3C" w:rsidRPr="001F182A" w:rsidRDefault="00320130" w:rsidP="00320130">
            <w:pPr>
              <w:spacing w:after="0" w:line="240" w:lineRule="auto"/>
              <w:textAlignment w:val="baseline"/>
              <w:rPr>
                <w:rFonts w:ascii="Times New Roman" w:hAnsi="Times New Roman" w:cs="Times New Roman"/>
                <w:sz w:val="24"/>
                <w:szCs w:val="24"/>
                <w:lang w:eastAsia="en-AU"/>
              </w:rPr>
            </w:pPr>
            <w:r w:rsidRPr="001F182A">
              <w:rPr>
                <w:rFonts w:cs="Calibri"/>
                <w:sz w:val="20"/>
                <w:szCs w:val="20"/>
                <w:lang w:eastAsia="en-AU"/>
              </w:rPr>
              <w:t>Wealth background</w:t>
            </w:r>
          </w:p>
        </w:tc>
        <w:tc>
          <w:tcPr>
            <w:tcW w:w="1979" w:type="pct"/>
          </w:tcPr>
          <w:p w14:paraId="438DAB88" w14:textId="2CFA6410" w:rsidR="00A73B6A" w:rsidRPr="001F182A" w:rsidRDefault="00A73B6A" w:rsidP="00A370F1">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Calibri"/>
                <w:sz w:val="20"/>
                <w:szCs w:val="20"/>
                <w:lang w:eastAsia="en-AU"/>
              </w:rPr>
              <w:t>Student performance cluster</w:t>
            </w:r>
          </w:p>
          <w:p w14:paraId="5FF1881C" w14:textId="35401699" w:rsidR="00A73B6A" w:rsidRPr="001F182A" w:rsidRDefault="00E55F3C" w:rsidP="001F182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theme="minorHAnsi"/>
                <w:sz w:val="20"/>
                <w:szCs w:val="20"/>
                <w:lang w:eastAsia="en-AU"/>
              </w:rPr>
              <w:t>Level 1 and 2</w:t>
            </w:r>
            <w:r w:rsidR="001F182A">
              <w:rPr>
                <w:rFonts w:cstheme="minorHAnsi"/>
                <w:sz w:val="20"/>
                <w:szCs w:val="20"/>
                <w:lang w:eastAsia="en-AU"/>
              </w:rPr>
              <w:t xml:space="preserve"> (</w:t>
            </w:r>
            <w:r w:rsidR="00A73B6A" w:rsidRPr="001F182A">
              <w:rPr>
                <w:rFonts w:cstheme="minorHAnsi"/>
                <w:sz w:val="20"/>
                <w:szCs w:val="20"/>
                <w:lang w:eastAsia="en-AU"/>
              </w:rPr>
              <w:t>%</w:t>
            </w:r>
            <w:r w:rsidR="001F182A">
              <w:rPr>
                <w:rFonts w:cstheme="minorHAnsi"/>
                <w:sz w:val="20"/>
                <w:szCs w:val="20"/>
                <w:lang w:eastAsia="en-AU"/>
              </w:rPr>
              <w:t>)</w:t>
            </w:r>
          </w:p>
        </w:tc>
        <w:tc>
          <w:tcPr>
            <w:tcW w:w="2085" w:type="pct"/>
          </w:tcPr>
          <w:p w14:paraId="1CDD839F" w14:textId="790F1B03" w:rsidR="00A73B6A" w:rsidRPr="001F182A" w:rsidRDefault="00A73B6A" w:rsidP="00A370F1">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Calibri"/>
                <w:sz w:val="20"/>
                <w:szCs w:val="20"/>
                <w:lang w:eastAsia="en-AU"/>
              </w:rPr>
              <w:t>Student performance cluster</w:t>
            </w:r>
          </w:p>
          <w:p w14:paraId="4FFF90A2" w14:textId="16C57DAA" w:rsidR="00A73B6A" w:rsidRPr="001F182A" w:rsidRDefault="00E55F3C" w:rsidP="001F182A">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theme="minorHAnsi"/>
                <w:sz w:val="20"/>
                <w:szCs w:val="20"/>
                <w:lang w:eastAsia="en-AU"/>
              </w:rPr>
              <w:t>Level 5 and 6+</w:t>
            </w:r>
            <w:r w:rsidR="001F182A">
              <w:rPr>
                <w:rFonts w:cstheme="minorHAnsi"/>
                <w:sz w:val="20"/>
                <w:szCs w:val="20"/>
                <w:lang w:eastAsia="en-AU"/>
              </w:rPr>
              <w:t xml:space="preserve"> (%)</w:t>
            </w:r>
          </w:p>
        </w:tc>
      </w:tr>
      <w:tr w:rsidR="00E55F3C" w:rsidRPr="00785A1D" w14:paraId="1617DFC0" w14:textId="77777777" w:rsidTr="005E04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35" w:type="pct"/>
            <w:hideMark/>
          </w:tcPr>
          <w:p w14:paraId="5C8D878A" w14:textId="77777777" w:rsidR="00E55F3C" w:rsidRPr="001F182A" w:rsidRDefault="00E55F3C" w:rsidP="00A370F1">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1 </w:t>
            </w:r>
          </w:p>
        </w:tc>
        <w:tc>
          <w:tcPr>
            <w:tcW w:w="1979" w:type="pct"/>
          </w:tcPr>
          <w:p w14:paraId="3C95A747" w14:textId="77777777" w:rsidR="00E55F3C" w:rsidRPr="003434A3" w:rsidRDefault="00E55F3C" w:rsidP="00A73B6A">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42.1</w:t>
            </w:r>
          </w:p>
        </w:tc>
        <w:tc>
          <w:tcPr>
            <w:tcW w:w="2085" w:type="pct"/>
          </w:tcPr>
          <w:p w14:paraId="543F2915" w14:textId="77777777" w:rsidR="00E55F3C" w:rsidRPr="003434A3" w:rsidRDefault="00E55F3C" w:rsidP="00A73B6A">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13.3</w:t>
            </w:r>
          </w:p>
        </w:tc>
      </w:tr>
      <w:tr w:rsidR="00E55F3C" w:rsidRPr="00785A1D" w14:paraId="302D1C7F" w14:textId="77777777" w:rsidTr="005E042A">
        <w:trPr>
          <w:trHeight w:val="255"/>
        </w:trPr>
        <w:tc>
          <w:tcPr>
            <w:cnfStyle w:val="001000000000" w:firstRow="0" w:lastRow="0" w:firstColumn="1" w:lastColumn="0" w:oddVBand="0" w:evenVBand="0" w:oddHBand="0" w:evenHBand="0" w:firstRowFirstColumn="0" w:firstRowLastColumn="0" w:lastRowFirstColumn="0" w:lastRowLastColumn="0"/>
            <w:tcW w:w="935" w:type="pct"/>
            <w:hideMark/>
          </w:tcPr>
          <w:p w14:paraId="2CEF896A" w14:textId="77777777" w:rsidR="00E55F3C" w:rsidRPr="001F182A" w:rsidRDefault="00E55F3C" w:rsidP="00A370F1">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2 </w:t>
            </w:r>
          </w:p>
        </w:tc>
        <w:tc>
          <w:tcPr>
            <w:tcW w:w="1979" w:type="pct"/>
          </w:tcPr>
          <w:p w14:paraId="7C7777FA" w14:textId="77777777" w:rsidR="00E55F3C" w:rsidRPr="003434A3" w:rsidRDefault="00E55F3C" w:rsidP="00A73B6A">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23.1</w:t>
            </w:r>
          </w:p>
        </w:tc>
        <w:tc>
          <w:tcPr>
            <w:tcW w:w="2085" w:type="pct"/>
          </w:tcPr>
          <w:p w14:paraId="0E42B52C" w14:textId="77777777" w:rsidR="00E55F3C" w:rsidRPr="003434A3" w:rsidRDefault="00E55F3C" w:rsidP="00A73B6A">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18.2</w:t>
            </w:r>
          </w:p>
        </w:tc>
      </w:tr>
      <w:tr w:rsidR="005E042A" w:rsidRPr="00785A1D" w14:paraId="7952FDFF" w14:textId="77777777" w:rsidTr="005E04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35" w:type="pct"/>
            <w:hideMark/>
          </w:tcPr>
          <w:p w14:paraId="230FF3D5" w14:textId="77777777" w:rsidR="005E042A" w:rsidRPr="001F182A" w:rsidRDefault="005E042A" w:rsidP="00A370F1">
            <w:pPr>
              <w:spacing w:after="0" w:line="240" w:lineRule="auto"/>
              <w:textAlignment w:val="baseline"/>
              <w:rPr>
                <w:rFonts w:ascii="Times New Roman" w:hAnsi="Times New Roman" w:cs="Times New Roman"/>
                <w:b w:val="0"/>
                <w:sz w:val="24"/>
                <w:szCs w:val="24"/>
                <w:lang w:eastAsia="en-AU"/>
              </w:rPr>
            </w:pPr>
            <w:r w:rsidRPr="001F182A">
              <w:rPr>
                <w:rFonts w:cs="Calibri"/>
                <w:b w:val="0"/>
                <w:sz w:val="20"/>
                <w:szCs w:val="20"/>
                <w:lang w:eastAsia="en-AU"/>
              </w:rPr>
              <w:t>3 </w:t>
            </w:r>
          </w:p>
        </w:tc>
        <w:tc>
          <w:tcPr>
            <w:tcW w:w="1979" w:type="pct"/>
          </w:tcPr>
          <w:p w14:paraId="344CF820" w14:textId="03F68318" w:rsidR="005E042A" w:rsidRPr="001F182A" w:rsidRDefault="005E042A" w:rsidP="00A73B6A">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1F182A">
              <w:rPr>
                <w:rFonts w:cstheme="minorHAnsi"/>
                <w:sz w:val="20"/>
                <w:szCs w:val="20"/>
                <w:lang w:eastAsia="en-AU"/>
              </w:rPr>
              <w:t>16.0</w:t>
            </w:r>
          </w:p>
        </w:tc>
        <w:tc>
          <w:tcPr>
            <w:tcW w:w="2085" w:type="pct"/>
          </w:tcPr>
          <w:p w14:paraId="07D7B54D" w14:textId="77777777" w:rsidR="005E042A" w:rsidRPr="003434A3" w:rsidRDefault="005E042A" w:rsidP="00A73B6A">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25.8</w:t>
            </w:r>
          </w:p>
        </w:tc>
      </w:tr>
      <w:tr w:rsidR="00E55F3C" w:rsidRPr="00785A1D" w14:paraId="3994233E" w14:textId="77777777" w:rsidTr="005E042A">
        <w:trPr>
          <w:trHeight w:val="255"/>
        </w:trPr>
        <w:tc>
          <w:tcPr>
            <w:cnfStyle w:val="001000000000" w:firstRow="0" w:lastRow="0" w:firstColumn="1" w:lastColumn="0" w:oddVBand="0" w:evenVBand="0" w:oddHBand="0" w:evenHBand="0" w:firstRowFirstColumn="0" w:firstRowLastColumn="0" w:lastRowFirstColumn="0" w:lastRowLastColumn="0"/>
            <w:tcW w:w="935" w:type="pct"/>
          </w:tcPr>
          <w:p w14:paraId="7FE71439" w14:textId="77777777" w:rsidR="00E55F3C" w:rsidRPr="001F182A" w:rsidRDefault="00E55F3C" w:rsidP="00A370F1">
            <w:pPr>
              <w:spacing w:after="0" w:line="240" w:lineRule="auto"/>
              <w:textAlignment w:val="baseline"/>
              <w:rPr>
                <w:rFonts w:cs="Calibri"/>
                <w:b w:val="0"/>
                <w:sz w:val="20"/>
                <w:szCs w:val="20"/>
                <w:lang w:eastAsia="en-AU"/>
              </w:rPr>
            </w:pPr>
            <w:r w:rsidRPr="001F182A">
              <w:rPr>
                <w:rFonts w:cs="Calibri"/>
                <w:b w:val="0"/>
                <w:sz w:val="20"/>
                <w:szCs w:val="20"/>
                <w:lang w:eastAsia="en-AU"/>
              </w:rPr>
              <w:t>4 </w:t>
            </w:r>
          </w:p>
        </w:tc>
        <w:tc>
          <w:tcPr>
            <w:tcW w:w="1979" w:type="pct"/>
          </w:tcPr>
          <w:p w14:paraId="5EFFC0D2" w14:textId="77777777" w:rsidR="00E55F3C" w:rsidRPr="001F182A" w:rsidRDefault="00E55F3C" w:rsidP="00A73B6A">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1F182A">
              <w:rPr>
                <w:rFonts w:cstheme="minorHAnsi"/>
                <w:sz w:val="20"/>
                <w:szCs w:val="20"/>
                <w:lang w:eastAsia="en-AU"/>
              </w:rPr>
              <w:t>8.4</w:t>
            </w:r>
          </w:p>
        </w:tc>
        <w:tc>
          <w:tcPr>
            <w:tcW w:w="2085" w:type="pct"/>
          </w:tcPr>
          <w:p w14:paraId="14952AB5" w14:textId="77777777" w:rsidR="00E55F3C" w:rsidRPr="003434A3" w:rsidRDefault="00E55F3C" w:rsidP="00A73B6A">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31.9</w:t>
            </w:r>
          </w:p>
        </w:tc>
      </w:tr>
    </w:tbl>
    <w:p w14:paraId="2C0CEA85" w14:textId="48DE7DAB" w:rsidR="00853B5D" w:rsidRPr="008840DC" w:rsidRDefault="00853B5D" w:rsidP="00C0019D">
      <w:pPr>
        <w:spacing w:before="120"/>
      </w:pPr>
      <w:r w:rsidRPr="00F01A75">
        <w:t>This</w:t>
      </w:r>
      <w:r>
        <w:t xml:space="preserve"> </w:t>
      </w:r>
      <w:r w:rsidRPr="00F01A75">
        <w:t>achievement</w:t>
      </w:r>
      <w:r>
        <w:t xml:space="preserve"> </w:t>
      </w:r>
      <w:r w:rsidRPr="00F01A75">
        <w:t>gap</w:t>
      </w:r>
      <w:r>
        <w:t xml:space="preserve"> </w:t>
      </w:r>
      <w:r w:rsidRPr="00F01A75">
        <w:t>was</w:t>
      </w:r>
      <w:r>
        <w:t xml:space="preserve"> </w:t>
      </w:r>
      <w:r w:rsidRPr="00F01A75">
        <w:t>particularly</w:t>
      </w:r>
      <w:r>
        <w:t xml:space="preserve"> </w:t>
      </w:r>
      <w:r w:rsidRPr="00F01A75">
        <w:t>stark</w:t>
      </w:r>
      <w:r>
        <w:t xml:space="preserve"> </w:t>
      </w:r>
      <w:r w:rsidRPr="00F01A75">
        <w:t>in</w:t>
      </w:r>
      <w:r>
        <w:t xml:space="preserve"> </w:t>
      </w:r>
      <w:r w:rsidRPr="00F01A75">
        <w:t>Phongsali</w:t>
      </w:r>
      <w:r w:rsidR="00336ED5">
        <w:t xml:space="preserve"> </w:t>
      </w:r>
      <w:r w:rsidR="00336ED5" w:rsidRPr="00EC1C7F">
        <w:rPr>
          <w:lang w:eastAsia="en-AU"/>
        </w:rPr>
        <w:t>where the low family wealth students answered on average 10 per cent of questions correctly compared to an average of 32 per cent correct for the high family wealth students. </w:t>
      </w:r>
      <w:r w:rsidR="00336ED5" w:rsidRPr="00EC1C7F">
        <w:rPr>
          <w:rFonts w:cs="Calibri"/>
          <w:sz w:val="18"/>
          <w:szCs w:val="18"/>
          <w:lang w:eastAsia="en-AU"/>
        </w:rPr>
        <w:t> </w:t>
      </w:r>
    </w:p>
    <w:p w14:paraId="068DB913" w14:textId="767C1CCE" w:rsidR="00853B5D" w:rsidRPr="00241D30" w:rsidRDefault="00853B5D" w:rsidP="00853B5D">
      <w:pPr>
        <w:pStyle w:val="Finding"/>
      </w:pPr>
      <w:r w:rsidRPr="00241D30">
        <w:t>Student</w:t>
      </w:r>
      <w:r>
        <w:t xml:space="preserve"> </w:t>
      </w:r>
      <w:r w:rsidRPr="00241D30">
        <w:t>absenteeism</w:t>
      </w:r>
    </w:p>
    <w:p w14:paraId="521DD6B6" w14:textId="3A5D4387" w:rsidR="00336ED5" w:rsidRDefault="00853B5D" w:rsidP="00336ED5">
      <w:r w:rsidRPr="00241D30">
        <w:t>In</w:t>
      </w:r>
      <w:r>
        <w:t xml:space="preserve"> </w:t>
      </w:r>
      <w:r w:rsidRPr="00241D30">
        <w:t>2019</w:t>
      </w:r>
      <w:r>
        <w:t xml:space="preserve"> </w:t>
      </w:r>
      <w:r w:rsidRPr="00241D30">
        <w:t>and</w:t>
      </w:r>
      <w:r>
        <w:t xml:space="preserve"> </w:t>
      </w:r>
      <w:r w:rsidRPr="00241D30">
        <w:t>2021,</w:t>
      </w:r>
      <w:r>
        <w:t xml:space="preserve"> </w:t>
      </w:r>
      <w:r w:rsidRPr="00241D30">
        <w:t>students</w:t>
      </w:r>
      <w:r>
        <w:t xml:space="preserve"> </w:t>
      </w:r>
      <w:r w:rsidRPr="00241D30">
        <w:t>who</w:t>
      </w:r>
      <w:r>
        <w:t xml:space="preserve"> </w:t>
      </w:r>
      <w:r w:rsidRPr="00241D30">
        <w:t>were</w:t>
      </w:r>
      <w:r>
        <w:t xml:space="preserve"> </w:t>
      </w:r>
      <w:r w:rsidRPr="00241D30">
        <w:t>absent</w:t>
      </w:r>
      <w:r>
        <w:t xml:space="preserve"> </w:t>
      </w:r>
      <w:r w:rsidRPr="00241D30">
        <w:t>from</w:t>
      </w:r>
      <w:r>
        <w:t xml:space="preserve"> </w:t>
      </w:r>
      <w:r w:rsidRPr="00241D30">
        <w:t>school</w:t>
      </w:r>
      <w:r>
        <w:t xml:space="preserve"> </w:t>
      </w:r>
      <w:r w:rsidRPr="00241D30">
        <w:t>for</w:t>
      </w:r>
      <w:r>
        <w:t xml:space="preserve"> </w:t>
      </w:r>
      <w:r w:rsidRPr="00241D30">
        <w:t>more</w:t>
      </w:r>
      <w:r>
        <w:t xml:space="preserve"> </w:t>
      </w:r>
      <w:r w:rsidRPr="00241D30">
        <w:t>days</w:t>
      </w:r>
      <w:r>
        <w:t xml:space="preserve"> </w:t>
      </w:r>
      <w:r w:rsidRPr="00241D30">
        <w:t>answered</w:t>
      </w:r>
      <w:r>
        <w:t xml:space="preserve"> </w:t>
      </w:r>
      <w:r w:rsidRPr="00241D30">
        <w:t>fewer</w:t>
      </w:r>
      <w:r>
        <w:t xml:space="preserve"> </w:t>
      </w:r>
      <w:r w:rsidRPr="00241D30">
        <w:t>test</w:t>
      </w:r>
      <w:r>
        <w:t xml:space="preserve"> </w:t>
      </w:r>
      <w:r w:rsidRPr="00241D30">
        <w:t>items</w:t>
      </w:r>
      <w:r>
        <w:t xml:space="preserve"> </w:t>
      </w:r>
      <w:r w:rsidRPr="00241D30">
        <w:t>correctly.</w:t>
      </w:r>
      <w:r>
        <w:t xml:space="preserve"> </w:t>
      </w:r>
      <w:r w:rsidR="00336ED5">
        <w:t>In 2021, students with 6-10 days performed least well (23% test items answered correctly) followed by those who were absent for 11 days or more (24%). Students who were not absent in March 2021 performed the best with 31 per cent of test items answered correctly.</w:t>
      </w:r>
    </w:p>
    <w:p w14:paraId="6154A7CC" w14:textId="0A47642C" w:rsidR="007C7BF2" w:rsidRDefault="007C7BF2" w:rsidP="007C7BF2">
      <w:pPr>
        <w:pStyle w:val="Finding"/>
      </w:pPr>
      <w:r>
        <w:t>Student disability</w:t>
      </w:r>
    </w:p>
    <w:p w14:paraId="0BDB5CA5" w14:textId="177DC911" w:rsidR="00A93542" w:rsidRDefault="00A93542" w:rsidP="00A93542">
      <w:r>
        <w:t xml:space="preserve">One objective of this study was to gather data about children with disabilities. Teachers (or principals) were asked about each student (tested and absent) having difficulty doing activities due to health problems. The categories were based on the Washington Group guidance </w:t>
      </w:r>
      <w:sdt>
        <w:sdtPr>
          <w:id w:val="593210429"/>
          <w:citation/>
        </w:sdtPr>
        <w:sdtEndPr/>
        <w:sdtContent>
          <w:r>
            <w:fldChar w:fldCharType="begin"/>
          </w:r>
          <w:r>
            <w:instrText xml:space="preserve"> CITATION Was16 \l 3081 </w:instrText>
          </w:r>
          <w:r>
            <w:fldChar w:fldCharType="separate"/>
          </w:r>
          <w:r>
            <w:rPr>
              <w:noProof/>
            </w:rPr>
            <w:t>(Washington Group, 2016)</w:t>
          </w:r>
          <w:r>
            <w:fldChar w:fldCharType="end"/>
          </w:r>
        </w:sdtContent>
      </w:sdt>
      <w:r>
        <w:t>. Three-quarters of students had no difficulties across all the categories (76%).</w:t>
      </w:r>
      <w:r w:rsidRPr="00A93542">
        <w:t xml:space="preserve"> </w:t>
      </w:r>
      <w:r>
        <w:t>Only three per cent of students were reported to have some level of physical difficulty, while 23 per cent were reported as having some cognitive difficulties. The most common difficulty was ‘remembering or concentrating’, with one-fifth of students having ‘some difficulty’ or ‘a lot of difficulty’ (20%).</w:t>
      </w:r>
    </w:p>
    <w:p w14:paraId="50F936C6" w14:textId="22744FD0" w:rsidR="00A93542" w:rsidRDefault="00A93542" w:rsidP="00A93542">
      <w:r>
        <w:t>On average, students with no difficulties answered more test items correctly compared to those with some difficulties. The lowest perfor</w:t>
      </w:r>
      <w:r w:rsidR="00B72985">
        <w:t>ming students were those who have</w:t>
      </w:r>
      <w:r>
        <w:t xml:space="preserve"> some level of difficulty hearing, speaking using their own language or seeing. Where the highest proportion of students were reported as having a difficulty, remembering and concentrating, there was the smallest difference in test items answered correctly, with those </w:t>
      </w:r>
      <w:r w:rsidR="00B72985">
        <w:t xml:space="preserve">students </w:t>
      </w:r>
      <w:r w:rsidR="00B72985">
        <w:lastRenderedPageBreak/>
        <w:t xml:space="preserve">answering, on average, 27 per cent of items correctly compared to students with no difficulty answering </w:t>
      </w:r>
      <w:r>
        <w:t xml:space="preserve">29 per cent of items correctly compared. </w:t>
      </w:r>
    </w:p>
    <w:p w14:paraId="06666FA2" w14:textId="580E8DB1" w:rsidR="00BE6224" w:rsidRDefault="00BE6224" w:rsidP="00BE6224">
      <w:pPr>
        <w:pStyle w:val="Heading3"/>
      </w:pPr>
      <w:r>
        <w:t>Teacher factors</w:t>
      </w:r>
    </w:p>
    <w:p w14:paraId="696CFA79" w14:textId="77777777" w:rsidR="00BE6224" w:rsidRDefault="00BE6224" w:rsidP="00BE6224">
      <w:r>
        <w:t>Teacher characteristics reported against were gender, age, years of teaching experience, qualifications, professional status, participation in in-service training, and alignment between the teacher and students’ home language. Also investigated were relationships between students’ performance and hours spent teaching Lao language, teachers’ use of resources, and teacher-reported hindrances to or enablers of effective Lao language teaching. Data about teachers was collected using the teacher questionnaire.</w:t>
      </w:r>
    </w:p>
    <w:p w14:paraId="11A8838B" w14:textId="38D886D1" w:rsidR="00901D1A" w:rsidRDefault="00BE6224" w:rsidP="00E55F3C">
      <w:pPr>
        <w:rPr>
          <w:iCs/>
          <w:color w:val="902C5E"/>
          <w:sz w:val="18"/>
          <w:szCs w:val="18"/>
        </w:rPr>
      </w:pPr>
      <w:r w:rsidRPr="00BE6224">
        <w:t xml:space="preserve">Table </w:t>
      </w:r>
      <w:r w:rsidR="00336D72">
        <w:t>17</w:t>
      </w:r>
      <w:r w:rsidRPr="00BE6224">
        <w:t xml:space="preserve"> summarises the students’ average percent correct scores in 2021 for </w:t>
      </w:r>
      <w:r>
        <w:t xml:space="preserve">some of these </w:t>
      </w:r>
      <w:r w:rsidRPr="00BE6224">
        <w:t>factors. Selected factors are discussed in more detail below.</w:t>
      </w:r>
    </w:p>
    <w:p w14:paraId="62BF779C" w14:textId="7D49C21B" w:rsidR="000D4BCE" w:rsidRPr="00CE3DDD" w:rsidRDefault="00336D72" w:rsidP="00C0019D">
      <w:pPr>
        <w:pStyle w:val="Caption"/>
      </w:pPr>
      <w:r>
        <w:t>Table 17: Summary of 2021 average percent correct scores by teacher factor</w:t>
      </w:r>
    </w:p>
    <w:tbl>
      <w:tblPr>
        <w:tblStyle w:val="TableGrid"/>
        <w:tblW w:w="9128" w:type="dxa"/>
        <w:tblLook w:val="04A0" w:firstRow="1" w:lastRow="0" w:firstColumn="1" w:lastColumn="0" w:noHBand="0" w:noVBand="1"/>
        <w:tblCaption w:val="Table 17: Summary of 2021 average percent correct scores by teacher factor"/>
      </w:tblPr>
      <w:tblGrid>
        <w:gridCol w:w="2263"/>
        <w:gridCol w:w="2268"/>
        <w:gridCol w:w="2268"/>
        <w:gridCol w:w="2329"/>
      </w:tblGrid>
      <w:tr w:rsidR="000640A3" w:rsidRPr="000640A3" w14:paraId="27FF04FB" w14:textId="77777777" w:rsidTr="000640A3">
        <w:trPr>
          <w:tblHeader/>
        </w:trPr>
        <w:tc>
          <w:tcPr>
            <w:tcW w:w="2263" w:type="dxa"/>
            <w:shd w:val="clear" w:color="auto" w:fill="auto"/>
          </w:tcPr>
          <w:p w14:paraId="6718C747" w14:textId="77777777" w:rsidR="00D44B66" w:rsidRPr="000640A3" w:rsidRDefault="00D44B66" w:rsidP="00C0019D">
            <w:pPr>
              <w:jc w:val="center"/>
              <w:rPr>
                <w:rFonts w:asciiTheme="minorHAnsi" w:hAnsiTheme="minorHAnsi" w:cstheme="minorHAnsi"/>
                <w:b/>
                <w:szCs w:val="22"/>
              </w:rPr>
            </w:pPr>
            <w:r w:rsidRPr="000640A3">
              <w:rPr>
                <w:rFonts w:asciiTheme="minorHAnsi" w:hAnsiTheme="minorHAnsi" w:cstheme="minorHAnsi"/>
                <w:b/>
                <w:szCs w:val="22"/>
              </w:rPr>
              <w:t>Teacher factors</w:t>
            </w:r>
          </w:p>
        </w:tc>
        <w:tc>
          <w:tcPr>
            <w:tcW w:w="2268" w:type="dxa"/>
            <w:shd w:val="clear" w:color="auto" w:fill="auto"/>
          </w:tcPr>
          <w:p w14:paraId="51D8D843" w14:textId="77777777" w:rsidR="00D44B66" w:rsidRPr="000640A3" w:rsidRDefault="00D44B66" w:rsidP="00C0019D">
            <w:pPr>
              <w:jc w:val="center"/>
              <w:rPr>
                <w:rFonts w:asciiTheme="minorHAnsi" w:hAnsiTheme="minorHAnsi" w:cstheme="minorHAnsi"/>
                <w:b/>
                <w:szCs w:val="22"/>
              </w:rPr>
            </w:pPr>
            <w:r w:rsidRPr="000640A3">
              <w:rPr>
                <w:rFonts w:asciiTheme="minorHAnsi" w:hAnsiTheme="minorHAnsi" w:cstheme="minorHAnsi"/>
                <w:b/>
                <w:szCs w:val="22"/>
              </w:rPr>
              <w:t>2021 Average percent correct scores</w:t>
            </w:r>
          </w:p>
        </w:tc>
        <w:tc>
          <w:tcPr>
            <w:tcW w:w="2268" w:type="dxa"/>
            <w:shd w:val="clear" w:color="auto" w:fill="auto"/>
          </w:tcPr>
          <w:p w14:paraId="06ED68C5" w14:textId="232CEE76" w:rsidR="00D44B66" w:rsidRPr="000640A3" w:rsidRDefault="00D44B66" w:rsidP="00C0019D">
            <w:pPr>
              <w:jc w:val="center"/>
              <w:rPr>
                <w:rFonts w:asciiTheme="minorHAnsi" w:hAnsiTheme="minorHAnsi" w:cstheme="minorHAnsi"/>
                <w:b/>
                <w:szCs w:val="22"/>
              </w:rPr>
            </w:pPr>
            <w:r w:rsidRPr="000640A3">
              <w:rPr>
                <w:rFonts w:asciiTheme="minorHAnsi" w:hAnsiTheme="minorHAnsi" w:cstheme="minorHAnsi"/>
                <w:b/>
                <w:szCs w:val="22"/>
              </w:rPr>
              <w:t>2021 Average percent correct scores</w:t>
            </w:r>
          </w:p>
        </w:tc>
        <w:tc>
          <w:tcPr>
            <w:tcW w:w="2329" w:type="dxa"/>
            <w:shd w:val="clear" w:color="auto" w:fill="auto"/>
          </w:tcPr>
          <w:p w14:paraId="3CA1D898" w14:textId="688AEE23" w:rsidR="00D44B66" w:rsidRPr="000640A3" w:rsidRDefault="00D44B66" w:rsidP="00C0019D">
            <w:pPr>
              <w:jc w:val="center"/>
              <w:rPr>
                <w:rFonts w:asciiTheme="minorHAnsi" w:hAnsiTheme="minorHAnsi" w:cstheme="minorHAnsi"/>
                <w:b/>
                <w:szCs w:val="22"/>
              </w:rPr>
            </w:pPr>
            <w:r w:rsidRPr="000640A3">
              <w:rPr>
                <w:rFonts w:asciiTheme="minorHAnsi" w:hAnsiTheme="minorHAnsi" w:cstheme="minorHAnsi"/>
                <w:b/>
                <w:szCs w:val="22"/>
              </w:rPr>
              <w:t>2021 Average percent correct scores</w:t>
            </w:r>
          </w:p>
        </w:tc>
      </w:tr>
      <w:tr w:rsidR="008A2047" w:rsidRPr="008A2047" w14:paraId="3B50AC9D" w14:textId="77777777" w:rsidTr="00D44B66">
        <w:tc>
          <w:tcPr>
            <w:tcW w:w="2263" w:type="dxa"/>
          </w:tcPr>
          <w:p w14:paraId="7D6EC8C7" w14:textId="77777777" w:rsidR="008A2047" w:rsidRPr="003674B9" w:rsidRDefault="008A2047" w:rsidP="008A2047">
            <w:pPr>
              <w:spacing w:after="0"/>
              <w:rPr>
                <w:rFonts w:asciiTheme="minorHAnsi" w:hAnsiTheme="minorHAnsi" w:cstheme="minorHAnsi"/>
                <w:b/>
                <w:szCs w:val="22"/>
              </w:rPr>
            </w:pPr>
            <w:r w:rsidRPr="003674B9">
              <w:rPr>
                <w:rFonts w:asciiTheme="minorHAnsi" w:hAnsiTheme="minorHAnsi" w:cstheme="minorHAnsi"/>
                <w:b/>
                <w:szCs w:val="22"/>
              </w:rPr>
              <w:t>Gender</w:t>
            </w:r>
          </w:p>
        </w:tc>
        <w:tc>
          <w:tcPr>
            <w:tcW w:w="2268" w:type="dxa"/>
          </w:tcPr>
          <w:p w14:paraId="1E1971F5"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Female</w:t>
            </w:r>
          </w:p>
          <w:p w14:paraId="51357AA0"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31%-32%</w:t>
            </w:r>
          </w:p>
        </w:tc>
        <w:tc>
          <w:tcPr>
            <w:tcW w:w="2268" w:type="dxa"/>
          </w:tcPr>
          <w:p w14:paraId="0BAE35ED"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Male</w:t>
            </w:r>
          </w:p>
          <w:p w14:paraId="35578ADB"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23%-24%</w:t>
            </w:r>
          </w:p>
        </w:tc>
        <w:tc>
          <w:tcPr>
            <w:tcW w:w="2329" w:type="dxa"/>
          </w:tcPr>
          <w:p w14:paraId="7A76D184" w14:textId="77777777" w:rsidR="008A2047" w:rsidRPr="009A153C" w:rsidRDefault="008A2047" w:rsidP="008A2047">
            <w:pPr>
              <w:spacing w:after="0"/>
              <w:rPr>
                <w:rFonts w:asciiTheme="minorHAnsi" w:hAnsiTheme="minorHAnsi" w:cstheme="minorHAnsi"/>
                <w:szCs w:val="22"/>
              </w:rPr>
            </w:pPr>
          </w:p>
        </w:tc>
      </w:tr>
      <w:tr w:rsidR="008A2047" w:rsidRPr="008A2047" w14:paraId="193FCA8E" w14:textId="77777777" w:rsidTr="00D44B66">
        <w:tc>
          <w:tcPr>
            <w:tcW w:w="2263" w:type="dxa"/>
          </w:tcPr>
          <w:p w14:paraId="20FAE006" w14:textId="77777777" w:rsidR="008A2047" w:rsidRPr="003674B9" w:rsidRDefault="008A2047" w:rsidP="008A2047">
            <w:pPr>
              <w:spacing w:after="0"/>
              <w:rPr>
                <w:rFonts w:asciiTheme="minorHAnsi" w:hAnsiTheme="minorHAnsi" w:cstheme="minorHAnsi"/>
                <w:b/>
                <w:szCs w:val="22"/>
              </w:rPr>
            </w:pPr>
            <w:r w:rsidRPr="003674B9">
              <w:rPr>
                <w:rFonts w:asciiTheme="minorHAnsi" w:hAnsiTheme="minorHAnsi" w:cstheme="minorHAnsi"/>
                <w:b/>
                <w:szCs w:val="22"/>
              </w:rPr>
              <w:t>Age</w:t>
            </w:r>
          </w:p>
        </w:tc>
        <w:tc>
          <w:tcPr>
            <w:tcW w:w="2268" w:type="dxa"/>
          </w:tcPr>
          <w:p w14:paraId="5371099D"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 xml:space="preserve">Aged under 30 </w:t>
            </w:r>
          </w:p>
          <w:p w14:paraId="328AB828"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24%-25%</w:t>
            </w:r>
          </w:p>
        </w:tc>
        <w:tc>
          <w:tcPr>
            <w:tcW w:w="2268" w:type="dxa"/>
          </w:tcPr>
          <w:p w14:paraId="0EC7B47F"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Aged 30-49</w:t>
            </w:r>
          </w:p>
          <w:p w14:paraId="1E641713"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26%-31%</w:t>
            </w:r>
          </w:p>
        </w:tc>
        <w:tc>
          <w:tcPr>
            <w:tcW w:w="2329" w:type="dxa"/>
          </w:tcPr>
          <w:p w14:paraId="00D5EA74"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Aged 50 and over</w:t>
            </w:r>
          </w:p>
          <w:p w14:paraId="2990209C"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31%-42%</w:t>
            </w:r>
          </w:p>
        </w:tc>
      </w:tr>
      <w:tr w:rsidR="008A2047" w:rsidRPr="008A2047" w14:paraId="32B7325F" w14:textId="77777777" w:rsidTr="00D44B66">
        <w:tc>
          <w:tcPr>
            <w:tcW w:w="2263" w:type="dxa"/>
          </w:tcPr>
          <w:p w14:paraId="3F4A6C4F" w14:textId="77777777" w:rsidR="008A2047" w:rsidRPr="003674B9" w:rsidRDefault="008A2047" w:rsidP="008A2047">
            <w:pPr>
              <w:spacing w:after="0"/>
              <w:rPr>
                <w:rFonts w:asciiTheme="minorHAnsi" w:hAnsiTheme="minorHAnsi" w:cstheme="minorHAnsi"/>
                <w:b/>
                <w:szCs w:val="22"/>
              </w:rPr>
            </w:pPr>
            <w:r w:rsidRPr="003674B9">
              <w:rPr>
                <w:rFonts w:asciiTheme="minorHAnsi" w:hAnsiTheme="minorHAnsi" w:cstheme="minorHAnsi"/>
                <w:b/>
                <w:szCs w:val="22"/>
              </w:rPr>
              <w:t>Years of teaching experience</w:t>
            </w:r>
          </w:p>
        </w:tc>
        <w:tc>
          <w:tcPr>
            <w:tcW w:w="2268" w:type="dxa"/>
          </w:tcPr>
          <w:p w14:paraId="2529F62B"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Up to 5 years</w:t>
            </w:r>
          </w:p>
          <w:p w14:paraId="55D59B26"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23%-27%</w:t>
            </w:r>
          </w:p>
        </w:tc>
        <w:tc>
          <w:tcPr>
            <w:tcW w:w="2268" w:type="dxa"/>
          </w:tcPr>
          <w:p w14:paraId="7EADDE3D"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21+ years</w:t>
            </w:r>
          </w:p>
          <w:p w14:paraId="6F33B767"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32%-36%</w:t>
            </w:r>
          </w:p>
        </w:tc>
        <w:tc>
          <w:tcPr>
            <w:tcW w:w="2329" w:type="dxa"/>
          </w:tcPr>
          <w:p w14:paraId="2E0FE454" w14:textId="77777777" w:rsidR="008A2047" w:rsidRPr="009A153C" w:rsidRDefault="008A2047" w:rsidP="008A2047">
            <w:pPr>
              <w:spacing w:after="0"/>
              <w:rPr>
                <w:rFonts w:asciiTheme="minorHAnsi" w:hAnsiTheme="minorHAnsi" w:cstheme="minorHAnsi"/>
                <w:szCs w:val="22"/>
              </w:rPr>
            </w:pPr>
          </w:p>
        </w:tc>
      </w:tr>
      <w:tr w:rsidR="008A2047" w:rsidRPr="008A2047" w14:paraId="1B4A0B17" w14:textId="77777777" w:rsidTr="00D44B66">
        <w:tc>
          <w:tcPr>
            <w:tcW w:w="2263" w:type="dxa"/>
          </w:tcPr>
          <w:p w14:paraId="391447C5" w14:textId="77777777" w:rsidR="008A2047" w:rsidRPr="003674B9" w:rsidRDefault="008A2047" w:rsidP="008A2047">
            <w:pPr>
              <w:spacing w:after="0"/>
              <w:rPr>
                <w:rFonts w:asciiTheme="minorHAnsi" w:hAnsiTheme="minorHAnsi" w:cstheme="minorHAnsi"/>
                <w:b/>
                <w:szCs w:val="22"/>
              </w:rPr>
            </w:pPr>
            <w:r w:rsidRPr="003674B9">
              <w:rPr>
                <w:rFonts w:asciiTheme="minorHAnsi" w:hAnsiTheme="minorHAnsi" w:cstheme="minorHAnsi"/>
                <w:b/>
                <w:szCs w:val="22"/>
              </w:rPr>
              <w:t>Highest level of education</w:t>
            </w:r>
          </w:p>
        </w:tc>
        <w:tc>
          <w:tcPr>
            <w:tcW w:w="2268" w:type="dxa"/>
          </w:tcPr>
          <w:p w14:paraId="5A122190"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Vocational</w:t>
            </w:r>
          </w:p>
          <w:p w14:paraId="049E78B8"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27%-28%</w:t>
            </w:r>
          </w:p>
        </w:tc>
        <w:tc>
          <w:tcPr>
            <w:tcW w:w="2268" w:type="dxa"/>
          </w:tcPr>
          <w:p w14:paraId="4E89D16E"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Diploma</w:t>
            </w:r>
          </w:p>
          <w:p w14:paraId="183457B5"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26%-33%</w:t>
            </w:r>
          </w:p>
          <w:p w14:paraId="2B158010" w14:textId="77777777" w:rsidR="008A2047" w:rsidRPr="009A153C" w:rsidRDefault="008A2047" w:rsidP="008A2047">
            <w:pPr>
              <w:spacing w:after="0"/>
              <w:rPr>
                <w:rFonts w:asciiTheme="minorHAnsi" w:hAnsiTheme="minorHAnsi" w:cstheme="minorHAnsi"/>
                <w:szCs w:val="22"/>
              </w:rPr>
            </w:pPr>
          </w:p>
        </w:tc>
        <w:tc>
          <w:tcPr>
            <w:tcW w:w="2329" w:type="dxa"/>
          </w:tcPr>
          <w:p w14:paraId="72DEC053"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Bachelor degree of higher</w:t>
            </w:r>
          </w:p>
          <w:p w14:paraId="66851A2D"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13%-32%</w:t>
            </w:r>
          </w:p>
        </w:tc>
      </w:tr>
      <w:tr w:rsidR="008A2047" w:rsidRPr="008A2047" w14:paraId="0220B879" w14:textId="77777777" w:rsidTr="00D44B66">
        <w:tc>
          <w:tcPr>
            <w:tcW w:w="2263" w:type="dxa"/>
          </w:tcPr>
          <w:p w14:paraId="02982390" w14:textId="77777777" w:rsidR="008A2047" w:rsidRPr="003674B9" w:rsidRDefault="008A2047" w:rsidP="008A2047">
            <w:pPr>
              <w:spacing w:after="0"/>
              <w:rPr>
                <w:rFonts w:asciiTheme="minorHAnsi" w:hAnsiTheme="minorHAnsi" w:cstheme="minorHAnsi"/>
                <w:b/>
                <w:szCs w:val="22"/>
              </w:rPr>
            </w:pPr>
            <w:r w:rsidRPr="003674B9">
              <w:rPr>
                <w:rFonts w:asciiTheme="minorHAnsi" w:hAnsiTheme="minorHAnsi" w:cstheme="minorHAnsi"/>
                <w:b/>
                <w:szCs w:val="22"/>
              </w:rPr>
              <w:t>Type of training received at TTC</w:t>
            </w:r>
          </w:p>
        </w:tc>
        <w:tc>
          <w:tcPr>
            <w:tcW w:w="2268" w:type="dxa"/>
          </w:tcPr>
          <w:p w14:paraId="2198F340"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 xml:space="preserve">Basic </w:t>
            </w:r>
          </w:p>
          <w:p w14:paraId="03B8B0FA"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33-34%</w:t>
            </w:r>
          </w:p>
        </w:tc>
        <w:tc>
          <w:tcPr>
            <w:tcW w:w="2268" w:type="dxa"/>
          </w:tcPr>
          <w:p w14:paraId="5F6A1F51"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Mid-level</w:t>
            </w:r>
          </w:p>
          <w:p w14:paraId="05403E9F"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27-28%</w:t>
            </w:r>
          </w:p>
        </w:tc>
        <w:tc>
          <w:tcPr>
            <w:tcW w:w="2329" w:type="dxa"/>
          </w:tcPr>
          <w:p w14:paraId="0CAF0539"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High-level</w:t>
            </w:r>
          </w:p>
          <w:p w14:paraId="31681CAC"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25%-33%</w:t>
            </w:r>
          </w:p>
        </w:tc>
      </w:tr>
      <w:tr w:rsidR="00275CA3" w:rsidRPr="008A2047" w14:paraId="1D20FA92" w14:textId="77777777" w:rsidTr="00D44B66">
        <w:tc>
          <w:tcPr>
            <w:tcW w:w="2263" w:type="dxa"/>
          </w:tcPr>
          <w:p w14:paraId="6854963C" w14:textId="77777777" w:rsidR="00275CA3" w:rsidRPr="003674B9" w:rsidRDefault="00275CA3" w:rsidP="0070044F">
            <w:pPr>
              <w:spacing w:after="0"/>
              <w:rPr>
                <w:rFonts w:asciiTheme="minorHAnsi" w:hAnsiTheme="minorHAnsi" w:cstheme="minorHAnsi"/>
                <w:b/>
                <w:szCs w:val="22"/>
              </w:rPr>
            </w:pPr>
            <w:r w:rsidRPr="003674B9">
              <w:rPr>
                <w:rFonts w:asciiTheme="minorHAnsi" w:hAnsiTheme="minorHAnsi" w:cstheme="minorHAnsi"/>
                <w:b/>
                <w:szCs w:val="22"/>
              </w:rPr>
              <w:t>Participation in G1 orientation training</w:t>
            </w:r>
          </w:p>
        </w:tc>
        <w:tc>
          <w:tcPr>
            <w:tcW w:w="2268" w:type="dxa"/>
          </w:tcPr>
          <w:p w14:paraId="10147CFA" w14:textId="77777777" w:rsidR="00275CA3" w:rsidRPr="009A153C" w:rsidRDefault="00275CA3" w:rsidP="0070044F">
            <w:pPr>
              <w:spacing w:after="0"/>
              <w:rPr>
                <w:rFonts w:asciiTheme="minorHAnsi" w:hAnsiTheme="minorHAnsi" w:cstheme="minorHAnsi"/>
                <w:szCs w:val="22"/>
              </w:rPr>
            </w:pPr>
            <w:r w:rsidRPr="009A153C">
              <w:rPr>
                <w:rFonts w:asciiTheme="minorHAnsi" w:hAnsiTheme="minorHAnsi" w:cstheme="minorHAnsi"/>
                <w:szCs w:val="22"/>
              </w:rPr>
              <w:t>Completed</w:t>
            </w:r>
          </w:p>
          <w:p w14:paraId="7D0B3BFD" w14:textId="77777777" w:rsidR="00275CA3" w:rsidRPr="009A153C" w:rsidRDefault="00275CA3" w:rsidP="0070044F">
            <w:pPr>
              <w:spacing w:after="0"/>
              <w:rPr>
                <w:rFonts w:asciiTheme="minorHAnsi" w:hAnsiTheme="minorHAnsi" w:cstheme="minorHAnsi"/>
                <w:szCs w:val="22"/>
              </w:rPr>
            </w:pPr>
            <w:r w:rsidRPr="009A153C">
              <w:rPr>
                <w:rFonts w:asciiTheme="minorHAnsi" w:hAnsiTheme="minorHAnsi" w:cstheme="minorHAnsi"/>
                <w:szCs w:val="22"/>
              </w:rPr>
              <w:t>29%</w:t>
            </w:r>
          </w:p>
        </w:tc>
        <w:tc>
          <w:tcPr>
            <w:tcW w:w="2268" w:type="dxa"/>
          </w:tcPr>
          <w:p w14:paraId="33094974" w14:textId="77777777" w:rsidR="00275CA3" w:rsidRPr="009A153C" w:rsidRDefault="00275CA3" w:rsidP="0070044F">
            <w:pPr>
              <w:spacing w:after="0"/>
              <w:rPr>
                <w:rFonts w:asciiTheme="minorHAnsi" w:hAnsiTheme="minorHAnsi" w:cstheme="minorHAnsi"/>
                <w:szCs w:val="22"/>
              </w:rPr>
            </w:pPr>
            <w:r w:rsidRPr="009A153C">
              <w:rPr>
                <w:rFonts w:asciiTheme="minorHAnsi" w:hAnsiTheme="minorHAnsi" w:cstheme="minorHAnsi"/>
                <w:szCs w:val="22"/>
              </w:rPr>
              <w:t>Not completed</w:t>
            </w:r>
          </w:p>
          <w:p w14:paraId="0653BA64" w14:textId="77777777" w:rsidR="00275CA3" w:rsidRPr="009A153C" w:rsidRDefault="00275CA3" w:rsidP="0070044F">
            <w:pPr>
              <w:spacing w:after="0"/>
              <w:rPr>
                <w:rFonts w:asciiTheme="minorHAnsi" w:hAnsiTheme="minorHAnsi" w:cstheme="minorHAnsi"/>
                <w:szCs w:val="22"/>
              </w:rPr>
            </w:pPr>
            <w:r w:rsidRPr="009A153C">
              <w:rPr>
                <w:rFonts w:asciiTheme="minorHAnsi" w:hAnsiTheme="minorHAnsi" w:cstheme="minorHAnsi"/>
                <w:szCs w:val="22"/>
              </w:rPr>
              <w:t>25%</w:t>
            </w:r>
          </w:p>
        </w:tc>
        <w:tc>
          <w:tcPr>
            <w:tcW w:w="2329" w:type="dxa"/>
          </w:tcPr>
          <w:p w14:paraId="55223A3C" w14:textId="77777777" w:rsidR="00275CA3" w:rsidRPr="009A153C" w:rsidRDefault="00275CA3" w:rsidP="0070044F">
            <w:pPr>
              <w:spacing w:after="0"/>
              <w:rPr>
                <w:rFonts w:asciiTheme="minorHAnsi" w:hAnsiTheme="minorHAnsi" w:cstheme="minorHAnsi"/>
                <w:szCs w:val="22"/>
              </w:rPr>
            </w:pPr>
          </w:p>
        </w:tc>
      </w:tr>
      <w:tr w:rsidR="008A2047" w:rsidRPr="008A2047" w14:paraId="2164A87A" w14:textId="77777777" w:rsidTr="00D44B66">
        <w:tc>
          <w:tcPr>
            <w:tcW w:w="2263" w:type="dxa"/>
          </w:tcPr>
          <w:p w14:paraId="3C51A019" w14:textId="77777777" w:rsidR="008A2047" w:rsidRPr="003674B9" w:rsidRDefault="008A2047" w:rsidP="008A2047">
            <w:pPr>
              <w:spacing w:after="0"/>
              <w:rPr>
                <w:rFonts w:asciiTheme="minorHAnsi" w:hAnsiTheme="minorHAnsi" w:cstheme="minorHAnsi"/>
                <w:b/>
                <w:szCs w:val="22"/>
              </w:rPr>
            </w:pPr>
            <w:r w:rsidRPr="003674B9">
              <w:rPr>
                <w:rFonts w:asciiTheme="minorHAnsi" w:hAnsiTheme="minorHAnsi" w:cstheme="minorHAnsi"/>
                <w:b/>
                <w:szCs w:val="22"/>
              </w:rPr>
              <w:t>Professional status</w:t>
            </w:r>
          </w:p>
        </w:tc>
        <w:tc>
          <w:tcPr>
            <w:tcW w:w="2268" w:type="dxa"/>
          </w:tcPr>
          <w:p w14:paraId="2277A405"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Government permanent</w:t>
            </w:r>
          </w:p>
          <w:p w14:paraId="62DC227D"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28%-30%</w:t>
            </w:r>
          </w:p>
        </w:tc>
        <w:tc>
          <w:tcPr>
            <w:tcW w:w="2268" w:type="dxa"/>
          </w:tcPr>
          <w:p w14:paraId="32240AF9"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Contract</w:t>
            </w:r>
          </w:p>
          <w:p w14:paraId="2BC5CC13"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6-25%</w:t>
            </w:r>
          </w:p>
        </w:tc>
        <w:tc>
          <w:tcPr>
            <w:tcW w:w="2329" w:type="dxa"/>
          </w:tcPr>
          <w:p w14:paraId="5E32B1AB"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Volunteer</w:t>
            </w:r>
          </w:p>
          <w:p w14:paraId="59D6D2DF"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23%</w:t>
            </w:r>
          </w:p>
        </w:tc>
      </w:tr>
      <w:tr w:rsidR="008A2047" w:rsidRPr="008A2047" w14:paraId="5D90FA0B" w14:textId="77777777" w:rsidTr="00D44B66">
        <w:tc>
          <w:tcPr>
            <w:tcW w:w="2263" w:type="dxa"/>
          </w:tcPr>
          <w:p w14:paraId="4C840CE7" w14:textId="77777777" w:rsidR="008A2047" w:rsidRPr="003674B9" w:rsidRDefault="008A2047" w:rsidP="008A2047">
            <w:pPr>
              <w:spacing w:after="0"/>
              <w:rPr>
                <w:rFonts w:asciiTheme="minorHAnsi" w:hAnsiTheme="minorHAnsi" w:cstheme="minorHAnsi"/>
                <w:b/>
                <w:szCs w:val="22"/>
              </w:rPr>
            </w:pPr>
            <w:r w:rsidRPr="003674B9">
              <w:rPr>
                <w:rFonts w:asciiTheme="minorHAnsi" w:hAnsiTheme="minorHAnsi" w:cstheme="minorHAnsi"/>
                <w:b/>
                <w:szCs w:val="22"/>
              </w:rPr>
              <w:t>Teacher and students’ language at home</w:t>
            </w:r>
          </w:p>
        </w:tc>
        <w:tc>
          <w:tcPr>
            <w:tcW w:w="2268" w:type="dxa"/>
          </w:tcPr>
          <w:p w14:paraId="00EFD5EF"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Both Lao-Tai</w:t>
            </w:r>
          </w:p>
          <w:p w14:paraId="0BEEE767"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36%</w:t>
            </w:r>
          </w:p>
        </w:tc>
        <w:tc>
          <w:tcPr>
            <w:tcW w:w="2268" w:type="dxa"/>
          </w:tcPr>
          <w:p w14:paraId="67300906"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Do not share same language</w:t>
            </w:r>
          </w:p>
          <w:p w14:paraId="38D70FC6"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22%-26%</w:t>
            </w:r>
          </w:p>
        </w:tc>
        <w:tc>
          <w:tcPr>
            <w:tcW w:w="2329" w:type="dxa"/>
          </w:tcPr>
          <w:p w14:paraId="2D84DFF8" w14:textId="77777777" w:rsidR="008A2047" w:rsidRPr="009A153C" w:rsidRDefault="008A2047" w:rsidP="008A2047">
            <w:pPr>
              <w:spacing w:after="0"/>
              <w:rPr>
                <w:rFonts w:asciiTheme="minorHAnsi" w:hAnsiTheme="minorHAnsi" w:cstheme="minorHAnsi"/>
                <w:szCs w:val="22"/>
              </w:rPr>
            </w:pPr>
          </w:p>
        </w:tc>
      </w:tr>
      <w:tr w:rsidR="008A2047" w:rsidRPr="008A2047" w14:paraId="1FC66383" w14:textId="77777777" w:rsidTr="00D44B66">
        <w:tc>
          <w:tcPr>
            <w:tcW w:w="2263" w:type="dxa"/>
          </w:tcPr>
          <w:p w14:paraId="1DD566BE" w14:textId="77777777" w:rsidR="008A2047" w:rsidRPr="003674B9" w:rsidRDefault="008A2047" w:rsidP="008A2047">
            <w:pPr>
              <w:spacing w:after="0"/>
              <w:rPr>
                <w:rFonts w:asciiTheme="minorHAnsi" w:hAnsiTheme="minorHAnsi" w:cstheme="minorHAnsi"/>
                <w:b/>
                <w:szCs w:val="22"/>
              </w:rPr>
            </w:pPr>
            <w:r w:rsidRPr="003674B9">
              <w:rPr>
                <w:rFonts w:asciiTheme="minorHAnsi" w:hAnsiTheme="minorHAnsi" w:cstheme="minorHAnsi"/>
                <w:b/>
                <w:szCs w:val="22"/>
              </w:rPr>
              <w:t>Hours spent teaching Lao language</w:t>
            </w:r>
          </w:p>
        </w:tc>
        <w:tc>
          <w:tcPr>
            <w:tcW w:w="2268" w:type="dxa"/>
          </w:tcPr>
          <w:p w14:paraId="1ED34C56"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1-5 hours</w:t>
            </w:r>
          </w:p>
          <w:p w14:paraId="2B243365"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11%-15%</w:t>
            </w:r>
          </w:p>
        </w:tc>
        <w:tc>
          <w:tcPr>
            <w:tcW w:w="2268" w:type="dxa"/>
          </w:tcPr>
          <w:p w14:paraId="26D46D5B"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6-10 hours</w:t>
            </w:r>
          </w:p>
          <w:p w14:paraId="3E73F05C"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27%-29%</w:t>
            </w:r>
          </w:p>
        </w:tc>
        <w:tc>
          <w:tcPr>
            <w:tcW w:w="2329" w:type="dxa"/>
          </w:tcPr>
          <w:p w14:paraId="00D8CB06"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10 or more hours</w:t>
            </w:r>
          </w:p>
          <w:p w14:paraId="17F1513E" w14:textId="77777777" w:rsidR="008A2047" w:rsidRPr="009A153C" w:rsidRDefault="008A2047" w:rsidP="008A2047">
            <w:pPr>
              <w:spacing w:after="0"/>
              <w:rPr>
                <w:rFonts w:asciiTheme="minorHAnsi" w:hAnsiTheme="minorHAnsi" w:cstheme="minorHAnsi"/>
                <w:szCs w:val="22"/>
              </w:rPr>
            </w:pPr>
            <w:r w:rsidRPr="009A153C">
              <w:rPr>
                <w:rFonts w:asciiTheme="minorHAnsi" w:hAnsiTheme="minorHAnsi" w:cstheme="minorHAnsi"/>
                <w:szCs w:val="22"/>
              </w:rPr>
              <w:t>28%-30%</w:t>
            </w:r>
          </w:p>
        </w:tc>
      </w:tr>
    </w:tbl>
    <w:p w14:paraId="4318CE04" w14:textId="0987B086" w:rsidR="00BE6224" w:rsidRDefault="00BE6224" w:rsidP="00320130">
      <w:pPr>
        <w:pStyle w:val="Finding"/>
        <w:spacing w:before="240"/>
      </w:pPr>
      <w:r>
        <w:t>Teachers’ gender, age and teaching experience</w:t>
      </w:r>
    </w:p>
    <w:p w14:paraId="4C5DBBEB" w14:textId="6D0EC706" w:rsidR="00EE4FA2" w:rsidRPr="00EE4FA2" w:rsidRDefault="00EE4FA2" w:rsidP="00C0019D">
      <w:r>
        <w:t>C</w:t>
      </w:r>
      <w:r w:rsidRPr="00EE4FA2">
        <w:t>onsistent with 2019, just over half</w:t>
      </w:r>
      <w:r>
        <w:t xml:space="preserve"> of the 2021 teachers (54%)</w:t>
      </w:r>
      <w:r w:rsidR="00F77AAE">
        <w:t xml:space="preserve"> were female</w:t>
      </w:r>
      <w:r w:rsidRPr="00EE4FA2">
        <w:t>. Again, Phongsali had a higher proportion of female teachers and principals compared to other provinces.</w:t>
      </w:r>
    </w:p>
    <w:p w14:paraId="63455FC6" w14:textId="14A67F62" w:rsidR="00BE6224" w:rsidRDefault="00BE6224" w:rsidP="00C0019D">
      <w:r>
        <w:lastRenderedPageBreak/>
        <w:t>As in 2019, in 2021 students of female teachers performed better (31% to 32%) than male teachers (23% to 24%). Students of older teachers also tended to perform more strongly in the test.</w:t>
      </w:r>
    </w:p>
    <w:p w14:paraId="692012D2" w14:textId="0942838E" w:rsidR="00BE6224" w:rsidRDefault="00BE6224" w:rsidP="00C0019D">
      <w:r>
        <w:t>Also, students of teachers who had more years of overall teaching experience, answered more test ite</w:t>
      </w:r>
      <w:r w:rsidR="00275CA3">
        <w:t>ms correctly in 2021. For example, students who had teachers with more than 21 years of teaching experience answered on average 32 to 36 per cent of test items correctly, compared to 23 to 27 per cent for teachers with under five years of teaching experience.</w:t>
      </w:r>
    </w:p>
    <w:p w14:paraId="0E897F36" w14:textId="2C9A85C3" w:rsidR="00853B5D" w:rsidRPr="007F33F0" w:rsidRDefault="00853B5D" w:rsidP="00853B5D">
      <w:pPr>
        <w:pStyle w:val="Finding"/>
      </w:pPr>
      <w:r w:rsidRPr="007F33F0">
        <w:t>Teacher training</w:t>
      </w:r>
      <w:r w:rsidR="00BE6224">
        <w:t xml:space="preserve"> and qualifications</w:t>
      </w:r>
    </w:p>
    <w:p w14:paraId="741DD4EE" w14:textId="77777777" w:rsidR="00AF356F" w:rsidRDefault="00853B5D" w:rsidP="00E55F3C">
      <w:r w:rsidRPr="00241D30">
        <w:t>In</w:t>
      </w:r>
      <w:r>
        <w:t xml:space="preserve"> </w:t>
      </w:r>
      <w:r w:rsidRPr="00241D30">
        <w:t>2021,</w:t>
      </w:r>
      <w:r>
        <w:t xml:space="preserve"> </w:t>
      </w:r>
      <w:r w:rsidRPr="00241D30">
        <w:t>there</w:t>
      </w:r>
      <w:r>
        <w:t xml:space="preserve"> </w:t>
      </w:r>
      <w:r w:rsidRPr="00241D30">
        <w:t>were</w:t>
      </w:r>
      <w:r>
        <w:t xml:space="preserve"> </w:t>
      </w:r>
      <w:r w:rsidRPr="00241D30">
        <w:t>small</w:t>
      </w:r>
      <w:r>
        <w:t xml:space="preserve"> </w:t>
      </w:r>
      <w:r w:rsidR="00080AFE">
        <w:t xml:space="preserve">positive </w:t>
      </w:r>
      <w:r w:rsidRPr="00241D30">
        <w:t>differences</w:t>
      </w:r>
      <w:r>
        <w:t xml:space="preserve"> </w:t>
      </w:r>
      <w:r w:rsidRPr="00241D30">
        <w:t>in</w:t>
      </w:r>
      <w:r>
        <w:t xml:space="preserve"> </w:t>
      </w:r>
      <w:r w:rsidRPr="00241D30">
        <w:t>test</w:t>
      </w:r>
      <w:r>
        <w:t xml:space="preserve"> </w:t>
      </w:r>
      <w:r w:rsidRPr="00241D30">
        <w:t>performance</w:t>
      </w:r>
      <w:r>
        <w:t xml:space="preserve"> </w:t>
      </w:r>
      <w:r w:rsidRPr="00241D30">
        <w:t>of</w:t>
      </w:r>
      <w:r>
        <w:t xml:space="preserve"> </w:t>
      </w:r>
      <w:r w:rsidRPr="00241D30">
        <w:t>students</w:t>
      </w:r>
      <w:r>
        <w:t xml:space="preserve"> </w:t>
      </w:r>
      <w:r w:rsidRPr="00241D30">
        <w:t>of</w:t>
      </w:r>
      <w:r>
        <w:t xml:space="preserve"> </w:t>
      </w:r>
      <w:r w:rsidRPr="00241D30">
        <w:t>teachers</w:t>
      </w:r>
      <w:r>
        <w:t xml:space="preserve"> </w:t>
      </w:r>
      <w:r w:rsidRPr="00241D30">
        <w:t>who</w:t>
      </w:r>
      <w:r>
        <w:t xml:space="preserve"> </w:t>
      </w:r>
      <w:r w:rsidRPr="00241D30">
        <w:t>participated</w:t>
      </w:r>
      <w:r>
        <w:t xml:space="preserve"> </w:t>
      </w:r>
      <w:r w:rsidRPr="00241D30">
        <w:t>in</w:t>
      </w:r>
      <w:r>
        <w:t xml:space="preserve"> </w:t>
      </w:r>
      <w:r w:rsidRPr="00241D30">
        <w:t>the</w:t>
      </w:r>
      <w:r>
        <w:t xml:space="preserve"> </w:t>
      </w:r>
      <w:r w:rsidRPr="00241D30">
        <w:t>G1</w:t>
      </w:r>
      <w:r>
        <w:t xml:space="preserve"> </w:t>
      </w:r>
      <w:r w:rsidRPr="00241D30">
        <w:t>curriculum</w:t>
      </w:r>
      <w:r>
        <w:t xml:space="preserve"> </w:t>
      </w:r>
      <w:r w:rsidRPr="00241D30">
        <w:t>orientation</w:t>
      </w:r>
      <w:r>
        <w:t xml:space="preserve"> </w:t>
      </w:r>
      <w:r w:rsidRPr="00241D30">
        <w:t>training</w:t>
      </w:r>
      <w:r w:rsidR="00080AFE">
        <w:t xml:space="preserve"> held in 2019</w:t>
      </w:r>
      <w:r>
        <w:t xml:space="preserve"> and students of teachers that did not participate</w:t>
      </w:r>
      <w:r w:rsidRPr="00241D30">
        <w:t>.</w:t>
      </w:r>
      <w:r w:rsidR="00BE6224">
        <w:t xml:space="preserve"> There were some anomalies associated with teachers’ highest education level and qualifications.</w:t>
      </w:r>
    </w:p>
    <w:p w14:paraId="2EC60BF5" w14:textId="19DC773B" w:rsidR="00275CA3" w:rsidRDefault="00275CA3" w:rsidP="00275CA3">
      <w:pPr>
        <w:pStyle w:val="Finding"/>
      </w:pPr>
      <w:r>
        <w:t>Teachers’ professional status</w:t>
      </w:r>
    </w:p>
    <w:p w14:paraId="4695D859" w14:textId="004D3FBD" w:rsidR="00EE4FA2" w:rsidRDefault="00EE4FA2" w:rsidP="00C0019D">
      <w:r w:rsidRPr="00EE4FA2">
        <w:t>Consistent with 2019, in 2021 the majority of teachers (84%) were government permanent employees, but 14 per cent were volunteer teachers</w:t>
      </w:r>
      <w:r>
        <w:t xml:space="preserve"> and two per cent contract</w:t>
      </w:r>
      <w:r w:rsidR="00F77AAE">
        <w:t>. Khammouane, in particular, had</w:t>
      </w:r>
      <w:r w:rsidRPr="00EE4FA2">
        <w:t xml:space="preserve"> a high percentage of volunteer G1 teachers at 20 per cent. All teachers in Sekong were government permanent employees.</w:t>
      </w:r>
      <w:r>
        <w:t xml:space="preserve"> </w:t>
      </w:r>
    </w:p>
    <w:p w14:paraId="4C40182B" w14:textId="7D999822" w:rsidR="00275CA3" w:rsidRPr="00B555EF" w:rsidRDefault="000105D2" w:rsidP="00C0019D">
      <w:r>
        <w:t>As in 2019, students of government (permanent) teachers answered more test items correctly (28 to 30%), compared to contract (6 to 25%) and volunteer teachers (23%).</w:t>
      </w:r>
    </w:p>
    <w:p w14:paraId="7EC56FC5" w14:textId="091D5BC4" w:rsidR="00275CA3" w:rsidRPr="00241D30" w:rsidRDefault="00275CA3" w:rsidP="00275CA3">
      <w:pPr>
        <w:pStyle w:val="Finding"/>
      </w:pPr>
      <w:r>
        <w:t>Teacher and s</w:t>
      </w:r>
      <w:r w:rsidRPr="00241D30">
        <w:t>tudents’</w:t>
      </w:r>
      <w:r>
        <w:t xml:space="preserve"> </w:t>
      </w:r>
      <w:r w:rsidRPr="00241D30">
        <w:t>home</w:t>
      </w:r>
      <w:r>
        <w:t xml:space="preserve"> </w:t>
      </w:r>
      <w:r w:rsidRPr="00241D30">
        <w:t>language</w:t>
      </w:r>
    </w:p>
    <w:p w14:paraId="521A0235" w14:textId="7D771C04" w:rsidR="000105D2" w:rsidRDefault="00275CA3" w:rsidP="00275CA3">
      <w:pPr>
        <w:rPr>
          <w:rFonts w:cstheme="minorHAnsi"/>
        </w:rPr>
      </w:pPr>
      <w:r>
        <w:rPr>
          <w:rFonts w:cstheme="minorHAnsi"/>
        </w:rPr>
        <w:t>As in 2019, s</w:t>
      </w:r>
      <w:r w:rsidRPr="00241D30">
        <w:rPr>
          <w:rFonts w:cstheme="minorHAnsi"/>
        </w:rPr>
        <w:t>tudents</w:t>
      </w:r>
      <w:r>
        <w:rPr>
          <w:rFonts w:cstheme="minorHAnsi"/>
        </w:rPr>
        <w:t xml:space="preserve"> </w:t>
      </w:r>
      <w:r w:rsidRPr="00241D30">
        <w:rPr>
          <w:rFonts w:cstheme="minorHAnsi"/>
        </w:rPr>
        <w:t>who</w:t>
      </w:r>
      <w:r>
        <w:rPr>
          <w:rFonts w:cstheme="minorHAnsi"/>
        </w:rPr>
        <w:t xml:space="preserve"> </w:t>
      </w:r>
      <w:r w:rsidRPr="00241D30">
        <w:rPr>
          <w:rFonts w:cstheme="minorHAnsi"/>
        </w:rPr>
        <w:t>shared</w:t>
      </w:r>
      <w:r>
        <w:rPr>
          <w:rFonts w:cstheme="minorHAnsi"/>
        </w:rPr>
        <w:t xml:space="preserve"> </w:t>
      </w:r>
      <w:r w:rsidRPr="00241D30">
        <w:rPr>
          <w:rFonts w:cstheme="minorHAnsi"/>
        </w:rPr>
        <w:t>the</w:t>
      </w:r>
      <w:r>
        <w:rPr>
          <w:rFonts w:cstheme="minorHAnsi"/>
        </w:rPr>
        <w:t xml:space="preserve"> </w:t>
      </w:r>
      <w:r w:rsidRPr="00241D30">
        <w:rPr>
          <w:rFonts w:cstheme="minorHAnsi"/>
        </w:rPr>
        <w:t>same</w:t>
      </w:r>
      <w:r>
        <w:rPr>
          <w:rFonts w:cstheme="minorHAnsi"/>
        </w:rPr>
        <w:t xml:space="preserve"> </w:t>
      </w:r>
      <w:r w:rsidRPr="00241D30">
        <w:rPr>
          <w:rFonts w:cstheme="minorHAnsi"/>
        </w:rPr>
        <w:t>home</w:t>
      </w:r>
      <w:r>
        <w:rPr>
          <w:rFonts w:cstheme="minorHAnsi"/>
        </w:rPr>
        <w:t xml:space="preserve"> </w:t>
      </w:r>
      <w:r w:rsidRPr="00241D30">
        <w:rPr>
          <w:rFonts w:cstheme="minorHAnsi"/>
        </w:rPr>
        <w:t>language</w:t>
      </w:r>
      <w:r>
        <w:rPr>
          <w:rFonts w:cstheme="minorHAnsi"/>
        </w:rPr>
        <w:t xml:space="preserve"> </w:t>
      </w:r>
      <w:r w:rsidRPr="00241D30">
        <w:rPr>
          <w:rFonts w:cstheme="minorHAnsi"/>
        </w:rPr>
        <w:t>as</w:t>
      </w:r>
      <w:r>
        <w:rPr>
          <w:rFonts w:cstheme="minorHAnsi"/>
        </w:rPr>
        <w:t xml:space="preserve"> </w:t>
      </w:r>
      <w:r w:rsidRPr="00241D30">
        <w:rPr>
          <w:rFonts w:cstheme="minorHAnsi"/>
        </w:rPr>
        <w:t>their</w:t>
      </w:r>
      <w:r>
        <w:rPr>
          <w:rFonts w:cstheme="minorHAnsi"/>
        </w:rPr>
        <w:t xml:space="preserve"> </w:t>
      </w:r>
      <w:r w:rsidRPr="00241D30">
        <w:rPr>
          <w:rFonts w:cstheme="minorHAnsi"/>
        </w:rPr>
        <w:t>teachers</w:t>
      </w:r>
      <w:r>
        <w:rPr>
          <w:rFonts w:cstheme="minorHAnsi"/>
        </w:rPr>
        <w:t xml:space="preserve"> </w:t>
      </w:r>
      <w:r w:rsidRPr="00241D30">
        <w:rPr>
          <w:rFonts w:cstheme="minorHAnsi"/>
        </w:rPr>
        <w:t>answered</w:t>
      </w:r>
      <w:r>
        <w:rPr>
          <w:rFonts w:cstheme="minorHAnsi"/>
        </w:rPr>
        <w:t xml:space="preserve"> </w:t>
      </w:r>
      <w:r w:rsidRPr="00241D30">
        <w:rPr>
          <w:rFonts w:cstheme="minorHAnsi"/>
        </w:rPr>
        <w:t>more</w:t>
      </w:r>
      <w:r>
        <w:rPr>
          <w:rFonts w:cstheme="minorHAnsi"/>
        </w:rPr>
        <w:t xml:space="preserve"> </w:t>
      </w:r>
      <w:r w:rsidRPr="00241D30">
        <w:rPr>
          <w:rFonts w:cstheme="minorHAnsi"/>
        </w:rPr>
        <w:t>test</w:t>
      </w:r>
      <w:r>
        <w:rPr>
          <w:rFonts w:cstheme="minorHAnsi"/>
        </w:rPr>
        <w:t xml:space="preserve"> </w:t>
      </w:r>
      <w:r w:rsidRPr="00241D30">
        <w:rPr>
          <w:rFonts w:cstheme="minorHAnsi"/>
        </w:rPr>
        <w:t>items</w:t>
      </w:r>
      <w:r>
        <w:rPr>
          <w:rFonts w:cstheme="minorHAnsi"/>
        </w:rPr>
        <w:t xml:space="preserve"> </w:t>
      </w:r>
      <w:r w:rsidRPr="00241D30">
        <w:rPr>
          <w:rFonts w:cstheme="minorHAnsi"/>
        </w:rPr>
        <w:t>correctly</w:t>
      </w:r>
      <w:r>
        <w:rPr>
          <w:rFonts w:cstheme="minorHAnsi"/>
        </w:rPr>
        <w:t xml:space="preserve"> in 2021</w:t>
      </w:r>
      <w:r w:rsidRPr="00241D30">
        <w:rPr>
          <w:rFonts w:cstheme="minorHAnsi"/>
        </w:rPr>
        <w:t>,</w:t>
      </w:r>
      <w:r>
        <w:rPr>
          <w:rFonts w:cstheme="minorHAnsi"/>
        </w:rPr>
        <w:t xml:space="preserve"> </w:t>
      </w:r>
      <w:r w:rsidRPr="00241D30">
        <w:rPr>
          <w:rFonts w:cstheme="minorHAnsi"/>
        </w:rPr>
        <w:t>if</w:t>
      </w:r>
      <w:r>
        <w:rPr>
          <w:rFonts w:cstheme="minorHAnsi"/>
        </w:rPr>
        <w:t xml:space="preserve"> </w:t>
      </w:r>
      <w:r w:rsidRPr="00241D30">
        <w:rPr>
          <w:rFonts w:cstheme="minorHAnsi"/>
        </w:rPr>
        <w:t>this</w:t>
      </w:r>
      <w:r>
        <w:rPr>
          <w:rFonts w:cstheme="minorHAnsi"/>
        </w:rPr>
        <w:t xml:space="preserve"> </w:t>
      </w:r>
      <w:r w:rsidRPr="00241D30">
        <w:rPr>
          <w:rFonts w:cstheme="minorHAnsi"/>
        </w:rPr>
        <w:t>language</w:t>
      </w:r>
      <w:r>
        <w:rPr>
          <w:rFonts w:cstheme="minorHAnsi"/>
        </w:rPr>
        <w:t xml:space="preserve"> </w:t>
      </w:r>
      <w:r w:rsidRPr="00241D30">
        <w:rPr>
          <w:rFonts w:cstheme="minorHAnsi"/>
        </w:rPr>
        <w:t>was</w:t>
      </w:r>
      <w:r>
        <w:rPr>
          <w:rFonts w:cstheme="minorHAnsi"/>
        </w:rPr>
        <w:t xml:space="preserve"> </w:t>
      </w:r>
      <w:r w:rsidRPr="00241D30">
        <w:rPr>
          <w:rFonts w:cstheme="minorHAnsi"/>
        </w:rPr>
        <w:t>Lao-Tai</w:t>
      </w:r>
      <w:r>
        <w:rPr>
          <w:rFonts w:cstheme="minorHAnsi"/>
        </w:rPr>
        <w:t xml:space="preserve"> (36%)</w:t>
      </w:r>
      <w:r w:rsidR="00E4190C">
        <w:rPr>
          <w:rFonts w:cstheme="minorHAnsi"/>
        </w:rPr>
        <w:t xml:space="preserve">. </w:t>
      </w:r>
      <w:r>
        <w:rPr>
          <w:rFonts w:cstheme="minorHAnsi"/>
        </w:rPr>
        <w:t xml:space="preserve">Students who </w:t>
      </w:r>
      <w:r w:rsidR="000105D2">
        <w:rPr>
          <w:rFonts w:cstheme="minorHAnsi"/>
        </w:rPr>
        <w:t>did</w:t>
      </w:r>
      <w:r>
        <w:rPr>
          <w:rFonts w:cstheme="minorHAnsi"/>
        </w:rPr>
        <w:t xml:space="preserve"> not share the same home language as their teacher answered, on average, between 22</w:t>
      </w:r>
      <w:r w:rsidR="000105D2">
        <w:rPr>
          <w:rFonts w:cstheme="minorHAnsi"/>
        </w:rPr>
        <w:t xml:space="preserve"> to </w:t>
      </w:r>
      <w:r>
        <w:rPr>
          <w:rFonts w:cstheme="minorHAnsi"/>
        </w:rPr>
        <w:t>26</w:t>
      </w:r>
      <w:r w:rsidR="000105D2">
        <w:rPr>
          <w:rFonts w:cstheme="minorHAnsi"/>
        </w:rPr>
        <w:t xml:space="preserve"> per cent</w:t>
      </w:r>
      <w:r w:rsidRPr="00241D30">
        <w:rPr>
          <w:rFonts w:cstheme="minorHAnsi"/>
        </w:rPr>
        <w:t>.</w:t>
      </w:r>
      <w:r>
        <w:rPr>
          <w:rFonts w:cstheme="minorHAnsi"/>
        </w:rPr>
        <w:t xml:space="preserve"> </w:t>
      </w:r>
    </w:p>
    <w:p w14:paraId="775DDA7D" w14:textId="75540FA0" w:rsidR="00275CA3" w:rsidRDefault="000105D2" w:rsidP="00275CA3">
      <w:pPr>
        <w:rPr>
          <w:rFonts w:cstheme="minorHAnsi"/>
        </w:rPr>
      </w:pPr>
      <w:r>
        <w:rPr>
          <w:rFonts w:cstheme="minorHAnsi"/>
        </w:rPr>
        <w:t>Where students and teachers both shared Mon-Khmer as their home language, these students on average answered 24 per cent of test items correctly. Where the common language was Chine-Tibet or Hmong-Lu Mien, student</w:t>
      </w:r>
      <w:r w:rsidR="00016AFC">
        <w:rPr>
          <w:rFonts w:cstheme="minorHAnsi"/>
        </w:rPr>
        <w:t xml:space="preserve"> performance levels were weaker </w:t>
      </w:r>
      <w:r>
        <w:rPr>
          <w:rFonts w:cstheme="minorHAnsi"/>
        </w:rPr>
        <w:t>(13 to 17% for Chine-Tibet; 12% for Hmong-Lu Mien).</w:t>
      </w:r>
    </w:p>
    <w:p w14:paraId="12537BFA" w14:textId="37265439" w:rsidR="00AF356F" w:rsidRPr="002B30F7" w:rsidRDefault="00443ED5" w:rsidP="002B30F7">
      <w:r>
        <w:t xml:space="preserve">Table </w:t>
      </w:r>
      <w:r w:rsidR="00336D72">
        <w:t>18</w:t>
      </w:r>
      <w:r>
        <w:t xml:space="preserve"> shows that while most students and teachers did not share a mother tongue across all provinces, there was a higher proportion in Phongsali, Saravene and Savannakhet (84%, 82% and 80% respectively). Around a third of students in Khammouane, Luangnamtha and Sekong shared the same mother tongue as their teacher (33%, 30% and 34% respectively). In Khammouane only, this shared language was mostly Lao-Tai. </w:t>
      </w:r>
    </w:p>
    <w:p w14:paraId="258E6885" w14:textId="0A3E47C1" w:rsidR="00443ED5" w:rsidRPr="00F6644B" w:rsidRDefault="00443ED5" w:rsidP="00443ED5">
      <w:pPr>
        <w:pStyle w:val="Caption"/>
      </w:pPr>
      <w:r w:rsidRPr="00C0019D">
        <w:t xml:space="preserve">Table </w:t>
      </w:r>
      <w:r w:rsidR="00336D72" w:rsidRPr="00C0019D">
        <w:t>18</w:t>
      </w:r>
      <w:r w:rsidRPr="00C0019D">
        <w:t xml:space="preserve">: </w:t>
      </w:r>
      <w:r w:rsidRPr="00336D72">
        <w:t>2021 Teacher and student share the same mother tongue by province</w:t>
      </w:r>
    </w:p>
    <w:tbl>
      <w:tblPr>
        <w:tblStyle w:val="PlainTable2"/>
        <w:tblW w:w="5000" w:type="pct"/>
        <w:tblLook w:val="04A0" w:firstRow="1" w:lastRow="0" w:firstColumn="1" w:lastColumn="0" w:noHBand="0" w:noVBand="1"/>
        <w:tblCaption w:val="Table 18: 2021 Teacher and student share the same mother tongue by province"/>
      </w:tblPr>
      <w:tblGrid>
        <w:gridCol w:w="2369"/>
        <w:gridCol w:w="1586"/>
        <w:gridCol w:w="1417"/>
        <w:gridCol w:w="1418"/>
        <w:gridCol w:w="1523"/>
      </w:tblGrid>
      <w:tr w:rsidR="00C67E39" w:rsidRPr="005E042A" w14:paraId="6007DE03" w14:textId="77777777" w:rsidTr="00C67E39">
        <w:trPr>
          <w:cnfStyle w:val="100000000000" w:firstRow="1" w:lastRow="0" w:firstColumn="0" w:lastColumn="0" w:oddVBand="0" w:evenVBand="0" w:oddHBand="0" w:evenHBand="0" w:firstRowFirstColumn="0" w:firstRowLastColumn="0" w:lastRowFirstColumn="0" w:lastRowLastColumn="0"/>
          <w:trHeight w:val="60"/>
          <w:tblHeader/>
        </w:trPr>
        <w:tc>
          <w:tcPr>
            <w:cnfStyle w:val="001000000000" w:firstRow="0" w:lastRow="0" w:firstColumn="1" w:lastColumn="0" w:oddVBand="0" w:evenVBand="0" w:oddHBand="0" w:evenHBand="0" w:firstRowFirstColumn="0" w:firstRowLastColumn="0" w:lastRowFirstColumn="0" w:lastRowLastColumn="0"/>
            <w:tcW w:w="1425" w:type="pct"/>
            <w:hideMark/>
          </w:tcPr>
          <w:p w14:paraId="65123A58" w14:textId="01B7B3B3" w:rsidR="00C67E39" w:rsidRPr="005E042A" w:rsidRDefault="00C67E39" w:rsidP="00320130">
            <w:pPr>
              <w:spacing w:after="0" w:line="240" w:lineRule="auto"/>
              <w:textAlignment w:val="baseline"/>
              <w:rPr>
                <w:rFonts w:ascii="Times New Roman" w:hAnsi="Times New Roman" w:cs="Times New Roman"/>
                <w:sz w:val="24"/>
                <w:szCs w:val="24"/>
                <w:lang w:eastAsia="en-AU"/>
              </w:rPr>
            </w:pPr>
            <w:r w:rsidRPr="005E042A">
              <w:rPr>
                <w:rFonts w:cs="Calibri"/>
                <w:sz w:val="20"/>
                <w:szCs w:val="20"/>
                <w:lang w:eastAsia="en-AU"/>
              </w:rPr>
              <w:t>Province</w:t>
            </w:r>
          </w:p>
        </w:tc>
        <w:tc>
          <w:tcPr>
            <w:tcW w:w="954" w:type="pct"/>
            <w:hideMark/>
          </w:tcPr>
          <w:p w14:paraId="07551C7C" w14:textId="0266A0F1" w:rsidR="00C67E39" w:rsidRPr="005E042A" w:rsidRDefault="00C67E39" w:rsidP="00C67E39">
            <w:pPr>
              <w:spacing w:after="0" w:line="240" w:lineRule="auto"/>
              <w:ind w:left="-67" w:right="-122"/>
              <w:jc w:val="center"/>
              <w:textAlignment w:val="baseline"/>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5E042A">
              <w:rPr>
                <w:rFonts w:cs="Calibri"/>
                <w:sz w:val="20"/>
                <w:szCs w:val="20"/>
                <w:lang w:eastAsia="en-AU"/>
              </w:rPr>
              <w:t>Different mother tongue (%)</w:t>
            </w:r>
          </w:p>
        </w:tc>
        <w:tc>
          <w:tcPr>
            <w:tcW w:w="852" w:type="pct"/>
            <w:hideMark/>
          </w:tcPr>
          <w:p w14:paraId="3E33028C" w14:textId="77777777" w:rsidR="00C67E39" w:rsidRPr="005E042A" w:rsidRDefault="00C67E39" w:rsidP="00FC47F4">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5E042A">
              <w:rPr>
                <w:rFonts w:cs="Calibri"/>
                <w:sz w:val="20"/>
                <w:szCs w:val="20"/>
                <w:lang w:eastAsia="en-AU"/>
              </w:rPr>
              <w:t>Lao - Tai</w:t>
            </w:r>
          </w:p>
          <w:p w14:paraId="26A7F43F" w14:textId="77777777" w:rsidR="00C67E39" w:rsidRPr="005E042A" w:rsidRDefault="00C67E39" w:rsidP="00320130">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AU"/>
              </w:rPr>
            </w:pPr>
            <w:r w:rsidRPr="005E042A">
              <w:rPr>
                <w:rFonts w:cs="Calibri"/>
                <w:sz w:val="20"/>
                <w:szCs w:val="20"/>
                <w:lang w:eastAsia="en-AU"/>
              </w:rPr>
              <w:t>%</w:t>
            </w:r>
          </w:p>
        </w:tc>
        <w:tc>
          <w:tcPr>
            <w:tcW w:w="853" w:type="pct"/>
          </w:tcPr>
          <w:p w14:paraId="40F6918E" w14:textId="29C28653" w:rsidR="00C67E39" w:rsidRPr="005E042A" w:rsidRDefault="00C67E39" w:rsidP="00320130">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5E042A">
              <w:rPr>
                <w:rFonts w:cs="Calibri"/>
                <w:sz w:val="20"/>
                <w:szCs w:val="20"/>
                <w:lang w:eastAsia="en-AU"/>
              </w:rPr>
              <w:t>Mon - Khmer</w:t>
            </w:r>
          </w:p>
          <w:p w14:paraId="1819EE6B" w14:textId="13D2A9C5" w:rsidR="00C67E39" w:rsidRPr="005E042A" w:rsidRDefault="00C67E39" w:rsidP="00320130">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5E042A">
              <w:rPr>
                <w:rFonts w:cs="Calibri"/>
                <w:sz w:val="20"/>
                <w:szCs w:val="20"/>
                <w:lang w:eastAsia="en-AU"/>
              </w:rPr>
              <w:t>%</w:t>
            </w:r>
          </w:p>
        </w:tc>
        <w:tc>
          <w:tcPr>
            <w:tcW w:w="916" w:type="pct"/>
            <w:hideMark/>
          </w:tcPr>
          <w:p w14:paraId="13C79C52" w14:textId="1ADE8E64" w:rsidR="00C67E39" w:rsidRPr="005E042A" w:rsidRDefault="00C67E39" w:rsidP="00320130">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5E042A">
              <w:rPr>
                <w:rFonts w:cs="Calibri"/>
                <w:sz w:val="20"/>
                <w:szCs w:val="20"/>
                <w:lang w:eastAsia="en-AU"/>
              </w:rPr>
              <w:t>Chine - Tibet</w:t>
            </w:r>
          </w:p>
          <w:p w14:paraId="35DC5078" w14:textId="27C1B54E" w:rsidR="00C67E39" w:rsidRPr="005E042A" w:rsidRDefault="00C67E39" w:rsidP="00320130">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5E042A">
              <w:rPr>
                <w:rFonts w:cs="Calibri"/>
                <w:sz w:val="20"/>
                <w:szCs w:val="20"/>
                <w:lang w:eastAsia="en-AU"/>
              </w:rPr>
              <w:t>%</w:t>
            </w:r>
          </w:p>
        </w:tc>
      </w:tr>
      <w:tr w:rsidR="00443ED5" w:rsidRPr="00785A1D" w14:paraId="2B69589F" w14:textId="77777777" w:rsidTr="00C67E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5" w:type="pct"/>
            <w:hideMark/>
          </w:tcPr>
          <w:p w14:paraId="21D640FF" w14:textId="77777777" w:rsidR="00443ED5" w:rsidRPr="005E042A" w:rsidRDefault="00443ED5" w:rsidP="00A370F1">
            <w:pPr>
              <w:spacing w:after="0" w:line="240" w:lineRule="auto"/>
              <w:textAlignment w:val="baseline"/>
              <w:rPr>
                <w:rFonts w:ascii="Times New Roman" w:hAnsi="Times New Roman" w:cs="Times New Roman"/>
                <w:b w:val="0"/>
                <w:sz w:val="24"/>
                <w:szCs w:val="24"/>
                <w:lang w:eastAsia="en-AU"/>
              </w:rPr>
            </w:pPr>
            <w:r w:rsidRPr="005E042A">
              <w:rPr>
                <w:rFonts w:cs="Calibri"/>
                <w:b w:val="0"/>
                <w:sz w:val="20"/>
                <w:szCs w:val="20"/>
                <w:lang w:eastAsia="en-AU"/>
              </w:rPr>
              <w:t>Khammouane </w:t>
            </w:r>
          </w:p>
        </w:tc>
        <w:tc>
          <w:tcPr>
            <w:tcW w:w="954" w:type="pct"/>
          </w:tcPr>
          <w:p w14:paraId="33884324" w14:textId="77777777" w:rsidR="00443ED5" w:rsidRPr="003434A3" w:rsidRDefault="00443ED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3434A3">
              <w:rPr>
                <w:rFonts w:cstheme="minorHAnsi"/>
                <w:sz w:val="20"/>
                <w:szCs w:val="20"/>
                <w:lang w:eastAsia="en-AU"/>
              </w:rPr>
              <w:t>67.2</w:t>
            </w:r>
          </w:p>
        </w:tc>
        <w:tc>
          <w:tcPr>
            <w:tcW w:w="852" w:type="pct"/>
          </w:tcPr>
          <w:p w14:paraId="0D848104" w14:textId="77777777" w:rsidR="00443ED5" w:rsidRPr="003434A3" w:rsidRDefault="00443ED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30.3</w:t>
            </w:r>
          </w:p>
        </w:tc>
        <w:tc>
          <w:tcPr>
            <w:tcW w:w="853" w:type="pct"/>
          </w:tcPr>
          <w:p w14:paraId="2F562E20" w14:textId="77777777" w:rsidR="00443ED5" w:rsidRPr="003434A3" w:rsidRDefault="00443ED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2.5</w:t>
            </w:r>
          </w:p>
        </w:tc>
        <w:tc>
          <w:tcPr>
            <w:tcW w:w="916" w:type="pct"/>
          </w:tcPr>
          <w:p w14:paraId="183459E5" w14:textId="77777777" w:rsidR="00443ED5" w:rsidRPr="003434A3" w:rsidRDefault="00443ED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0.0</w:t>
            </w:r>
          </w:p>
        </w:tc>
      </w:tr>
      <w:tr w:rsidR="00443ED5" w:rsidRPr="00785A1D" w14:paraId="20AC37C9" w14:textId="77777777" w:rsidTr="00C67E39">
        <w:trPr>
          <w:trHeight w:val="255"/>
        </w:trPr>
        <w:tc>
          <w:tcPr>
            <w:cnfStyle w:val="001000000000" w:firstRow="0" w:lastRow="0" w:firstColumn="1" w:lastColumn="0" w:oddVBand="0" w:evenVBand="0" w:oddHBand="0" w:evenHBand="0" w:firstRowFirstColumn="0" w:firstRowLastColumn="0" w:lastRowFirstColumn="0" w:lastRowLastColumn="0"/>
            <w:tcW w:w="1425" w:type="pct"/>
            <w:hideMark/>
          </w:tcPr>
          <w:p w14:paraId="0379889C" w14:textId="77777777" w:rsidR="00443ED5" w:rsidRPr="005E042A" w:rsidRDefault="00443ED5" w:rsidP="00A370F1">
            <w:pPr>
              <w:spacing w:after="0" w:line="240" w:lineRule="auto"/>
              <w:textAlignment w:val="baseline"/>
              <w:rPr>
                <w:rFonts w:ascii="Times New Roman" w:hAnsi="Times New Roman" w:cs="Times New Roman"/>
                <w:b w:val="0"/>
                <w:sz w:val="24"/>
                <w:szCs w:val="24"/>
                <w:lang w:eastAsia="en-AU"/>
              </w:rPr>
            </w:pPr>
            <w:r w:rsidRPr="005E042A">
              <w:rPr>
                <w:rFonts w:cs="Calibri"/>
                <w:b w:val="0"/>
                <w:sz w:val="20"/>
                <w:szCs w:val="20"/>
                <w:lang w:eastAsia="en-AU"/>
              </w:rPr>
              <w:t>Luangnamtha </w:t>
            </w:r>
          </w:p>
        </w:tc>
        <w:tc>
          <w:tcPr>
            <w:tcW w:w="954" w:type="pct"/>
          </w:tcPr>
          <w:p w14:paraId="687A68AA" w14:textId="77777777" w:rsidR="00443ED5" w:rsidRPr="003434A3" w:rsidRDefault="00443ED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69.9</w:t>
            </w:r>
          </w:p>
        </w:tc>
        <w:tc>
          <w:tcPr>
            <w:tcW w:w="852" w:type="pct"/>
          </w:tcPr>
          <w:p w14:paraId="3B0E311A" w14:textId="77777777" w:rsidR="00443ED5" w:rsidRPr="003434A3" w:rsidRDefault="00443ED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8.3</w:t>
            </w:r>
          </w:p>
        </w:tc>
        <w:tc>
          <w:tcPr>
            <w:tcW w:w="853" w:type="pct"/>
          </w:tcPr>
          <w:p w14:paraId="2A7E8924" w14:textId="77777777" w:rsidR="00443ED5" w:rsidRPr="003434A3" w:rsidRDefault="00443ED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11.6</w:t>
            </w:r>
          </w:p>
        </w:tc>
        <w:tc>
          <w:tcPr>
            <w:tcW w:w="916" w:type="pct"/>
          </w:tcPr>
          <w:p w14:paraId="535FE39F" w14:textId="77777777" w:rsidR="00443ED5" w:rsidRPr="003434A3" w:rsidRDefault="00443ED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10.2</w:t>
            </w:r>
          </w:p>
        </w:tc>
      </w:tr>
      <w:tr w:rsidR="00443ED5" w:rsidRPr="00785A1D" w14:paraId="0B21E2D5" w14:textId="77777777" w:rsidTr="00C67E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5" w:type="pct"/>
            <w:hideMark/>
          </w:tcPr>
          <w:p w14:paraId="09E4D883" w14:textId="77777777" w:rsidR="00443ED5" w:rsidRPr="005E042A" w:rsidRDefault="00443ED5" w:rsidP="00A370F1">
            <w:pPr>
              <w:spacing w:after="0" w:line="240" w:lineRule="auto"/>
              <w:textAlignment w:val="baseline"/>
              <w:rPr>
                <w:rFonts w:ascii="Times New Roman" w:hAnsi="Times New Roman" w:cs="Times New Roman"/>
                <w:b w:val="0"/>
                <w:sz w:val="24"/>
                <w:szCs w:val="24"/>
                <w:lang w:eastAsia="en-AU"/>
              </w:rPr>
            </w:pPr>
            <w:r w:rsidRPr="005E042A">
              <w:rPr>
                <w:rFonts w:cs="Calibri"/>
                <w:b w:val="0"/>
                <w:sz w:val="20"/>
                <w:szCs w:val="20"/>
                <w:lang w:eastAsia="en-AU"/>
              </w:rPr>
              <w:t>Phongsali </w:t>
            </w:r>
          </w:p>
        </w:tc>
        <w:tc>
          <w:tcPr>
            <w:tcW w:w="954" w:type="pct"/>
          </w:tcPr>
          <w:p w14:paraId="2B52DFCD" w14:textId="77777777" w:rsidR="00443ED5" w:rsidRPr="003434A3" w:rsidRDefault="00443ED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83.9</w:t>
            </w:r>
          </w:p>
        </w:tc>
        <w:tc>
          <w:tcPr>
            <w:tcW w:w="852" w:type="pct"/>
          </w:tcPr>
          <w:p w14:paraId="25607685" w14:textId="77777777" w:rsidR="00443ED5" w:rsidRPr="003434A3" w:rsidRDefault="00443ED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7.7</w:t>
            </w:r>
          </w:p>
        </w:tc>
        <w:tc>
          <w:tcPr>
            <w:tcW w:w="853" w:type="pct"/>
          </w:tcPr>
          <w:p w14:paraId="00AF84E4" w14:textId="77777777" w:rsidR="00443ED5" w:rsidRPr="003434A3" w:rsidRDefault="00443ED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4.2</w:t>
            </w:r>
          </w:p>
        </w:tc>
        <w:tc>
          <w:tcPr>
            <w:tcW w:w="916" w:type="pct"/>
          </w:tcPr>
          <w:p w14:paraId="6889D79F" w14:textId="77777777" w:rsidR="00443ED5" w:rsidRPr="003434A3" w:rsidRDefault="00443ED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4.2</w:t>
            </w:r>
          </w:p>
        </w:tc>
      </w:tr>
      <w:tr w:rsidR="00443ED5" w:rsidRPr="00785A1D" w14:paraId="1EE4BBCB" w14:textId="77777777" w:rsidTr="00C67E39">
        <w:trPr>
          <w:trHeight w:val="255"/>
        </w:trPr>
        <w:tc>
          <w:tcPr>
            <w:cnfStyle w:val="001000000000" w:firstRow="0" w:lastRow="0" w:firstColumn="1" w:lastColumn="0" w:oddVBand="0" w:evenVBand="0" w:oddHBand="0" w:evenHBand="0" w:firstRowFirstColumn="0" w:firstRowLastColumn="0" w:lastRowFirstColumn="0" w:lastRowLastColumn="0"/>
            <w:tcW w:w="1425" w:type="pct"/>
            <w:hideMark/>
          </w:tcPr>
          <w:p w14:paraId="2E07ABD2" w14:textId="77777777" w:rsidR="00443ED5" w:rsidRPr="005E042A" w:rsidRDefault="00443ED5" w:rsidP="00A370F1">
            <w:pPr>
              <w:spacing w:after="0" w:line="240" w:lineRule="auto"/>
              <w:textAlignment w:val="baseline"/>
              <w:rPr>
                <w:rFonts w:ascii="Times New Roman" w:hAnsi="Times New Roman" w:cs="Times New Roman"/>
                <w:b w:val="0"/>
                <w:sz w:val="24"/>
                <w:szCs w:val="24"/>
                <w:lang w:eastAsia="en-AU"/>
              </w:rPr>
            </w:pPr>
            <w:r w:rsidRPr="005E042A">
              <w:rPr>
                <w:rFonts w:cs="Calibri"/>
                <w:b w:val="0"/>
                <w:sz w:val="20"/>
                <w:szCs w:val="20"/>
                <w:lang w:eastAsia="en-AU"/>
              </w:rPr>
              <w:t>Saravene </w:t>
            </w:r>
          </w:p>
        </w:tc>
        <w:tc>
          <w:tcPr>
            <w:tcW w:w="954" w:type="pct"/>
          </w:tcPr>
          <w:p w14:paraId="775751BB" w14:textId="77777777" w:rsidR="00443ED5" w:rsidRPr="003434A3" w:rsidRDefault="00443ED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81.6</w:t>
            </w:r>
          </w:p>
        </w:tc>
        <w:tc>
          <w:tcPr>
            <w:tcW w:w="852" w:type="pct"/>
          </w:tcPr>
          <w:p w14:paraId="6BE766D8" w14:textId="77777777" w:rsidR="00443ED5" w:rsidRPr="003434A3" w:rsidRDefault="00443ED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7.3</w:t>
            </w:r>
          </w:p>
        </w:tc>
        <w:tc>
          <w:tcPr>
            <w:tcW w:w="853" w:type="pct"/>
          </w:tcPr>
          <w:p w14:paraId="27616CAC" w14:textId="77777777" w:rsidR="00443ED5" w:rsidRPr="003434A3" w:rsidRDefault="00443ED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11.1</w:t>
            </w:r>
          </w:p>
        </w:tc>
        <w:tc>
          <w:tcPr>
            <w:tcW w:w="916" w:type="pct"/>
          </w:tcPr>
          <w:p w14:paraId="5F92D43B" w14:textId="77777777" w:rsidR="00443ED5" w:rsidRPr="003434A3" w:rsidRDefault="00443ED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0.0</w:t>
            </w:r>
          </w:p>
        </w:tc>
      </w:tr>
      <w:tr w:rsidR="00443ED5" w:rsidRPr="00785A1D" w14:paraId="4CE2A956" w14:textId="77777777" w:rsidTr="00C67E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25" w:type="pct"/>
            <w:hideMark/>
          </w:tcPr>
          <w:p w14:paraId="480524DA" w14:textId="77777777" w:rsidR="00443ED5" w:rsidRPr="005E042A" w:rsidRDefault="00443ED5" w:rsidP="00A370F1">
            <w:pPr>
              <w:spacing w:after="0" w:line="240" w:lineRule="auto"/>
              <w:textAlignment w:val="baseline"/>
              <w:rPr>
                <w:rFonts w:ascii="Times New Roman" w:hAnsi="Times New Roman" w:cs="Times New Roman"/>
                <w:b w:val="0"/>
                <w:sz w:val="24"/>
                <w:szCs w:val="24"/>
                <w:lang w:eastAsia="en-AU"/>
              </w:rPr>
            </w:pPr>
            <w:r w:rsidRPr="005E042A">
              <w:rPr>
                <w:rFonts w:cs="Calibri"/>
                <w:b w:val="0"/>
                <w:sz w:val="20"/>
                <w:szCs w:val="20"/>
                <w:lang w:eastAsia="en-AU"/>
              </w:rPr>
              <w:t>Savannakhet </w:t>
            </w:r>
          </w:p>
        </w:tc>
        <w:tc>
          <w:tcPr>
            <w:tcW w:w="954" w:type="pct"/>
          </w:tcPr>
          <w:p w14:paraId="08638B54" w14:textId="77777777" w:rsidR="00443ED5" w:rsidRPr="003434A3" w:rsidRDefault="00443ED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80.3</w:t>
            </w:r>
          </w:p>
        </w:tc>
        <w:tc>
          <w:tcPr>
            <w:tcW w:w="852" w:type="pct"/>
          </w:tcPr>
          <w:p w14:paraId="6DE4B79B" w14:textId="77777777" w:rsidR="00443ED5" w:rsidRPr="003434A3" w:rsidRDefault="00443ED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10.7</w:t>
            </w:r>
          </w:p>
        </w:tc>
        <w:tc>
          <w:tcPr>
            <w:tcW w:w="853" w:type="pct"/>
          </w:tcPr>
          <w:p w14:paraId="7A64A7F2" w14:textId="77777777" w:rsidR="00443ED5" w:rsidRPr="003434A3" w:rsidRDefault="00443ED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9.0</w:t>
            </w:r>
          </w:p>
        </w:tc>
        <w:tc>
          <w:tcPr>
            <w:tcW w:w="916" w:type="pct"/>
          </w:tcPr>
          <w:p w14:paraId="028BEBD3" w14:textId="77777777" w:rsidR="00443ED5" w:rsidRPr="003434A3" w:rsidRDefault="00443ED5" w:rsidP="00A370F1">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Pr>
                <w:rFonts w:cstheme="minorHAnsi"/>
                <w:sz w:val="20"/>
                <w:szCs w:val="20"/>
                <w:lang w:eastAsia="en-AU"/>
              </w:rPr>
              <w:t>0.0</w:t>
            </w:r>
          </w:p>
        </w:tc>
      </w:tr>
      <w:tr w:rsidR="00443ED5" w:rsidRPr="00785A1D" w14:paraId="227A5AC3" w14:textId="77777777" w:rsidTr="00C67E39">
        <w:trPr>
          <w:trHeight w:val="255"/>
        </w:trPr>
        <w:tc>
          <w:tcPr>
            <w:cnfStyle w:val="001000000000" w:firstRow="0" w:lastRow="0" w:firstColumn="1" w:lastColumn="0" w:oddVBand="0" w:evenVBand="0" w:oddHBand="0" w:evenHBand="0" w:firstRowFirstColumn="0" w:firstRowLastColumn="0" w:lastRowFirstColumn="0" w:lastRowLastColumn="0"/>
            <w:tcW w:w="1425" w:type="pct"/>
          </w:tcPr>
          <w:p w14:paraId="2E871E1D" w14:textId="77777777" w:rsidR="00443ED5" w:rsidRPr="005E042A" w:rsidRDefault="00443ED5" w:rsidP="00A370F1">
            <w:pPr>
              <w:spacing w:after="0" w:line="240" w:lineRule="auto"/>
              <w:textAlignment w:val="baseline"/>
              <w:rPr>
                <w:rFonts w:cs="Calibri"/>
                <w:b w:val="0"/>
                <w:sz w:val="20"/>
                <w:szCs w:val="20"/>
                <w:lang w:eastAsia="en-AU"/>
              </w:rPr>
            </w:pPr>
            <w:r w:rsidRPr="005E042A">
              <w:rPr>
                <w:rFonts w:cs="Calibri"/>
                <w:b w:val="0"/>
                <w:sz w:val="20"/>
                <w:szCs w:val="20"/>
                <w:lang w:eastAsia="en-AU"/>
              </w:rPr>
              <w:t>Sekong </w:t>
            </w:r>
          </w:p>
        </w:tc>
        <w:tc>
          <w:tcPr>
            <w:tcW w:w="954" w:type="pct"/>
          </w:tcPr>
          <w:p w14:paraId="109B0F29" w14:textId="77777777" w:rsidR="00443ED5" w:rsidRPr="003434A3" w:rsidRDefault="00443ED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65.8</w:t>
            </w:r>
          </w:p>
        </w:tc>
        <w:tc>
          <w:tcPr>
            <w:tcW w:w="852" w:type="pct"/>
          </w:tcPr>
          <w:p w14:paraId="27A15C75" w14:textId="77777777" w:rsidR="00443ED5" w:rsidRPr="003434A3" w:rsidRDefault="00443ED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3.5</w:t>
            </w:r>
          </w:p>
        </w:tc>
        <w:tc>
          <w:tcPr>
            <w:tcW w:w="853" w:type="pct"/>
          </w:tcPr>
          <w:p w14:paraId="7464AFB2" w14:textId="77777777" w:rsidR="00443ED5" w:rsidRPr="003434A3" w:rsidRDefault="00443ED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30.6</w:t>
            </w:r>
          </w:p>
        </w:tc>
        <w:tc>
          <w:tcPr>
            <w:tcW w:w="916" w:type="pct"/>
          </w:tcPr>
          <w:p w14:paraId="55B52C89" w14:textId="77777777" w:rsidR="00443ED5" w:rsidRPr="003434A3" w:rsidRDefault="00443ED5" w:rsidP="00A370F1">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Pr>
                <w:rFonts w:cstheme="minorHAnsi"/>
                <w:sz w:val="20"/>
                <w:szCs w:val="20"/>
                <w:lang w:eastAsia="en-AU"/>
              </w:rPr>
              <w:t>0.0</w:t>
            </w:r>
          </w:p>
        </w:tc>
      </w:tr>
    </w:tbl>
    <w:p w14:paraId="382CA139" w14:textId="143576D2" w:rsidR="00853B5D" w:rsidRPr="00241D30" w:rsidRDefault="00853B5D" w:rsidP="00FC47F4">
      <w:pPr>
        <w:pStyle w:val="Finding"/>
        <w:spacing w:before="240"/>
      </w:pPr>
      <w:r w:rsidRPr="00241D30">
        <w:lastRenderedPageBreak/>
        <w:t>Teaching</w:t>
      </w:r>
      <w:r>
        <w:t xml:space="preserve"> </w:t>
      </w:r>
      <w:r w:rsidRPr="00241D30">
        <w:t>practices</w:t>
      </w:r>
    </w:p>
    <w:p w14:paraId="28A0620D" w14:textId="621C20C4" w:rsidR="00177513" w:rsidRDefault="00853B5D" w:rsidP="00177513">
      <w:r w:rsidRPr="00A61AC6">
        <w:t>In</w:t>
      </w:r>
      <w:r>
        <w:t xml:space="preserve"> </w:t>
      </w:r>
      <w:r w:rsidRPr="00A61AC6">
        <w:t>2021,</w:t>
      </w:r>
      <w:r>
        <w:t xml:space="preserve"> there was a positive association between teachers who spent </w:t>
      </w:r>
      <w:r w:rsidRPr="00A61AC6">
        <w:t>more</w:t>
      </w:r>
      <w:r>
        <w:t xml:space="preserve"> </w:t>
      </w:r>
      <w:r w:rsidRPr="00A61AC6">
        <w:t>hours</w:t>
      </w:r>
      <w:r>
        <w:t xml:space="preserve"> </w:t>
      </w:r>
      <w:r w:rsidRPr="00A61AC6">
        <w:t>per</w:t>
      </w:r>
      <w:r>
        <w:t xml:space="preserve"> </w:t>
      </w:r>
      <w:r w:rsidRPr="00A61AC6">
        <w:t>week</w:t>
      </w:r>
      <w:r>
        <w:t xml:space="preserve"> </w:t>
      </w:r>
      <w:r w:rsidRPr="00A61AC6">
        <w:t>teaching</w:t>
      </w:r>
      <w:r>
        <w:t xml:space="preserve"> </w:t>
      </w:r>
      <w:r w:rsidRPr="00A61AC6">
        <w:t>Lao</w:t>
      </w:r>
      <w:r>
        <w:t xml:space="preserve"> </w:t>
      </w:r>
      <w:r w:rsidRPr="00A61AC6">
        <w:t>language</w:t>
      </w:r>
      <w:r>
        <w:t xml:space="preserve"> and their students’ </w:t>
      </w:r>
      <w:r w:rsidRPr="00A61AC6">
        <w:t>higher</w:t>
      </w:r>
      <w:r>
        <w:t xml:space="preserve"> </w:t>
      </w:r>
      <w:r w:rsidRPr="00A61AC6">
        <w:t>G1</w:t>
      </w:r>
      <w:r>
        <w:t xml:space="preserve"> </w:t>
      </w:r>
      <w:r w:rsidRPr="00A61AC6">
        <w:t>test</w:t>
      </w:r>
      <w:r>
        <w:t xml:space="preserve"> </w:t>
      </w:r>
      <w:r w:rsidRPr="00A61AC6">
        <w:t>performance.</w:t>
      </w:r>
      <w:r>
        <w:t xml:space="preserve"> </w:t>
      </w:r>
      <w:r w:rsidRPr="00A61AC6">
        <w:t>In</w:t>
      </w:r>
      <w:r>
        <w:t xml:space="preserve"> </w:t>
      </w:r>
      <w:r w:rsidRPr="00A61AC6">
        <w:t>2019</w:t>
      </w:r>
      <w:r>
        <w:t xml:space="preserve"> </w:t>
      </w:r>
      <w:r w:rsidRPr="00A61AC6">
        <w:t>there</w:t>
      </w:r>
      <w:r>
        <w:t xml:space="preserve"> </w:t>
      </w:r>
      <w:r w:rsidRPr="00A61AC6">
        <w:t>were</w:t>
      </w:r>
      <w:r>
        <w:t xml:space="preserve"> </w:t>
      </w:r>
      <w:r w:rsidRPr="00A61AC6">
        <w:t>only</w:t>
      </w:r>
      <w:r>
        <w:t xml:space="preserve"> </w:t>
      </w:r>
      <w:r w:rsidRPr="00A61AC6">
        <w:t>minor</w:t>
      </w:r>
      <w:r>
        <w:t xml:space="preserve"> </w:t>
      </w:r>
      <w:r w:rsidRPr="00A61AC6">
        <w:t>differences.</w:t>
      </w:r>
      <w:r>
        <w:t xml:space="preserve"> </w:t>
      </w:r>
      <w:r w:rsidR="00177513">
        <w:t>In 2021, students whose teacher spent one to five hours per week teaching Lao language answered less test items correctly (11 to 15%) compared to those who had six to ten hours (27 to 29%) and those who had ten or more hours (28 to 30%).</w:t>
      </w:r>
    </w:p>
    <w:p w14:paraId="4C3922EF" w14:textId="77777777" w:rsidR="00853B5D" w:rsidRDefault="00853B5D" w:rsidP="00853B5D">
      <w:r w:rsidRPr="00A61AC6">
        <w:t>There</w:t>
      </w:r>
      <w:r>
        <w:t xml:space="preserve"> </w:t>
      </w:r>
      <w:r w:rsidRPr="00A61AC6">
        <w:t>were</w:t>
      </w:r>
      <w:r>
        <w:t xml:space="preserve"> </w:t>
      </w:r>
      <w:r w:rsidRPr="00A61AC6">
        <w:t>weak</w:t>
      </w:r>
      <w:r>
        <w:t xml:space="preserve"> </w:t>
      </w:r>
      <w:r w:rsidRPr="00A61AC6">
        <w:t>correlations</w:t>
      </w:r>
      <w:r>
        <w:t xml:space="preserve"> </w:t>
      </w:r>
      <w:r w:rsidRPr="00A61AC6">
        <w:t>between</w:t>
      </w:r>
      <w:r>
        <w:t xml:space="preserve"> </w:t>
      </w:r>
      <w:r w:rsidRPr="00A61AC6">
        <w:t>the</w:t>
      </w:r>
      <w:r>
        <w:t xml:space="preserve"> </w:t>
      </w:r>
      <w:r w:rsidRPr="00A61AC6">
        <w:t>teaching</w:t>
      </w:r>
      <w:r>
        <w:t xml:space="preserve"> </w:t>
      </w:r>
      <w:r w:rsidRPr="00A61AC6">
        <w:t>practices</w:t>
      </w:r>
      <w:r>
        <w:t xml:space="preserve"> </w:t>
      </w:r>
      <w:r w:rsidRPr="00A61AC6">
        <w:t>and</w:t>
      </w:r>
      <w:r>
        <w:t xml:space="preserve"> </w:t>
      </w:r>
      <w:r w:rsidRPr="00A61AC6">
        <w:t>student</w:t>
      </w:r>
      <w:r>
        <w:t xml:space="preserve"> </w:t>
      </w:r>
      <w:r w:rsidRPr="00A61AC6">
        <w:t>performance</w:t>
      </w:r>
      <w:r>
        <w:t xml:space="preserve"> </w:t>
      </w:r>
      <w:r w:rsidRPr="00A61AC6">
        <w:t>investigated.</w:t>
      </w:r>
      <w:r>
        <w:t xml:space="preserve"> </w:t>
      </w:r>
      <w:r w:rsidRPr="00166F8E">
        <w:t>Weak</w:t>
      </w:r>
      <w:r>
        <w:t xml:space="preserve"> </w:t>
      </w:r>
      <w:r w:rsidRPr="00166F8E">
        <w:t>but</w:t>
      </w:r>
      <w:r>
        <w:t xml:space="preserve"> </w:t>
      </w:r>
      <w:r w:rsidRPr="00166F8E">
        <w:t>positive</w:t>
      </w:r>
      <w:r>
        <w:t xml:space="preserve"> </w:t>
      </w:r>
      <w:r w:rsidRPr="00166F8E">
        <w:t>associations</w:t>
      </w:r>
      <w:r>
        <w:t xml:space="preserve"> </w:t>
      </w:r>
      <w:r w:rsidRPr="00166F8E">
        <w:t>were</w:t>
      </w:r>
      <w:r>
        <w:t xml:space="preserve"> </w:t>
      </w:r>
      <w:r w:rsidRPr="00166F8E">
        <w:t>found</w:t>
      </w:r>
      <w:r>
        <w:t xml:space="preserve"> </w:t>
      </w:r>
      <w:r w:rsidRPr="00166F8E">
        <w:t>with</w:t>
      </w:r>
      <w:r>
        <w:t xml:space="preserve"> </w:t>
      </w:r>
      <w:r w:rsidRPr="00166F8E">
        <w:t>the</w:t>
      </w:r>
      <w:r>
        <w:t xml:space="preserve"> </w:t>
      </w:r>
      <w:r w:rsidRPr="00166F8E">
        <w:t>following</w:t>
      </w:r>
      <w:r>
        <w:t xml:space="preserve"> </w:t>
      </w:r>
      <w:r w:rsidRPr="00166F8E">
        <w:t>teaching</w:t>
      </w:r>
      <w:r>
        <w:t xml:space="preserve"> </w:t>
      </w:r>
      <w:r w:rsidRPr="00166F8E">
        <w:t>practices:</w:t>
      </w:r>
      <w:r>
        <w:t xml:space="preserve"> </w:t>
      </w:r>
      <w:r w:rsidRPr="00166F8E">
        <w:t>teachers’</w:t>
      </w:r>
      <w:r>
        <w:t xml:space="preserve"> </w:t>
      </w:r>
      <w:r w:rsidRPr="00166F8E">
        <w:t>greater</w:t>
      </w:r>
      <w:r>
        <w:t xml:space="preserve"> </w:t>
      </w:r>
      <w:r w:rsidRPr="00166F8E">
        <w:t>use</w:t>
      </w:r>
      <w:r>
        <w:t xml:space="preserve"> </w:t>
      </w:r>
      <w:r w:rsidRPr="00166F8E">
        <w:t>of</w:t>
      </w:r>
      <w:r>
        <w:t xml:space="preserve"> </w:t>
      </w:r>
      <w:r w:rsidRPr="00166F8E">
        <w:t>a</w:t>
      </w:r>
      <w:r>
        <w:t xml:space="preserve"> </w:t>
      </w:r>
      <w:r w:rsidRPr="00166F8E">
        <w:t>range</w:t>
      </w:r>
      <w:r>
        <w:t xml:space="preserve"> </w:t>
      </w:r>
      <w:r w:rsidRPr="00166F8E">
        <w:t>of</w:t>
      </w:r>
      <w:r>
        <w:t xml:space="preserve"> </w:t>
      </w:r>
      <w:r w:rsidRPr="00166F8E">
        <w:t>Lao</w:t>
      </w:r>
      <w:r>
        <w:t xml:space="preserve"> </w:t>
      </w:r>
      <w:r w:rsidRPr="00166F8E">
        <w:t>language</w:t>
      </w:r>
      <w:r>
        <w:t xml:space="preserve"> </w:t>
      </w:r>
      <w:r w:rsidRPr="00166F8E">
        <w:t>resources;</w:t>
      </w:r>
      <w:r>
        <w:t xml:space="preserve"> </w:t>
      </w:r>
      <w:r w:rsidRPr="00166F8E">
        <w:t>teacher</w:t>
      </w:r>
      <w:r>
        <w:t xml:space="preserve"> </w:t>
      </w:r>
      <w:r w:rsidRPr="00166F8E">
        <w:t>confidence</w:t>
      </w:r>
      <w:r>
        <w:t xml:space="preserve"> </w:t>
      </w:r>
      <w:r w:rsidRPr="00166F8E">
        <w:t>in</w:t>
      </w:r>
      <w:r>
        <w:t xml:space="preserve"> </w:t>
      </w:r>
      <w:r w:rsidRPr="00166F8E">
        <w:t>using</w:t>
      </w:r>
      <w:r>
        <w:t xml:space="preserve"> </w:t>
      </w:r>
      <w:r w:rsidRPr="00166F8E">
        <w:t>different</w:t>
      </w:r>
      <w:r>
        <w:t xml:space="preserve"> </w:t>
      </w:r>
      <w:r w:rsidRPr="00166F8E">
        <w:t>Lao</w:t>
      </w:r>
      <w:r>
        <w:t xml:space="preserve"> </w:t>
      </w:r>
      <w:r w:rsidRPr="00166F8E">
        <w:t>language</w:t>
      </w:r>
      <w:r>
        <w:t xml:space="preserve"> </w:t>
      </w:r>
      <w:r w:rsidRPr="00166F8E">
        <w:t>teaching</w:t>
      </w:r>
      <w:r>
        <w:t xml:space="preserve"> </w:t>
      </w:r>
      <w:r w:rsidRPr="00166F8E">
        <w:t>methods;</w:t>
      </w:r>
      <w:r>
        <w:t xml:space="preserve"> </w:t>
      </w:r>
      <w:r w:rsidRPr="00166F8E">
        <w:t>and</w:t>
      </w:r>
      <w:r>
        <w:t xml:space="preserve"> </w:t>
      </w:r>
      <w:r w:rsidRPr="00166F8E">
        <w:t>less</w:t>
      </w:r>
      <w:r>
        <w:t xml:space="preserve"> </w:t>
      </w:r>
      <w:r w:rsidRPr="00166F8E">
        <w:t>frequent</w:t>
      </w:r>
      <w:r>
        <w:t xml:space="preserve"> </w:t>
      </w:r>
      <w:r w:rsidRPr="00166F8E">
        <w:t>use</w:t>
      </w:r>
      <w:r>
        <w:t xml:space="preserve"> </w:t>
      </w:r>
      <w:r w:rsidRPr="00166F8E">
        <w:t>of</w:t>
      </w:r>
      <w:r>
        <w:t xml:space="preserve"> </w:t>
      </w:r>
      <w:r w:rsidRPr="00166F8E">
        <w:t>mother</w:t>
      </w:r>
      <w:r>
        <w:t xml:space="preserve"> </w:t>
      </w:r>
      <w:r w:rsidRPr="00166F8E">
        <w:t>tongue</w:t>
      </w:r>
      <w:r>
        <w:t xml:space="preserve"> </w:t>
      </w:r>
      <w:r w:rsidRPr="00166F8E">
        <w:t>languages</w:t>
      </w:r>
      <w:r>
        <w:t xml:space="preserve"> </w:t>
      </w:r>
      <w:r w:rsidRPr="00166F8E">
        <w:t>in</w:t>
      </w:r>
      <w:r>
        <w:t xml:space="preserve"> </w:t>
      </w:r>
      <w:r w:rsidRPr="00166F8E">
        <w:t>Lao</w:t>
      </w:r>
      <w:r>
        <w:t xml:space="preserve"> </w:t>
      </w:r>
      <w:r w:rsidRPr="00166F8E">
        <w:t>language</w:t>
      </w:r>
      <w:r>
        <w:t xml:space="preserve"> </w:t>
      </w:r>
      <w:r w:rsidRPr="00166F8E">
        <w:t>teaching.</w:t>
      </w:r>
    </w:p>
    <w:p w14:paraId="352D7B46" w14:textId="4EFCA9DC" w:rsidR="00177513" w:rsidRDefault="00177513" w:rsidP="00177513">
      <w:pPr>
        <w:pStyle w:val="Heading3"/>
      </w:pPr>
      <w:r>
        <w:t>School factors</w:t>
      </w:r>
    </w:p>
    <w:p w14:paraId="6D7BD72E" w14:textId="6CBAE832" w:rsidR="00177513" w:rsidRDefault="00177513" w:rsidP="00177513">
      <w:r>
        <w:t>School characteristics reported by principals</w:t>
      </w:r>
      <w:r w:rsidR="00ED630F">
        <w:t xml:space="preserve"> included</w:t>
      </w:r>
      <w:r>
        <w:t xml:space="preserve"> prevalence of multi-grade G1 class(es) and school facilities. Also investigated were relationships between student performance and principals’ perceived hindrances to teaching. This data about principals and schools was collected using the principal questionnair</w:t>
      </w:r>
      <w:r w:rsidR="00AF4AD9">
        <w:t>e</w:t>
      </w:r>
      <w:r>
        <w:t>.</w:t>
      </w:r>
    </w:p>
    <w:p w14:paraId="243A1437" w14:textId="77777777" w:rsidR="00177513" w:rsidRDefault="00177513" w:rsidP="00177513">
      <w:r>
        <w:t xml:space="preserve">In 2021, students at schools with either no multi-grade G1 class or two multi-grade G1 classes tended to perform better in their G1 test than students at schools with only one multi-grade G1 class. </w:t>
      </w:r>
    </w:p>
    <w:p w14:paraId="387DAF11" w14:textId="6EA95F73" w:rsidR="00AF356F" w:rsidRPr="002B30F7" w:rsidRDefault="00177513" w:rsidP="002B30F7">
      <w:r>
        <w:t xml:space="preserve">There was a </w:t>
      </w:r>
      <w:r w:rsidRPr="00177513">
        <w:t xml:space="preserve">weak </w:t>
      </w:r>
      <w:r>
        <w:t>but positive association between student test performance and the number of school facilities. Students attending schools with more facilities available tended to answer more test items correctly in both 2019 and 2021.</w:t>
      </w:r>
    </w:p>
    <w:p w14:paraId="1CF3FDAE" w14:textId="747A1C02" w:rsidR="00853B5D" w:rsidRDefault="006466D8" w:rsidP="00C2564E">
      <w:pPr>
        <w:pStyle w:val="Heading1"/>
        <w:numPr>
          <w:ilvl w:val="0"/>
          <w:numId w:val="0"/>
        </w:numPr>
        <w:rPr>
          <w:lang w:val="en-AU"/>
        </w:rPr>
      </w:pPr>
      <w:bookmarkStart w:id="38" w:name="_Toc114617834"/>
      <w:r>
        <w:rPr>
          <w:lang w:val="en-AU"/>
        </w:rPr>
        <w:t xml:space="preserve">5. </w:t>
      </w:r>
      <w:r w:rsidR="00C2564E">
        <w:rPr>
          <w:lang w:val="en-AU"/>
        </w:rPr>
        <w:t>Recommendations</w:t>
      </w:r>
      <w:bookmarkEnd w:id="38"/>
    </w:p>
    <w:p w14:paraId="71971A52" w14:textId="77777777" w:rsidR="00C2564E" w:rsidRDefault="00C2564E" w:rsidP="00C2564E">
      <w:pPr>
        <w:rPr>
          <w:rFonts w:ascii="Segoe UI" w:hAnsi="Segoe UI" w:cs="Segoe UI"/>
          <w:sz w:val="18"/>
          <w:szCs w:val="18"/>
        </w:rPr>
      </w:pPr>
      <w:r>
        <w:rPr>
          <w:rStyle w:val="normaltextrun"/>
          <w:rFonts w:cs="Calibri"/>
        </w:rPr>
        <w:t xml:space="preserve">This </w:t>
      </w:r>
      <w:r>
        <w:rPr>
          <w:rStyle w:val="normaltextrun"/>
          <w:rFonts w:eastAsiaTheme="majorEastAsia" w:cs="Calibri"/>
        </w:rPr>
        <w:t>S</w:t>
      </w:r>
      <w:r>
        <w:rPr>
          <w:rStyle w:val="normaltextrun"/>
          <w:rFonts w:cs="Calibri"/>
        </w:rPr>
        <w:t xml:space="preserve">tudy has provided the opportunity to investigate teaching quality and student literacy outcomes in Lao PDR over two rounds of data collection, with another planned for 2022. The Baseline Report captured ‘state of play’ information in 2019 prior to major curriculum changes, as well as the onset of the COVID-19 pandemic. </w:t>
      </w:r>
    </w:p>
    <w:p w14:paraId="4CD9A284" w14:textId="77777777" w:rsidR="00C2564E" w:rsidRDefault="00C2564E" w:rsidP="00C2564E">
      <w:pPr>
        <w:rPr>
          <w:rFonts w:ascii="Segoe UI" w:hAnsi="Segoe UI" w:cs="Segoe UI"/>
          <w:sz w:val="18"/>
          <w:szCs w:val="18"/>
        </w:rPr>
      </w:pPr>
      <w:r w:rsidRPr="00E4190C">
        <w:rPr>
          <w:rStyle w:val="normaltextrun"/>
          <w:rFonts w:cs="Calibri"/>
        </w:rPr>
        <w:t>K</w:t>
      </w:r>
      <w:r w:rsidRPr="00E4190C">
        <w:rPr>
          <w:rStyle w:val="normaltextrun"/>
        </w:rPr>
        <w:t>ey findings from the Baseline Report pointed to the need for intensive action on Lao language literacy, targeted teacher training on the new curriculum with a special emphasis on second language learners, and deepened engagement with school communities to reduce student absenteeism and improve student readiness for school</w:t>
      </w:r>
      <w:r w:rsidRPr="00E4190C">
        <w:rPr>
          <w:rStyle w:val="normaltextrun"/>
          <w:rFonts w:cs="Calibri"/>
        </w:rPr>
        <w:t>. The</w:t>
      </w:r>
      <w:r>
        <w:rPr>
          <w:rStyle w:val="normaltextrun"/>
          <w:rFonts w:cs="Calibri"/>
        </w:rPr>
        <w:t xml:space="preserve"> key findings from this Interim Report 1 confirm these issues remain crucial and require continued and dedicated focus.</w:t>
      </w:r>
      <w:r>
        <w:rPr>
          <w:rStyle w:val="eop"/>
          <w:rFonts w:cs="Calibri"/>
        </w:rPr>
        <w:t xml:space="preserve"> </w:t>
      </w:r>
    </w:p>
    <w:p w14:paraId="5EF8E72F" w14:textId="201CDFC1" w:rsidR="00C2564E" w:rsidRPr="00C2564E" w:rsidRDefault="006466D8" w:rsidP="006B3E89">
      <w:pPr>
        <w:pStyle w:val="Heading2"/>
      </w:pPr>
      <w:bookmarkStart w:id="39" w:name="_Toc114617835"/>
      <w:r>
        <w:t xml:space="preserve">5.1 </w:t>
      </w:r>
      <w:r w:rsidR="00C2564E">
        <w:t>Lao language</w:t>
      </w:r>
      <w:r w:rsidR="3A9425EA">
        <w:t xml:space="preserve"> teaching and student</w:t>
      </w:r>
      <w:r w:rsidR="00C2564E">
        <w:t xml:space="preserve"> literacy</w:t>
      </w:r>
      <w:bookmarkEnd w:id="39"/>
    </w:p>
    <w:p w14:paraId="46FE1838" w14:textId="45AC9EE5" w:rsidR="00853B5D" w:rsidRDefault="00C2564E" w:rsidP="00C2564E">
      <w:pPr>
        <w:pStyle w:val="Heading3"/>
      </w:pPr>
      <w:r>
        <w:lastRenderedPageBreak/>
        <w:t>Insights from the 2021 data collection</w:t>
      </w:r>
    </w:p>
    <w:p w14:paraId="1C0DA3FD" w14:textId="066944D5" w:rsidR="003A1323" w:rsidRDefault="003A1323" w:rsidP="003A1323">
      <w:pPr>
        <w:pStyle w:val="ListParagraph"/>
        <w:numPr>
          <w:ilvl w:val="0"/>
          <w:numId w:val="25"/>
        </w:numPr>
        <w:ind w:left="284" w:hanging="284"/>
      </w:pPr>
      <w:r>
        <w:t xml:space="preserve">The BEQUAL-supported in-service program facilitated teachers’ familiarity with the new curriculum and teachers were demonstrating greater awareness of the new pedagogies and engaging more with support systems. However, teacher knowledge and experience of Lao language teaching continued to be reported as an impediment, and there were requests from principals and teachers for more training to support Lao language teaching. </w:t>
      </w:r>
      <w:r w:rsidR="00F77AAE">
        <w:t>The results of the G1 test indicate that teachers need more support to teach Lao language effectively.</w:t>
      </w:r>
    </w:p>
    <w:p w14:paraId="60F0EB2C" w14:textId="58EDDF90" w:rsidR="00C2564E" w:rsidRPr="00CE3DDD" w:rsidRDefault="00E4190C" w:rsidP="006E226C">
      <w:pPr>
        <w:pStyle w:val="ListParagraph"/>
        <w:numPr>
          <w:ilvl w:val="0"/>
          <w:numId w:val="25"/>
        </w:numPr>
        <w:ind w:left="284" w:hanging="284"/>
        <w:rPr>
          <w:rStyle w:val="normaltextrun"/>
        </w:rPr>
      </w:pPr>
      <w:r>
        <w:rPr>
          <w:rStyle w:val="normaltextrun"/>
          <w:rFonts w:eastAsiaTheme="majorEastAsia" w:cs="Calibri"/>
        </w:rPr>
        <w:t xml:space="preserve">Overall student performance remains concerning – </w:t>
      </w:r>
      <w:r w:rsidR="00C2564E" w:rsidRPr="006E226C">
        <w:rPr>
          <w:rStyle w:val="normaltextrun"/>
          <w:rFonts w:eastAsiaTheme="majorEastAsia" w:cs="Calibri"/>
        </w:rPr>
        <w:t>less than one</w:t>
      </w:r>
      <w:r w:rsidR="00C2564E" w:rsidRPr="006E226C">
        <w:rPr>
          <w:rFonts w:cstheme="minorHAnsi"/>
        </w:rPr>
        <w:t xml:space="preserve"> per cent</w:t>
      </w:r>
      <w:r w:rsidR="00C2564E" w:rsidRPr="006E226C">
        <w:rPr>
          <w:rStyle w:val="normaltextrun"/>
          <w:rFonts w:eastAsiaTheme="majorEastAsia" w:cs="Calibri"/>
        </w:rPr>
        <w:t xml:space="preserve"> of G1 students met the expectations of the new G1 Lao language curriculum and nearly 25</w:t>
      </w:r>
      <w:r w:rsidR="00C2564E" w:rsidRPr="006E226C">
        <w:rPr>
          <w:rFonts w:cstheme="minorHAnsi"/>
        </w:rPr>
        <w:t xml:space="preserve"> per cent</w:t>
      </w:r>
      <w:r w:rsidR="00C2564E" w:rsidRPr="006E226C">
        <w:rPr>
          <w:rStyle w:val="normaltextrun"/>
          <w:rFonts w:eastAsiaTheme="majorEastAsia" w:cs="Calibri"/>
        </w:rPr>
        <w:t xml:space="preserve"> had very limited or no Lao language literacy skills for G1. </w:t>
      </w:r>
      <w:r w:rsidR="00146326">
        <w:rPr>
          <w:rStyle w:val="normaltextrun"/>
          <w:rFonts w:eastAsiaTheme="majorEastAsia" w:cs="Calibri"/>
        </w:rPr>
        <w:t xml:space="preserve">Of note are the </w:t>
      </w:r>
      <w:r w:rsidR="00F77AAE">
        <w:rPr>
          <w:rStyle w:val="normaltextrun"/>
          <w:rFonts w:eastAsiaTheme="majorEastAsia" w:cs="Calibri"/>
        </w:rPr>
        <w:t xml:space="preserve">poor </w:t>
      </w:r>
      <w:r w:rsidR="00146326">
        <w:rPr>
          <w:rStyle w:val="normaltextrun"/>
          <w:rFonts w:eastAsiaTheme="majorEastAsia" w:cs="Calibri"/>
        </w:rPr>
        <w:t xml:space="preserve">results for letter and sound recognition, given a major shift in the new curriculum is the introduction of a phonics approach to teaching reading. </w:t>
      </w:r>
    </w:p>
    <w:p w14:paraId="157AEB80" w14:textId="0DB04943" w:rsidR="00C2564E" w:rsidRPr="001170D1" w:rsidRDefault="00C2564E" w:rsidP="006E226C">
      <w:pPr>
        <w:pStyle w:val="ListParagraph"/>
        <w:numPr>
          <w:ilvl w:val="0"/>
          <w:numId w:val="25"/>
        </w:numPr>
        <w:ind w:left="284" w:hanging="284"/>
      </w:pPr>
      <w:r w:rsidRPr="006E226C">
        <w:rPr>
          <w:rStyle w:val="normaltextrun"/>
          <w:rFonts w:eastAsiaTheme="majorEastAsia" w:cs="Calibri"/>
        </w:rPr>
        <w:t xml:space="preserve">As in 2019, </w:t>
      </w:r>
      <w:r w:rsidR="00F77AAE">
        <w:rPr>
          <w:rStyle w:val="normaltextrun"/>
          <w:rFonts w:eastAsiaTheme="majorEastAsia" w:cs="Calibri"/>
        </w:rPr>
        <w:t xml:space="preserve">the key challenges to Lao language teaching perceived by teachers and principals included teachers’ knowledge of Lao language and understanding key elements of the curriculum, </w:t>
      </w:r>
      <w:r w:rsidRPr="006E226C">
        <w:rPr>
          <w:rStyle w:val="normaltextrun"/>
          <w:rFonts w:eastAsiaTheme="majorEastAsia" w:cs="Calibri"/>
        </w:rPr>
        <w:t xml:space="preserve">students’ low Lao language skills </w:t>
      </w:r>
      <w:r w:rsidR="00F77AAE">
        <w:rPr>
          <w:rStyle w:val="normaltextrun"/>
          <w:rFonts w:eastAsiaTheme="majorEastAsia" w:cs="Calibri"/>
        </w:rPr>
        <w:t>and high rates of student absenteeism.</w:t>
      </w:r>
    </w:p>
    <w:p w14:paraId="2A1A5C88" w14:textId="5FC0837F" w:rsidR="007E3596" w:rsidRDefault="007E3596" w:rsidP="007E3596">
      <w:pPr>
        <w:pStyle w:val="ListParagraph"/>
        <w:numPr>
          <w:ilvl w:val="0"/>
          <w:numId w:val="25"/>
        </w:numPr>
        <w:ind w:left="284" w:hanging="284"/>
      </w:pPr>
      <w:r w:rsidRPr="002102E1">
        <w:rPr>
          <w:rStyle w:val="normaltextrun"/>
          <w:rFonts w:eastAsiaTheme="majorEastAsia" w:cs="Calibri"/>
        </w:rPr>
        <w:t xml:space="preserve">A range of student and teacher factors were associated with G1 student performance levels. </w:t>
      </w:r>
      <w:r w:rsidRPr="002102E1">
        <w:rPr>
          <w:rStyle w:val="eop"/>
          <w:rFonts w:eastAsiaTheme="majorEastAsia" w:cs="Calibri"/>
        </w:rPr>
        <w:t>Student factors positively associated with stronger test performance included participation in kindergarten or pre-school</w:t>
      </w:r>
      <w:r>
        <w:rPr>
          <w:rStyle w:val="eop"/>
          <w:rFonts w:eastAsiaTheme="majorEastAsia" w:cs="Calibri"/>
        </w:rPr>
        <w:t xml:space="preserve">, </w:t>
      </w:r>
      <w:r w:rsidRPr="002102E1">
        <w:rPr>
          <w:rStyle w:val="eop"/>
          <w:rFonts w:eastAsiaTheme="majorEastAsia" w:cs="Calibri"/>
        </w:rPr>
        <w:t>their</w:t>
      </w:r>
      <w:r w:rsidRPr="00065944">
        <w:rPr>
          <w:rStyle w:val="eop"/>
          <w:rFonts w:eastAsiaTheme="majorEastAsia" w:cs="Calibri"/>
        </w:rPr>
        <w:t xml:space="preserve"> home language if Lao-Tai</w:t>
      </w:r>
      <w:r>
        <w:rPr>
          <w:rStyle w:val="eop"/>
          <w:rFonts w:eastAsiaTheme="majorEastAsia" w:cs="Calibri"/>
        </w:rPr>
        <w:t xml:space="preserve">, </w:t>
      </w:r>
      <w:r w:rsidRPr="00065944">
        <w:rPr>
          <w:rStyle w:val="eop"/>
          <w:rFonts w:eastAsiaTheme="majorEastAsia" w:cs="Calibri"/>
        </w:rPr>
        <w:t>exposure to Lao language resources at home</w:t>
      </w:r>
      <w:r>
        <w:rPr>
          <w:rStyle w:val="eop"/>
          <w:rFonts w:eastAsiaTheme="majorEastAsia" w:cs="Calibri"/>
        </w:rPr>
        <w:t xml:space="preserve">, </w:t>
      </w:r>
      <w:r w:rsidRPr="00065944">
        <w:rPr>
          <w:rStyle w:val="eop"/>
          <w:rFonts w:eastAsiaTheme="majorEastAsia" w:cs="Calibri"/>
        </w:rPr>
        <w:t>higher family wealt</w:t>
      </w:r>
      <w:r>
        <w:rPr>
          <w:rStyle w:val="eop"/>
          <w:rFonts w:eastAsiaTheme="majorEastAsia" w:cs="Calibri"/>
        </w:rPr>
        <w:t>h,</w:t>
      </w:r>
      <w:r w:rsidRPr="00065944">
        <w:rPr>
          <w:rStyle w:val="eop"/>
          <w:rFonts w:eastAsiaTheme="majorEastAsia" w:cs="Calibri"/>
        </w:rPr>
        <w:t xml:space="preserve"> and lower absenteeism levels. Teachers who were female, older, more experienced and had permanent teaching status tended to have students who performed better in G1 tests. Alignment between the student and teachers’ home language if Lao-Tai was also associated with stronger test performance. </w:t>
      </w:r>
      <w:r>
        <w:t xml:space="preserve">Correlations between teaching practices and student performance were weak. </w:t>
      </w:r>
    </w:p>
    <w:p w14:paraId="27A95249" w14:textId="1D8AD38B" w:rsidR="00C2564E" w:rsidRDefault="00C2564E" w:rsidP="006E226C">
      <w:pPr>
        <w:pStyle w:val="ListParagraph"/>
        <w:numPr>
          <w:ilvl w:val="0"/>
          <w:numId w:val="25"/>
        </w:numPr>
        <w:ind w:left="284" w:hanging="284"/>
      </w:pPr>
      <w:r w:rsidRPr="001170D1">
        <w:rPr>
          <w:rStyle w:val="normaltextrun"/>
          <w:rFonts w:eastAsiaTheme="majorEastAsia" w:cs="Calibri"/>
        </w:rPr>
        <w:t>With the new curriculum, female stude</w:t>
      </w:r>
      <w:r w:rsidRPr="006E226C">
        <w:rPr>
          <w:rStyle w:val="normaltextrun"/>
          <w:rFonts w:eastAsiaTheme="majorEastAsia" w:cs="Calibri"/>
        </w:rPr>
        <w:t xml:space="preserve">nts performed better than male students, both overall and across half of the six BEQUAL target provinces. </w:t>
      </w:r>
      <w:r w:rsidR="00146326">
        <w:rPr>
          <w:rStyle w:val="normaltextrun"/>
          <w:rFonts w:eastAsiaTheme="majorEastAsia" w:cs="Calibri"/>
        </w:rPr>
        <w:t>The proportion of low performing male students were similar in 2019 and 2021.</w:t>
      </w:r>
    </w:p>
    <w:p w14:paraId="25C68A9F" w14:textId="77777777" w:rsidR="00C2564E" w:rsidRPr="00146326" w:rsidRDefault="00C2564E" w:rsidP="006E226C">
      <w:pPr>
        <w:pStyle w:val="ListParagraph"/>
        <w:numPr>
          <w:ilvl w:val="0"/>
          <w:numId w:val="25"/>
        </w:numPr>
        <w:ind w:left="284" w:hanging="284"/>
        <w:rPr>
          <w:rStyle w:val="normaltextrun"/>
        </w:rPr>
      </w:pPr>
      <w:r w:rsidRPr="006E226C">
        <w:rPr>
          <w:rStyle w:val="normaltextrun"/>
          <w:rFonts w:eastAsiaTheme="majorEastAsia" w:cs="Calibri"/>
        </w:rPr>
        <w:t>Consistent with 2019, there were regional variations in student performance. Again, students in Phongsali were the lowest performers and students from Sekong the strongest performers</w:t>
      </w:r>
      <w:r w:rsidR="00146326">
        <w:rPr>
          <w:rStyle w:val="normaltextrun"/>
          <w:rFonts w:eastAsiaTheme="majorEastAsia" w:cs="Calibri"/>
        </w:rPr>
        <w:t>, but this disparity has widened over time</w:t>
      </w:r>
      <w:r w:rsidRPr="006E226C">
        <w:rPr>
          <w:rStyle w:val="normaltextrun"/>
          <w:rFonts w:eastAsiaTheme="majorEastAsia" w:cs="Calibri"/>
        </w:rPr>
        <w:t xml:space="preserve">. </w:t>
      </w:r>
      <w:r w:rsidR="002102E1">
        <w:rPr>
          <w:rStyle w:val="normaltextrun"/>
          <w:rFonts w:eastAsiaTheme="majorEastAsia" w:cs="Calibri"/>
        </w:rPr>
        <w:t xml:space="preserve">Further analysis of students from Phongsali indicates </w:t>
      </w:r>
      <w:r w:rsidR="007E3596">
        <w:rPr>
          <w:rStyle w:val="normaltextrun"/>
          <w:rFonts w:eastAsiaTheme="majorEastAsia" w:cs="Calibri"/>
        </w:rPr>
        <w:t>they</w:t>
      </w:r>
      <w:r w:rsidR="002102E1">
        <w:rPr>
          <w:rStyle w:val="normaltextrun"/>
          <w:rFonts w:eastAsiaTheme="majorEastAsia" w:cs="Calibri"/>
        </w:rPr>
        <w:t xml:space="preserve"> were most likely to attend kinderga</w:t>
      </w:r>
      <w:r w:rsidR="007E3596">
        <w:rPr>
          <w:rStyle w:val="normaltextrun"/>
          <w:rFonts w:eastAsiaTheme="majorEastAsia" w:cs="Calibri"/>
        </w:rPr>
        <w:t xml:space="preserve">rten of all the provinces, but less likely to speak Lao at home or share a mother tongue with their teacher. The achievement gap by wealth was also particularly stark in Phongsali. </w:t>
      </w:r>
    </w:p>
    <w:p w14:paraId="4CC0AFE8" w14:textId="77777777" w:rsidR="00C2564E" w:rsidRDefault="00C2564E" w:rsidP="006E226C">
      <w:pPr>
        <w:pStyle w:val="ListParagraph"/>
        <w:numPr>
          <w:ilvl w:val="0"/>
          <w:numId w:val="25"/>
        </w:numPr>
        <w:ind w:left="284" w:hanging="284"/>
      </w:pPr>
      <w:r w:rsidRPr="006E226C">
        <w:rPr>
          <w:rStyle w:val="normaltextrun"/>
          <w:rFonts w:eastAsiaTheme="majorEastAsia" w:cs="Calibri"/>
        </w:rPr>
        <w:t xml:space="preserve">Upon school resumption after COVID-19 school closures, most teachers took a ‘business as usual’ approach. Few teachers adjusted their teaching practices or used formative assessment methods to understand the learning needs of their students. </w:t>
      </w:r>
    </w:p>
    <w:p w14:paraId="17292F53" w14:textId="33ADBA5E" w:rsidR="00C2564E" w:rsidRDefault="00C2564E" w:rsidP="00C2564E">
      <w:pPr>
        <w:rPr>
          <w:rFonts w:ascii="Segoe UI" w:hAnsi="Segoe UI" w:cs="Segoe UI"/>
          <w:sz w:val="18"/>
          <w:szCs w:val="18"/>
        </w:rPr>
      </w:pPr>
      <w:r>
        <w:rPr>
          <w:rStyle w:val="normaltextrun"/>
          <w:rFonts w:eastAsiaTheme="majorEastAsia" w:cs="Calibri"/>
        </w:rPr>
        <w:t>These findings highlight the complex interface between context, curriculum and teaching, and the important role teachers and parents play in supporting children to transition to school, particularly given many are not prepared for G1.</w:t>
      </w:r>
      <w:r w:rsidR="00EB514E">
        <w:rPr>
          <w:rStyle w:val="normaltextrun"/>
          <w:rFonts w:eastAsiaTheme="majorEastAsia" w:cs="Calibri"/>
        </w:rPr>
        <w:t xml:space="preserve"> </w:t>
      </w:r>
    </w:p>
    <w:p w14:paraId="2209470A" w14:textId="0D686D05" w:rsidR="00C2564E" w:rsidRDefault="00C2564E" w:rsidP="00C2564E">
      <w:pPr>
        <w:rPr>
          <w:rStyle w:val="eop"/>
          <w:rFonts w:eastAsiaTheme="majorEastAsia" w:cs="Calibri"/>
        </w:rPr>
      </w:pPr>
      <w:r w:rsidRPr="007B1E9A">
        <w:rPr>
          <w:rStyle w:val="normaltextrun"/>
          <w:rFonts w:eastAsiaTheme="majorEastAsia"/>
        </w:rPr>
        <w:t xml:space="preserve">The low levels of Lao language literacy, for both native and non-native speakers, requires structured and supported teaching and learning practices. Further, there is a need for </w:t>
      </w:r>
      <w:r w:rsidRPr="007B1E9A">
        <w:rPr>
          <w:rStyle w:val="normaltextrun"/>
          <w:rFonts w:eastAsiaTheme="majorEastAsia"/>
        </w:rPr>
        <w:lastRenderedPageBreak/>
        <w:t>targeted interventions towards the lowest performing students, particularly in Phongsali, and towards boys to prevent their achievement gap from persisting or widening over time.</w:t>
      </w:r>
      <w:r>
        <w:rPr>
          <w:rStyle w:val="eop"/>
          <w:rFonts w:eastAsiaTheme="majorEastAsia" w:cs="Calibri"/>
        </w:rPr>
        <w:t xml:space="preserve"> </w:t>
      </w:r>
    </w:p>
    <w:p w14:paraId="2DCC2A8F" w14:textId="718BAEFD" w:rsidR="00C2564E" w:rsidRDefault="00C2564E" w:rsidP="00C2564E">
      <w:pPr>
        <w:pStyle w:val="Heading3"/>
      </w:pPr>
      <w:r>
        <w:t>Recommendations for policy and programming</w:t>
      </w:r>
    </w:p>
    <w:p w14:paraId="6A069E6A" w14:textId="3E478555" w:rsidR="00C2564E" w:rsidRPr="004512F0" w:rsidRDefault="00BC2885" w:rsidP="001F182A">
      <w:r w:rsidRPr="004512F0">
        <w:rPr>
          <w:rStyle w:val="normaltextrun"/>
          <w:b/>
          <w:i/>
        </w:rPr>
        <w:t>Focus on building students’ oral language skills in Lao language</w:t>
      </w:r>
    </w:p>
    <w:p w14:paraId="1AF83A07" w14:textId="045657EA" w:rsidR="00C2564E" w:rsidRDefault="00C2564E" w:rsidP="00C2564E">
      <w:pPr>
        <w:rPr>
          <w:rStyle w:val="normaltextrun"/>
          <w:rFonts w:eastAsiaTheme="majorEastAsia" w:cs="Calibri"/>
        </w:rPr>
      </w:pPr>
      <w:r>
        <w:rPr>
          <w:rStyle w:val="normaltextrun"/>
          <w:rFonts w:eastAsiaTheme="majorEastAsia" w:cs="Calibri"/>
        </w:rPr>
        <w:t>With so few G1 students meeting the expectations of the new G1 curriculum, the standards of the new Lao language curriculum may be too high for the majority of G1 students. This poses a difficult dilemma for teachers who feel obligated to complete all the prescribed lessons even if their students are finding the lessons difficult. The low Lao literacy results indicate</w:t>
      </w:r>
      <w:r w:rsidR="00BC2885">
        <w:rPr>
          <w:rStyle w:val="normaltextrun"/>
          <w:rFonts w:eastAsiaTheme="majorEastAsia" w:cs="Calibri"/>
        </w:rPr>
        <w:t xml:space="preserve"> that many students have extremely limited oral language skills in Lao. M</w:t>
      </w:r>
      <w:r>
        <w:rPr>
          <w:rStyle w:val="normaltextrun"/>
          <w:rFonts w:eastAsiaTheme="majorEastAsia" w:cs="Calibri"/>
        </w:rPr>
        <w:t xml:space="preserve">ore time is needed to teach students to speak and understand Lao language proficiently before they can start to learn to read and write in Lao, </w:t>
      </w:r>
      <w:r w:rsidR="00602BCB">
        <w:rPr>
          <w:rStyle w:val="normaltextrun"/>
          <w:rFonts w:eastAsiaTheme="majorEastAsia" w:cs="Calibri"/>
        </w:rPr>
        <w:t xml:space="preserve">and be ready to </w:t>
      </w:r>
      <w:r>
        <w:rPr>
          <w:rStyle w:val="normaltextrun"/>
          <w:rFonts w:eastAsiaTheme="majorEastAsia" w:cs="Calibri"/>
        </w:rPr>
        <w:t xml:space="preserve">progress to G2. </w:t>
      </w:r>
    </w:p>
    <w:p w14:paraId="6A702F3E" w14:textId="42837F2F" w:rsidR="00907958" w:rsidRDefault="00BC2885" w:rsidP="00C2564E">
      <w:pPr>
        <w:rPr>
          <w:rStyle w:val="normaltextrun"/>
          <w:rFonts w:eastAsiaTheme="majorEastAsia" w:cs="Calibri"/>
        </w:rPr>
      </w:pPr>
      <w:r>
        <w:rPr>
          <w:rStyle w:val="normaltextrun"/>
          <w:rFonts w:eastAsiaTheme="majorEastAsia" w:cs="Calibri"/>
        </w:rPr>
        <w:t>While there is some association between higher test performance and students’ participation in pre-school and kindergarten, high participation and poor results in Phongsali indicates the quality of early childhood education is varied, and provision may not be focused on building early oral language literacy skills</w:t>
      </w:r>
      <w:r w:rsidR="007B1E9A">
        <w:rPr>
          <w:rStyle w:val="normaltextrun"/>
          <w:rFonts w:eastAsiaTheme="majorEastAsia" w:cs="Calibri"/>
        </w:rPr>
        <w:t xml:space="preserve"> or skills focused on school readiness</w:t>
      </w:r>
      <w:r>
        <w:rPr>
          <w:rStyle w:val="normaltextrun"/>
          <w:rFonts w:eastAsiaTheme="majorEastAsia" w:cs="Calibri"/>
        </w:rPr>
        <w:t xml:space="preserve">. </w:t>
      </w:r>
    </w:p>
    <w:p w14:paraId="1EF6602C" w14:textId="741B2F7D" w:rsidR="00BC2885" w:rsidRPr="00907958" w:rsidRDefault="00BC2885" w:rsidP="007B1E9A">
      <w:pPr>
        <w:pStyle w:val="ListParagraph"/>
        <w:numPr>
          <w:ilvl w:val="0"/>
          <w:numId w:val="104"/>
        </w:numPr>
        <w:rPr>
          <w:rStyle w:val="normaltextrun"/>
          <w:rFonts w:eastAsiaTheme="majorEastAsia" w:cs="Calibri"/>
        </w:rPr>
      </w:pPr>
      <w:r w:rsidRPr="00907958">
        <w:rPr>
          <w:rStyle w:val="normaltextrun"/>
          <w:rFonts w:eastAsiaTheme="majorEastAsia" w:cs="Calibri"/>
        </w:rPr>
        <w:t>Students are likely to need intensive oral Lao language instruction (3 to 4 hours per day for 6 to 9 months</w:t>
      </w:r>
      <w:r w:rsidR="007B1E9A">
        <w:rPr>
          <w:rStyle w:val="normaltextrun"/>
          <w:rFonts w:eastAsiaTheme="majorEastAsia" w:cs="Calibri"/>
        </w:rPr>
        <w:t xml:space="preserve"> at least</w:t>
      </w:r>
      <w:r w:rsidRPr="00907958">
        <w:rPr>
          <w:rStyle w:val="normaltextrun"/>
          <w:rFonts w:eastAsiaTheme="majorEastAsia" w:cs="Calibri"/>
        </w:rPr>
        <w:t xml:space="preserve">) and intensive stimulation to improve their general cognitive abilities (short-term memory and executive function) before they are ready for the G1 curriculum. </w:t>
      </w:r>
    </w:p>
    <w:p w14:paraId="305734B9" w14:textId="444794C6" w:rsidR="00277883" w:rsidRDefault="00277883" w:rsidP="00C2564E">
      <w:pPr>
        <w:rPr>
          <w:rStyle w:val="normaltextrun"/>
          <w:rFonts w:eastAsiaTheme="majorEastAsia" w:cs="Calibri"/>
        </w:rPr>
      </w:pPr>
      <w:r>
        <w:rPr>
          <w:rStyle w:val="normaltextrun"/>
          <w:rFonts w:eastAsiaTheme="majorEastAsia" w:cs="Calibri"/>
        </w:rPr>
        <w:t xml:space="preserve">BEQUAL has been supporting MoES to pilot a spoken Lao curriculum for non-Lao speaking G1 students in specified remote primary schools. These students are provided with an additional hour of instruction a day, three to five times a week (BEQUAL, 2021). </w:t>
      </w:r>
    </w:p>
    <w:p w14:paraId="1EA373C6" w14:textId="1C8E70D4" w:rsidR="00BC2885" w:rsidRDefault="00BC2885" w:rsidP="00C2564E">
      <w:pPr>
        <w:rPr>
          <w:rFonts w:ascii="Segoe UI" w:hAnsi="Segoe UI" w:cs="Segoe UI"/>
          <w:sz w:val="18"/>
          <w:szCs w:val="18"/>
        </w:rPr>
      </w:pPr>
      <w:r>
        <w:rPr>
          <w:rStyle w:val="normaltextrun"/>
          <w:rFonts w:eastAsiaTheme="majorEastAsia" w:cs="Calibri"/>
        </w:rPr>
        <w:t xml:space="preserve">Ideally, teachers would be provided more flexibility to adjust the teaching program and pace to meet students’ learning needs, but the new curriculum does not allow teachers to deviate markedly from what is prescribed. </w:t>
      </w:r>
      <w:r w:rsidR="00907958">
        <w:rPr>
          <w:rStyle w:val="normaltextrun"/>
          <w:rFonts w:eastAsiaTheme="majorEastAsia" w:cs="Calibri"/>
        </w:rPr>
        <w:t>Also</w:t>
      </w:r>
      <w:r>
        <w:rPr>
          <w:rStyle w:val="normaltextrun"/>
          <w:rFonts w:eastAsiaTheme="majorEastAsia" w:cs="Calibri"/>
        </w:rPr>
        <w:t xml:space="preserve">, </w:t>
      </w:r>
      <w:r w:rsidR="007B1E9A">
        <w:rPr>
          <w:rStyle w:val="normaltextrun"/>
          <w:rFonts w:eastAsiaTheme="majorEastAsia" w:cs="Calibri"/>
        </w:rPr>
        <w:t xml:space="preserve">this approach would require a focus on building </w:t>
      </w:r>
      <w:r>
        <w:rPr>
          <w:rStyle w:val="normaltextrun"/>
          <w:rFonts w:eastAsiaTheme="majorEastAsia" w:cs="Calibri"/>
        </w:rPr>
        <w:t xml:space="preserve">teachers’ capacities in their application and understanding of classroom based assessment, and </w:t>
      </w:r>
      <w:r w:rsidR="007B1E9A">
        <w:rPr>
          <w:rStyle w:val="normaltextrun"/>
          <w:rFonts w:eastAsiaTheme="majorEastAsia" w:cs="Calibri"/>
        </w:rPr>
        <w:t xml:space="preserve">intensive support on </w:t>
      </w:r>
      <w:r>
        <w:rPr>
          <w:rStyle w:val="normaltextrun"/>
          <w:rFonts w:eastAsiaTheme="majorEastAsia" w:cs="Calibri"/>
        </w:rPr>
        <w:t xml:space="preserve">how to teach oral language skills and general cognitive abilities. </w:t>
      </w:r>
    </w:p>
    <w:p w14:paraId="6D682F35" w14:textId="4D3BC0AF" w:rsidR="00C2564E" w:rsidRPr="007D7DE8" w:rsidRDefault="00C2564E" w:rsidP="007D7DE8">
      <w:pPr>
        <w:pStyle w:val="Finding"/>
        <w:rPr>
          <w:rStyle w:val="normaltextrun"/>
          <w:color w:val="842856"/>
        </w:rPr>
      </w:pPr>
      <w:r w:rsidRPr="00C2564E">
        <w:rPr>
          <w:rStyle w:val="normaltextrun"/>
        </w:rPr>
        <w:t>Embed ongoing professional learning for teachers, principals and PAs</w:t>
      </w:r>
    </w:p>
    <w:p w14:paraId="50E7FA1E" w14:textId="77777777" w:rsidR="00C2564E" w:rsidRDefault="00C2564E" w:rsidP="00C2564E">
      <w:pPr>
        <w:rPr>
          <w:rFonts w:ascii="Segoe UI" w:hAnsi="Segoe UI" w:cs="Segoe UI"/>
          <w:sz w:val="18"/>
          <w:szCs w:val="18"/>
        </w:rPr>
      </w:pPr>
      <w:r>
        <w:rPr>
          <w:rStyle w:val="normaltextrun"/>
          <w:rFonts w:eastAsiaTheme="majorEastAsia" w:cs="Calibri"/>
        </w:rPr>
        <w:t xml:space="preserve">There is a need for ongoing professional learning and resources for teachers, principals and PAs to extend their knowledge and application of effective Lao language teaching strategies. </w:t>
      </w:r>
    </w:p>
    <w:p w14:paraId="6E732018" w14:textId="69F92A13" w:rsidR="00C2564E" w:rsidRDefault="00C2564E" w:rsidP="00C2564E">
      <w:pPr>
        <w:rPr>
          <w:rFonts w:ascii="Segoe UI" w:hAnsi="Segoe UI" w:cs="Segoe UI"/>
          <w:sz w:val="18"/>
          <w:szCs w:val="18"/>
        </w:rPr>
      </w:pPr>
      <w:r>
        <w:rPr>
          <w:rStyle w:val="normaltextrun"/>
          <w:rFonts w:eastAsiaTheme="majorEastAsia" w:cs="Calibri"/>
        </w:rPr>
        <w:t>G1 teachers benefited from the BEQUAL-supported new curriculum orientation and associated teaching and learning materials. The 2021 data collection indicated teachers were more aware of the new pedagogies. Many broadened their range of pedagogical practices, assessment practices, and use of resources. However, half of the surveyed teachers indicated they found most aspects of Lao language teaching to be difficult</w:t>
      </w:r>
      <w:r w:rsidR="007B1E9A">
        <w:rPr>
          <w:rStyle w:val="normaltextrun"/>
          <w:rFonts w:eastAsiaTheme="majorEastAsia" w:cs="Calibri"/>
        </w:rPr>
        <w:t>, and this is evident in the poor student learning results</w:t>
      </w:r>
      <w:r>
        <w:rPr>
          <w:rStyle w:val="normaltextrun"/>
          <w:rFonts w:eastAsiaTheme="majorEastAsia" w:cs="Calibri"/>
        </w:rPr>
        <w:t>. Further, teaching Lao language is particularly challenging for teachers who are non-native Lao speakers.</w:t>
      </w:r>
      <w:r>
        <w:rPr>
          <w:rStyle w:val="eop"/>
          <w:rFonts w:eastAsiaTheme="majorEastAsia" w:cs="Calibri"/>
        </w:rPr>
        <w:t xml:space="preserve"> </w:t>
      </w:r>
    </w:p>
    <w:p w14:paraId="51A338B2" w14:textId="3B77D028" w:rsidR="00C2564E" w:rsidRDefault="00C2564E" w:rsidP="00C2564E">
      <w:pPr>
        <w:rPr>
          <w:rFonts w:ascii="Segoe UI" w:hAnsi="Segoe UI" w:cs="Segoe UI"/>
          <w:sz w:val="18"/>
          <w:szCs w:val="18"/>
        </w:rPr>
      </w:pPr>
      <w:r>
        <w:rPr>
          <w:rStyle w:val="normaltextrun"/>
          <w:rFonts w:eastAsiaTheme="majorEastAsia" w:cs="Calibri"/>
        </w:rPr>
        <w:t xml:space="preserve">The data also showed there was continued demand for training as an effective way to support teachers and principals with implementing the new curriculum. Some respondents noted the duration of training was too short. Almost all surveyed principals and teachers </w:t>
      </w:r>
      <w:r>
        <w:rPr>
          <w:rStyle w:val="normaltextrun"/>
          <w:rFonts w:eastAsiaTheme="majorEastAsia" w:cs="Calibri"/>
        </w:rPr>
        <w:lastRenderedPageBreak/>
        <w:t xml:space="preserve">reported that additional training in areas including Lao language curriculum, Lao language teaching methods, and teaching Lao to non-Lao speakers would support their Lao language teaching. </w:t>
      </w:r>
      <w:r>
        <w:rPr>
          <w:rStyle w:val="eop"/>
          <w:rFonts w:eastAsiaTheme="majorEastAsia" w:cs="Calibri"/>
        </w:rPr>
        <w:t xml:space="preserve"> </w:t>
      </w:r>
      <w:r w:rsidR="00A05ABB">
        <w:rPr>
          <w:rStyle w:val="eop"/>
          <w:rFonts w:eastAsiaTheme="majorEastAsia" w:cs="Calibri"/>
        </w:rPr>
        <w:t>Teachers also need a great deal more support to be confident about teaching lesson sounds and also to understand why phonics is an effective way to teach literacy.</w:t>
      </w:r>
    </w:p>
    <w:p w14:paraId="7DC2E7CA" w14:textId="77777777" w:rsidR="00C2564E" w:rsidRDefault="00C2564E" w:rsidP="00C2564E">
      <w:pPr>
        <w:rPr>
          <w:rFonts w:ascii="Segoe UI" w:hAnsi="Segoe UI" w:cs="Segoe UI"/>
          <w:sz w:val="18"/>
          <w:szCs w:val="18"/>
        </w:rPr>
      </w:pPr>
      <w:r>
        <w:rPr>
          <w:rStyle w:val="normaltextrun"/>
          <w:rFonts w:eastAsiaTheme="majorEastAsia" w:cs="Calibri"/>
        </w:rPr>
        <w:t xml:space="preserve">Improving teaching practice requires small, targeted professional development programs conducted at regular intervals over a substantial period of time (e.g. fortnightly over a semester or school year) with follow-up and accountability measures, rather than one-off large scale training. </w:t>
      </w:r>
      <w:r>
        <w:rPr>
          <w:rStyle w:val="normaltextrun"/>
          <w:rFonts w:eastAsiaTheme="majorEastAsia" w:cs="Calibri"/>
          <w:lang w:val="en-GB"/>
        </w:rPr>
        <w:t>Embedding teacher development into systems is critical to sustaining and integrating gains from initial teacher development inputs.</w:t>
      </w:r>
      <w:r>
        <w:rPr>
          <w:rStyle w:val="eop"/>
          <w:rFonts w:eastAsiaTheme="majorEastAsia" w:cs="Calibri"/>
        </w:rPr>
        <w:t xml:space="preserve"> </w:t>
      </w:r>
    </w:p>
    <w:p w14:paraId="39433C80" w14:textId="77777777" w:rsidR="00C2564E" w:rsidRDefault="00C2564E" w:rsidP="00C2564E">
      <w:pPr>
        <w:rPr>
          <w:rFonts w:ascii="Segoe UI" w:hAnsi="Segoe UI" w:cs="Segoe UI"/>
          <w:sz w:val="18"/>
          <w:szCs w:val="18"/>
        </w:rPr>
      </w:pPr>
      <w:r>
        <w:rPr>
          <w:rStyle w:val="normaltextrun"/>
          <w:rFonts w:eastAsiaTheme="majorEastAsia" w:cs="Calibri"/>
        </w:rPr>
        <w:t>The 2021 results indicated teachers valued the higher levels of technical support provided by their principals, teacher colleagues and PAs. Teachers also reported they collaborated more with other teachers on Lao language. Exchanging teaching knowledge and experience about Lao language teaching across schools was also reported to be highly valued. School clusters provided opportunities for many teachers to engage in this type of sharing, as did WhatsApp groups. There are opportunities to build on these gains to further strengthen teacher support mechanisms.</w:t>
      </w:r>
      <w:r>
        <w:rPr>
          <w:rStyle w:val="eop"/>
          <w:rFonts w:eastAsiaTheme="majorEastAsia" w:cs="Calibri"/>
        </w:rPr>
        <w:t xml:space="preserve"> </w:t>
      </w:r>
    </w:p>
    <w:p w14:paraId="3DF0583D" w14:textId="7427E826" w:rsidR="00907958" w:rsidRDefault="00907958" w:rsidP="006E226C">
      <w:pPr>
        <w:pStyle w:val="ListParagraph"/>
        <w:numPr>
          <w:ilvl w:val="0"/>
          <w:numId w:val="25"/>
        </w:numPr>
        <w:ind w:left="284" w:hanging="284"/>
      </w:pPr>
      <w:r>
        <w:t xml:space="preserve">The current </w:t>
      </w:r>
      <w:r w:rsidR="007B1E9A">
        <w:t>model of</w:t>
      </w:r>
      <w:r>
        <w:t xml:space="preserve"> providing orientation training on the new curriculum needs to be reviewed.</w:t>
      </w:r>
    </w:p>
    <w:p w14:paraId="6374C7C0" w14:textId="77777777" w:rsidR="00C2564E" w:rsidRDefault="00C2564E" w:rsidP="006E226C">
      <w:pPr>
        <w:pStyle w:val="ListParagraph"/>
        <w:numPr>
          <w:ilvl w:val="0"/>
          <w:numId w:val="25"/>
        </w:numPr>
        <w:ind w:left="284" w:hanging="284"/>
      </w:pPr>
      <w:r w:rsidRPr="006E226C">
        <w:t>G1</w:t>
      </w:r>
      <w:r>
        <w:rPr>
          <w:rStyle w:val="normaltextrun"/>
          <w:rFonts w:eastAsiaTheme="majorEastAsia" w:cs="Calibri"/>
        </w:rPr>
        <w:t xml:space="preserve"> teachers need refresher training on the Lao language curriculum and Lao language teaching methods given it was first delivered in 2019 and COVID-19 disrupted continuity of teaching. G1 teachers did not have the opportunity to deliver the new curriculum in its entirety until the 2020–21 school year. Also, teachers who missed out on the 2019 training should receive other training opportunities related to the new curriculum.</w:t>
      </w:r>
      <w:r>
        <w:rPr>
          <w:rStyle w:val="eop"/>
          <w:rFonts w:eastAsiaTheme="majorEastAsia" w:cs="Calibri"/>
        </w:rPr>
        <w:t xml:space="preserve"> </w:t>
      </w:r>
    </w:p>
    <w:p w14:paraId="121FF502" w14:textId="77777777" w:rsidR="00C2564E" w:rsidRDefault="00C2564E" w:rsidP="006E226C">
      <w:pPr>
        <w:pStyle w:val="ListParagraph"/>
        <w:numPr>
          <w:ilvl w:val="0"/>
          <w:numId w:val="25"/>
        </w:numPr>
        <w:ind w:left="284" w:hanging="284"/>
      </w:pPr>
      <w:r>
        <w:rPr>
          <w:rStyle w:val="normaltextrun"/>
          <w:rFonts w:eastAsiaTheme="majorEastAsia" w:cs="Calibri"/>
        </w:rPr>
        <w:t>Training in teaching Lao to non-Lao speakers, and how to engage with classes made up of diverse ethnicities and language groups, needs to be an explicit focus of future training. Teachers who are especially in need of this training are those who are non-native Lao speakers.</w:t>
      </w:r>
      <w:r>
        <w:rPr>
          <w:rStyle w:val="eop"/>
          <w:rFonts w:eastAsiaTheme="majorEastAsia" w:cs="Calibri"/>
        </w:rPr>
        <w:t xml:space="preserve"> </w:t>
      </w:r>
    </w:p>
    <w:p w14:paraId="6F07028C" w14:textId="77777777" w:rsidR="00C2564E" w:rsidRDefault="00C2564E" w:rsidP="006E226C">
      <w:pPr>
        <w:pStyle w:val="ListParagraph"/>
        <w:numPr>
          <w:ilvl w:val="0"/>
          <w:numId w:val="25"/>
        </w:numPr>
        <w:ind w:left="284" w:hanging="284"/>
      </w:pPr>
      <w:r>
        <w:rPr>
          <w:rStyle w:val="normaltextrun"/>
          <w:rFonts w:eastAsiaTheme="majorEastAsia" w:cs="Calibri"/>
        </w:rPr>
        <w:t xml:space="preserve">PAs, along with other provincial and district officers, should be encouraged and supported to establish new or strengthen existing COPs across schools and within clusters. It would be important for MoES to build in accountability measures to set up these platforms and provide recurrent funding to facilitate travel and materials. </w:t>
      </w:r>
    </w:p>
    <w:p w14:paraId="7AF9B73B" w14:textId="77777777" w:rsidR="00C2564E" w:rsidRDefault="00C2564E" w:rsidP="006E226C">
      <w:pPr>
        <w:pStyle w:val="ListParagraph"/>
        <w:numPr>
          <w:ilvl w:val="0"/>
          <w:numId w:val="25"/>
        </w:numPr>
        <w:ind w:left="284" w:hanging="284"/>
      </w:pPr>
      <w:r>
        <w:rPr>
          <w:rStyle w:val="normaltextrun"/>
          <w:rFonts w:eastAsiaTheme="majorEastAsia" w:cs="Calibri"/>
        </w:rPr>
        <w:t>Principals need to be equipped to lead professional learning and collaboration on Lao learning in schools through teacher working groups and peer learning.</w:t>
      </w:r>
      <w:r>
        <w:rPr>
          <w:rStyle w:val="eop"/>
          <w:rFonts w:eastAsiaTheme="majorEastAsia" w:cs="Calibri"/>
        </w:rPr>
        <w:t xml:space="preserve"> </w:t>
      </w:r>
    </w:p>
    <w:p w14:paraId="58F754BC" w14:textId="77777777" w:rsidR="00C2564E" w:rsidRDefault="00C2564E" w:rsidP="006E226C">
      <w:pPr>
        <w:pStyle w:val="ListParagraph"/>
        <w:numPr>
          <w:ilvl w:val="0"/>
          <w:numId w:val="25"/>
        </w:numPr>
        <w:ind w:left="284" w:hanging="284"/>
      </w:pPr>
      <w:r>
        <w:rPr>
          <w:rStyle w:val="normaltextrun"/>
          <w:rFonts w:eastAsiaTheme="majorEastAsia" w:cs="Calibri"/>
        </w:rPr>
        <w:t>PAs and principals need to participate in all training offered on the new curriculum and be provided with new curriculum materials. Not all principals received training or were provided with materials for G1. To be more effective in their roles, PAs and principals need training on coaching and mentoring methods to ensure they know how best to support their teachers with Lao language teaching.</w:t>
      </w:r>
      <w:r>
        <w:rPr>
          <w:rStyle w:val="eop"/>
          <w:rFonts w:eastAsiaTheme="majorEastAsia" w:cs="Calibri"/>
        </w:rPr>
        <w:t xml:space="preserve"> </w:t>
      </w:r>
    </w:p>
    <w:p w14:paraId="237A8558" w14:textId="06C92BEA" w:rsidR="00C2564E" w:rsidRDefault="00C2564E" w:rsidP="00C2564E">
      <w:pPr>
        <w:rPr>
          <w:rFonts w:ascii="Segoe UI" w:hAnsi="Segoe UI" w:cs="Segoe UI"/>
          <w:sz w:val="18"/>
          <w:szCs w:val="18"/>
        </w:rPr>
      </w:pPr>
      <w:r>
        <w:rPr>
          <w:rStyle w:val="normaltextrun"/>
          <w:rFonts w:eastAsiaTheme="majorEastAsia" w:cs="Calibri"/>
        </w:rPr>
        <w:t xml:space="preserve">It is important to continue to review and evaluate the quality of training that is provided to teachers. In 2021, there were small differences in test performance of students of teachers who participated in the G1 curriculum orientation training, and some anomalies associated with teachers’ highest education level and qualifications. </w:t>
      </w:r>
      <w:r w:rsidR="00CE3DDD">
        <w:rPr>
          <w:rStyle w:val="normaltextrun"/>
          <w:rFonts w:eastAsiaTheme="majorEastAsia" w:cs="Calibri"/>
        </w:rPr>
        <w:t xml:space="preserve">While few teachers currently are drawn from teacher education institutions, given their potential impact on the teacher </w:t>
      </w:r>
      <w:r w:rsidR="00CE3DDD">
        <w:rPr>
          <w:rStyle w:val="normaltextrun"/>
          <w:rFonts w:eastAsiaTheme="majorEastAsia" w:cs="Calibri"/>
        </w:rPr>
        <w:lastRenderedPageBreak/>
        <w:t>workforce over the longer-term, it is still important to mak</w:t>
      </w:r>
      <w:r w:rsidR="00B72985">
        <w:rPr>
          <w:rStyle w:val="normaltextrun"/>
          <w:rFonts w:eastAsiaTheme="majorEastAsia" w:cs="Calibri"/>
        </w:rPr>
        <w:t>e</w:t>
      </w:r>
      <w:r w:rsidR="00CE3DDD">
        <w:rPr>
          <w:rStyle w:val="normaltextrun"/>
          <w:rFonts w:eastAsiaTheme="majorEastAsia" w:cs="Calibri"/>
        </w:rPr>
        <w:t xml:space="preserve"> t</w:t>
      </w:r>
      <w:r>
        <w:rPr>
          <w:rStyle w:val="normaltextrun"/>
          <w:rFonts w:eastAsiaTheme="majorEastAsia" w:cs="Calibri"/>
        </w:rPr>
        <w:t xml:space="preserve">eacher education institutions more accountable in being required to demonstrate that their pedagogies do work in building early literacy skills. </w:t>
      </w:r>
    </w:p>
    <w:p w14:paraId="2E5A3AAA" w14:textId="77777777" w:rsidR="00C2564E" w:rsidRDefault="00C2564E" w:rsidP="00C2564E">
      <w:r>
        <w:rPr>
          <w:rStyle w:val="normaltextrun"/>
          <w:rFonts w:eastAsiaTheme="majorEastAsia" w:cs="Calibri"/>
        </w:rPr>
        <w:t>Reviewing and evaluating the training that is provided as part of the new curriculum implementation is important to ensure these initial inputs are of high quality and appropriate duration.</w:t>
      </w:r>
      <w:r>
        <w:rPr>
          <w:rStyle w:val="eop"/>
          <w:rFonts w:eastAsiaTheme="majorEastAsia" w:cs="Calibri"/>
        </w:rPr>
        <w:t xml:space="preserve"> </w:t>
      </w:r>
    </w:p>
    <w:p w14:paraId="5689605A" w14:textId="0D9370BB" w:rsidR="00C2564E" w:rsidRDefault="00C2564E" w:rsidP="006E226C">
      <w:pPr>
        <w:pStyle w:val="ListParagraph"/>
        <w:numPr>
          <w:ilvl w:val="0"/>
          <w:numId w:val="25"/>
        </w:numPr>
        <w:ind w:left="284" w:hanging="284"/>
      </w:pPr>
      <w:r>
        <w:rPr>
          <w:rStyle w:val="normaltextrun"/>
          <w:rFonts w:eastAsiaTheme="majorEastAsia" w:cs="Calibri"/>
        </w:rPr>
        <w:t xml:space="preserve">Teacher education institutions could become involved in supporting demonstration or lighthouse (exemplary) schools. </w:t>
      </w:r>
      <w:r w:rsidR="00CE3DDD">
        <w:rPr>
          <w:rStyle w:val="normaltextrun"/>
          <w:rFonts w:eastAsiaTheme="majorEastAsia" w:cs="Calibri"/>
        </w:rPr>
        <w:t xml:space="preserve">For example, lecturers could provide professional development to current teachers and provide demonstration lessons to both current teachers and their own pre-service students. Pre-service students could undertake practicum activities, applying their skills under the supervision of their lecturer and class teacher. Students in lighthouse schools should be regularly assessed to demonstrate the efficacy of the institutions’ approach to teaching early literacy. </w:t>
      </w:r>
      <w:r>
        <w:rPr>
          <w:rStyle w:val="normaltextrun"/>
          <w:rFonts w:eastAsiaTheme="majorEastAsia" w:cs="Calibri"/>
        </w:rPr>
        <w:t xml:space="preserve">Not only could this strategy foster more innovative approaches to teaching Lao language, but it would also provide much needed opportunities for lecturers and practicum teachers to work closely with school communities. </w:t>
      </w:r>
    </w:p>
    <w:p w14:paraId="6F42394E" w14:textId="77777777" w:rsidR="00C2564E" w:rsidRPr="00C2564E" w:rsidRDefault="00C2564E" w:rsidP="00FC47F4">
      <w:pPr>
        <w:pStyle w:val="Finding"/>
        <w:spacing w:before="240"/>
      </w:pPr>
      <w:r w:rsidRPr="00C2564E">
        <w:rPr>
          <w:rStyle w:val="normaltextrun"/>
        </w:rPr>
        <w:t>Target interventions for the lowest performing students and boys</w:t>
      </w:r>
      <w:r w:rsidRPr="00C2564E">
        <w:rPr>
          <w:rStyle w:val="eop"/>
        </w:rPr>
        <w:t xml:space="preserve"> </w:t>
      </w:r>
    </w:p>
    <w:p w14:paraId="5A9D52A8" w14:textId="6EA65BB0" w:rsidR="00C2564E" w:rsidRDefault="00C2564E" w:rsidP="00C2564E">
      <w:pPr>
        <w:rPr>
          <w:rFonts w:ascii="Segoe UI" w:hAnsi="Segoe UI" w:cs="Segoe UI"/>
          <w:sz w:val="18"/>
          <w:szCs w:val="18"/>
        </w:rPr>
      </w:pPr>
      <w:r>
        <w:rPr>
          <w:rStyle w:val="normaltextrun"/>
          <w:rFonts w:eastAsiaTheme="majorEastAsia" w:cs="Calibri"/>
        </w:rPr>
        <w:t xml:space="preserve">Additional </w:t>
      </w:r>
      <w:r w:rsidR="00907958">
        <w:rPr>
          <w:rStyle w:val="normaltextrun"/>
          <w:rFonts w:eastAsiaTheme="majorEastAsia" w:cs="Calibri"/>
        </w:rPr>
        <w:t xml:space="preserve">student and teacher </w:t>
      </w:r>
      <w:r>
        <w:rPr>
          <w:rStyle w:val="normaltextrun"/>
          <w:rFonts w:eastAsiaTheme="majorEastAsia" w:cs="Calibri"/>
        </w:rPr>
        <w:t xml:space="preserve">interventions </w:t>
      </w:r>
      <w:r w:rsidR="00907958">
        <w:rPr>
          <w:rStyle w:val="normaltextrun"/>
          <w:rFonts w:eastAsiaTheme="majorEastAsia" w:cs="Calibri"/>
        </w:rPr>
        <w:t xml:space="preserve">to support </w:t>
      </w:r>
      <w:r>
        <w:rPr>
          <w:rStyle w:val="normaltextrun"/>
          <w:rFonts w:eastAsiaTheme="majorEastAsia" w:cs="Calibri"/>
        </w:rPr>
        <w:t xml:space="preserve">boys and the lowest performing students need to be considered. Detailed information about what students know and can do is essential for informing systems-level and classroom-level strategies to improve learning and reduce inequity. </w:t>
      </w:r>
    </w:p>
    <w:p w14:paraId="6078D178" w14:textId="5A173A74" w:rsidR="00C2564E" w:rsidRDefault="00C2564E" w:rsidP="006E226C">
      <w:pPr>
        <w:pStyle w:val="ListParagraph"/>
        <w:numPr>
          <w:ilvl w:val="0"/>
          <w:numId w:val="25"/>
        </w:numPr>
        <w:ind w:left="284" w:hanging="284"/>
      </w:pPr>
      <w:r>
        <w:rPr>
          <w:rStyle w:val="normaltextrun"/>
          <w:rFonts w:eastAsiaTheme="majorEastAsia" w:cs="Calibri"/>
        </w:rPr>
        <w:t>To inform systems-level strategies, further research is needed to understand the factors that are associated with the lowest performing 25</w:t>
      </w:r>
      <w:r>
        <w:rPr>
          <w:rFonts w:cstheme="minorHAnsi"/>
        </w:rPr>
        <w:t xml:space="preserve"> per cent</w:t>
      </w:r>
      <w:r>
        <w:rPr>
          <w:rStyle w:val="normaltextrun"/>
          <w:rFonts w:eastAsiaTheme="majorEastAsia" w:cs="Calibri"/>
        </w:rPr>
        <w:t xml:space="preserve"> of students as a precursor to designing specific interventions. This is also what is needed to understand boys’ underperformance and why students in Phongsali are lagging behind. </w:t>
      </w:r>
      <w:r w:rsidR="00907958">
        <w:rPr>
          <w:rStyle w:val="normaltextrun"/>
          <w:rFonts w:eastAsiaTheme="majorEastAsia" w:cs="Calibri"/>
        </w:rPr>
        <w:t>The analysis in this report provides a starting point, but further research is recommended.</w:t>
      </w:r>
    </w:p>
    <w:p w14:paraId="5F6A605E" w14:textId="6065DB2F" w:rsidR="00E20A86" w:rsidRDefault="00C2564E" w:rsidP="00277883">
      <w:pPr>
        <w:rPr>
          <w:rFonts w:ascii="Calibri Light" w:eastAsiaTheme="majorEastAsia" w:hAnsi="Calibri Light" w:cstheme="majorBidi"/>
          <w:b/>
          <w:color w:val="842856"/>
          <w:sz w:val="32"/>
          <w:szCs w:val="26"/>
        </w:rPr>
      </w:pPr>
      <w:r>
        <w:rPr>
          <w:rStyle w:val="normaltextrun"/>
          <w:rFonts w:eastAsiaTheme="majorEastAsia" w:cs="Calibri"/>
        </w:rPr>
        <w:t xml:space="preserve">Classroom-based assessment data can be used to help teachers develop strategies that target students’ individual learning needs. </w:t>
      </w:r>
    </w:p>
    <w:p w14:paraId="4ECA9349" w14:textId="22C98110" w:rsidR="00C2564E" w:rsidRDefault="006466D8" w:rsidP="006B3E89">
      <w:pPr>
        <w:pStyle w:val="Heading2"/>
      </w:pPr>
      <w:bookmarkStart w:id="40" w:name="_Toc114617836"/>
      <w:r>
        <w:t xml:space="preserve">5.2 </w:t>
      </w:r>
      <w:r w:rsidR="00C2564E">
        <w:t>Community engagement</w:t>
      </w:r>
      <w:bookmarkEnd w:id="40"/>
    </w:p>
    <w:p w14:paraId="6FCA3659" w14:textId="2CE8BFD1" w:rsidR="00C2564E" w:rsidRPr="00C2564E" w:rsidRDefault="00C2564E" w:rsidP="00C2564E">
      <w:pPr>
        <w:pStyle w:val="Heading3"/>
      </w:pPr>
      <w:r>
        <w:t>Insights from the 2021 data collection</w:t>
      </w:r>
    </w:p>
    <w:p w14:paraId="3D935D80" w14:textId="480C3AD5" w:rsidR="00C2564E" w:rsidRPr="00A22D5D" w:rsidRDefault="00C2564E" w:rsidP="006E226C">
      <w:pPr>
        <w:pStyle w:val="ListParagraph"/>
        <w:numPr>
          <w:ilvl w:val="0"/>
          <w:numId w:val="25"/>
        </w:numPr>
        <w:ind w:left="284" w:hanging="284"/>
        <w:rPr>
          <w:rStyle w:val="normaltextrun"/>
        </w:rPr>
      </w:pPr>
      <w:r>
        <w:rPr>
          <w:rStyle w:val="normaltextrun"/>
          <w:rFonts w:eastAsiaTheme="majorEastAsia" w:cs="Calibri"/>
        </w:rPr>
        <w:t xml:space="preserve">As in 2019, high rates of student absenteeism continued to be </w:t>
      </w:r>
      <w:r w:rsidR="008E613D">
        <w:rPr>
          <w:rStyle w:val="normaltextrun"/>
          <w:rFonts w:eastAsiaTheme="majorEastAsia" w:cs="Calibri"/>
        </w:rPr>
        <w:t xml:space="preserve">reported as </w:t>
      </w:r>
      <w:r>
        <w:rPr>
          <w:rStyle w:val="normaltextrun"/>
          <w:rFonts w:eastAsiaTheme="majorEastAsia" w:cs="Calibri"/>
        </w:rPr>
        <w:t xml:space="preserve">a critical issue for student learning in 2021. Absenteeism was also reflected in the significant proportion of G1 students who were absent on the day of the G1 test. </w:t>
      </w:r>
    </w:p>
    <w:p w14:paraId="200EC500" w14:textId="6733A0F5" w:rsidR="005F5993" w:rsidRDefault="00EE37A9" w:rsidP="00EE37A9">
      <w:pPr>
        <w:pStyle w:val="ListParagraph"/>
        <w:numPr>
          <w:ilvl w:val="0"/>
          <w:numId w:val="25"/>
        </w:numPr>
        <w:ind w:left="284" w:hanging="284"/>
      </w:pPr>
      <w:r>
        <w:rPr>
          <w:rStyle w:val="normaltextrun"/>
        </w:rPr>
        <w:t>In 2021, teachers (or principals) reported whether students in the study sample had specific difficulties. Only three per cent of students were reported to have some level of physical disability, while 23 per cent had some cognitive disability (mostly remembering or concentrating).</w:t>
      </w:r>
    </w:p>
    <w:p w14:paraId="5976DBD4" w14:textId="77777777" w:rsidR="00C2564E" w:rsidRPr="00CB5CF6" w:rsidRDefault="00C2564E" w:rsidP="006E226C">
      <w:pPr>
        <w:pStyle w:val="ListParagraph"/>
        <w:numPr>
          <w:ilvl w:val="0"/>
          <w:numId w:val="25"/>
        </w:numPr>
        <w:ind w:left="284" w:hanging="284"/>
      </w:pPr>
      <w:r w:rsidRPr="00C762E8">
        <w:rPr>
          <w:rStyle w:val="normaltextrun"/>
        </w:rPr>
        <w:t>Student</w:t>
      </w:r>
      <w:r>
        <w:rPr>
          <w:rStyle w:val="normaltextrun"/>
        </w:rPr>
        <w:t xml:space="preserve"> </w:t>
      </w:r>
      <w:r w:rsidRPr="00C762E8">
        <w:rPr>
          <w:rStyle w:val="normaltextrun"/>
        </w:rPr>
        <w:t>factors</w:t>
      </w:r>
      <w:r>
        <w:rPr>
          <w:rStyle w:val="normaltextrun"/>
        </w:rPr>
        <w:t xml:space="preserve"> </w:t>
      </w:r>
      <w:r w:rsidRPr="00C762E8">
        <w:rPr>
          <w:rStyle w:val="normaltextrun"/>
        </w:rPr>
        <w:t>that</w:t>
      </w:r>
      <w:r>
        <w:rPr>
          <w:rStyle w:val="normaltextrun"/>
        </w:rPr>
        <w:t xml:space="preserve"> </w:t>
      </w:r>
      <w:r w:rsidRPr="00C762E8">
        <w:rPr>
          <w:rStyle w:val="normaltextrun"/>
        </w:rPr>
        <w:t>were</w:t>
      </w:r>
      <w:r>
        <w:rPr>
          <w:rStyle w:val="normaltextrun"/>
        </w:rPr>
        <w:t xml:space="preserve"> </w:t>
      </w:r>
      <w:r w:rsidRPr="00C762E8">
        <w:rPr>
          <w:rStyle w:val="normaltextrun"/>
        </w:rPr>
        <w:t>positively</w:t>
      </w:r>
      <w:r>
        <w:rPr>
          <w:rStyle w:val="normaltextrun"/>
        </w:rPr>
        <w:t xml:space="preserve"> </w:t>
      </w:r>
      <w:r w:rsidRPr="00C762E8">
        <w:rPr>
          <w:rStyle w:val="normaltextrun"/>
        </w:rPr>
        <w:t>associated</w:t>
      </w:r>
      <w:r>
        <w:rPr>
          <w:rStyle w:val="normaltextrun"/>
        </w:rPr>
        <w:t xml:space="preserve"> </w:t>
      </w:r>
      <w:r w:rsidRPr="00C762E8">
        <w:rPr>
          <w:rStyle w:val="normaltextrun"/>
        </w:rPr>
        <w:t>with</w:t>
      </w:r>
      <w:r>
        <w:rPr>
          <w:rStyle w:val="normaltextrun"/>
        </w:rPr>
        <w:t xml:space="preserve"> </w:t>
      </w:r>
      <w:r w:rsidRPr="00C762E8">
        <w:rPr>
          <w:rStyle w:val="normaltextrun"/>
        </w:rPr>
        <w:t>higher</w:t>
      </w:r>
      <w:r>
        <w:rPr>
          <w:rStyle w:val="normaltextrun"/>
        </w:rPr>
        <w:t xml:space="preserve"> </w:t>
      </w:r>
      <w:r w:rsidRPr="00C762E8">
        <w:rPr>
          <w:rStyle w:val="normaltextrun"/>
        </w:rPr>
        <w:t>levels</w:t>
      </w:r>
      <w:r>
        <w:rPr>
          <w:rStyle w:val="normaltextrun"/>
        </w:rPr>
        <w:t xml:space="preserve"> </w:t>
      </w:r>
      <w:r w:rsidRPr="00C762E8">
        <w:rPr>
          <w:rStyle w:val="normaltextrun"/>
        </w:rPr>
        <w:t>of</w:t>
      </w:r>
      <w:r>
        <w:rPr>
          <w:rStyle w:val="normaltextrun"/>
        </w:rPr>
        <w:t xml:space="preserve"> </w:t>
      </w:r>
      <w:r w:rsidRPr="00C762E8">
        <w:rPr>
          <w:rStyle w:val="normaltextrun"/>
        </w:rPr>
        <w:t>G1</w:t>
      </w:r>
      <w:r>
        <w:rPr>
          <w:rStyle w:val="normaltextrun"/>
        </w:rPr>
        <w:t xml:space="preserve"> </w:t>
      </w:r>
      <w:r w:rsidRPr="00C762E8">
        <w:rPr>
          <w:rStyle w:val="normaltextrun"/>
        </w:rPr>
        <w:t>test</w:t>
      </w:r>
      <w:r>
        <w:rPr>
          <w:rStyle w:val="normaltextrun"/>
        </w:rPr>
        <w:t xml:space="preserve"> </w:t>
      </w:r>
      <w:r w:rsidRPr="00C762E8">
        <w:rPr>
          <w:rStyle w:val="normaltextrun"/>
        </w:rPr>
        <w:t>performance</w:t>
      </w:r>
      <w:r>
        <w:rPr>
          <w:rStyle w:val="normaltextrun"/>
        </w:rPr>
        <w:t xml:space="preserve"> </w:t>
      </w:r>
      <w:r w:rsidRPr="00C762E8">
        <w:rPr>
          <w:rStyle w:val="normaltextrun"/>
        </w:rPr>
        <w:t>included</w:t>
      </w:r>
      <w:r>
        <w:rPr>
          <w:rStyle w:val="normaltextrun"/>
        </w:rPr>
        <w:t xml:space="preserve"> </w:t>
      </w:r>
      <w:r w:rsidRPr="00C762E8">
        <w:rPr>
          <w:rStyle w:val="normaltextrun"/>
        </w:rPr>
        <w:t>students’</w:t>
      </w:r>
      <w:r>
        <w:rPr>
          <w:rStyle w:val="normaltextrun"/>
        </w:rPr>
        <w:t xml:space="preserve"> </w:t>
      </w:r>
      <w:r w:rsidRPr="00C762E8">
        <w:rPr>
          <w:rStyle w:val="normaltextrun"/>
        </w:rPr>
        <w:t>participation</w:t>
      </w:r>
      <w:r>
        <w:rPr>
          <w:rStyle w:val="normaltextrun"/>
        </w:rPr>
        <w:t xml:space="preserve"> </w:t>
      </w:r>
      <w:r w:rsidRPr="00C762E8">
        <w:rPr>
          <w:rStyle w:val="normaltextrun"/>
        </w:rPr>
        <w:t>in</w:t>
      </w:r>
      <w:r>
        <w:rPr>
          <w:rStyle w:val="normaltextrun"/>
        </w:rPr>
        <w:t xml:space="preserve"> </w:t>
      </w:r>
      <w:r w:rsidRPr="00C762E8">
        <w:rPr>
          <w:rStyle w:val="normaltextrun"/>
        </w:rPr>
        <w:t>kindergarten</w:t>
      </w:r>
      <w:r>
        <w:rPr>
          <w:rStyle w:val="normaltextrun"/>
        </w:rPr>
        <w:t xml:space="preserve"> </w:t>
      </w:r>
      <w:r w:rsidRPr="00C762E8">
        <w:rPr>
          <w:rStyle w:val="normaltextrun"/>
        </w:rPr>
        <w:t>or</w:t>
      </w:r>
      <w:r>
        <w:rPr>
          <w:rStyle w:val="normaltextrun"/>
        </w:rPr>
        <w:t xml:space="preserve"> </w:t>
      </w:r>
      <w:r w:rsidRPr="00C762E8">
        <w:rPr>
          <w:rStyle w:val="normaltextrun"/>
        </w:rPr>
        <w:t>pre-school</w:t>
      </w:r>
      <w:r>
        <w:rPr>
          <w:rStyle w:val="normaltextrun"/>
        </w:rPr>
        <w:t xml:space="preserve"> </w:t>
      </w:r>
      <w:r w:rsidRPr="00C762E8">
        <w:rPr>
          <w:rStyle w:val="normaltextrun"/>
        </w:rPr>
        <w:t>and</w:t>
      </w:r>
      <w:r>
        <w:rPr>
          <w:rStyle w:val="normaltextrun"/>
        </w:rPr>
        <w:t xml:space="preserve"> </w:t>
      </w:r>
      <w:r w:rsidRPr="00C762E8">
        <w:rPr>
          <w:rStyle w:val="normaltextrun"/>
        </w:rPr>
        <w:t>more</w:t>
      </w:r>
      <w:r>
        <w:rPr>
          <w:rStyle w:val="normaltextrun"/>
        </w:rPr>
        <w:t xml:space="preserve"> </w:t>
      </w:r>
      <w:r w:rsidRPr="00C762E8">
        <w:rPr>
          <w:rStyle w:val="normaltextrun"/>
        </w:rPr>
        <w:t>exposure</w:t>
      </w:r>
      <w:r>
        <w:rPr>
          <w:rStyle w:val="normaltextrun"/>
        </w:rPr>
        <w:t xml:space="preserve"> </w:t>
      </w:r>
      <w:r w:rsidRPr="00C762E8">
        <w:rPr>
          <w:rStyle w:val="normaltextrun"/>
        </w:rPr>
        <w:t>to</w:t>
      </w:r>
      <w:r>
        <w:rPr>
          <w:rStyle w:val="normaltextrun"/>
        </w:rPr>
        <w:t xml:space="preserve"> </w:t>
      </w:r>
      <w:r w:rsidRPr="00C762E8">
        <w:rPr>
          <w:rStyle w:val="normaltextrun"/>
        </w:rPr>
        <w:lastRenderedPageBreak/>
        <w:t>stories</w:t>
      </w:r>
      <w:r>
        <w:rPr>
          <w:rStyle w:val="normaltextrun"/>
        </w:rPr>
        <w:t xml:space="preserve"> </w:t>
      </w:r>
      <w:r w:rsidRPr="00C762E8">
        <w:rPr>
          <w:rStyle w:val="normaltextrun"/>
        </w:rPr>
        <w:t>and</w:t>
      </w:r>
      <w:r>
        <w:rPr>
          <w:rStyle w:val="normaltextrun"/>
        </w:rPr>
        <w:t xml:space="preserve"> </w:t>
      </w:r>
      <w:r w:rsidRPr="00C762E8">
        <w:rPr>
          <w:rStyle w:val="normaltextrun"/>
        </w:rPr>
        <w:t>Lao</w:t>
      </w:r>
      <w:r>
        <w:rPr>
          <w:rStyle w:val="normaltextrun"/>
        </w:rPr>
        <w:t xml:space="preserve"> </w:t>
      </w:r>
      <w:r w:rsidRPr="00C762E8">
        <w:rPr>
          <w:rStyle w:val="normaltextrun"/>
        </w:rPr>
        <w:t>language</w:t>
      </w:r>
      <w:r>
        <w:rPr>
          <w:rStyle w:val="normaltextrun"/>
        </w:rPr>
        <w:t xml:space="preserve"> </w:t>
      </w:r>
      <w:r w:rsidRPr="00C762E8">
        <w:rPr>
          <w:rStyle w:val="normaltextrun"/>
        </w:rPr>
        <w:t>resources</w:t>
      </w:r>
      <w:r>
        <w:rPr>
          <w:rStyle w:val="normaltextrun"/>
        </w:rPr>
        <w:t xml:space="preserve"> </w:t>
      </w:r>
      <w:r w:rsidRPr="00C762E8">
        <w:rPr>
          <w:rStyle w:val="normaltextrun"/>
        </w:rPr>
        <w:t>at</w:t>
      </w:r>
      <w:r>
        <w:rPr>
          <w:rStyle w:val="normaltextrun"/>
        </w:rPr>
        <w:t xml:space="preserve"> </w:t>
      </w:r>
      <w:r w:rsidRPr="00C762E8">
        <w:rPr>
          <w:rStyle w:val="normaltextrun"/>
        </w:rPr>
        <w:t>home</w:t>
      </w:r>
      <w:r>
        <w:rPr>
          <w:rStyle w:val="normaltextrun"/>
        </w:rPr>
        <w:t xml:space="preserve"> </w:t>
      </w:r>
      <w:r w:rsidRPr="00C762E8">
        <w:rPr>
          <w:rStyle w:val="normaltextrun"/>
        </w:rPr>
        <w:t>and</w:t>
      </w:r>
      <w:r>
        <w:rPr>
          <w:rStyle w:val="normaltextrun"/>
        </w:rPr>
        <w:t xml:space="preserve"> </w:t>
      </w:r>
      <w:r w:rsidRPr="00C762E8">
        <w:rPr>
          <w:rStyle w:val="normaltextrun"/>
        </w:rPr>
        <w:t>in</w:t>
      </w:r>
      <w:r>
        <w:rPr>
          <w:rStyle w:val="normaltextrun"/>
        </w:rPr>
        <w:t xml:space="preserve"> </w:t>
      </w:r>
      <w:r w:rsidRPr="00C762E8">
        <w:rPr>
          <w:rStyle w:val="normaltextrun"/>
        </w:rPr>
        <w:t>the</w:t>
      </w:r>
      <w:r>
        <w:rPr>
          <w:rStyle w:val="normaltextrun"/>
        </w:rPr>
        <w:t xml:space="preserve"> </w:t>
      </w:r>
      <w:r w:rsidRPr="00C762E8">
        <w:rPr>
          <w:rStyle w:val="normaltextrun"/>
        </w:rPr>
        <w:t>community.</w:t>
      </w:r>
      <w:r>
        <w:rPr>
          <w:rStyle w:val="normaltextrun"/>
        </w:rPr>
        <w:t xml:space="preserve"> </w:t>
      </w:r>
      <w:r w:rsidRPr="00C762E8">
        <w:rPr>
          <w:rStyle w:val="normaltextrun"/>
        </w:rPr>
        <w:t>Lack</w:t>
      </w:r>
      <w:r>
        <w:rPr>
          <w:rStyle w:val="normaltextrun"/>
        </w:rPr>
        <w:t xml:space="preserve"> </w:t>
      </w:r>
      <w:r w:rsidRPr="00C762E8">
        <w:rPr>
          <w:rStyle w:val="normaltextrun"/>
        </w:rPr>
        <w:t>of</w:t>
      </w:r>
      <w:r>
        <w:rPr>
          <w:rStyle w:val="normaltextrun"/>
        </w:rPr>
        <w:t xml:space="preserve"> </w:t>
      </w:r>
      <w:r w:rsidRPr="00C762E8">
        <w:rPr>
          <w:rStyle w:val="normaltextrun"/>
        </w:rPr>
        <w:t>parental</w:t>
      </w:r>
      <w:r>
        <w:rPr>
          <w:rStyle w:val="normaltextrun"/>
        </w:rPr>
        <w:t xml:space="preserve"> </w:t>
      </w:r>
      <w:r w:rsidRPr="00C762E8">
        <w:rPr>
          <w:rStyle w:val="normaltextrun"/>
        </w:rPr>
        <w:t>support</w:t>
      </w:r>
      <w:r>
        <w:rPr>
          <w:rStyle w:val="normaltextrun"/>
        </w:rPr>
        <w:t xml:space="preserve"> </w:t>
      </w:r>
      <w:r w:rsidRPr="00C762E8">
        <w:rPr>
          <w:rStyle w:val="normaltextrun"/>
        </w:rPr>
        <w:t>was</w:t>
      </w:r>
      <w:r>
        <w:rPr>
          <w:rStyle w:val="normaltextrun"/>
        </w:rPr>
        <w:t xml:space="preserve"> </w:t>
      </w:r>
      <w:r w:rsidRPr="00C762E8">
        <w:rPr>
          <w:rStyle w:val="normaltextrun"/>
        </w:rPr>
        <w:t>highlighted</w:t>
      </w:r>
      <w:r>
        <w:rPr>
          <w:rStyle w:val="normaltextrun"/>
        </w:rPr>
        <w:t xml:space="preserve"> </w:t>
      </w:r>
      <w:r w:rsidRPr="00C762E8">
        <w:rPr>
          <w:rStyle w:val="normaltextrun"/>
        </w:rPr>
        <w:t>as</w:t>
      </w:r>
      <w:r>
        <w:rPr>
          <w:rStyle w:val="normaltextrun"/>
        </w:rPr>
        <w:t xml:space="preserve"> </w:t>
      </w:r>
      <w:r w:rsidRPr="00C762E8">
        <w:rPr>
          <w:rStyle w:val="normaltextrun"/>
        </w:rPr>
        <w:t>a</w:t>
      </w:r>
      <w:r>
        <w:rPr>
          <w:rStyle w:val="normaltextrun"/>
        </w:rPr>
        <w:t xml:space="preserve"> </w:t>
      </w:r>
      <w:r w:rsidRPr="00C762E8">
        <w:rPr>
          <w:rStyle w:val="normaltextrun"/>
        </w:rPr>
        <w:t>significant</w:t>
      </w:r>
      <w:r>
        <w:rPr>
          <w:rStyle w:val="normaltextrun"/>
        </w:rPr>
        <w:t xml:space="preserve"> </w:t>
      </w:r>
      <w:r w:rsidRPr="00C762E8">
        <w:rPr>
          <w:rStyle w:val="normaltextrun"/>
        </w:rPr>
        <w:t>challenge.</w:t>
      </w:r>
      <w:r>
        <w:rPr>
          <w:rStyle w:val="eop"/>
        </w:rPr>
        <w:t xml:space="preserve"> </w:t>
      </w:r>
    </w:p>
    <w:p w14:paraId="3FDC362C" w14:textId="77777777" w:rsidR="00C2564E" w:rsidRDefault="00C2564E" w:rsidP="006E226C">
      <w:pPr>
        <w:pStyle w:val="ListParagraph"/>
        <w:numPr>
          <w:ilvl w:val="0"/>
          <w:numId w:val="25"/>
        </w:numPr>
        <w:ind w:left="284" w:hanging="284"/>
        <w:rPr>
          <w:rStyle w:val="eop"/>
        </w:rPr>
      </w:pPr>
      <w:r w:rsidRPr="00C762E8">
        <w:rPr>
          <w:rStyle w:val="normaltextrun"/>
        </w:rPr>
        <w:t>The</w:t>
      </w:r>
      <w:r>
        <w:rPr>
          <w:rStyle w:val="normaltextrun"/>
        </w:rPr>
        <w:t xml:space="preserve"> </w:t>
      </w:r>
      <w:r w:rsidRPr="00C762E8">
        <w:rPr>
          <w:rStyle w:val="normaltextrun"/>
        </w:rPr>
        <w:t>low</w:t>
      </w:r>
      <w:r>
        <w:rPr>
          <w:rStyle w:val="normaltextrun"/>
        </w:rPr>
        <w:t xml:space="preserve"> </w:t>
      </w:r>
      <w:r w:rsidRPr="00C762E8">
        <w:rPr>
          <w:rStyle w:val="normaltextrun"/>
        </w:rPr>
        <w:t>levels</w:t>
      </w:r>
      <w:r>
        <w:rPr>
          <w:rStyle w:val="normaltextrun"/>
        </w:rPr>
        <w:t xml:space="preserve"> </w:t>
      </w:r>
      <w:r w:rsidRPr="00C762E8">
        <w:rPr>
          <w:rStyle w:val="normaltextrun"/>
        </w:rPr>
        <w:t>of</w:t>
      </w:r>
      <w:r>
        <w:rPr>
          <w:rStyle w:val="normaltextrun"/>
        </w:rPr>
        <w:t xml:space="preserve"> </w:t>
      </w:r>
      <w:r w:rsidRPr="00C762E8">
        <w:rPr>
          <w:rStyle w:val="normaltextrun"/>
        </w:rPr>
        <w:t>Lao</w:t>
      </w:r>
      <w:r>
        <w:rPr>
          <w:rStyle w:val="normaltextrun"/>
        </w:rPr>
        <w:t xml:space="preserve"> </w:t>
      </w:r>
      <w:r w:rsidRPr="00C762E8">
        <w:rPr>
          <w:rStyle w:val="normaltextrun"/>
        </w:rPr>
        <w:t>language</w:t>
      </w:r>
      <w:r>
        <w:rPr>
          <w:rStyle w:val="normaltextrun"/>
        </w:rPr>
        <w:t xml:space="preserve"> </w:t>
      </w:r>
      <w:r w:rsidRPr="00C762E8">
        <w:rPr>
          <w:rStyle w:val="normaltextrun"/>
        </w:rPr>
        <w:t>literacy</w:t>
      </w:r>
      <w:r>
        <w:rPr>
          <w:rStyle w:val="normaltextrun"/>
        </w:rPr>
        <w:t xml:space="preserve"> </w:t>
      </w:r>
      <w:r w:rsidRPr="00C762E8">
        <w:rPr>
          <w:rStyle w:val="normaltextrun"/>
        </w:rPr>
        <w:t>point</w:t>
      </w:r>
      <w:r>
        <w:rPr>
          <w:rStyle w:val="normaltextrun"/>
        </w:rPr>
        <w:t xml:space="preserve"> </w:t>
      </w:r>
      <w:r w:rsidRPr="00C762E8">
        <w:rPr>
          <w:rStyle w:val="normaltextrun"/>
        </w:rPr>
        <w:t>to</w:t>
      </w:r>
      <w:r>
        <w:rPr>
          <w:rStyle w:val="normaltextrun"/>
        </w:rPr>
        <w:t xml:space="preserve"> </w:t>
      </w:r>
      <w:r w:rsidRPr="00C762E8">
        <w:rPr>
          <w:rStyle w:val="normaltextrun"/>
        </w:rPr>
        <w:t>the</w:t>
      </w:r>
      <w:r>
        <w:rPr>
          <w:rStyle w:val="normaltextrun"/>
        </w:rPr>
        <w:t xml:space="preserve"> </w:t>
      </w:r>
      <w:r w:rsidRPr="00C762E8">
        <w:rPr>
          <w:rStyle w:val="normaltextrun"/>
        </w:rPr>
        <w:t>need</w:t>
      </w:r>
      <w:r>
        <w:rPr>
          <w:rStyle w:val="normaltextrun"/>
        </w:rPr>
        <w:t xml:space="preserve"> </w:t>
      </w:r>
      <w:r w:rsidRPr="00C762E8">
        <w:rPr>
          <w:rStyle w:val="normaltextrun"/>
        </w:rPr>
        <w:t>to</w:t>
      </w:r>
      <w:r>
        <w:rPr>
          <w:rStyle w:val="normaltextrun"/>
        </w:rPr>
        <w:t xml:space="preserve"> </w:t>
      </w:r>
      <w:r w:rsidRPr="00C762E8">
        <w:rPr>
          <w:rStyle w:val="normaltextrun"/>
        </w:rPr>
        <w:t>strengthen</w:t>
      </w:r>
      <w:r>
        <w:rPr>
          <w:rStyle w:val="normaltextrun"/>
        </w:rPr>
        <w:t xml:space="preserve"> </w:t>
      </w:r>
      <w:r w:rsidRPr="00C762E8">
        <w:rPr>
          <w:rStyle w:val="normaltextrun"/>
        </w:rPr>
        <w:t>parental</w:t>
      </w:r>
      <w:r>
        <w:rPr>
          <w:rStyle w:val="normaltextrun"/>
        </w:rPr>
        <w:t xml:space="preserve"> </w:t>
      </w:r>
      <w:r w:rsidRPr="00C762E8">
        <w:rPr>
          <w:rStyle w:val="normaltextrun"/>
        </w:rPr>
        <w:t>and</w:t>
      </w:r>
      <w:r>
        <w:rPr>
          <w:rStyle w:val="normaltextrun"/>
        </w:rPr>
        <w:t xml:space="preserve"> </w:t>
      </w:r>
      <w:r w:rsidRPr="00C762E8">
        <w:rPr>
          <w:rStyle w:val="normaltextrun"/>
        </w:rPr>
        <w:t>community</w:t>
      </w:r>
      <w:r>
        <w:rPr>
          <w:rStyle w:val="normaltextrun"/>
        </w:rPr>
        <w:t xml:space="preserve"> </w:t>
      </w:r>
      <w:r w:rsidRPr="00C762E8">
        <w:rPr>
          <w:rStyle w:val="normaltextrun"/>
        </w:rPr>
        <w:t>engagement</w:t>
      </w:r>
      <w:r>
        <w:rPr>
          <w:rStyle w:val="normaltextrun"/>
        </w:rPr>
        <w:t xml:space="preserve"> </w:t>
      </w:r>
      <w:r w:rsidRPr="00C762E8">
        <w:rPr>
          <w:rStyle w:val="normaltextrun"/>
        </w:rPr>
        <w:t>in</w:t>
      </w:r>
      <w:r>
        <w:rPr>
          <w:rStyle w:val="normaltextrun"/>
        </w:rPr>
        <w:t xml:space="preserve"> </w:t>
      </w:r>
      <w:r w:rsidRPr="00C762E8">
        <w:rPr>
          <w:rStyle w:val="normaltextrun"/>
        </w:rPr>
        <w:t>student</w:t>
      </w:r>
      <w:r>
        <w:rPr>
          <w:rStyle w:val="normaltextrun"/>
        </w:rPr>
        <w:t xml:space="preserve"> </w:t>
      </w:r>
      <w:r w:rsidRPr="00C762E8">
        <w:rPr>
          <w:rStyle w:val="normaltextrun"/>
        </w:rPr>
        <w:t>learning.</w:t>
      </w:r>
      <w:r>
        <w:rPr>
          <w:rStyle w:val="normaltextrun"/>
        </w:rPr>
        <w:t xml:space="preserve"> </w:t>
      </w:r>
      <w:r w:rsidRPr="00C762E8">
        <w:rPr>
          <w:rStyle w:val="normaltextrun"/>
        </w:rPr>
        <w:t>Student</w:t>
      </w:r>
      <w:r>
        <w:rPr>
          <w:rStyle w:val="normaltextrun"/>
        </w:rPr>
        <w:t xml:space="preserve"> </w:t>
      </w:r>
      <w:r w:rsidRPr="00C762E8">
        <w:rPr>
          <w:rStyle w:val="normaltextrun"/>
        </w:rPr>
        <w:t>absenteeism</w:t>
      </w:r>
      <w:r>
        <w:rPr>
          <w:rStyle w:val="normaltextrun"/>
        </w:rPr>
        <w:t xml:space="preserve"> </w:t>
      </w:r>
      <w:r w:rsidRPr="00C762E8">
        <w:rPr>
          <w:rStyle w:val="normaltextrun"/>
        </w:rPr>
        <w:t>could</w:t>
      </w:r>
      <w:r>
        <w:rPr>
          <w:rStyle w:val="normaltextrun"/>
        </w:rPr>
        <w:t xml:space="preserve"> </w:t>
      </w:r>
      <w:r w:rsidRPr="00C762E8">
        <w:rPr>
          <w:rStyle w:val="normaltextrun"/>
        </w:rPr>
        <w:t>also</w:t>
      </w:r>
      <w:r>
        <w:rPr>
          <w:rStyle w:val="normaltextrun"/>
        </w:rPr>
        <w:t xml:space="preserve"> </w:t>
      </w:r>
      <w:r w:rsidRPr="00C762E8">
        <w:rPr>
          <w:rStyle w:val="normaltextrun"/>
        </w:rPr>
        <w:t>relate</w:t>
      </w:r>
      <w:r>
        <w:rPr>
          <w:rStyle w:val="normaltextrun"/>
        </w:rPr>
        <w:t xml:space="preserve"> </w:t>
      </w:r>
      <w:r w:rsidRPr="00C762E8">
        <w:rPr>
          <w:rStyle w:val="normaltextrun"/>
        </w:rPr>
        <w:t>to</w:t>
      </w:r>
      <w:r>
        <w:rPr>
          <w:rStyle w:val="normaltextrun"/>
        </w:rPr>
        <w:t xml:space="preserve"> </w:t>
      </w:r>
      <w:r w:rsidRPr="00C762E8">
        <w:rPr>
          <w:rStyle w:val="normaltextrun"/>
        </w:rPr>
        <w:t>the</w:t>
      </w:r>
      <w:r>
        <w:rPr>
          <w:rStyle w:val="normaltextrun"/>
        </w:rPr>
        <w:t xml:space="preserve"> </w:t>
      </w:r>
      <w:r w:rsidRPr="00C762E8">
        <w:rPr>
          <w:rStyle w:val="normaltextrun"/>
        </w:rPr>
        <w:t>level</w:t>
      </w:r>
      <w:r>
        <w:rPr>
          <w:rStyle w:val="normaltextrun"/>
        </w:rPr>
        <w:t xml:space="preserve"> </w:t>
      </w:r>
      <w:r w:rsidRPr="00C762E8">
        <w:rPr>
          <w:rStyle w:val="normaltextrun"/>
        </w:rPr>
        <w:t>of</w:t>
      </w:r>
      <w:r>
        <w:rPr>
          <w:rStyle w:val="normaltextrun"/>
        </w:rPr>
        <w:t xml:space="preserve"> </w:t>
      </w:r>
      <w:r w:rsidRPr="00C762E8">
        <w:rPr>
          <w:rStyle w:val="normaltextrun"/>
        </w:rPr>
        <w:t>community</w:t>
      </w:r>
      <w:r>
        <w:rPr>
          <w:rStyle w:val="normaltextrun"/>
        </w:rPr>
        <w:t xml:space="preserve"> </w:t>
      </w:r>
      <w:r w:rsidRPr="00C762E8">
        <w:rPr>
          <w:rStyle w:val="normaltextrun"/>
        </w:rPr>
        <w:t>support</w:t>
      </w:r>
      <w:r>
        <w:rPr>
          <w:rStyle w:val="normaltextrun"/>
        </w:rPr>
        <w:t xml:space="preserve"> </w:t>
      </w:r>
      <w:r w:rsidRPr="00C762E8">
        <w:rPr>
          <w:rStyle w:val="normaltextrun"/>
        </w:rPr>
        <w:t>and</w:t>
      </w:r>
      <w:r>
        <w:rPr>
          <w:rStyle w:val="normaltextrun"/>
        </w:rPr>
        <w:t xml:space="preserve"> </w:t>
      </w:r>
      <w:r w:rsidRPr="00C762E8">
        <w:rPr>
          <w:rStyle w:val="normaltextrun"/>
        </w:rPr>
        <w:t>engagement</w:t>
      </w:r>
      <w:r>
        <w:rPr>
          <w:rStyle w:val="normaltextrun"/>
        </w:rPr>
        <w:t xml:space="preserve"> </w:t>
      </w:r>
      <w:r w:rsidRPr="00C762E8">
        <w:rPr>
          <w:rStyle w:val="normaltextrun"/>
        </w:rPr>
        <w:t>on</w:t>
      </w:r>
      <w:r>
        <w:rPr>
          <w:rStyle w:val="normaltextrun"/>
        </w:rPr>
        <w:t xml:space="preserve"> </w:t>
      </w:r>
      <w:r w:rsidRPr="00C762E8">
        <w:rPr>
          <w:rStyle w:val="normaltextrun"/>
        </w:rPr>
        <w:t>students’</w:t>
      </w:r>
      <w:r>
        <w:rPr>
          <w:rStyle w:val="normaltextrun"/>
        </w:rPr>
        <w:t xml:space="preserve"> </w:t>
      </w:r>
      <w:r w:rsidRPr="00C762E8">
        <w:rPr>
          <w:rStyle w:val="normaltextrun"/>
        </w:rPr>
        <w:t>individual</w:t>
      </w:r>
      <w:r>
        <w:rPr>
          <w:rStyle w:val="normaltextrun"/>
        </w:rPr>
        <w:t xml:space="preserve"> </w:t>
      </w:r>
      <w:r w:rsidRPr="00C762E8">
        <w:rPr>
          <w:rStyle w:val="normaltextrun"/>
        </w:rPr>
        <w:t>learning</w:t>
      </w:r>
      <w:r>
        <w:rPr>
          <w:rStyle w:val="normaltextrun"/>
        </w:rPr>
        <w:t xml:space="preserve"> </w:t>
      </w:r>
      <w:r w:rsidRPr="00C762E8">
        <w:rPr>
          <w:rStyle w:val="normaltextrun"/>
        </w:rPr>
        <w:t>progress.</w:t>
      </w:r>
      <w:r>
        <w:rPr>
          <w:rStyle w:val="eop"/>
        </w:rPr>
        <w:t xml:space="preserve"> </w:t>
      </w:r>
    </w:p>
    <w:p w14:paraId="15727FD7" w14:textId="75A003A7" w:rsidR="00C2564E" w:rsidRDefault="00C2564E" w:rsidP="00C2564E">
      <w:pPr>
        <w:pStyle w:val="Heading3"/>
      </w:pPr>
      <w:r>
        <w:t>Recommendations for policy and programming</w:t>
      </w:r>
    </w:p>
    <w:p w14:paraId="7D1CAC29" w14:textId="22DCB7ED" w:rsidR="00C2564E" w:rsidRPr="00C2564E" w:rsidRDefault="00C2564E" w:rsidP="00C2564E">
      <w:pPr>
        <w:pStyle w:val="Finding"/>
      </w:pPr>
      <w:r w:rsidRPr="00C2564E">
        <w:rPr>
          <w:rStyle w:val="normaltextrun"/>
        </w:rPr>
        <w:t>Advocate and educate parents and communities on the role they can play in promoting students’ readiness for school</w:t>
      </w:r>
      <w:r w:rsidRPr="00C2564E">
        <w:rPr>
          <w:rStyle w:val="eop"/>
        </w:rPr>
        <w:t xml:space="preserve"> </w:t>
      </w:r>
      <w:r w:rsidR="005E240E">
        <w:rPr>
          <w:rStyle w:val="eop"/>
        </w:rPr>
        <w:t>and the inclusion of children with disabilities</w:t>
      </w:r>
    </w:p>
    <w:p w14:paraId="32729F50" w14:textId="2014D1A5" w:rsidR="00F00E0E" w:rsidRDefault="00C2564E" w:rsidP="00C2564E">
      <w:pPr>
        <w:rPr>
          <w:rStyle w:val="normaltextrun"/>
          <w:rFonts w:eastAsiaTheme="majorEastAsia" w:cs="Calibri"/>
        </w:rPr>
      </w:pPr>
      <w:r>
        <w:rPr>
          <w:rStyle w:val="normaltextrun"/>
          <w:rFonts w:eastAsiaTheme="majorEastAsia" w:cs="Calibri"/>
        </w:rPr>
        <w:t>Foundational literacy and numeracy skills start in the home. Parents have a role to play in providing a stimulating environment for their children and developing early oral language skills. Parents do not need to have high levels of literacy to support their children to develop their short-term memory, oral language and early literacy and numeracy skills. For example, parents can play games, count small collections, tell stories and have frequent conversations with their child</w:t>
      </w:r>
      <w:r w:rsidR="008E613D">
        <w:rPr>
          <w:rStyle w:val="normaltextrun"/>
          <w:rFonts w:eastAsiaTheme="majorEastAsia" w:cs="Calibri"/>
        </w:rPr>
        <w:t>, even when undergoing their daily home activities (e.g. farming, cooking, foraging)</w:t>
      </w:r>
      <w:r>
        <w:rPr>
          <w:rStyle w:val="normaltextrun"/>
          <w:rFonts w:eastAsiaTheme="majorEastAsia" w:cs="Calibri"/>
        </w:rPr>
        <w:t xml:space="preserve">. </w:t>
      </w:r>
    </w:p>
    <w:p w14:paraId="00018969" w14:textId="1563D518" w:rsidR="005E240E" w:rsidRDefault="00C2564E" w:rsidP="005E240E">
      <w:pPr>
        <w:rPr>
          <w:rStyle w:val="normaltextrun"/>
          <w:rFonts w:eastAsiaTheme="majorEastAsia" w:cs="Calibri"/>
        </w:rPr>
      </w:pPr>
      <w:r>
        <w:rPr>
          <w:rStyle w:val="normaltextrun"/>
          <w:rFonts w:eastAsiaTheme="majorEastAsia" w:cs="Calibri"/>
        </w:rPr>
        <w:t>In 2021, the m</w:t>
      </w:r>
      <w:r w:rsidRPr="00C762E8">
        <w:t>a</w:t>
      </w:r>
      <w:r>
        <w:rPr>
          <w:rStyle w:val="normaltextrun"/>
          <w:rFonts w:eastAsiaTheme="majorEastAsia" w:cs="Calibri"/>
        </w:rPr>
        <w:t>jority of teachers and principals said they have conversations with parents. As in 2019, the majority of conversations with parents focused on student attendance rather than Lao language learning or other learning concerns.</w:t>
      </w:r>
      <w:r w:rsidR="005E240E" w:rsidRPr="005E240E">
        <w:rPr>
          <w:rStyle w:val="normaltextrun"/>
          <w:rFonts w:eastAsiaTheme="majorEastAsia" w:cs="Calibri"/>
        </w:rPr>
        <w:t xml:space="preserve"> </w:t>
      </w:r>
    </w:p>
    <w:p w14:paraId="3C565E6E" w14:textId="33E1869B" w:rsidR="00C2564E" w:rsidRPr="001E4A13" w:rsidRDefault="00C2564E" w:rsidP="006E226C">
      <w:pPr>
        <w:pStyle w:val="ListParagraph"/>
        <w:numPr>
          <w:ilvl w:val="0"/>
          <w:numId w:val="25"/>
        </w:numPr>
        <w:ind w:left="284" w:hanging="284"/>
        <w:rPr>
          <w:rStyle w:val="eop"/>
        </w:rPr>
      </w:pPr>
      <w:r>
        <w:rPr>
          <w:rStyle w:val="normaltextrun"/>
          <w:rFonts w:eastAsiaTheme="majorEastAsia" w:cs="Calibri"/>
        </w:rPr>
        <w:t>Teachers and principals need to be provided with advice on how to engage with the school community and specifically parents on Lao language learning. A set of key messages or a discussion framework could be helpful in ensuring consistent messaging about the importance of parental engagement in student learning, both at home and in schools. Providing a set of practical tips outlining games and activities that teachers and principals can share and talk to parents about, as well as ways in which parents could become involved in supporting schools, would be helpful in empowering parents to support their children’s learning.</w:t>
      </w:r>
      <w:r>
        <w:rPr>
          <w:rStyle w:val="eop"/>
          <w:rFonts w:eastAsiaTheme="majorEastAsia" w:cs="Calibri"/>
        </w:rPr>
        <w:t xml:space="preserve"> </w:t>
      </w:r>
    </w:p>
    <w:p w14:paraId="5412B9C9" w14:textId="59AF839E" w:rsidR="001E4A13" w:rsidRPr="001E4A13" w:rsidRDefault="001E4A13" w:rsidP="00A04ECD">
      <w:pPr>
        <w:rPr>
          <w:rFonts w:ascii="Segoe UI" w:hAnsi="Segoe UI" w:cs="Segoe UI"/>
          <w:sz w:val="18"/>
          <w:szCs w:val="18"/>
        </w:rPr>
      </w:pPr>
      <w:r w:rsidRPr="001E4A13">
        <w:rPr>
          <w:rStyle w:val="normaltextrun"/>
          <w:rFonts w:eastAsiaTheme="majorEastAsia" w:cs="Calibri"/>
        </w:rPr>
        <w:t xml:space="preserve">Another area that requires close collaboration between schools, parents and communities is disability-inclusion. The low numbers of students with physical disabilities reported by teachers and principals suggests children with disabilities are mostly kept at home.  </w:t>
      </w:r>
    </w:p>
    <w:p w14:paraId="1C02BE99" w14:textId="7F186B2A" w:rsidR="001E4A13" w:rsidRDefault="001E4A13" w:rsidP="001E4A13">
      <w:pPr>
        <w:pStyle w:val="ListParagraph"/>
        <w:numPr>
          <w:ilvl w:val="0"/>
          <w:numId w:val="25"/>
        </w:numPr>
        <w:ind w:left="284" w:hanging="284"/>
      </w:pPr>
      <w:r>
        <w:rPr>
          <w:rStyle w:val="normaltextrun"/>
          <w:rFonts w:eastAsiaTheme="majorEastAsia" w:cs="Calibri"/>
        </w:rPr>
        <w:t>Teachers and principals need to be provided with a</w:t>
      </w:r>
      <w:r w:rsidR="00931C76">
        <w:rPr>
          <w:rStyle w:val="normaltextrun"/>
          <w:rFonts w:eastAsiaTheme="majorEastAsia" w:cs="Calibri"/>
        </w:rPr>
        <w:t xml:space="preserve">dvice on how to engage with parents and communities </w:t>
      </w:r>
      <w:r>
        <w:rPr>
          <w:rStyle w:val="normaltextrun"/>
          <w:rFonts w:eastAsiaTheme="majorEastAsia" w:cs="Calibri"/>
        </w:rPr>
        <w:t xml:space="preserve">on the inclusion of children with disabilities in school. </w:t>
      </w:r>
      <w:r w:rsidR="00931C76">
        <w:rPr>
          <w:rStyle w:val="normaltextrun"/>
          <w:rFonts w:eastAsiaTheme="majorEastAsia" w:cs="Calibri"/>
        </w:rPr>
        <w:t xml:space="preserve">Teachers, principals and </w:t>
      </w:r>
      <w:r w:rsidRPr="001E4A13">
        <w:rPr>
          <w:rStyle w:val="normaltextrun"/>
          <w:rFonts w:eastAsiaTheme="majorEastAsia" w:cs="Calibri"/>
        </w:rPr>
        <w:t xml:space="preserve">parents </w:t>
      </w:r>
      <w:r w:rsidRPr="00251251">
        <w:rPr>
          <w:rStyle w:val="normaltextrun"/>
          <w:rFonts w:eastAsiaTheme="majorEastAsia" w:cs="Calibri"/>
        </w:rPr>
        <w:t>need to have the skills and knowledge to support children with disabilities both in school and in the home.</w:t>
      </w:r>
      <w:r>
        <w:rPr>
          <w:rStyle w:val="normaltextrun"/>
          <w:rFonts w:eastAsiaTheme="majorEastAsia" w:cs="Calibri"/>
        </w:rPr>
        <w:t xml:space="preserve"> The delivery of disability-inclusion training to teachers and principals could assist them with identifying disabilities and developing classroom strategies and teaching aids to more effectively support children with disabilities. Parents and carers also need to be provided with coaching on approaches that can support their children in the home.</w:t>
      </w:r>
    </w:p>
    <w:p w14:paraId="3F116744" w14:textId="3A8AEE86" w:rsidR="00C2564E" w:rsidRDefault="001E4A13" w:rsidP="006E226C">
      <w:pPr>
        <w:pStyle w:val="ListParagraph"/>
        <w:numPr>
          <w:ilvl w:val="0"/>
          <w:numId w:val="25"/>
        </w:numPr>
        <w:ind w:left="284" w:hanging="284"/>
        <w:rPr>
          <w:rStyle w:val="normaltextrun"/>
          <w:rFonts w:eastAsiaTheme="majorEastAsia" w:cs="Calibri"/>
        </w:rPr>
      </w:pPr>
      <w:r w:rsidRPr="001E4A13">
        <w:rPr>
          <w:rStyle w:val="normaltextrun"/>
          <w:rFonts w:eastAsiaTheme="majorEastAsia" w:cs="Calibri"/>
        </w:rPr>
        <w:t xml:space="preserve"> </w:t>
      </w:r>
      <w:r w:rsidR="00C2564E">
        <w:rPr>
          <w:rStyle w:val="normaltextrun"/>
          <w:rFonts w:eastAsiaTheme="majorEastAsia" w:cs="Calibri"/>
        </w:rPr>
        <w:t>A government-run advocacy campaign could complement the work schools are doing to encourage parental engagement in schools and in learning. This campaign could also address the importance of children’s participation in kinder</w:t>
      </w:r>
      <w:r w:rsidR="00C67E39">
        <w:rPr>
          <w:rStyle w:val="normaltextrun"/>
          <w:rFonts w:eastAsiaTheme="majorEastAsia" w:cs="Calibri"/>
        </w:rPr>
        <w:t xml:space="preserve">garten or pre-school programs, </w:t>
      </w:r>
      <w:r w:rsidR="00C2564E">
        <w:rPr>
          <w:rStyle w:val="normaltextrun"/>
          <w:rFonts w:eastAsiaTheme="majorEastAsia" w:cs="Calibri"/>
        </w:rPr>
        <w:t>the importance of minimising absenteeism</w:t>
      </w:r>
      <w:r w:rsidR="005E240E">
        <w:rPr>
          <w:rStyle w:val="normaltextrun"/>
          <w:rFonts w:eastAsiaTheme="majorEastAsia" w:cs="Calibri"/>
        </w:rPr>
        <w:t xml:space="preserve">, and </w:t>
      </w:r>
      <w:r>
        <w:rPr>
          <w:rStyle w:val="normaltextrun"/>
          <w:rFonts w:eastAsiaTheme="majorEastAsia" w:cs="Calibri"/>
        </w:rPr>
        <w:t>the importance of ensuring</w:t>
      </w:r>
      <w:r w:rsidR="005E240E">
        <w:rPr>
          <w:rStyle w:val="normaltextrun"/>
          <w:rFonts w:eastAsiaTheme="majorEastAsia" w:cs="Calibri"/>
        </w:rPr>
        <w:t xml:space="preserve"> children with disabilities </w:t>
      </w:r>
      <w:r>
        <w:rPr>
          <w:rStyle w:val="normaltextrun"/>
          <w:rFonts w:eastAsiaTheme="majorEastAsia" w:cs="Calibri"/>
        </w:rPr>
        <w:t xml:space="preserve">have the opportunity </w:t>
      </w:r>
      <w:r w:rsidR="005E240E">
        <w:rPr>
          <w:rStyle w:val="normaltextrun"/>
          <w:rFonts w:eastAsiaTheme="majorEastAsia" w:cs="Calibri"/>
        </w:rPr>
        <w:t>to enrol and attend school</w:t>
      </w:r>
      <w:r w:rsidR="00C2564E">
        <w:rPr>
          <w:rStyle w:val="normaltextrun"/>
          <w:rFonts w:eastAsiaTheme="majorEastAsia" w:cs="Calibri"/>
        </w:rPr>
        <w:t xml:space="preserve">. </w:t>
      </w:r>
    </w:p>
    <w:p w14:paraId="3DC40FFA" w14:textId="2C819B1C" w:rsidR="00C2564E" w:rsidRDefault="006466D8" w:rsidP="00C2564E">
      <w:pPr>
        <w:pStyle w:val="Heading1"/>
        <w:numPr>
          <w:ilvl w:val="0"/>
          <w:numId w:val="0"/>
        </w:numPr>
        <w:rPr>
          <w:lang w:val="en-AU"/>
        </w:rPr>
      </w:pPr>
      <w:bookmarkStart w:id="41" w:name="_Toc114617837"/>
      <w:r>
        <w:rPr>
          <w:lang w:val="en-AU"/>
        </w:rPr>
        <w:lastRenderedPageBreak/>
        <w:t xml:space="preserve">6. </w:t>
      </w:r>
      <w:r w:rsidR="00C2564E">
        <w:rPr>
          <w:lang w:val="en-AU"/>
        </w:rPr>
        <w:t>Conclusions and next steps</w:t>
      </w:r>
      <w:bookmarkEnd w:id="41"/>
    </w:p>
    <w:p w14:paraId="61D1AD44" w14:textId="51819361" w:rsidR="00C2564E" w:rsidRDefault="00C2564E" w:rsidP="00C2564E">
      <w:pPr>
        <w:rPr>
          <w:rStyle w:val="normaltextrun"/>
          <w:rFonts w:cs="Calibri"/>
        </w:rPr>
      </w:pPr>
      <w:r>
        <w:t xml:space="preserve">As presented in this Interim Report 1, there are a number of findings that provide insight into the extent to which teaching practices are changing with the implementation of the new G1 Lao language curriculum, the level of support available to teachers and principals, and progress in student learning outcomes. Although there have been examples of positive progress towards improved teaching quality, low levels of Lao literacy and the need to strengthen community engagement are issues that remain </w:t>
      </w:r>
      <w:r>
        <w:rPr>
          <w:rStyle w:val="normaltextrun"/>
          <w:rFonts w:cs="Calibri"/>
        </w:rPr>
        <w:t>crucial and require continued and dedicated focus.</w:t>
      </w:r>
    </w:p>
    <w:p w14:paraId="43F0EE1B" w14:textId="77777777" w:rsidR="00C2564E" w:rsidRDefault="00C2564E" w:rsidP="00C2564E">
      <w:pPr>
        <w:rPr>
          <w:rStyle w:val="eop"/>
          <w:rFonts w:eastAsiaTheme="majorEastAsia" w:cs="Calibri"/>
        </w:rPr>
      </w:pPr>
      <w:r>
        <w:rPr>
          <w:rStyle w:val="normaltextrun"/>
          <w:rFonts w:eastAsiaTheme="majorEastAsia" w:cs="Calibri"/>
        </w:rPr>
        <w:t>In 2022 there will be a third and final round of qualitative data collection, with interviews and classroom observations taking place in the same 12 case study schools. The data collection will involve capturing the perspectives and experiences of G1 teachers, principals and PAs, three years after the introduction of the new G1 Lao language curriculum. As part of this reporting, possible 2022 case study questions have been documented. These questions emanate from unresolved and arising questions in 2021, and will form part of the continued detailed investigation of teaching practice and student learning in case study schools.</w:t>
      </w:r>
      <w:r>
        <w:rPr>
          <w:rStyle w:val="eop"/>
          <w:rFonts w:eastAsiaTheme="majorEastAsia" w:cs="Calibri"/>
        </w:rPr>
        <w:t xml:space="preserve"> </w:t>
      </w:r>
    </w:p>
    <w:p w14:paraId="0CEB6AF0" w14:textId="77777777" w:rsidR="00C2564E" w:rsidRDefault="00C2564E" w:rsidP="00C2564E">
      <w:r>
        <w:rPr>
          <w:rStyle w:val="normaltextrun"/>
          <w:rFonts w:eastAsiaTheme="majorEastAsia" w:cs="Calibri"/>
        </w:rPr>
        <w:t xml:space="preserve">The data collected will provide further evidence on which to ascertain the extent to which BEQUAL supports and encourages improved teaching quality and student literacy in Lao PDR. </w:t>
      </w:r>
      <w:r>
        <w:t xml:space="preserve">The Final Report will reflect on the three cycles of data collection, and contribute to analysis across the three countries in the Teacher Development Multi-Year Study Series – Lao PDR, Vanuatu and Timor-Leste. </w:t>
      </w:r>
    </w:p>
    <w:p w14:paraId="3E722698" w14:textId="4F148856" w:rsidR="00E20A86" w:rsidRDefault="00C2564E" w:rsidP="00C2564E">
      <w:r>
        <w:t xml:space="preserve">To read the full Baseline Report please visit the </w:t>
      </w:r>
      <w:hyperlink r:id="rId21" w:tooltip="https://www.dfat.gov.au/publications/development/education-lao-pdr-evaluation-australias-investment-teacher-development-and-student-learning-teacher-development-multi-year-studies-series" w:history="1">
        <w:r w:rsidRPr="00F15925">
          <w:rPr>
            <w:rStyle w:val="Hyperlink"/>
          </w:rPr>
          <w:t>DFAT website</w:t>
        </w:r>
      </w:hyperlink>
      <w:r>
        <w:t>.</w:t>
      </w:r>
    </w:p>
    <w:p w14:paraId="087B92F1" w14:textId="77777777" w:rsidR="00686E8B" w:rsidRDefault="00686E8B" w:rsidP="00C2564E">
      <w:pPr>
        <w:sectPr w:rsidR="00686E8B" w:rsidSect="00437526">
          <w:pgSz w:w="11907" w:h="16839" w:code="9"/>
          <w:pgMar w:top="1418" w:right="1797" w:bottom="1418" w:left="1797" w:header="709" w:footer="709" w:gutter="0"/>
          <w:cols w:space="708"/>
          <w:docGrid w:linePitch="360"/>
        </w:sectPr>
      </w:pPr>
    </w:p>
    <w:p w14:paraId="5EAF39CE" w14:textId="77777777" w:rsidR="00686E8B" w:rsidRDefault="00686E8B" w:rsidP="007D7DE8">
      <w:pPr>
        <w:pStyle w:val="Heading1"/>
        <w:numPr>
          <w:ilvl w:val="0"/>
          <w:numId w:val="0"/>
        </w:numPr>
      </w:pPr>
      <w:bookmarkStart w:id="42" w:name="_Toc99533563"/>
      <w:bookmarkStart w:id="43" w:name="_Toc114617838"/>
      <w:r>
        <w:lastRenderedPageBreak/>
        <w:t>Annex A: Timeframe map</w:t>
      </w:r>
      <w:bookmarkEnd w:id="42"/>
      <w:bookmarkEnd w:id="43"/>
    </w:p>
    <w:tbl>
      <w:tblPr>
        <w:tblStyle w:val="TableGrid"/>
        <w:tblW w:w="15163" w:type="dxa"/>
        <w:tblLayout w:type="fixed"/>
        <w:tblLook w:val="04A0" w:firstRow="1" w:lastRow="0" w:firstColumn="1" w:lastColumn="0" w:noHBand="0" w:noVBand="1"/>
        <w:tblCaption w:val="Annex A: Timeframe map"/>
      </w:tblPr>
      <w:tblGrid>
        <w:gridCol w:w="1129"/>
        <w:gridCol w:w="467"/>
        <w:gridCol w:w="468"/>
        <w:gridCol w:w="468"/>
        <w:gridCol w:w="468"/>
        <w:gridCol w:w="468"/>
        <w:gridCol w:w="467"/>
        <w:gridCol w:w="468"/>
        <w:gridCol w:w="468"/>
        <w:gridCol w:w="468"/>
        <w:gridCol w:w="468"/>
        <w:gridCol w:w="467"/>
        <w:gridCol w:w="468"/>
        <w:gridCol w:w="468"/>
        <w:gridCol w:w="468"/>
        <w:gridCol w:w="468"/>
        <w:gridCol w:w="467"/>
        <w:gridCol w:w="468"/>
        <w:gridCol w:w="468"/>
        <w:gridCol w:w="468"/>
        <w:gridCol w:w="468"/>
        <w:gridCol w:w="467"/>
        <w:gridCol w:w="468"/>
        <w:gridCol w:w="468"/>
        <w:gridCol w:w="468"/>
        <w:gridCol w:w="468"/>
        <w:gridCol w:w="467"/>
        <w:gridCol w:w="468"/>
        <w:gridCol w:w="468"/>
        <w:gridCol w:w="468"/>
        <w:gridCol w:w="468"/>
      </w:tblGrid>
      <w:tr w:rsidR="000640A3" w:rsidRPr="000640A3" w14:paraId="38E45E1B" w14:textId="77777777" w:rsidTr="000640A3">
        <w:trPr>
          <w:cantSplit/>
          <w:trHeight w:val="992"/>
          <w:tblHeader/>
        </w:trPr>
        <w:tc>
          <w:tcPr>
            <w:tcW w:w="1129" w:type="dxa"/>
            <w:shd w:val="clear" w:color="auto" w:fill="auto"/>
            <w:vAlign w:val="center"/>
          </w:tcPr>
          <w:p w14:paraId="03497E9D" w14:textId="43718AA4" w:rsidR="00686E8B" w:rsidRPr="000640A3" w:rsidRDefault="00FC47F4" w:rsidP="00FC47F4">
            <w:pPr>
              <w:rPr>
                <w:rFonts w:asciiTheme="minorHAnsi" w:hAnsiTheme="minorHAnsi" w:cstheme="minorHAnsi"/>
                <w:b/>
                <w:sz w:val="16"/>
                <w:szCs w:val="16"/>
              </w:rPr>
            </w:pPr>
            <w:r w:rsidRPr="000640A3">
              <w:rPr>
                <w:rFonts w:asciiTheme="minorHAnsi" w:hAnsiTheme="minorHAnsi" w:cstheme="minorHAnsi"/>
                <w:b/>
                <w:sz w:val="16"/>
                <w:szCs w:val="16"/>
              </w:rPr>
              <w:t>Activities</w:t>
            </w:r>
          </w:p>
        </w:tc>
        <w:tc>
          <w:tcPr>
            <w:tcW w:w="467" w:type="dxa"/>
            <w:shd w:val="clear" w:color="auto" w:fill="auto"/>
            <w:textDirection w:val="btLr"/>
          </w:tcPr>
          <w:p w14:paraId="358AFA4B"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Sept  2018</w:t>
            </w:r>
          </w:p>
        </w:tc>
        <w:tc>
          <w:tcPr>
            <w:tcW w:w="468" w:type="dxa"/>
            <w:shd w:val="clear" w:color="auto" w:fill="auto"/>
            <w:textDirection w:val="btLr"/>
          </w:tcPr>
          <w:p w14:paraId="2FB0DE00"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Jan  2019</w:t>
            </w:r>
          </w:p>
        </w:tc>
        <w:tc>
          <w:tcPr>
            <w:tcW w:w="468" w:type="dxa"/>
            <w:shd w:val="clear" w:color="auto" w:fill="auto"/>
            <w:textDirection w:val="btLr"/>
          </w:tcPr>
          <w:p w14:paraId="2F416CCF"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Feb</w:t>
            </w:r>
          </w:p>
        </w:tc>
        <w:tc>
          <w:tcPr>
            <w:tcW w:w="468" w:type="dxa"/>
            <w:shd w:val="clear" w:color="auto" w:fill="auto"/>
            <w:textDirection w:val="btLr"/>
          </w:tcPr>
          <w:p w14:paraId="7BF80D9F"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Mar</w:t>
            </w:r>
          </w:p>
        </w:tc>
        <w:tc>
          <w:tcPr>
            <w:tcW w:w="468" w:type="dxa"/>
            <w:shd w:val="clear" w:color="auto" w:fill="auto"/>
            <w:textDirection w:val="btLr"/>
          </w:tcPr>
          <w:p w14:paraId="762F9773"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Apr</w:t>
            </w:r>
          </w:p>
        </w:tc>
        <w:tc>
          <w:tcPr>
            <w:tcW w:w="467" w:type="dxa"/>
            <w:shd w:val="clear" w:color="auto" w:fill="auto"/>
            <w:textDirection w:val="btLr"/>
          </w:tcPr>
          <w:p w14:paraId="1AD21F60"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May</w:t>
            </w:r>
          </w:p>
        </w:tc>
        <w:tc>
          <w:tcPr>
            <w:tcW w:w="468" w:type="dxa"/>
            <w:shd w:val="clear" w:color="auto" w:fill="auto"/>
            <w:textDirection w:val="btLr"/>
          </w:tcPr>
          <w:p w14:paraId="0A0A5E73"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Jun</w:t>
            </w:r>
          </w:p>
        </w:tc>
        <w:tc>
          <w:tcPr>
            <w:tcW w:w="468" w:type="dxa"/>
            <w:shd w:val="clear" w:color="auto" w:fill="auto"/>
            <w:textDirection w:val="btLr"/>
          </w:tcPr>
          <w:p w14:paraId="4AD61A93"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Jul</w:t>
            </w:r>
          </w:p>
        </w:tc>
        <w:tc>
          <w:tcPr>
            <w:tcW w:w="468" w:type="dxa"/>
            <w:shd w:val="clear" w:color="auto" w:fill="auto"/>
            <w:textDirection w:val="btLr"/>
          </w:tcPr>
          <w:p w14:paraId="12C6471B"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Aug</w:t>
            </w:r>
          </w:p>
        </w:tc>
        <w:tc>
          <w:tcPr>
            <w:tcW w:w="468" w:type="dxa"/>
            <w:shd w:val="clear" w:color="auto" w:fill="auto"/>
            <w:textDirection w:val="btLr"/>
          </w:tcPr>
          <w:p w14:paraId="5BA29825"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Sept</w:t>
            </w:r>
          </w:p>
        </w:tc>
        <w:tc>
          <w:tcPr>
            <w:tcW w:w="467" w:type="dxa"/>
            <w:shd w:val="clear" w:color="auto" w:fill="auto"/>
            <w:textDirection w:val="btLr"/>
          </w:tcPr>
          <w:p w14:paraId="07B3AC45"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Oct</w:t>
            </w:r>
          </w:p>
        </w:tc>
        <w:tc>
          <w:tcPr>
            <w:tcW w:w="468" w:type="dxa"/>
            <w:shd w:val="clear" w:color="auto" w:fill="auto"/>
            <w:textDirection w:val="btLr"/>
          </w:tcPr>
          <w:p w14:paraId="12E48AF7"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Nov</w:t>
            </w:r>
          </w:p>
        </w:tc>
        <w:tc>
          <w:tcPr>
            <w:tcW w:w="468" w:type="dxa"/>
            <w:shd w:val="clear" w:color="auto" w:fill="auto"/>
            <w:textDirection w:val="btLr"/>
          </w:tcPr>
          <w:p w14:paraId="64B3EC89"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Dec</w:t>
            </w:r>
          </w:p>
        </w:tc>
        <w:tc>
          <w:tcPr>
            <w:tcW w:w="468" w:type="dxa"/>
            <w:shd w:val="clear" w:color="auto" w:fill="auto"/>
            <w:textDirection w:val="btLr"/>
          </w:tcPr>
          <w:p w14:paraId="6586368F"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Jan 2020</w:t>
            </w:r>
          </w:p>
        </w:tc>
        <w:tc>
          <w:tcPr>
            <w:tcW w:w="468" w:type="dxa"/>
            <w:shd w:val="clear" w:color="auto" w:fill="auto"/>
            <w:textDirection w:val="btLr"/>
          </w:tcPr>
          <w:p w14:paraId="68E7F047"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Feb</w:t>
            </w:r>
          </w:p>
        </w:tc>
        <w:tc>
          <w:tcPr>
            <w:tcW w:w="467" w:type="dxa"/>
            <w:shd w:val="clear" w:color="auto" w:fill="auto"/>
            <w:textDirection w:val="btLr"/>
          </w:tcPr>
          <w:p w14:paraId="24F9B5F3"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Mar</w:t>
            </w:r>
          </w:p>
        </w:tc>
        <w:tc>
          <w:tcPr>
            <w:tcW w:w="468" w:type="dxa"/>
            <w:shd w:val="clear" w:color="auto" w:fill="auto"/>
            <w:textDirection w:val="btLr"/>
          </w:tcPr>
          <w:p w14:paraId="1AC6032C"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Apr</w:t>
            </w:r>
          </w:p>
        </w:tc>
        <w:tc>
          <w:tcPr>
            <w:tcW w:w="468" w:type="dxa"/>
            <w:shd w:val="clear" w:color="auto" w:fill="auto"/>
            <w:textDirection w:val="btLr"/>
          </w:tcPr>
          <w:p w14:paraId="397464EF"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May</w:t>
            </w:r>
          </w:p>
        </w:tc>
        <w:tc>
          <w:tcPr>
            <w:tcW w:w="468" w:type="dxa"/>
            <w:shd w:val="clear" w:color="auto" w:fill="auto"/>
            <w:textDirection w:val="btLr"/>
          </w:tcPr>
          <w:p w14:paraId="4150F646"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Jun</w:t>
            </w:r>
          </w:p>
        </w:tc>
        <w:tc>
          <w:tcPr>
            <w:tcW w:w="468" w:type="dxa"/>
            <w:shd w:val="clear" w:color="auto" w:fill="auto"/>
            <w:textDirection w:val="btLr"/>
          </w:tcPr>
          <w:p w14:paraId="5A049FEA"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Jul</w:t>
            </w:r>
          </w:p>
        </w:tc>
        <w:tc>
          <w:tcPr>
            <w:tcW w:w="467" w:type="dxa"/>
            <w:shd w:val="clear" w:color="auto" w:fill="auto"/>
            <w:textDirection w:val="btLr"/>
          </w:tcPr>
          <w:p w14:paraId="7E77AE98"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Aug</w:t>
            </w:r>
          </w:p>
        </w:tc>
        <w:tc>
          <w:tcPr>
            <w:tcW w:w="468" w:type="dxa"/>
            <w:shd w:val="clear" w:color="auto" w:fill="auto"/>
            <w:textDirection w:val="btLr"/>
          </w:tcPr>
          <w:p w14:paraId="5071EE36"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Sept</w:t>
            </w:r>
          </w:p>
        </w:tc>
        <w:tc>
          <w:tcPr>
            <w:tcW w:w="468" w:type="dxa"/>
            <w:shd w:val="clear" w:color="auto" w:fill="auto"/>
            <w:textDirection w:val="btLr"/>
          </w:tcPr>
          <w:p w14:paraId="3DCC6429"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Oct</w:t>
            </w:r>
          </w:p>
        </w:tc>
        <w:tc>
          <w:tcPr>
            <w:tcW w:w="468" w:type="dxa"/>
            <w:shd w:val="clear" w:color="auto" w:fill="auto"/>
            <w:textDirection w:val="btLr"/>
          </w:tcPr>
          <w:p w14:paraId="652B4ADD"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Nov</w:t>
            </w:r>
          </w:p>
        </w:tc>
        <w:tc>
          <w:tcPr>
            <w:tcW w:w="468" w:type="dxa"/>
            <w:shd w:val="clear" w:color="auto" w:fill="auto"/>
            <w:textDirection w:val="btLr"/>
          </w:tcPr>
          <w:p w14:paraId="48E3F58C"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Dec</w:t>
            </w:r>
          </w:p>
        </w:tc>
        <w:tc>
          <w:tcPr>
            <w:tcW w:w="467" w:type="dxa"/>
            <w:shd w:val="clear" w:color="auto" w:fill="auto"/>
            <w:textDirection w:val="btLr"/>
          </w:tcPr>
          <w:p w14:paraId="6C4FDFF6"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Jan 2021</w:t>
            </w:r>
          </w:p>
        </w:tc>
        <w:tc>
          <w:tcPr>
            <w:tcW w:w="468" w:type="dxa"/>
            <w:shd w:val="clear" w:color="auto" w:fill="auto"/>
            <w:textDirection w:val="btLr"/>
          </w:tcPr>
          <w:p w14:paraId="4F4FD3FB"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Feb</w:t>
            </w:r>
          </w:p>
        </w:tc>
        <w:tc>
          <w:tcPr>
            <w:tcW w:w="468" w:type="dxa"/>
            <w:shd w:val="clear" w:color="auto" w:fill="auto"/>
            <w:textDirection w:val="btLr"/>
          </w:tcPr>
          <w:p w14:paraId="44842883"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Mar</w:t>
            </w:r>
          </w:p>
        </w:tc>
        <w:tc>
          <w:tcPr>
            <w:tcW w:w="468" w:type="dxa"/>
            <w:shd w:val="clear" w:color="auto" w:fill="auto"/>
            <w:textDirection w:val="btLr"/>
          </w:tcPr>
          <w:p w14:paraId="1D130BC0"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Apr</w:t>
            </w:r>
          </w:p>
        </w:tc>
        <w:tc>
          <w:tcPr>
            <w:tcW w:w="468" w:type="dxa"/>
            <w:shd w:val="clear" w:color="auto" w:fill="auto"/>
            <w:textDirection w:val="btLr"/>
          </w:tcPr>
          <w:p w14:paraId="7EB67646" w14:textId="77777777" w:rsidR="00686E8B" w:rsidRPr="000640A3" w:rsidRDefault="00686E8B" w:rsidP="00AF356F">
            <w:pPr>
              <w:ind w:left="113" w:right="113"/>
              <w:rPr>
                <w:rFonts w:asciiTheme="minorHAnsi" w:hAnsiTheme="minorHAnsi" w:cstheme="minorHAnsi"/>
                <w:b/>
                <w:sz w:val="16"/>
                <w:szCs w:val="16"/>
              </w:rPr>
            </w:pPr>
            <w:r w:rsidRPr="000640A3">
              <w:rPr>
                <w:rFonts w:asciiTheme="minorHAnsi" w:hAnsiTheme="minorHAnsi" w:cstheme="minorHAnsi"/>
                <w:b/>
                <w:sz w:val="16"/>
                <w:szCs w:val="16"/>
              </w:rPr>
              <w:t>May</w:t>
            </w:r>
          </w:p>
        </w:tc>
      </w:tr>
      <w:tr w:rsidR="00686E8B" w:rsidRPr="001C78B3" w14:paraId="3FEAF693" w14:textId="77777777" w:rsidTr="000640A3">
        <w:tc>
          <w:tcPr>
            <w:tcW w:w="1129" w:type="dxa"/>
            <w:shd w:val="clear" w:color="auto" w:fill="auto"/>
          </w:tcPr>
          <w:p w14:paraId="2BFB0342" w14:textId="77777777" w:rsidR="00686E8B" w:rsidRPr="000640A3" w:rsidRDefault="00686E8B" w:rsidP="00AF356F">
            <w:pPr>
              <w:rPr>
                <w:rFonts w:asciiTheme="minorHAnsi" w:hAnsiTheme="minorHAnsi" w:cstheme="minorHAnsi"/>
                <w:b/>
                <w:sz w:val="16"/>
                <w:szCs w:val="16"/>
              </w:rPr>
            </w:pPr>
            <w:r w:rsidRPr="000640A3">
              <w:rPr>
                <w:rFonts w:asciiTheme="minorHAnsi" w:hAnsiTheme="minorHAnsi" w:cstheme="minorHAnsi"/>
                <w:b/>
                <w:sz w:val="16"/>
                <w:szCs w:val="16"/>
              </w:rPr>
              <w:t>SY 2018-19 (G1 baseline cohort)</w:t>
            </w:r>
          </w:p>
        </w:tc>
        <w:tc>
          <w:tcPr>
            <w:tcW w:w="467" w:type="dxa"/>
            <w:shd w:val="clear" w:color="auto" w:fill="D1E0F3" w:themeFill="accent1" w:themeFillTint="66"/>
          </w:tcPr>
          <w:p w14:paraId="57B8BF76" w14:textId="6318F860" w:rsidR="00686E8B" w:rsidRPr="00502472" w:rsidRDefault="00686E8B" w:rsidP="00AF356F">
            <w:pPr>
              <w:rPr>
                <w:rFonts w:asciiTheme="minorHAnsi" w:hAnsiTheme="minorHAnsi" w:cstheme="minorHAnsi"/>
                <w:sz w:val="16"/>
                <w:szCs w:val="16"/>
              </w:rPr>
            </w:pPr>
          </w:p>
        </w:tc>
        <w:tc>
          <w:tcPr>
            <w:tcW w:w="468" w:type="dxa"/>
            <w:shd w:val="clear" w:color="auto" w:fill="D1E0F3" w:themeFill="accent1" w:themeFillTint="66"/>
          </w:tcPr>
          <w:p w14:paraId="6595EC74" w14:textId="77777777" w:rsidR="00686E8B" w:rsidRPr="00502472" w:rsidRDefault="00686E8B" w:rsidP="00AF356F">
            <w:pPr>
              <w:rPr>
                <w:rFonts w:asciiTheme="minorHAnsi" w:hAnsiTheme="minorHAnsi" w:cstheme="minorHAnsi"/>
                <w:sz w:val="16"/>
                <w:szCs w:val="16"/>
              </w:rPr>
            </w:pPr>
          </w:p>
        </w:tc>
        <w:tc>
          <w:tcPr>
            <w:tcW w:w="468" w:type="dxa"/>
            <w:shd w:val="clear" w:color="auto" w:fill="D1E0F3" w:themeFill="accent1" w:themeFillTint="66"/>
          </w:tcPr>
          <w:p w14:paraId="439D0F22" w14:textId="77777777" w:rsidR="00686E8B" w:rsidRPr="00502472" w:rsidRDefault="00686E8B" w:rsidP="00AF356F">
            <w:pPr>
              <w:rPr>
                <w:rFonts w:asciiTheme="minorHAnsi" w:hAnsiTheme="minorHAnsi" w:cstheme="minorHAnsi"/>
                <w:sz w:val="16"/>
                <w:szCs w:val="16"/>
              </w:rPr>
            </w:pPr>
          </w:p>
        </w:tc>
        <w:tc>
          <w:tcPr>
            <w:tcW w:w="468" w:type="dxa"/>
            <w:shd w:val="clear" w:color="auto" w:fill="D1E0F3" w:themeFill="accent1" w:themeFillTint="66"/>
          </w:tcPr>
          <w:p w14:paraId="7B5A61E4" w14:textId="77777777" w:rsidR="00686E8B" w:rsidRPr="00502472" w:rsidRDefault="00686E8B" w:rsidP="00AF356F">
            <w:pPr>
              <w:rPr>
                <w:rFonts w:asciiTheme="minorHAnsi" w:hAnsiTheme="minorHAnsi" w:cstheme="minorHAnsi"/>
                <w:sz w:val="16"/>
                <w:szCs w:val="16"/>
              </w:rPr>
            </w:pPr>
          </w:p>
        </w:tc>
        <w:tc>
          <w:tcPr>
            <w:tcW w:w="468" w:type="dxa"/>
            <w:shd w:val="clear" w:color="auto" w:fill="D1E0F3" w:themeFill="accent1" w:themeFillTint="66"/>
          </w:tcPr>
          <w:p w14:paraId="556A6029" w14:textId="77777777" w:rsidR="00686E8B" w:rsidRPr="00502472" w:rsidRDefault="00686E8B" w:rsidP="00AF356F">
            <w:pPr>
              <w:rPr>
                <w:rFonts w:asciiTheme="minorHAnsi" w:hAnsiTheme="minorHAnsi" w:cstheme="minorHAnsi"/>
                <w:sz w:val="16"/>
                <w:szCs w:val="16"/>
              </w:rPr>
            </w:pPr>
          </w:p>
        </w:tc>
        <w:tc>
          <w:tcPr>
            <w:tcW w:w="467" w:type="dxa"/>
            <w:shd w:val="clear" w:color="auto" w:fill="D1E0F3" w:themeFill="accent1" w:themeFillTint="66"/>
          </w:tcPr>
          <w:p w14:paraId="6CF7FA4E" w14:textId="77777777" w:rsidR="00686E8B" w:rsidRPr="00502472" w:rsidRDefault="00686E8B" w:rsidP="00AF356F">
            <w:pPr>
              <w:rPr>
                <w:rFonts w:asciiTheme="minorHAnsi" w:hAnsiTheme="minorHAnsi" w:cstheme="minorHAnsi"/>
                <w:sz w:val="16"/>
                <w:szCs w:val="16"/>
              </w:rPr>
            </w:pPr>
          </w:p>
        </w:tc>
        <w:tc>
          <w:tcPr>
            <w:tcW w:w="468" w:type="dxa"/>
            <w:shd w:val="clear" w:color="auto" w:fill="auto"/>
          </w:tcPr>
          <w:p w14:paraId="004A7462" w14:textId="77777777" w:rsidR="00686E8B" w:rsidRPr="00502472" w:rsidRDefault="00686E8B" w:rsidP="00AF356F">
            <w:pPr>
              <w:rPr>
                <w:rFonts w:asciiTheme="minorHAnsi" w:hAnsiTheme="minorHAnsi" w:cstheme="minorHAnsi"/>
                <w:sz w:val="16"/>
                <w:szCs w:val="16"/>
              </w:rPr>
            </w:pPr>
          </w:p>
        </w:tc>
        <w:tc>
          <w:tcPr>
            <w:tcW w:w="468" w:type="dxa"/>
            <w:shd w:val="clear" w:color="auto" w:fill="auto"/>
          </w:tcPr>
          <w:p w14:paraId="435F7266" w14:textId="77777777" w:rsidR="00686E8B" w:rsidRPr="00502472" w:rsidRDefault="00686E8B" w:rsidP="00AF356F">
            <w:pPr>
              <w:rPr>
                <w:rFonts w:asciiTheme="minorHAnsi" w:hAnsiTheme="minorHAnsi" w:cstheme="minorHAnsi"/>
                <w:sz w:val="16"/>
                <w:szCs w:val="16"/>
              </w:rPr>
            </w:pPr>
          </w:p>
        </w:tc>
        <w:tc>
          <w:tcPr>
            <w:tcW w:w="468" w:type="dxa"/>
          </w:tcPr>
          <w:p w14:paraId="3FB47FA2" w14:textId="77777777" w:rsidR="00686E8B" w:rsidRPr="00502472" w:rsidRDefault="00686E8B" w:rsidP="00AF356F">
            <w:pPr>
              <w:rPr>
                <w:rFonts w:asciiTheme="minorHAnsi" w:hAnsiTheme="minorHAnsi" w:cstheme="minorHAnsi"/>
                <w:sz w:val="16"/>
                <w:szCs w:val="16"/>
              </w:rPr>
            </w:pPr>
          </w:p>
        </w:tc>
        <w:tc>
          <w:tcPr>
            <w:tcW w:w="468" w:type="dxa"/>
          </w:tcPr>
          <w:p w14:paraId="0A914425" w14:textId="77777777" w:rsidR="00686E8B" w:rsidRPr="00502472" w:rsidRDefault="00686E8B" w:rsidP="00AF356F">
            <w:pPr>
              <w:rPr>
                <w:rFonts w:asciiTheme="minorHAnsi" w:hAnsiTheme="minorHAnsi" w:cstheme="minorHAnsi"/>
                <w:sz w:val="16"/>
                <w:szCs w:val="16"/>
              </w:rPr>
            </w:pPr>
          </w:p>
        </w:tc>
        <w:tc>
          <w:tcPr>
            <w:tcW w:w="467" w:type="dxa"/>
          </w:tcPr>
          <w:p w14:paraId="01EFEE33" w14:textId="77777777" w:rsidR="00686E8B" w:rsidRPr="00502472" w:rsidRDefault="00686E8B" w:rsidP="00AF356F">
            <w:pPr>
              <w:rPr>
                <w:rFonts w:asciiTheme="minorHAnsi" w:hAnsiTheme="minorHAnsi" w:cstheme="minorHAnsi"/>
                <w:sz w:val="16"/>
                <w:szCs w:val="16"/>
              </w:rPr>
            </w:pPr>
          </w:p>
        </w:tc>
        <w:tc>
          <w:tcPr>
            <w:tcW w:w="468" w:type="dxa"/>
          </w:tcPr>
          <w:p w14:paraId="6C91DB30" w14:textId="77777777" w:rsidR="00686E8B" w:rsidRPr="00502472" w:rsidRDefault="00686E8B" w:rsidP="00AF356F">
            <w:pPr>
              <w:rPr>
                <w:rFonts w:asciiTheme="minorHAnsi" w:hAnsiTheme="minorHAnsi" w:cstheme="minorHAnsi"/>
                <w:sz w:val="16"/>
                <w:szCs w:val="16"/>
              </w:rPr>
            </w:pPr>
          </w:p>
        </w:tc>
        <w:tc>
          <w:tcPr>
            <w:tcW w:w="468" w:type="dxa"/>
          </w:tcPr>
          <w:p w14:paraId="3292B747" w14:textId="77777777" w:rsidR="00686E8B" w:rsidRPr="00502472" w:rsidRDefault="00686E8B" w:rsidP="00AF356F">
            <w:pPr>
              <w:rPr>
                <w:rFonts w:asciiTheme="minorHAnsi" w:hAnsiTheme="minorHAnsi" w:cstheme="minorHAnsi"/>
                <w:sz w:val="16"/>
                <w:szCs w:val="16"/>
              </w:rPr>
            </w:pPr>
          </w:p>
        </w:tc>
        <w:tc>
          <w:tcPr>
            <w:tcW w:w="468" w:type="dxa"/>
          </w:tcPr>
          <w:p w14:paraId="418DEC7E" w14:textId="77777777" w:rsidR="00686E8B" w:rsidRPr="00502472" w:rsidRDefault="00686E8B" w:rsidP="00AF356F">
            <w:pPr>
              <w:rPr>
                <w:rFonts w:asciiTheme="minorHAnsi" w:hAnsiTheme="minorHAnsi" w:cstheme="minorHAnsi"/>
                <w:sz w:val="16"/>
                <w:szCs w:val="16"/>
              </w:rPr>
            </w:pPr>
          </w:p>
        </w:tc>
        <w:tc>
          <w:tcPr>
            <w:tcW w:w="468" w:type="dxa"/>
          </w:tcPr>
          <w:p w14:paraId="7CB68579" w14:textId="77777777" w:rsidR="00686E8B" w:rsidRPr="00502472" w:rsidRDefault="00686E8B" w:rsidP="00AF356F">
            <w:pPr>
              <w:rPr>
                <w:rFonts w:asciiTheme="minorHAnsi" w:hAnsiTheme="minorHAnsi" w:cstheme="minorHAnsi"/>
                <w:sz w:val="16"/>
                <w:szCs w:val="16"/>
              </w:rPr>
            </w:pPr>
          </w:p>
        </w:tc>
        <w:tc>
          <w:tcPr>
            <w:tcW w:w="467" w:type="dxa"/>
          </w:tcPr>
          <w:p w14:paraId="012B5BC9" w14:textId="77777777" w:rsidR="00686E8B" w:rsidRPr="00502472" w:rsidRDefault="00686E8B" w:rsidP="00AF356F">
            <w:pPr>
              <w:rPr>
                <w:rFonts w:asciiTheme="minorHAnsi" w:hAnsiTheme="minorHAnsi" w:cstheme="minorHAnsi"/>
                <w:sz w:val="16"/>
                <w:szCs w:val="16"/>
              </w:rPr>
            </w:pPr>
          </w:p>
        </w:tc>
        <w:tc>
          <w:tcPr>
            <w:tcW w:w="468" w:type="dxa"/>
          </w:tcPr>
          <w:p w14:paraId="776CE5FD" w14:textId="77777777" w:rsidR="00686E8B" w:rsidRPr="00502472" w:rsidRDefault="00686E8B" w:rsidP="00AF356F">
            <w:pPr>
              <w:rPr>
                <w:rFonts w:asciiTheme="minorHAnsi" w:hAnsiTheme="minorHAnsi" w:cstheme="minorHAnsi"/>
                <w:sz w:val="16"/>
                <w:szCs w:val="16"/>
              </w:rPr>
            </w:pPr>
          </w:p>
        </w:tc>
        <w:tc>
          <w:tcPr>
            <w:tcW w:w="468" w:type="dxa"/>
          </w:tcPr>
          <w:p w14:paraId="27C00F0D" w14:textId="77777777" w:rsidR="00686E8B" w:rsidRPr="00502472" w:rsidRDefault="00686E8B" w:rsidP="00AF356F">
            <w:pPr>
              <w:rPr>
                <w:rFonts w:asciiTheme="minorHAnsi" w:hAnsiTheme="minorHAnsi" w:cstheme="minorHAnsi"/>
                <w:sz w:val="16"/>
                <w:szCs w:val="16"/>
              </w:rPr>
            </w:pPr>
          </w:p>
        </w:tc>
        <w:tc>
          <w:tcPr>
            <w:tcW w:w="468" w:type="dxa"/>
          </w:tcPr>
          <w:p w14:paraId="0E0E3992" w14:textId="77777777" w:rsidR="00686E8B" w:rsidRPr="00502472" w:rsidRDefault="00686E8B" w:rsidP="00AF356F">
            <w:pPr>
              <w:rPr>
                <w:rFonts w:asciiTheme="minorHAnsi" w:hAnsiTheme="minorHAnsi" w:cstheme="minorHAnsi"/>
                <w:sz w:val="16"/>
                <w:szCs w:val="16"/>
              </w:rPr>
            </w:pPr>
          </w:p>
        </w:tc>
        <w:tc>
          <w:tcPr>
            <w:tcW w:w="468" w:type="dxa"/>
          </w:tcPr>
          <w:p w14:paraId="52C35354" w14:textId="77777777" w:rsidR="00686E8B" w:rsidRPr="00502472" w:rsidRDefault="00686E8B" w:rsidP="00AF356F">
            <w:pPr>
              <w:rPr>
                <w:rFonts w:asciiTheme="minorHAnsi" w:hAnsiTheme="minorHAnsi" w:cstheme="minorHAnsi"/>
                <w:sz w:val="16"/>
                <w:szCs w:val="16"/>
              </w:rPr>
            </w:pPr>
          </w:p>
        </w:tc>
        <w:tc>
          <w:tcPr>
            <w:tcW w:w="467" w:type="dxa"/>
          </w:tcPr>
          <w:p w14:paraId="2A60ADAF" w14:textId="77777777" w:rsidR="00686E8B" w:rsidRPr="00502472" w:rsidRDefault="00686E8B" w:rsidP="00AF356F">
            <w:pPr>
              <w:rPr>
                <w:rFonts w:asciiTheme="minorHAnsi" w:hAnsiTheme="minorHAnsi" w:cstheme="minorHAnsi"/>
                <w:sz w:val="16"/>
                <w:szCs w:val="16"/>
              </w:rPr>
            </w:pPr>
          </w:p>
        </w:tc>
        <w:tc>
          <w:tcPr>
            <w:tcW w:w="468" w:type="dxa"/>
          </w:tcPr>
          <w:p w14:paraId="59F3E931" w14:textId="77777777" w:rsidR="00686E8B" w:rsidRPr="00502472" w:rsidRDefault="00686E8B" w:rsidP="00AF356F">
            <w:pPr>
              <w:rPr>
                <w:rFonts w:asciiTheme="minorHAnsi" w:hAnsiTheme="minorHAnsi" w:cstheme="minorHAnsi"/>
                <w:sz w:val="16"/>
                <w:szCs w:val="16"/>
              </w:rPr>
            </w:pPr>
          </w:p>
        </w:tc>
        <w:tc>
          <w:tcPr>
            <w:tcW w:w="468" w:type="dxa"/>
          </w:tcPr>
          <w:p w14:paraId="7D45D5BD" w14:textId="77777777" w:rsidR="00686E8B" w:rsidRPr="00502472" w:rsidRDefault="00686E8B" w:rsidP="00AF356F">
            <w:pPr>
              <w:rPr>
                <w:rFonts w:asciiTheme="minorHAnsi" w:hAnsiTheme="minorHAnsi" w:cstheme="minorHAnsi"/>
                <w:sz w:val="16"/>
                <w:szCs w:val="16"/>
              </w:rPr>
            </w:pPr>
          </w:p>
        </w:tc>
        <w:tc>
          <w:tcPr>
            <w:tcW w:w="468" w:type="dxa"/>
          </w:tcPr>
          <w:p w14:paraId="7B25A4CC" w14:textId="77777777" w:rsidR="00686E8B" w:rsidRPr="00502472" w:rsidRDefault="00686E8B" w:rsidP="00AF356F">
            <w:pPr>
              <w:rPr>
                <w:rFonts w:asciiTheme="minorHAnsi" w:hAnsiTheme="minorHAnsi" w:cstheme="minorHAnsi"/>
                <w:sz w:val="16"/>
                <w:szCs w:val="16"/>
              </w:rPr>
            </w:pPr>
          </w:p>
        </w:tc>
        <w:tc>
          <w:tcPr>
            <w:tcW w:w="468" w:type="dxa"/>
          </w:tcPr>
          <w:p w14:paraId="6E303119" w14:textId="77777777" w:rsidR="00686E8B" w:rsidRPr="00502472" w:rsidRDefault="00686E8B" w:rsidP="00AF356F">
            <w:pPr>
              <w:rPr>
                <w:rFonts w:asciiTheme="minorHAnsi" w:hAnsiTheme="minorHAnsi" w:cstheme="minorHAnsi"/>
                <w:sz w:val="16"/>
                <w:szCs w:val="16"/>
              </w:rPr>
            </w:pPr>
          </w:p>
        </w:tc>
        <w:tc>
          <w:tcPr>
            <w:tcW w:w="467" w:type="dxa"/>
          </w:tcPr>
          <w:p w14:paraId="49D88A30" w14:textId="77777777" w:rsidR="00686E8B" w:rsidRPr="00502472" w:rsidRDefault="00686E8B" w:rsidP="00AF356F">
            <w:pPr>
              <w:rPr>
                <w:rFonts w:asciiTheme="minorHAnsi" w:hAnsiTheme="minorHAnsi" w:cstheme="minorHAnsi"/>
                <w:sz w:val="16"/>
                <w:szCs w:val="16"/>
              </w:rPr>
            </w:pPr>
          </w:p>
        </w:tc>
        <w:tc>
          <w:tcPr>
            <w:tcW w:w="468" w:type="dxa"/>
          </w:tcPr>
          <w:p w14:paraId="133A21E4" w14:textId="77777777" w:rsidR="00686E8B" w:rsidRPr="00502472" w:rsidRDefault="00686E8B" w:rsidP="00AF356F">
            <w:pPr>
              <w:rPr>
                <w:rFonts w:asciiTheme="minorHAnsi" w:hAnsiTheme="minorHAnsi" w:cstheme="minorHAnsi"/>
                <w:sz w:val="16"/>
                <w:szCs w:val="16"/>
              </w:rPr>
            </w:pPr>
          </w:p>
        </w:tc>
        <w:tc>
          <w:tcPr>
            <w:tcW w:w="468" w:type="dxa"/>
          </w:tcPr>
          <w:p w14:paraId="3832E220" w14:textId="77777777" w:rsidR="00686E8B" w:rsidRPr="00502472" w:rsidRDefault="00686E8B" w:rsidP="00AF356F">
            <w:pPr>
              <w:rPr>
                <w:rFonts w:asciiTheme="minorHAnsi" w:hAnsiTheme="minorHAnsi" w:cstheme="minorHAnsi"/>
                <w:sz w:val="16"/>
                <w:szCs w:val="16"/>
              </w:rPr>
            </w:pPr>
          </w:p>
        </w:tc>
        <w:tc>
          <w:tcPr>
            <w:tcW w:w="468" w:type="dxa"/>
          </w:tcPr>
          <w:p w14:paraId="1319A53E" w14:textId="77777777" w:rsidR="00686E8B" w:rsidRPr="00502472" w:rsidRDefault="00686E8B" w:rsidP="00AF356F">
            <w:pPr>
              <w:rPr>
                <w:rFonts w:asciiTheme="minorHAnsi" w:hAnsiTheme="minorHAnsi" w:cstheme="minorHAnsi"/>
                <w:sz w:val="16"/>
                <w:szCs w:val="16"/>
              </w:rPr>
            </w:pPr>
          </w:p>
        </w:tc>
        <w:tc>
          <w:tcPr>
            <w:tcW w:w="468" w:type="dxa"/>
          </w:tcPr>
          <w:p w14:paraId="59E4F72A" w14:textId="77777777" w:rsidR="00686E8B" w:rsidRPr="00502472" w:rsidRDefault="00686E8B" w:rsidP="00AF356F">
            <w:pPr>
              <w:rPr>
                <w:rFonts w:asciiTheme="minorHAnsi" w:hAnsiTheme="minorHAnsi" w:cstheme="minorHAnsi"/>
                <w:sz w:val="16"/>
                <w:szCs w:val="16"/>
              </w:rPr>
            </w:pPr>
          </w:p>
        </w:tc>
      </w:tr>
      <w:tr w:rsidR="00686E8B" w:rsidRPr="001C78B3" w14:paraId="3377DC58" w14:textId="77777777" w:rsidTr="000640A3">
        <w:tc>
          <w:tcPr>
            <w:tcW w:w="1129" w:type="dxa"/>
            <w:shd w:val="clear" w:color="auto" w:fill="auto"/>
          </w:tcPr>
          <w:p w14:paraId="340249F5" w14:textId="77777777" w:rsidR="00686E8B" w:rsidRPr="000640A3" w:rsidRDefault="00686E8B" w:rsidP="00AF356F">
            <w:pPr>
              <w:rPr>
                <w:rFonts w:asciiTheme="minorHAnsi" w:hAnsiTheme="minorHAnsi" w:cstheme="minorHAnsi"/>
                <w:b/>
                <w:sz w:val="16"/>
                <w:szCs w:val="16"/>
              </w:rPr>
            </w:pPr>
            <w:r w:rsidRPr="000640A3">
              <w:rPr>
                <w:rFonts w:asciiTheme="minorHAnsi" w:hAnsiTheme="minorHAnsi" w:cstheme="minorHAnsi"/>
                <w:b/>
                <w:sz w:val="16"/>
                <w:szCs w:val="16"/>
              </w:rPr>
              <w:t>Baseline 2019 data collection</w:t>
            </w:r>
          </w:p>
        </w:tc>
        <w:tc>
          <w:tcPr>
            <w:tcW w:w="467" w:type="dxa"/>
          </w:tcPr>
          <w:p w14:paraId="56DC0CB3" w14:textId="77777777" w:rsidR="00686E8B" w:rsidRPr="00502472" w:rsidRDefault="00686E8B" w:rsidP="00AF356F">
            <w:pPr>
              <w:rPr>
                <w:rFonts w:asciiTheme="minorHAnsi" w:hAnsiTheme="minorHAnsi" w:cstheme="minorHAnsi"/>
                <w:sz w:val="16"/>
                <w:szCs w:val="16"/>
              </w:rPr>
            </w:pPr>
          </w:p>
        </w:tc>
        <w:tc>
          <w:tcPr>
            <w:tcW w:w="468" w:type="dxa"/>
          </w:tcPr>
          <w:p w14:paraId="52E020EB" w14:textId="77777777" w:rsidR="00686E8B" w:rsidRPr="00502472" w:rsidRDefault="00686E8B" w:rsidP="00AF356F">
            <w:pPr>
              <w:rPr>
                <w:rFonts w:asciiTheme="minorHAnsi" w:hAnsiTheme="minorHAnsi" w:cstheme="minorHAnsi"/>
                <w:sz w:val="16"/>
                <w:szCs w:val="16"/>
              </w:rPr>
            </w:pPr>
          </w:p>
        </w:tc>
        <w:tc>
          <w:tcPr>
            <w:tcW w:w="468" w:type="dxa"/>
          </w:tcPr>
          <w:p w14:paraId="7B5BB4CE" w14:textId="77777777" w:rsidR="00686E8B" w:rsidRPr="00502472" w:rsidRDefault="00686E8B" w:rsidP="00AF356F">
            <w:pPr>
              <w:rPr>
                <w:rFonts w:asciiTheme="minorHAnsi" w:hAnsiTheme="minorHAnsi" w:cstheme="minorHAnsi"/>
                <w:sz w:val="16"/>
                <w:szCs w:val="16"/>
              </w:rPr>
            </w:pPr>
          </w:p>
        </w:tc>
        <w:tc>
          <w:tcPr>
            <w:tcW w:w="468" w:type="dxa"/>
            <w:shd w:val="clear" w:color="auto" w:fill="D1E0F3" w:themeFill="accent1" w:themeFillTint="66"/>
          </w:tcPr>
          <w:p w14:paraId="08343016" w14:textId="77777777" w:rsidR="00686E8B" w:rsidRPr="00502472" w:rsidRDefault="00686E8B" w:rsidP="00AF356F">
            <w:pPr>
              <w:rPr>
                <w:rFonts w:asciiTheme="minorHAnsi" w:hAnsiTheme="minorHAnsi" w:cstheme="minorHAnsi"/>
                <w:sz w:val="16"/>
                <w:szCs w:val="16"/>
              </w:rPr>
            </w:pPr>
          </w:p>
        </w:tc>
        <w:tc>
          <w:tcPr>
            <w:tcW w:w="468" w:type="dxa"/>
            <w:shd w:val="clear" w:color="auto" w:fill="D1E0F3" w:themeFill="accent1" w:themeFillTint="66"/>
          </w:tcPr>
          <w:p w14:paraId="5525692C" w14:textId="77777777" w:rsidR="00686E8B" w:rsidRPr="00502472" w:rsidRDefault="00686E8B" w:rsidP="00AF356F">
            <w:pPr>
              <w:rPr>
                <w:rFonts w:asciiTheme="minorHAnsi" w:hAnsiTheme="minorHAnsi" w:cstheme="minorHAnsi"/>
                <w:sz w:val="16"/>
                <w:szCs w:val="16"/>
              </w:rPr>
            </w:pPr>
          </w:p>
        </w:tc>
        <w:tc>
          <w:tcPr>
            <w:tcW w:w="467" w:type="dxa"/>
          </w:tcPr>
          <w:p w14:paraId="1740AB22" w14:textId="77777777" w:rsidR="00686E8B" w:rsidRPr="00502472" w:rsidRDefault="00686E8B" w:rsidP="00AF356F">
            <w:pPr>
              <w:rPr>
                <w:rFonts w:asciiTheme="minorHAnsi" w:hAnsiTheme="minorHAnsi" w:cstheme="minorHAnsi"/>
                <w:sz w:val="16"/>
                <w:szCs w:val="16"/>
              </w:rPr>
            </w:pPr>
          </w:p>
        </w:tc>
        <w:tc>
          <w:tcPr>
            <w:tcW w:w="468" w:type="dxa"/>
          </w:tcPr>
          <w:p w14:paraId="26F1EB47" w14:textId="77777777" w:rsidR="00686E8B" w:rsidRPr="00502472" w:rsidRDefault="00686E8B" w:rsidP="00AF356F">
            <w:pPr>
              <w:rPr>
                <w:rFonts w:asciiTheme="minorHAnsi" w:hAnsiTheme="minorHAnsi" w:cstheme="minorHAnsi"/>
                <w:sz w:val="16"/>
                <w:szCs w:val="16"/>
              </w:rPr>
            </w:pPr>
          </w:p>
        </w:tc>
        <w:tc>
          <w:tcPr>
            <w:tcW w:w="468" w:type="dxa"/>
          </w:tcPr>
          <w:p w14:paraId="29DBD7EA" w14:textId="77777777" w:rsidR="00686E8B" w:rsidRPr="00502472" w:rsidRDefault="00686E8B" w:rsidP="00AF356F">
            <w:pPr>
              <w:rPr>
                <w:rFonts w:asciiTheme="minorHAnsi" w:hAnsiTheme="minorHAnsi" w:cstheme="minorHAnsi"/>
                <w:sz w:val="16"/>
                <w:szCs w:val="16"/>
              </w:rPr>
            </w:pPr>
          </w:p>
        </w:tc>
        <w:tc>
          <w:tcPr>
            <w:tcW w:w="468" w:type="dxa"/>
          </w:tcPr>
          <w:p w14:paraId="71F6ECAB" w14:textId="77777777" w:rsidR="00686E8B" w:rsidRPr="00502472" w:rsidRDefault="00686E8B" w:rsidP="00AF356F">
            <w:pPr>
              <w:rPr>
                <w:rFonts w:asciiTheme="minorHAnsi" w:hAnsiTheme="minorHAnsi" w:cstheme="minorHAnsi"/>
                <w:sz w:val="16"/>
                <w:szCs w:val="16"/>
              </w:rPr>
            </w:pPr>
          </w:p>
        </w:tc>
        <w:tc>
          <w:tcPr>
            <w:tcW w:w="468" w:type="dxa"/>
          </w:tcPr>
          <w:p w14:paraId="28E252F6" w14:textId="77777777" w:rsidR="00686E8B" w:rsidRPr="00502472" w:rsidRDefault="00686E8B" w:rsidP="00AF356F">
            <w:pPr>
              <w:rPr>
                <w:rFonts w:asciiTheme="minorHAnsi" w:hAnsiTheme="minorHAnsi" w:cstheme="minorHAnsi"/>
                <w:sz w:val="16"/>
                <w:szCs w:val="16"/>
              </w:rPr>
            </w:pPr>
          </w:p>
        </w:tc>
        <w:tc>
          <w:tcPr>
            <w:tcW w:w="467" w:type="dxa"/>
          </w:tcPr>
          <w:p w14:paraId="0D955E25" w14:textId="77777777" w:rsidR="00686E8B" w:rsidRPr="00502472" w:rsidRDefault="00686E8B" w:rsidP="00AF356F">
            <w:pPr>
              <w:rPr>
                <w:rFonts w:asciiTheme="minorHAnsi" w:hAnsiTheme="minorHAnsi" w:cstheme="minorHAnsi"/>
                <w:sz w:val="16"/>
                <w:szCs w:val="16"/>
              </w:rPr>
            </w:pPr>
          </w:p>
        </w:tc>
        <w:tc>
          <w:tcPr>
            <w:tcW w:w="468" w:type="dxa"/>
          </w:tcPr>
          <w:p w14:paraId="36495C73" w14:textId="77777777" w:rsidR="00686E8B" w:rsidRPr="00502472" w:rsidRDefault="00686E8B" w:rsidP="00AF356F">
            <w:pPr>
              <w:rPr>
                <w:rFonts w:asciiTheme="minorHAnsi" w:hAnsiTheme="minorHAnsi" w:cstheme="minorHAnsi"/>
                <w:sz w:val="16"/>
                <w:szCs w:val="16"/>
              </w:rPr>
            </w:pPr>
          </w:p>
        </w:tc>
        <w:tc>
          <w:tcPr>
            <w:tcW w:w="468" w:type="dxa"/>
          </w:tcPr>
          <w:p w14:paraId="376C8BA8" w14:textId="77777777" w:rsidR="00686E8B" w:rsidRPr="00502472" w:rsidRDefault="00686E8B" w:rsidP="00AF356F">
            <w:pPr>
              <w:rPr>
                <w:rFonts w:asciiTheme="minorHAnsi" w:hAnsiTheme="minorHAnsi" w:cstheme="minorHAnsi"/>
                <w:sz w:val="16"/>
                <w:szCs w:val="16"/>
              </w:rPr>
            </w:pPr>
          </w:p>
        </w:tc>
        <w:tc>
          <w:tcPr>
            <w:tcW w:w="468" w:type="dxa"/>
          </w:tcPr>
          <w:p w14:paraId="5A368ABD" w14:textId="77777777" w:rsidR="00686E8B" w:rsidRPr="00502472" w:rsidRDefault="00686E8B" w:rsidP="00AF356F">
            <w:pPr>
              <w:rPr>
                <w:rFonts w:asciiTheme="minorHAnsi" w:hAnsiTheme="minorHAnsi" w:cstheme="minorHAnsi"/>
                <w:sz w:val="16"/>
                <w:szCs w:val="16"/>
              </w:rPr>
            </w:pPr>
          </w:p>
        </w:tc>
        <w:tc>
          <w:tcPr>
            <w:tcW w:w="468" w:type="dxa"/>
          </w:tcPr>
          <w:p w14:paraId="79756546" w14:textId="77777777" w:rsidR="00686E8B" w:rsidRPr="00502472" w:rsidRDefault="00686E8B" w:rsidP="00AF356F">
            <w:pPr>
              <w:rPr>
                <w:rFonts w:asciiTheme="minorHAnsi" w:hAnsiTheme="minorHAnsi" w:cstheme="minorHAnsi"/>
                <w:sz w:val="16"/>
                <w:szCs w:val="16"/>
              </w:rPr>
            </w:pPr>
          </w:p>
        </w:tc>
        <w:tc>
          <w:tcPr>
            <w:tcW w:w="467" w:type="dxa"/>
          </w:tcPr>
          <w:p w14:paraId="27BB2EDC" w14:textId="77777777" w:rsidR="00686E8B" w:rsidRPr="00502472" w:rsidRDefault="00686E8B" w:rsidP="00AF356F">
            <w:pPr>
              <w:rPr>
                <w:rFonts w:asciiTheme="minorHAnsi" w:hAnsiTheme="minorHAnsi" w:cstheme="minorHAnsi"/>
                <w:sz w:val="16"/>
                <w:szCs w:val="16"/>
              </w:rPr>
            </w:pPr>
          </w:p>
        </w:tc>
        <w:tc>
          <w:tcPr>
            <w:tcW w:w="468" w:type="dxa"/>
          </w:tcPr>
          <w:p w14:paraId="53016E49" w14:textId="77777777" w:rsidR="00686E8B" w:rsidRPr="00502472" w:rsidRDefault="00686E8B" w:rsidP="00AF356F">
            <w:pPr>
              <w:rPr>
                <w:rFonts w:asciiTheme="minorHAnsi" w:hAnsiTheme="minorHAnsi" w:cstheme="minorHAnsi"/>
                <w:sz w:val="16"/>
                <w:szCs w:val="16"/>
              </w:rPr>
            </w:pPr>
          </w:p>
        </w:tc>
        <w:tc>
          <w:tcPr>
            <w:tcW w:w="468" w:type="dxa"/>
          </w:tcPr>
          <w:p w14:paraId="78F0C17B" w14:textId="77777777" w:rsidR="00686E8B" w:rsidRPr="00502472" w:rsidRDefault="00686E8B" w:rsidP="00AF356F">
            <w:pPr>
              <w:rPr>
                <w:rFonts w:asciiTheme="minorHAnsi" w:hAnsiTheme="minorHAnsi" w:cstheme="minorHAnsi"/>
                <w:sz w:val="16"/>
                <w:szCs w:val="16"/>
              </w:rPr>
            </w:pPr>
          </w:p>
        </w:tc>
        <w:tc>
          <w:tcPr>
            <w:tcW w:w="468" w:type="dxa"/>
          </w:tcPr>
          <w:p w14:paraId="473B7927" w14:textId="77777777" w:rsidR="00686E8B" w:rsidRPr="00502472" w:rsidRDefault="00686E8B" w:rsidP="00AF356F">
            <w:pPr>
              <w:rPr>
                <w:rFonts w:asciiTheme="minorHAnsi" w:hAnsiTheme="minorHAnsi" w:cstheme="minorHAnsi"/>
                <w:sz w:val="16"/>
                <w:szCs w:val="16"/>
              </w:rPr>
            </w:pPr>
          </w:p>
        </w:tc>
        <w:tc>
          <w:tcPr>
            <w:tcW w:w="468" w:type="dxa"/>
          </w:tcPr>
          <w:p w14:paraId="4FA3B58B" w14:textId="77777777" w:rsidR="00686E8B" w:rsidRPr="00502472" w:rsidRDefault="00686E8B" w:rsidP="00AF356F">
            <w:pPr>
              <w:rPr>
                <w:rFonts w:asciiTheme="minorHAnsi" w:hAnsiTheme="minorHAnsi" w:cstheme="minorHAnsi"/>
                <w:sz w:val="16"/>
                <w:szCs w:val="16"/>
              </w:rPr>
            </w:pPr>
          </w:p>
        </w:tc>
        <w:tc>
          <w:tcPr>
            <w:tcW w:w="467" w:type="dxa"/>
          </w:tcPr>
          <w:p w14:paraId="5678704F" w14:textId="77777777" w:rsidR="00686E8B" w:rsidRPr="00502472" w:rsidRDefault="00686E8B" w:rsidP="00AF356F">
            <w:pPr>
              <w:rPr>
                <w:rFonts w:asciiTheme="minorHAnsi" w:hAnsiTheme="minorHAnsi" w:cstheme="minorHAnsi"/>
                <w:sz w:val="16"/>
                <w:szCs w:val="16"/>
              </w:rPr>
            </w:pPr>
          </w:p>
        </w:tc>
        <w:tc>
          <w:tcPr>
            <w:tcW w:w="468" w:type="dxa"/>
          </w:tcPr>
          <w:p w14:paraId="6579663B" w14:textId="77777777" w:rsidR="00686E8B" w:rsidRPr="00502472" w:rsidRDefault="00686E8B" w:rsidP="00AF356F">
            <w:pPr>
              <w:rPr>
                <w:rFonts w:asciiTheme="minorHAnsi" w:hAnsiTheme="minorHAnsi" w:cstheme="minorHAnsi"/>
                <w:sz w:val="16"/>
                <w:szCs w:val="16"/>
              </w:rPr>
            </w:pPr>
          </w:p>
        </w:tc>
        <w:tc>
          <w:tcPr>
            <w:tcW w:w="468" w:type="dxa"/>
          </w:tcPr>
          <w:p w14:paraId="7D53D5F9" w14:textId="77777777" w:rsidR="00686E8B" w:rsidRPr="00502472" w:rsidRDefault="00686E8B" w:rsidP="00AF356F">
            <w:pPr>
              <w:rPr>
                <w:rFonts w:asciiTheme="minorHAnsi" w:hAnsiTheme="minorHAnsi" w:cstheme="minorHAnsi"/>
                <w:sz w:val="16"/>
                <w:szCs w:val="16"/>
              </w:rPr>
            </w:pPr>
          </w:p>
        </w:tc>
        <w:tc>
          <w:tcPr>
            <w:tcW w:w="468" w:type="dxa"/>
          </w:tcPr>
          <w:p w14:paraId="1444AAEB" w14:textId="77777777" w:rsidR="00686E8B" w:rsidRPr="00502472" w:rsidRDefault="00686E8B" w:rsidP="00AF356F">
            <w:pPr>
              <w:rPr>
                <w:rFonts w:asciiTheme="minorHAnsi" w:hAnsiTheme="minorHAnsi" w:cstheme="minorHAnsi"/>
                <w:sz w:val="16"/>
                <w:szCs w:val="16"/>
              </w:rPr>
            </w:pPr>
          </w:p>
        </w:tc>
        <w:tc>
          <w:tcPr>
            <w:tcW w:w="468" w:type="dxa"/>
          </w:tcPr>
          <w:p w14:paraId="295DBDC8" w14:textId="77777777" w:rsidR="00686E8B" w:rsidRPr="00502472" w:rsidRDefault="00686E8B" w:rsidP="00AF356F">
            <w:pPr>
              <w:rPr>
                <w:rFonts w:asciiTheme="minorHAnsi" w:hAnsiTheme="minorHAnsi" w:cstheme="minorHAnsi"/>
                <w:sz w:val="16"/>
                <w:szCs w:val="16"/>
              </w:rPr>
            </w:pPr>
          </w:p>
        </w:tc>
        <w:tc>
          <w:tcPr>
            <w:tcW w:w="467" w:type="dxa"/>
          </w:tcPr>
          <w:p w14:paraId="0C467548" w14:textId="77777777" w:rsidR="00686E8B" w:rsidRPr="00502472" w:rsidRDefault="00686E8B" w:rsidP="00AF356F">
            <w:pPr>
              <w:rPr>
                <w:rFonts w:asciiTheme="minorHAnsi" w:hAnsiTheme="minorHAnsi" w:cstheme="minorHAnsi"/>
                <w:sz w:val="16"/>
                <w:szCs w:val="16"/>
              </w:rPr>
            </w:pPr>
          </w:p>
        </w:tc>
        <w:tc>
          <w:tcPr>
            <w:tcW w:w="468" w:type="dxa"/>
          </w:tcPr>
          <w:p w14:paraId="060DF38C" w14:textId="77777777" w:rsidR="00686E8B" w:rsidRPr="00502472" w:rsidRDefault="00686E8B" w:rsidP="00AF356F">
            <w:pPr>
              <w:rPr>
                <w:rFonts w:asciiTheme="minorHAnsi" w:hAnsiTheme="minorHAnsi" w:cstheme="minorHAnsi"/>
                <w:sz w:val="16"/>
                <w:szCs w:val="16"/>
              </w:rPr>
            </w:pPr>
          </w:p>
        </w:tc>
        <w:tc>
          <w:tcPr>
            <w:tcW w:w="468" w:type="dxa"/>
          </w:tcPr>
          <w:p w14:paraId="6044F1A9" w14:textId="77777777" w:rsidR="00686E8B" w:rsidRPr="00502472" w:rsidRDefault="00686E8B" w:rsidP="00AF356F">
            <w:pPr>
              <w:rPr>
                <w:rFonts w:asciiTheme="minorHAnsi" w:hAnsiTheme="minorHAnsi" w:cstheme="minorHAnsi"/>
                <w:sz w:val="16"/>
                <w:szCs w:val="16"/>
              </w:rPr>
            </w:pPr>
          </w:p>
        </w:tc>
        <w:tc>
          <w:tcPr>
            <w:tcW w:w="468" w:type="dxa"/>
          </w:tcPr>
          <w:p w14:paraId="4FF7DC40" w14:textId="77777777" w:rsidR="00686E8B" w:rsidRPr="00502472" w:rsidRDefault="00686E8B" w:rsidP="00AF356F">
            <w:pPr>
              <w:rPr>
                <w:rFonts w:asciiTheme="minorHAnsi" w:hAnsiTheme="minorHAnsi" w:cstheme="minorHAnsi"/>
                <w:sz w:val="16"/>
                <w:szCs w:val="16"/>
              </w:rPr>
            </w:pPr>
          </w:p>
        </w:tc>
        <w:tc>
          <w:tcPr>
            <w:tcW w:w="468" w:type="dxa"/>
          </w:tcPr>
          <w:p w14:paraId="72C966C1" w14:textId="77777777" w:rsidR="00686E8B" w:rsidRPr="00502472" w:rsidRDefault="00686E8B" w:rsidP="00AF356F">
            <w:pPr>
              <w:rPr>
                <w:rFonts w:asciiTheme="minorHAnsi" w:hAnsiTheme="minorHAnsi" w:cstheme="minorHAnsi"/>
                <w:sz w:val="16"/>
                <w:szCs w:val="16"/>
              </w:rPr>
            </w:pPr>
          </w:p>
        </w:tc>
      </w:tr>
      <w:tr w:rsidR="00686E8B" w:rsidRPr="001C78B3" w14:paraId="56B2FCAA" w14:textId="77777777" w:rsidTr="000640A3">
        <w:tc>
          <w:tcPr>
            <w:tcW w:w="1129" w:type="dxa"/>
            <w:shd w:val="clear" w:color="auto" w:fill="auto"/>
          </w:tcPr>
          <w:p w14:paraId="184CFAE8" w14:textId="77777777" w:rsidR="00686E8B" w:rsidRPr="000640A3" w:rsidRDefault="00686E8B" w:rsidP="00AF356F">
            <w:pPr>
              <w:rPr>
                <w:rFonts w:asciiTheme="minorHAnsi" w:hAnsiTheme="minorHAnsi" w:cstheme="minorHAnsi"/>
                <w:b/>
                <w:sz w:val="16"/>
                <w:szCs w:val="16"/>
              </w:rPr>
            </w:pPr>
            <w:r w:rsidRPr="000640A3">
              <w:rPr>
                <w:rFonts w:asciiTheme="minorHAnsi" w:hAnsiTheme="minorHAnsi" w:cstheme="minorHAnsi"/>
                <w:b/>
                <w:sz w:val="16"/>
                <w:szCs w:val="16"/>
              </w:rPr>
              <w:t>G1 new curriculum training and distribution of materials</w:t>
            </w:r>
          </w:p>
        </w:tc>
        <w:tc>
          <w:tcPr>
            <w:tcW w:w="467" w:type="dxa"/>
          </w:tcPr>
          <w:p w14:paraId="5C424F13" w14:textId="77777777" w:rsidR="00686E8B" w:rsidRPr="00502472" w:rsidRDefault="00686E8B" w:rsidP="00AF356F">
            <w:pPr>
              <w:rPr>
                <w:rFonts w:asciiTheme="minorHAnsi" w:hAnsiTheme="minorHAnsi" w:cstheme="minorHAnsi"/>
                <w:sz w:val="16"/>
                <w:szCs w:val="16"/>
              </w:rPr>
            </w:pPr>
          </w:p>
        </w:tc>
        <w:tc>
          <w:tcPr>
            <w:tcW w:w="468" w:type="dxa"/>
          </w:tcPr>
          <w:p w14:paraId="76E07FF7" w14:textId="77777777" w:rsidR="00686E8B" w:rsidRPr="00502472" w:rsidRDefault="00686E8B" w:rsidP="00AF356F">
            <w:pPr>
              <w:rPr>
                <w:rFonts w:asciiTheme="minorHAnsi" w:hAnsiTheme="minorHAnsi" w:cstheme="minorHAnsi"/>
                <w:sz w:val="16"/>
                <w:szCs w:val="16"/>
              </w:rPr>
            </w:pPr>
          </w:p>
        </w:tc>
        <w:tc>
          <w:tcPr>
            <w:tcW w:w="468" w:type="dxa"/>
          </w:tcPr>
          <w:p w14:paraId="1D9A0E6F" w14:textId="77777777" w:rsidR="00686E8B" w:rsidRPr="00502472" w:rsidRDefault="00686E8B" w:rsidP="00AF356F">
            <w:pPr>
              <w:rPr>
                <w:rFonts w:asciiTheme="minorHAnsi" w:hAnsiTheme="minorHAnsi" w:cstheme="minorHAnsi"/>
                <w:sz w:val="16"/>
                <w:szCs w:val="16"/>
              </w:rPr>
            </w:pPr>
          </w:p>
        </w:tc>
        <w:tc>
          <w:tcPr>
            <w:tcW w:w="468" w:type="dxa"/>
          </w:tcPr>
          <w:p w14:paraId="3A287AC9" w14:textId="77777777" w:rsidR="00686E8B" w:rsidRPr="00502472" w:rsidRDefault="00686E8B" w:rsidP="00AF356F">
            <w:pPr>
              <w:rPr>
                <w:rFonts w:asciiTheme="minorHAnsi" w:hAnsiTheme="minorHAnsi" w:cstheme="minorHAnsi"/>
                <w:sz w:val="16"/>
                <w:szCs w:val="16"/>
              </w:rPr>
            </w:pPr>
          </w:p>
        </w:tc>
        <w:tc>
          <w:tcPr>
            <w:tcW w:w="468" w:type="dxa"/>
          </w:tcPr>
          <w:p w14:paraId="3DFB4F48" w14:textId="77777777" w:rsidR="00686E8B" w:rsidRPr="00502472" w:rsidRDefault="00686E8B" w:rsidP="00AF356F">
            <w:pPr>
              <w:rPr>
                <w:rFonts w:asciiTheme="minorHAnsi" w:hAnsiTheme="minorHAnsi" w:cstheme="minorHAnsi"/>
                <w:sz w:val="16"/>
                <w:szCs w:val="16"/>
              </w:rPr>
            </w:pPr>
          </w:p>
        </w:tc>
        <w:tc>
          <w:tcPr>
            <w:tcW w:w="467" w:type="dxa"/>
          </w:tcPr>
          <w:p w14:paraId="6D1D43F6" w14:textId="77777777" w:rsidR="00686E8B" w:rsidRPr="00502472" w:rsidRDefault="00686E8B" w:rsidP="00AF356F">
            <w:pPr>
              <w:rPr>
                <w:rFonts w:asciiTheme="minorHAnsi" w:hAnsiTheme="minorHAnsi" w:cstheme="minorHAnsi"/>
                <w:sz w:val="16"/>
                <w:szCs w:val="16"/>
              </w:rPr>
            </w:pPr>
          </w:p>
        </w:tc>
        <w:tc>
          <w:tcPr>
            <w:tcW w:w="468" w:type="dxa"/>
            <w:shd w:val="clear" w:color="auto" w:fill="D1E0F3" w:themeFill="accent1" w:themeFillTint="66"/>
          </w:tcPr>
          <w:p w14:paraId="16C52729" w14:textId="77777777" w:rsidR="00686E8B" w:rsidRPr="00502472" w:rsidRDefault="00686E8B" w:rsidP="00AF356F">
            <w:pPr>
              <w:rPr>
                <w:rFonts w:asciiTheme="minorHAnsi" w:hAnsiTheme="minorHAnsi" w:cstheme="minorHAnsi"/>
                <w:sz w:val="16"/>
                <w:szCs w:val="16"/>
              </w:rPr>
            </w:pPr>
          </w:p>
        </w:tc>
        <w:tc>
          <w:tcPr>
            <w:tcW w:w="468" w:type="dxa"/>
            <w:shd w:val="clear" w:color="auto" w:fill="D1E0F3" w:themeFill="accent1" w:themeFillTint="66"/>
          </w:tcPr>
          <w:p w14:paraId="247C0DDD" w14:textId="77777777" w:rsidR="00686E8B" w:rsidRPr="00502472" w:rsidRDefault="00686E8B" w:rsidP="00AF356F">
            <w:pPr>
              <w:rPr>
                <w:rFonts w:asciiTheme="minorHAnsi" w:hAnsiTheme="minorHAnsi" w:cstheme="minorHAnsi"/>
                <w:sz w:val="16"/>
                <w:szCs w:val="16"/>
              </w:rPr>
            </w:pPr>
          </w:p>
        </w:tc>
        <w:tc>
          <w:tcPr>
            <w:tcW w:w="468" w:type="dxa"/>
            <w:shd w:val="clear" w:color="auto" w:fill="D1E0F3" w:themeFill="accent1" w:themeFillTint="66"/>
          </w:tcPr>
          <w:p w14:paraId="462C9314" w14:textId="77777777" w:rsidR="00686E8B" w:rsidRPr="00502472" w:rsidRDefault="00686E8B" w:rsidP="00AF356F">
            <w:pPr>
              <w:rPr>
                <w:rFonts w:asciiTheme="minorHAnsi" w:hAnsiTheme="minorHAnsi" w:cstheme="minorHAnsi"/>
                <w:sz w:val="16"/>
                <w:szCs w:val="16"/>
              </w:rPr>
            </w:pPr>
          </w:p>
        </w:tc>
        <w:tc>
          <w:tcPr>
            <w:tcW w:w="468" w:type="dxa"/>
          </w:tcPr>
          <w:p w14:paraId="37133E28" w14:textId="77777777" w:rsidR="00686E8B" w:rsidRPr="00502472" w:rsidRDefault="00686E8B" w:rsidP="00AF356F">
            <w:pPr>
              <w:rPr>
                <w:rFonts w:asciiTheme="minorHAnsi" w:hAnsiTheme="minorHAnsi" w:cstheme="minorHAnsi"/>
                <w:sz w:val="16"/>
                <w:szCs w:val="16"/>
              </w:rPr>
            </w:pPr>
          </w:p>
        </w:tc>
        <w:tc>
          <w:tcPr>
            <w:tcW w:w="467" w:type="dxa"/>
          </w:tcPr>
          <w:p w14:paraId="784460D7" w14:textId="77777777" w:rsidR="00686E8B" w:rsidRPr="00502472" w:rsidRDefault="00686E8B" w:rsidP="00AF356F">
            <w:pPr>
              <w:rPr>
                <w:rFonts w:asciiTheme="minorHAnsi" w:hAnsiTheme="minorHAnsi" w:cstheme="minorHAnsi"/>
                <w:sz w:val="16"/>
                <w:szCs w:val="16"/>
              </w:rPr>
            </w:pPr>
          </w:p>
        </w:tc>
        <w:tc>
          <w:tcPr>
            <w:tcW w:w="468" w:type="dxa"/>
          </w:tcPr>
          <w:p w14:paraId="72440FEA" w14:textId="77777777" w:rsidR="00686E8B" w:rsidRPr="00502472" w:rsidRDefault="00686E8B" w:rsidP="00AF356F">
            <w:pPr>
              <w:rPr>
                <w:rFonts w:asciiTheme="minorHAnsi" w:hAnsiTheme="minorHAnsi" w:cstheme="minorHAnsi"/>
                <w:sz w:val="16"/>
                <w:szCs w:val="16"/>
              </w:rPr>
            </w:pPr>
          </w:p>
        </w:tc>
        <w:tc>
          <w:tcPr>
            <w:tcW w:w="468" w:type="dxa"/>
          </w:tcPr>
          <w:p w14:paraId="38236EEE" w14:textId="77777777" w:rsidR="00686E8B" w:rsidRPr="00502472" w:rsidRDefault="00686E8B" w:rsidP="00AF356F">
            <w:pPr>
              <w:rPr>
                <w:rFonts w:asciiTheme="minorHAnsi" w:hAnsiTheme="minorHAnsi" w:cstheme="minorHAnsi"/>
                <w:sz w:val="16"/>
                <w:szCs w:val="16"/>
              </w:rPr>
            </w:pPr>
          </w:p>
        </w:tc>
        <w:tc>
          <w:tcPr>
            <w:tcW w:w="468" w:type="dxa"/>
          </w:tcPr>
          <w:p w14:paraId="42638218" w14:textId="77777777" w:rsidR="00686E8B" w:rsidRPr="00502472" w:rsidRDefault="00686E8B" w:rsidP="00AF356F">
            <w:pPr>
              <w:rPr>
                <w:rFonts w:asciiTheme="minorHAnsi" w:hAnsiTheme="minorHAnsi" w:cstheme="minorHAnsi"/>
                <w:sz w:val="16"/>
                <w:szCs w:val="16"/>
              </w:rPr>
            </w:pPr>
          </w:p>
        </w:tc>
        <w:tc>
          <w:tcPr>
            <w:tcW w:w="468" w:type="dxa"/>
          </w:tcPr>
          <w:p w14:paraId="7E82A031" w14:textId="77777777" w:rsidR="00686E8B" w:rsidRPr="00502472" w:rsidRDefault="00686E8B" w:rsidP="00AF356F">
            <w:pPr>
              <w:rPr>
                <w:rFonts w:asciiTheme="minorHAnsi" w:hAnsiTheme="minorHAnsi" w:cstheme="minorHAnsi"/>
                <w:sz w:val="16"/>
                <w:szCs w:val="16"/>
              </w:rPr>
            </w:pPr>
          </w:p>
        </w:tc>
        <w:tc>
          <w:tcPr>
            <w:tcW w:w="467" w:type="dxa"/>
          </w:tcPr>
          <w:p w14:paraId="744870F5" w14:textId="77777777" w:rsidR="00686E8B" w:rsidRPr="00502472" w:rsidRDefault="00686E8B" w:rsidP="00AF356F">
            <w:pPr>
              <w:rPr>
                <w:rFonts w:asciiTheme="minorHAnsi" w:hAnsiTheme="minorHAnsi" w:cstheme="minorHAnsi"/>
                <w:sz w:val="16"/>
                <w:szCs w:val="16"/>
              </w:rPr>
            </w:pPr>
          </w:p>
        </w:tc>
        <w:tc>
          <w:tcPr>
            <w:tcW w:w="468" w:type="dxa"/>
          </w:tcPr>
          <w:p w14:paraId="1A225C45" w14:textId="77777777" w:rsidR="00686E8B" w:rsidRPr="00502472" w:rsidRDefault="00686E8B" w:rsidP="00AF356F">
            <w:pPr>
              <w:rPr>
                <w:rFonts w:asciiTheme="minorHAnsi" w:hAnsiTheme="minorHAnsi" w:cstheme="minorHAnsi"/>
                <w:sz w:val="16"/>
                <w:szCs w:val="16"/>
              </w:rPr>
            </w:pPr>
          </w:p>
        </w:tc>
        <w:tc>
          <w:tcPr>
            <w:tcW w:w="468" w:type="dxa"/>
          </w:tcPr>
          <w:p w14:paraId="333A80E2" w14:textId="77777777" w:rsidR="00686E8B" w:rsidRPr="00502472" w:rsidRDefault="00686E8B" w:rsidP="00AF356F">
            <w:pPr>
              <w:rPr>
                <w:rFonts w:asciiTheme="minorHAnsi" w:hAnsiTheme="minorHAnsi" w:cstheme="minorHAnsi"/>
                <w:sz w:val="16"/>
                <w:szCs w:val="16"/>
              </w:rPr>
            </w:pPr>
          </w:p>
        </w:tc>
        <w:tc>
          <w:tcPr>
            <w:tcW w:w="468" w:type="dxa"/>
          </w:tcPr>
          <w:p w14:paraId="666F3252" w14:textId="77777777" w:rsidR="00686E8B" w:rsidRPr="00502472" w:rsidRDefault="00686E8B" w:rsidP="00AF356F">
            <w:pPr>
              <w:rPr>
                <w:rFonts w:asciiTheme="minorHAnsi" w:hAnsiTheme="minorHAnsi" w:cstheme="minorHAnsi"/>
                <w:sz w:val="16"/>
                <w:szCs w:val="16"/>
              </w:rPr>
            </w:pPr>
          </w:p>
        </w:tc>
        <w:tc>
          <w:tcPr>
            <w:tcW w:w="468" w:type="dxa"/>
          </w:tcPr>
          <w:p w14:paraId="52EA53EC" w14:textId="77777777" w:rsidR="00686E8B" w:rsidRPr="00502472" w:rsidRDefault="00686E8B" w:rsidP="00AF356F">
            <w:pPr>
              <w:rPr>
                <w:rFonts w:asciiTheme="minorHAnsi" w:hAnsiTheme="minorHAnsi" w:cstheme="minorHAnsi"/>
                <w:sz w:val="16"/>
                <w:szCs w:val="16"/>
              </w:rPr>
            </w:pPr>
          </w:p>
        </w:tc>
        <w:tc>
          <w:tcPr>
            <w:tcW w:w="467" w:type="dxa"/>
          </w:tcPr>
          <w:p w14:paraId="02A2604D" w14:textId="77777777" w:rsidR="00686E8B" w:rsidRPr="00502472" w:rsidRDefault="00686E8B" w:rsidP="00AF356F">
            <w:pPr>
              <w:rPr>
                <w:rFonts w:asciiTheme="minorHAnsi" w:hAnsiTheme="minorHAnsi" w:cstheme="minorHAnsi"/>
                <w:sz w:val="16"/>
                <w:szCs w:val="16"/>
              </w:rPr>
            </w:pPr>
          </w:p>
        </w:tc>
        <w:tc>
          <w:tcPr>
            <w:tcW w:w="468" w:type="dxa"/>
          </w:tcPr>
          <w:p w14:paraId="2A551C1A" w14:textId="77777777" w:rsidR="00686E8B" w:rsidRPr="00502472" w:rsidRDefault="00686E8B" w:rsidP="00AF356F">
            <w:pPr>
              <w:rPr>
                <w:rFonts w:asciiTheme="minorHAnsi" w:hAnsiTheme="minorHAnsi" w:cstheme="minorHAnsi"/>
                <w:sz w:val="16"/>
                <w:szCs w:val="16"/>
              </w:rPr>
            </w:pPr>
          </w:p>
        </w:tc>
        <w:tc>
          <w:tcPr>
            <w:tcW w:w="468" w:type="dxa"/>
          </w:tcPr>
          <w:p w14:paraId="1E23D8C8" w14:textId="77777777" w:rsidR="00686E8B" w:rsidRPr="00502472" w:rsidRDefault="00686E8B" w:rsidP="00AF356F">
            <w:pPr>
              <w:rPr>
                <w:rFonts w:asciiTheme="minorHAnsi" w:hAnsiTheme="minorHAnsi" w:cstheme="minorHAnsi"/>
                <w:sz w:val="16"/>
                <w:szCs w:val="16"/>
              </w:rPr>
            </w:pPr>
          </w:p>
        </w:tc>
        <w:tc>
          <w:tcPr>
            <w:tcW w:w="468" w:type="dxa"/>
          </w:tcPr>
          <w:p w14:paraId="60403823" w14:textId="77777777" w:rsidR="00686E8B" w:rsidRPr="00502472" w:rsidRDefault="00686E8B" w:rsidP="00AF356F">
            <w:pPr>
              <w:rPr>
                <w:rFonts w:asciiTheme="minorHAnsi" w:hAnsiTheme="minorHAnsi" w:cstheme="minorHAnsi"/>
                <w:sz w:val="16"/>
                <w:szCs w:val="16"/>
              </w:rPr>
            </w:pPr>
          </w:p>
        </w:tc>
        <w:tc>
          <w:tcPr>
            <w:tcW w:w="468" w:type="dxa"/>
          </w:tcPr>
          <w:p w14:paraId="1AB67B7F" w14:textId="77777777" w:rsidR="00686E8B" w:rsidRPr="00502472" w:rsidRDefault="00686E8B" w:rsidP="00AF356F">
            <w:pPr>
              <w:rPr>
                <w:rFonts w:asciiTheme="minorHAnsi" w:hAnsiTheme="minorHAnsi" w:cstheme="minorHAnsi"/>
                <w:sz w:val="16"/>
                <w:szCs w:val="16"/>
              </w:rPr>
            </w:pPr>
          </w:p>
        </w:tc>
        <w:tc>
          <w:tcPr>
            <w:tcW w:w="467" w:type="dxa"/>
          </w:tcPr>
          <w:p w14:paraId="65AC7660" w14:textId="77777777" w:rsidR="00686E8B" w:rsidRPr="00502472" w:rsidRDefault="00686E8B" w:rsidP="00AF356F">
            <w:pPr>
              <w:rPr>
                <w:rFonts w:asciiTheme="minorHAnsi" w:hAnsiTheme="minorHAnsi" w:cstheme="minorHAnsi"/>
                <w:sz w:val="16"/>
                <w:szCs w:val="16"/>
              </w:rPr>
            </w:pPr>
          </w:p>
        </w:tc>
        <w:tc>
          <w:tcPr>
            <w:tcW w:w="468" w:type="dxa"/>
          </w:tcPr>
          <w:p w14:paraId="24462668" w14:textId="77777777" w:rsidR="00686E8B" w:rsidRPr="00502472" w:rsidRDefault="00686E8B" w:rsidP="00AF356F">
            <w:pPr>
              <w:rPr>
                <w:rFonts w:asciiTheme="minorHAnsi" w:hAnsiTheme="minorHAnsi" w:cstheme="minorHAnsi"/>
                <w:sz w:val="16"/>
                <w:szCs w:val="16"/>
              </w:rPr>
            </w:pPr>
          </w:p>
        </w:tc>
        <w:tc>
          <w:tcPr>
            <w:tcW w:w="468" w:type="dxa"/>
          </w:tcPr>
          <w:p w14:paraId="323C1BFB" w14:textId="77777777" w:rsidR="00686E8B" w:rsidRPr="00502472" w:rsidRDefault="00686E8B" w:rsidP="00AF356F">
            <w:pPr>
              <w:rPr>
                <w:rFonts w:asciiTheme="minorHAnsi" w:hAnsiTheme="minorHAnsi" w:cstheme="minorHAnsi"/>
                <w:sz w:val="16"/>
                <w:szCs w:val="16"/>
              </w:rPr>
            </w:pPr>
          </w:p>
        </w:tc>
        <w:tc>
          <w:tcPr>
            <w:tcW w:w="468" w:type="dxa"/>
          </w:tcPr>
          <w:p w14:paraId="470A2880" w14:textId="77777777" w:rsidR="00686E8B" w:rsidRPr="00502472" w:rsidRDefault="00686E8B" w:rsidP="00AF356F">
            <w:pPr>
              <w:rPr>
                <w:rFonts w:asciiTheme="minorHAnsi" w:hAnsiTheme="minorHAnsi" w:cstheme="minorHAnsi"/>
                <w:sz w:val="16"/>
                <w:szCs w:val="16"/>
              </w:rPr>
            </w:pPr>
          </w:p>
        </w:tc>
        <w:tc>
          <w:tcPr>
            <w:tcW w:w="468" w:type="dxa"/>
          </w:tcPr>
          <w:p w14:paraId="6BC098CE" w14:textId="77777777" w:rsidR="00686E8B" w:rsidRPr="00502472" w:rsidRDefault="00686E8B" w:rsidP="00AF356F">
            <w:pPr>
              <w:rPr>
                <w:rFonts w:asciiTheme="minorHAnsi" w:hAnsiTheme="minorHAnsi" w:cstheme="minorHAnsi"/>
                <w:sz w:val="16"/>
                <w:szCs w:val="16"/>
              </w:rPr>
            </w:pPr>
          </w:p>
        </w:tc>
      </w:tr>
      <w:tr w:rsidR="00686E8B" w:rsidRPr="001C78B3" w14:paraId="6DBC6C09" w14:textId="77777777" w:rsidTr="000640A3">
        <w:tc>
          <w:tcPr>
            <w:tcW w:w="1129" w:type="dxa"/>
            <w:shd w:val="clear" w:color="auto" w:fill="auto"/>
          </w:tcPr>
          <w:p w14:paraId="2B93D9E7" w14:textId="77777777" w:rsidR="00686E8B" w:rsidRPr="000640A3" w:rsidRDefault="00686E8B" w:rsidP="00AF356F">
            <w:pPr>
              <w:rPr>
                <w:rFonts w:asciiTheme="minorHAnsi" w:hAnsiTheme="minorHAnsi" w:cstheme="minorHAnsi"/>
                <w:b/>
                <w:sz w:val="16"/>
                <w:szCs w:val="16"/>
              </w:rPr>
            </w:pPr>
            <w:r w:rsidRPr="000640A3">
              <w:rPr>
                <w:rFonts w:asciiTheme="minorHAnsi" w:hAnsiTheme="minorHAnsi" w:cstheme="minorHAnsi"/>
                <w:b/>
                <w:sz w:val="16"/>
                <w:szCs w:val="16"/>
              </w:rPr>
              <w:t>SY 2019-20 (G1 cohort A)</w:t>
            </w:r>
          </w:p>
        </w:tc>
        <w:tc>
          <w:tcPr>
            <w:tcW w:w="467" w:type="dxa"/>
          </w:tcPr>
          <w:p w14:paraId="621B4C15" w14:textId="77777777" w:rsidR="00686E8B" w:rsidRPr="00502472" w:rsidRDefault="00686E8B" w:rsidP="00AF356F">
            <w:pPr>
              <w:rPr>
                <w:rFonts w:asciiTheme="minorHAnsi" w:hAnsiTheme="minorHAnsi" w:cstheme="minorHAnsi"/>
                <w:sz w:val="16"/>
                <w:szCs w:val="16"/>
              </w:rPr>
            </w:pPr>
          </w:p>
        </w:tc>
        <w:tc>
          <w:tcPr>
            <w:tcW w:w="468" w:type="dxa"/>
          </w:tcPr>
          <w:p w14:paraId="4C42A150" w14:textId="77777777" w:rsidR="00686E8B" w:rsidRPr="00502472" w:rsidRDefault="00686E8B" w:rsidP="00AF356F">
            <w:pPr>
              <w:rPr>
                <w:rFonts w:asciiTheme="minorHAnsi" w:hAnsiTheme="minorHAnsi" w:cstheme="minorHAnsi"/>
                <w:sz w:val="16"/>
                <w:szCs w:val="16"/>
              </w:rPr>
            </w:pPr>
          </w:p>
        </w:tc>
        <w:tc>
          <w:tcPr>
            <w:tcW w:w="468" w:type="dxa"/>
            <w:shd w:val="clear" w:color="auto" w:fill="auto"/>
          </w:tcPr>
          <w:p w14:paraId="3333522E" w14:textId="77777777" w:rsidR="00686E8B" w:rsidRPr="00502472" w:rsidRDefault="00686E8B" w:rsidP="00AF356F">
            <w:pPr>
              <w:rPr>
                <w:rFonts w:asciiTheme="minorHAnsi" w:hAnsiTheme="minorHAnsi" w:cstheme="minorHAnsi"/>
                <w:sz w:val="16"/>
                <w:szCs w:val="16"/>
              </w:rPr>
            </w:pPr>
          </w:p>
        </w:tc>
        <w:tc>
          <w:tcPr>
            <w:tcW w:w="468" w:type="dxa"/>
            <w:shd w:val="clear" w:color="auto" w:fill="auto"/>
          </w:tcPr>
          <w:p w14:paraId="52E47990" w14:textId="77777777" w:rsidR="00686E8B" w:rsidRPr="00502472" w:rsidRDefault="00686E8B" w:rsidP="00AF356F">
            <w:pPr>
              <w:rPr>
                <w:rFonts w:asciiTheme="minorHAnsi" w:hAnsiTheme="minorHAnsi" w:cstheme="minorHAnsi"/>
                <w:sz w:val="16"/>
                <w:szCs w:val="16"/>
              </w:rPr>
            </w:pPr>
          </w:p>
        </w:tc>
        <w:tc>
          <w:tcPr>
            <w:tcW w:w="468" w:type="dxa"/>
            <w:shd w:val="clear" w:color="auto" w:fill="auto"/>
          </w:tcPr>
          <w:p w14:paraId="221874C3" w14:textId="77777777" w:rsidR="00686E8B" w:rsidRPr="00502472" w:rsidRDefault="00686E8B" w:rsidP="00AF356F">
            <w:pPr>
              <w:rPr>
                <w:rFonts w:asciiTheme="minorHAnsi" w:hAnsiTheme="minorHAnsi" w:cstheme="minorHAnsi"/>
                <w:sz w:val="16"/>
                <w:szCs w:val="16"/>
              </w:rPr>
            </w:pPr>
          </w:p>
        </w:tc>
        <w:tc>
          <w:tcPr>
            <w:tcW w:w="467" w:type="dxa"/>
            <w:shd w:val="clear" w:color="auto" w:fill="auto"/>
          </w:tcPr>
          <w:p w14:paraId="1F442273" w14:textId="77777777" w:rsidR="00686E8B" w:rsidRPr="00502472" w:rsidRDefault="00686E8B" w:rsidP="00AF356F">
            <w:pPr>
              <w:rPr>
                <w:rFonts w:asciiTheme="minorHAnsi" w:hAnsiTheme="minorHAnsi" w:cstheme="minorHAnsi"/>
                <w:sz w:val="16"/>
                <w:szCs w:val="16"/>
              </w:rPr>
            </w:pPr>
          </w:p>
        </w:tc>
        <w:tc>
          <w:tcPr>
            <w:tcW w:w="468" w:type="dxa"/>
          </w:tcPr>
          <w:p w14:paraId="13EA65CE" w14:textId="77777777" w:rsidR="00686E8B" w:rsidRPr="00502472" w:rsidRDefault="00686E8B" w:rsidP="00AF356F">
            <w:pPr>
              <w:rPr>
                <w:rFonts w:asciiTheme="minorHAnsi" w:hAnsiTheme="minorHAnsi" w:cstheme="minorHAnsi"/>
                <w:sz w:val="16"/>
                <w:szCs w:val="16"/>
              </w:rPr>
            </w:pPr>
          </w:p>
        </w:tc>
        <w:tc>
          <w:tcPr>
            <w:tcW w:w="468" w:type="dxa"/>
          </w:tcPr>
          <w:p w14:paraId="22504304" w14:textId="77777777" w:rsidR="00686E8B" w:rsidRPr="00502472" w:rsidRDefault="00686E8B" w:rsidP="00AF356F">
            <w:pPr>
              <w:rPr>
                <w:rFonts w:asciiTheme="minorHAnsi" w:hAnsiTheme="minorHAnsi" w:cstheme="minorHAnsi"/>
                <w:sz w:val="16"/>
                <w:szCs w:val="16"/>
              </w:rPr>
            </w:pPr>
          </w:p>
        </w:tc>
        <w:tc>
          <w:tcPr>
            <w:tcW w:w="468" w:type="dxa"/>
            <w:shd w:val="clear" w:color="auto" w:fill="auto"/>
          </w:tcPr>
          <w:p w14:paraId="7C27A640" w14:textId="77777777" w:rsidR="00686E8B" w:rsidRPr="00502472" w:rsidRDefault="00686E8B" w:rsidP="00AF356F">
            <w:pPr>
              <w:rPr>
                <w:rFonts w:asciiTheme="minorHAnsi" w:hAnsiTheme="minorHAnsi" w:cstheme="minorHAnsi"/>
                <w:sz w:val="16"/>
                <w:szCs w:val="16"/>
              </w:rPr>
            </w:pPr>
          </w:p>
        </w:tc>
        <w:tc>
          <w:tcPr>
            <w:tcW w:w="468" w:type="dxa"/>
            <w:shd w:val="clear" w:color="auto" w:fill="D1E0F3" w:themeFill="accent1" w:themeFillTint="66"/>
          </w:tcPr>
          <w:p w14:paraId="1821CF20" w14:textId="77777777" w:rsidR="00686E8B" w:rsidRPr="00502472" w:rsidRDefault="00686E8B" w:rsidP="00AF356F">
            <w:pPr>
              <w:rPr>
                <w:rFonts w:asciiTheme="minorHAnsi" w:hAnsiTheme="minorHAnsi" w:cstheme="minorHAnsi"/>
                <w:sz w:val="16"/>
                <w:szCs w:val="16"/>
              </w:rPr>
            </w:pPr>
          </w:p>
        </w:tc>
        <w:tc>
          <w:tcPr>
            <w:tcW w:w="467" w:type="dxa"/>
            <w:shd w:val="clear" w:color="auto" w:fill="D1E0F3" w:themeFill="accent1" w:themeFillTint="66"/>
          </w:tcPr>
          <w:p w14:paraId="6413CB6D" w14:textId="77777777" w:rsidR="00686E8B" w:rsidRPr="00502472" w:rsidRDefault="00686E8B" w:rsidP="00AF356F">
            <w:pPr>
              <w:rPr>
                <w:rFonts w:asciiTheme="minorHAnsi" w:hAnsiTheme="minorHAnsi" w:cstheme="minorHAnsi"/>
                <w:sz w:val="16"/>
                <w:szCs w:val="16"/>
              </w:rPr>
            </w:pPr>
          </w:p>
        </w:tc>
        <w:tc>
          <w:tcPr>
            <w:tcW w:w="468" w:type="dxa"/>
            <w:shd w:val="clear" w:color="auto" w:fill="D1E0F3" w:themeFill="accent1" w:themeFillTint="66"/>
          </w:tcPr>
          <w:p w14:paraId="666FF567" w14:textId="77777777" w:rsidR="00686E8B" w:rsidRPr="00502472" w:rsidRDefault="00686E8B" w:rsidP="00AF356F">
            <w:pPr>
              <w:rPr>
                <w:rFonts w:asciiTheme="minorHAnsi" w:hAnsiTheme="minorHAnsi" w:cstheme="minorHAnsi"/>
                <w:sz w:val="16"/>
                <w:szCs w:val="16"/>
              </w:rPr>
            </w:pPr>
          </w:p>
        </w:tc>
        <w:tc>
          <w:tcPr>
            <w:tcW w:w="468" w:type="dxa"/>
            <w:shd w:val="clear" w:color="auto" w:fill="D1E0F3" w:themeFill="accent1" w:themeFillTint="66"/>
          </w:tcPr>
          <w:p w14:paraId="70266454" w14:textId="77777777" w:rsidR="00686E8B" w:rsidRPr="00502472" w:rsidRDefault="00686E8B" w:rsidP="00AF356F">
            <w:pPr>
              <w:rPr>
                <w:rFonts w:asciiTheme="minorHAnsi" w:hAnsiTheme="minorHAnsi" w:cstheme="minorHAnsi"/>
                <w:sz w:val="16"/>
                <w:szCs w:val="16"/>
              </w:rPr>
            </w:pPr>
          </w:p>
        </w:tc>
        <w:tc>
          <w:tcPr>
            <w:tcW w:w="468" w:type="dxa"/>
            <w:shd w:val="clear" w:color="auto" w:fill="D1E0F3" w:themeFill="accent1" w:themeFillTint="66"/>
          </w:tcPr>
          <w:p w14:paraId="0BE3EAA6" w14:textId="77777777" w:rsidR="00686E8B" w:rsidRPr="00502472" w:rsidRDefault="00686E8B" w:rsidP="00AF356F">
            <w:pPr>
              <w:rPr>
                <w:rFonts w:asciiTheme="minorHAnsi" w:hAnsiTheme="minorHAnsi" w:cstheme="minorHAnsi"/>
                <w:sz w:val="16"/>
                <w:szCs w:val="16"/>
              </w:rPr>
            </w:pPr>
          </w:p>
        </w:tc>
        <w:tc>
          <w:tcPr>
            <w:tcW w:w="468" w:type="dxa"/>
            <w:shd w:val="clear" w:color="auto" w:fill="D1E0F3" w:themeFill="accent1" w:themeFillTint="66"/>
          </w:tcPr>
          <w:p w14:paraId="41AD86CC" w14:textId="77777777" w:rsidR="00686E8B" w:rsidRPr="00502472" w:rsidRDefault="00686E8B" w:rsidP="00AF356F">
            <w:pPr>
              <w:rPr>
                <w:rFonts w:asciiTheme="minorHAnsi" w:hAnsiTheme="minorHAnsi" w:cstheme="minorHAnsi"/>
                <w:sz w:val="16"/>
                <w:szCs w:val="16"/>
              </w:rPr>
            </w:pPr>
          </w:p>
        </w:tc>
        <w:tc>
          <w:tcPr>
            <w:tcW w:w="467" w:type="dxa"/>
            <w:shd w:val="clear" w:color="auto" w:fill="D1E0F3" w:themeFill="accent1" w:themeFillTint="66"/>
          </w:tcPr>
          <w:p w14:paraId="39190532" w14:textId="77777777" w:rsidR="00686E8B" w:rsidRPr="00502472" w:rsidRDefault="00686E8B" w:rsidP="00AF356F">
            <w:pPr>
              <w:rPr>
                <w:rFonts w:asciiTheme="minorHAnsi" w:hAnsiTheme="minorHAnsi" w:cstheme="minorHAnsi"/>
                <w:sz w:val="16"/>
                <w:szCs w:val="16"/>
              </w:rPr>
            </w:pPr>
          </w:p>
        </w:tc>
        <w:tc>
          <w:tcPr>
            <w:tcW w:w="468" w:type="dxa"/>
            <w:shd w:val="clear" w:color="auto" w:fill="D1E0F3" w:themeFill="accent1" w:themeFillTint="66"/>
          </w:tcPr>
          <w:p w14:paraId="0FE914C7" w14:textId="77777777" w:rsidR="00686E8B" w:rsidRPr="00502472" w:rsidRDefault="00686E8B" w:rsidP="00AF356F">
            <w:pPr>
              <w:rPr>
                <w:rFonts w:asciiTheme="minorHAnsi" w:hAnsiTheme="minorHAnsi" w:cstheme="minorHAnsi"/>
                <w:sz w:val="16"/>
                <w:szCs w:val="16"/>
              </w:rPr>
            </w:pPr>
          </w:p>
        </w:tc>
        <w:tc>
          <w:tcPr>
            <w:tcW w:w="468" w:type="dxa"/>
            <w:shd w:val="clear" w:color="auto" w:fill="D1E0F3" w:themeFill="accent1" w:themeFillTint="66"/>
          </w:tcPr>
          <w:p w14:paraId="7BCEBFF3" w14:textId="77777777" w:rsidR="00686E8B" w:rsidRPr="00502472" w:rsidRDefault="00686E8B" w:rsidP="00AF356F">
            <w:pPr>
              <w:rPr>
                <w:rFonts w:asciiTheme="minorHAnsi" w:hAnsiTheme="minorHAnsi" w:cstheme="minorHAnsi"/>
                <w:sz w:val="16"/>
                <w:szCs w:val="16"/>
              </w:rPr>
            </w:pPr>
          </w:p>
        </w:tc>
        <w:tc>
          <w:tcPr>
            <w:tcW w:w="468" w:type="dxa"/>
          </w:tcPr>
          <w:p w14:paraId="45A6CD2E" w14:textId="77777777" w:rsidR="00686E8B" w:rsidRPr="00502472" w:rsidRDefault="00686E8B" w:rsidP="00AF356F">
            <w:pPr>
              <w:rPr>
                <w:rFonts w:asciiTheme="minorHAnsi" w:hAnsiTheme="minorHAnsi" w:cstheme="minorHAnsi"/>
                <w:sz w:val="16"/>
                <w:szCs w:val="16"/>
              </w:rPr>
            </w:pPr>
          </w:p>
        </w:tc>
        <w:tc>
          <w:tcPr>
            <w:tcW w:w="468" w:type="dxa"/>
          </w:tcPr>
          <w:p w14:paraId="2B1A39F3" w14:textId="77777777" w:rsidR="00686E8B" w:rsidRPr="00502472" w:rsidRDefault="00686E8B" w:rsidP="00AF356F">
            <w:pPr>
              <w:rPr>
                <w:rFonts w:asciiTheme="minorHAnsi" w:hAnsiTheme="minorHAnsi" w:cstheme="minorHAnsi"/>
                <w:sz w:val="16"/>
                <w:szCs w:val="16"/>
              </w:rPr>
            </w:pPr>
          </w:p>
        </w:tc>
        <w:tc>
          <w:tcPr>
            <w:tcW w:w="467" w:type="dxa"/>
          </w:tcPr>
          <w:p w14:paraId="282DE9C2" w14:textId="77777777" w:rsidR="00686E8B" w:rsidRPr="00502472" w:rsidRDefault="00686E8B" w:rsidP="00AF356F">
            <w:pPr>
              <w:rPr>
                <w:rFonts w:asciiTheme="minorHAnsi" w:hAnsiTheme="minorHAnsi" w:cstheme="minorHAnsi"/>
                <w:sz w:val="16"/>
                <w:szCs w:val="16"/>
              </w:rPr>
            </w:pPr>
          </w:p>
        </w:tc>
        <w:tc>
          <w:tcPr>
            <w:tcW w:w="468" w:type="dxa"/>
          </w:tcPr>
          <w:p w14:paraId="046D8016" w14:textId="77777777" w:rsidR="00686E8B" w:rsidRPr="00502472" w:rsidRDefault="00686E8B" w:rsidP="00AF356F">
            <w:pPr>
              <w:rPr>
                <w:rFonts w:asciiTheme="minorHAnsi" w:hAnsiTheme="minorHAnsi" w:cstheme="minorHAnsi"/>
                <w:sz w:val="16"/>
                <w:szCs w:val="16"/>
              </w:rPr>
            </w:pPr>
          </w:p>
        </w:tc>
        <w:tc>
          <w:tcPr>
            <w:tcW w:w="468" w:type="dxa"/>
          </w:tcPr>
          <w:p w14:paraId="77D77FD7" w14:textId="77777777" w:rsidR="00686E8B" w:rsidRPr="00502472" w:rsidRDefault="00686E8B" w:rsidP="00AF356F">
            <w:pPr>
              <w:rPr>
                <w:rFonts w:asciiTheme="minorHAnsi" w:hAnsiTheme="minorHAnsi" w:cstheme="minorHAnsi"/>
                <w:sz w:val="16"/>
                <w:szCs w:val="16"/>
              </w:rPr>
            </w:pPr>
          </w:p>
        </w:tc>
        <w:tc>
          <w:tcPr>
            <w:tcW w:w="468" w:type="dxa"/>
          </w:tcPr>
          <w:p w14:paraId="21504F9F" w14:textId="77777777" w:rsidR="00686E8B" w:rsidRPr="00502472" w:rsidRDefault="00686E8B" w:rsidP="00AF356F">
            <w:pPr>
              <w:rPr>
                <w:rFonts w:asciiTheme="minorHAnsi" w:hAnsiTheme="minorHAnsi" w:cstheme="minorHAnsi"/>
                <w:sz w:val="16"/>
                <w:szCs w:val="16"/>
              </w:rPr>
            </w:pPr>
          </w:p>
        </w:tc>
        <w:tc>
          <w:tcPr>
            <w:tcW w:w="468" w:type="dxa"/>
          </w:tcPr>
          <w:p w14:paraId="210B4B9F" w14:textId="77777777" w:rsidR="00686E8B" w:rsidRPr="00502472" w:rsidRDefault="00686E8B" w:rsidP="00AF356F">
            <w:pPr>
              <w:rPr>
                <w:rFonts w:asciiTheme="minorHAnsi" w:hAnsiTheme="minorHAnsi" w:cstheme="minorHAnsi"/>
                <w:sz w:val="16"/>
                <w:szCs w:val="16"/>
              </w:rPr>
            </w:pPr>
          </w:p>
        </w:tc>
        <w:tc>
          <w:tcPr>
            <w:tcW w:w="467" w:type="dxa"/>
          </w:tcPr>
          <w:p w14:paraId="4960E9D4" w14:textId="77777777" w:rsidR="00686E8B" w:rsidRPr="00502472" w:rsidRDefault="00686E8B" w:rsidP="00AF356F">
            <w:pPr>
              <w:rPr>
                <w:rFonts w:asciiTheme="minorHAnsi" w:hAnsiTheme="minorHAnsi" w:cstheme="minorHAnsi"/>
                <w:sz w:val="16"/>
                <w:szCs w:val="16"/>
              </w:rPr>
            </w:pPr>
          </w:p>
        </w:tc>
        <w:tc>
          <w:tcPr>
            <w:tcW w:w="468" w:type="dxa"/>
          </w:tcPr>
          <w:p w14:paraId="25F74667" w14:textId="77777777" w:rsidR="00686E8B" w:rsidRPr="00502472" w:rsidRDefault="00686E8B" w:rsidP="00AF356F">
            <w:pPr>
              <w:rPr>
                <w:rFonts w:asciiTheme="minorHAnsi" w:hAnsiTheme="minorHAnsi" w:cstheme="minorHAnsi"/>
                <w:sz w:val="16"/>
                <w:szCs w:val="16"/>
              </w:rPr>
            </w:pPr>
          </w:p>
        </w:tc>
        <w:tc>
          <w:tcPr>
            <w:tcW w:w="468" w:type="dxa"/>
          </w:tcPr>
          <w:p w14:paraId="1A54B5D6" w14:textId="77777777" w:rsidR="00686E8B" w:rsidRPr="00502472" w:rsidRDefault="00686E8B" w:rsidP="00AF356F">
            <w:pPr>
              <w:rPr>
                <w:rFonts w:asciiTheme="minorHAnsi" w:hAnsiTheme="minorHAnsi" w:cstheme="minorHAnsi"/>
                <w:sz w:val="16"/>
                <w:szCs w:val="16"/>
              </w:rPr>
            </w:pPr>
          </w:p>
        </w:tc>
        <w:tc>
          <w:tcPr>
            <w:tcW w:w="468" w:type="dxa"/>
          </w:tcPr>
          <w:p w14:paraId="3ED0931B" w14:textId="77777777" w:rsidR="00686E8B" w:rsidRPr="00502472" w:rsidRDefault="00686E8B" w:rsidP="00AF356F">
            <w:pPr>
              <w:rPr>
                <w:rFonts w:asciiTheme="minorHAnsi" w:hAnsiTheme="minorHAnsi" w:cstheme="minorHAnsi"/>
                <w:sz w:val="16"/>
                <w:szCs w:val="16"/>
              </w:rPr>
            </w:pPr>
          </w:p>
        </w:tc>
        <w:tc>
          <w:tcPr>
            <w:tcW w:w="468" w:type="dxa"/>
          </w:tcPr>
          <w:p w14:paraId="62A84DC5" w14:textId="77777777" w:rsidR="00686E8B" w:rsidRPr="00502472" w:rsidRDefault="00686E8B" w:rsidP="00AF356F">
            <w:pPr>
              <w:rPr>
                <w:rFonts w:asciiTheme="minorHAnsi" w:hAnsiTheme="minorHAnsi" w:cstheme="minorHAnsi"/>
                <w:sz w:val="16"/>
                <w:szCs w:val="16"/>
              </w:rPr>
            </w:pPr>
          </w:p>
        </w:tc>
      </w:tr>
      <w:tr w:rsidR="00686E8B" w:rsidRPr="001C78B3" w14:paraId="344D5166" w14:textId="77777777" w:rsidTr="000640A3">
        <w:tc>
          <w:tcPr>
            <w:tcW w:w="1129" w:type="dxa"/>
            <w:shd w:val="clear" w:color="auto" w:fill="auto"/>
          </w:tcPr>
          <w:p w14:paraId="70897D91" w14:textId="77777777" w:rsidR="00686E8B" w:rsidRPr="000640A3" w:rsidRDefault="00686E8B" w:rsidP="00AF356F">
            <w:pPr>
              <w:rPr>
                <w:b/>
                <w:sz w:val="16"/>
                <w:szCs w:val="16"/>
              </w:rPr>
            </w:pPr>
            <w:r w:rsidRPr="000640A3">
              <w:rPr>
                <w:rFonts w:asciiTheme="minorHAnsi" w:hAnsiTheme="minorHAnsi" w:cstheme="minorHAnsi"/>
                <w:b/>
                <w:sz w:val="16"/>
                <w:szCs w:val="16"/>
              </w:rPr>
              <w:t>School closures</w:t>
            </w:r>
          </w:p>
        </w:tc>
        <w:tc>
          <w:tcPr>
            <w:tcW w:w="467" w:type="dxa"/>
          </w:tcPr>
          <w:p w14:paraId="65A31DE2" w14:textId="77777777" w:rsidR="00686E8B" w:rsidRPr="001C78B3" w:rsidRDefault="00686E8B" w:rsidP="00AF356F">
            <w:pPr>
              <w:rPr>
                <w:sz w:val="20"/>
                <w:szCs w:val="20"/>
              </w:rPr>
            </w:pPr>
          </w:p>
        </w:tc>
        <w:tc>
          <w:tcPr>
            <w:tcW w:w="468" w:type="dxa"/>
          </w:tcPr>
          <w:p w14:paraId="3DBE4AD5" w14:textId="77777777" w:rsidR="00686E8B" w:rsidRPr="001C78B3" w:rsidRDefault="00686E8B" w:rsidP="00AF356F">
            <w:pPr>
              <w:rPr>
                <w:sz w:val="20"/>
                <w:szCs w:val="20"/>
              </w:rPr>
            </w:pPr>
          </w:p>
        </w:tc>
        <w:tc>
          <w:tcPr>
            <w:tcW w:w="468" w:type="dxa"/>
          </w:tcPr>
          <w:p w14:paraId="48499E27" w14:textId="77777777" w:rsidR="00686E8B" w:rsidRPr="001C78B3" w:rsidRDefault="00686E8B" w:rsidP="00AF356F">
            <w:pPr>
              <w:rPr>
                <w:sz w:val="20"/>
                <w:szCs w:val="20"/>
              </w:rPr>
            </w:pPr>
          </w:p>
        </w:tc>
        <w:tc>
          <w:tcPr>
            <w:tcW w:w="468" w:type="dxa"/>
          </w:tcPr>
          <w:p w14:paraId="4B4510AA" w14:textId="77777777" w:rsidR="00686E8B" w:rsidRPr="001C78B3" w:rsidRDefault="00686E8B" w:rsidP="00AF356F">
            <w:pPr>
              <w:rPr>
                <w:sz w:val="20"/>
                <w:szCs w:val="20"/>
              </w:rPr>
            </w:pPr>
          </w:p>
        </w:tc>
        <w:tc>
          <w:tcPr>
            <w:tcW w:w="468" w:type="dxa"/>
          </w:tcPr>
          <w:p w14:paraId="339D2313" w14:textId="77777777" w:rsidR="00686E8B" w:rsidRPr="001C78B3" w:rsidRDefault="00686E8B" w:rsidP="00AF356F">
            <w:pPr>
              <w:rPr>
                <w:sz w:val="20"/>
                <w:szCs w:val="20"/>
              </w:rPr>
            </w:pPr>
          </w:p>
        </w:tc>
        <w:tc>
          <w:tcPr>
            <w:tcW w:w="467" w:type="dxa"/>
          </w:tcPr>
          <w:p w14:paraId="2E575729" w14:textId="77777777" w:rsidR="00686E8B" w:rsidRPr="001C78B3" w:rsidRDefault="00686E8B" w:rsidP="00AF356F">
            <w:pPr>
              <w:rPr>
                <w:sz w:val="20"/>
                <w:szCs w:val="20"/>
              </w:rPr>
            </w:pPr>
          </w:p>
        </w:tc>
        <w:tc>
          <w:tcPr>
            <w:tcW w:w="468" w:type="dxa"/>
          </w:tcPr>
          <w:p w14:paraId="67B78FC4" w14:textId="77777777" w:rsidR="00686E8B" w:rsidRPr="001C78B3" w:rsidRDefault="00686E8B" w:rsidP="00AF356F">
            <w:pPr>
              <w:rPr>
                <w:sz w:val="20"/>
                <w:szCs w:val="20"/>
              </w:rPr>
            </w:pPr>
          </w:p>
        </w:tc>
        <w:tc>
          <w:tcPr>
            <w:tcW w:w="468" w:type="dxa"/>
          </w:tcPr>
          <w:p w14:paraId="0813442C" w14:textId="77777777" w:rsidR="00686E8B" w:rsidRPr="001C78B3" w:rsidRDefault="00686E8B" w:rsidP="00AF356F">
            <w:pPr>
              <w:rPr>
                <w:sz w:val="20"/>
                <w:szCs w:val="20"/>
              </w:rPr>
            </w:pPr>
          </w:p>
        </w:tc>
        <w:tc>
          <w:tcPr>
            <w:tcW w:w="468" w:type="dxa"/>
          </w:tcPr>
          <w:p w14:paraId="662B0A06" w14:textId="77777777" w:rsidR="00686E8B" w:rsidRPr="001C78B3" w:rsidRDefault="00686E8B" w:rsidP="00AF356F">
            <w:pPr>
              <w:rPr>
                <w:sz w:val="20"/>
                <w:szCs w:val="20"/>
              </w:rPr>
            </w:pPr>
          </w:p>
        </w:tc>
        <w:tc>
          <w:tcPr>
            <w:tcW w:w="468" w:type="dxa"/>
          </w:tcPr>
          <w:p w14:paraId="1C2C714E" w14:textId="77777777" w:rsidR="00686E8B" w:rsidRPr="001C78B3" w:rsidRDefault="00686E8B" w:rsidP="00AF356F">
            <w:pPr>
              <w:rPr>
                <w:sz w:val="20"/>
                <w:szCs w:val="20"/>
              </w:rPr>
            </w:pPr>
          </w:p>
        </w:tc>
        <w:tc>
          <w:tcPr>
            <w:tcW w:w="467" w:type="dxa"/>
          </w:tcPr>
          <w:p w14:paraId="7003911A" w14:textId="77777777" w:rsidR="00686E8B" w:rsidRPr="001C78B3" w:rsidRDefault="00686E8B" w:rsidP="00AF356F">
            <w:pPr>
              <w:rPr>
                <w:sz w:val="20"/>
                <w:szCs w:val="20"/>
              </w:rPr>
            </w:pPr>
          </w:p>
        </w:tc>
        <w:tc>
          <w:tcPr>
            <w:tcW w:w="468" w:type="dxa"/>
          </w:tcPr>
          <w:p w14:paraId="53E2957E" w14:textId="77777777" w:rsidR="00686E8B" w:rsidRPr="001C78B3" w:rsidRDefault="00686E8B" w:rsidP="00AF356F">
            <w:pPr>
              <w:rPr>
                <w:sz w:val="20"/>
                <w:szCs w:val="20"/>
              </w:rPr>
            </w:pPr>
          </w:p>
        </w:tc>
        <w:tc>
          <w:tcPr>
            <w:tcW w:w="468" w:type="dxa"/>
          </w:tcPr>
          <w:p w14:paraId="368DF723" w14:textId="77777777" w:rsidR="00686E8B" w:rsidRPr="001C78B3" w:rsidRDefault="00686E8B" w:rsidP="00AF356F">
            <w:pPr>
              <w:rPr>
                <w:sz w:val="20"/>
                <w:szCs w:val="20"/>
              </w:rPr>
            </w:pPr>
          </w:p>
        </w:tc>
        <w:tc>
          <w:tcPr>
            <w:tcW w:w="468" w:type="dxa"/>
          </w:tcPr>
          <w:p w14:paraId="7F4ED6EC" w14:textId="77777777" w:rsidR="00686E8B" w:rsidRPr="001C78B3" w:rsidRDefault="00686E8B" w:rsidP="00AF356F">
            <w:pPr>
              <w:rPr>
                <w:sz w:val="20"/>
                <w:szCs w:val="20"/>
              </w:rPr>
            </w:pPr>
          </w:p>
        </w:tc>
        <w:tc>
          <w:tcPr>
            <w:tcW w:w="468" w:type="dxa"/>
          </w:tcPr>
          <w:p w14:paraId="0E981A71" w14:textId="77777777" w:rsidR="00686E8B" w:rsidRPr="001C78B3" w:rsidRDefault="00686E8B" w:rsidP="00AF356F">
            <w:pPr>
              <w:rPr>
                <w:sz w:val="20"/>
                <w:szCs w:val="20"/>
              </w:rPr>
            </w:pPr>
          </w:p>
        </w:tc>
        <w:tc>
          <w:tcPr>
            <w:tcW w:w="467" w:type="dxa"/>
            <w:shd w:val="clear" w:color="auto" w:fill="D1E0F3" w:themeFill="accent1" w:themeFillTint="66"/>
          </w:tcPr>
          <w:p w14:paraId="7C3B1A84" w14:textId="77777777" w:rsidR="00686E8B" w:rsidRPr="001C78B3" w:rsidRDefault="00686E8B" w:rsidP="00AF356F">
            <w:pPr>
              <w:rPr>
                <w:sz w:val="20"/>
                <w:szCs w:val="20"/>
              </w:rPr>
            </w:pPr>
          </w:p>
        </w:tc>
        <w:tc>
          <w:tcPr>
            <w:tcW w:w="468" w:type="dxa"/>
            <w:shd w:val="clear" w:color="auto" w:fill="D1E0F3" w:themeFill="accent1" w:themeFillTint="66"/>
          </w:tcPr>
          <w:p w14:paraId="0275465F" w14:textId="77777777" w:rsidR="00686E8B" w:rsidRPr="001C78B3" w:rsidRDefault="00686E8B" w:rsidP="00AF356F">
            <w:pPr>
              <w:rPr>
                <w:sz w:val="20"/>
                <w:szCs w:val="20"/>
              </w:rPr>
            </w:pPr>
          </w:p>
        </w:tc>
        <w:tc>
          <w:tcPr>
            <w:tcW w:w="468" w:type="dxa"/>
            <w:shd w:val="clear" w:color="auto" w:fill="D1E0F3" w:themeFill="accent1" w:themeFillTint="66"/>
          </w:tcPr>
          <w:p w14:paraId="68196D45" w14:textId="77777777" w:rsidR="00686E8B" w:rsidRPr="001C78B3" w:rsidRDefault="00686E8B" w:rsidP="00AF356F">
            <w:pPr>
              <w:rPr>
                <w:sz w:val="20"/>
                <w:szCs w:val="20"/>
              </w:rPr>
            </w:pPr>
          </w:p>
        </w:tc>
        <w:tc>
          <w:tcPr>
            <w:tcW w:w="468" w:type="dxa"/>
            <w:shd w:val="clear" w:color="auto" w:fill="D1E0F3" w:themeFill="accent1" w:themeFillTint="66"/>
          </w:tcPr>
          <w:p w14:paraId="3281EA34" w14:textId="77777777" w:rsidR="00686E8B" w:rsidRPr="001C78B3" w:rsidRDefault="00686E8B" w:rsidP="00AF356F">
            <w:pPr>
              <w:rPr>
                <w:sz w:val="20"/>
                <w:szCs w:val="20"/>
              </w:rPr>
            </w:pPr>
          </w:p>
        </w:tc>
        <w:tc>
          <w:tcPr>
            <w:tcW w:w="468" w:type="dxa"/>
          </w:tcPr>
          <w:p w14:paraId="3D029A38" w14:textId="77777777" w:rsidR="00686E8B" w:rsidRPr="001C78B3" w:rsidRDefault="00686E8B" w:rsidP="00AF356F">
            <w:pPr>
              <w:rPr>
                <w:sz w:val="20"/>
                <w:szCs w:val="20"/>
              </w:rPr>
            </w:pPr>
          </w:p>
        </w:tc>
        <w:tc>
          <w:tcPr>
            <w:tcW w:w="467" w:type="dxa"/>
          </w:tcPr>
          <w:p w14:paraId="27E31B34" w14:textId="77777777" w:rsidR="00686E8B" w:rsidRPr="001C78B3" w:rsidRDefault="00686E8B" w:rsidP="00AF356F">
            <w:pPr>
              <w:rPr>
                <w:sz w:val="20"/>
                <w:szCs w:val="20"/>
              </w:rPr>
            </w:pPr>
          </w:p>
        </w:tc>
        <w:tc>
          <w:tcPr>
            <w:tcW w:w="468" w:type="dxa"/>
          </w:tcPr>
          <w:p w14:paraId="4E9770F5" w14:textId="77777777" w:rsidR="00686E8B" w:rsidRPr="001C78B3" w:rsidRDefault="00686E8B" w:rsidP="00AF356F">
            <w:pPr>
              <w:rPr>
                <w:sz w:val="20"/>
                <w:szCs w:val="20"/>
              </w:rPr>
            </w:pPr>
          </w:p>
        </w:tc>
        <w:tc>
          <w:tcPr>
            <w:tcW w:w="468" w:type="dxa"/>
          </w:tcPr>
          <w:p w14:paraId="22D54365" w14:textId="77777777" w:rsidR="00686E8B" w:rsidRPr="001C78B3" w:rsidRDefault="00686E8B" w:rsidP="00AF356F">
            <w:pPr>
              <w:rPr>
                <w:sz w:val="20"/>
                <w:szCs w:val="20"/>
              </w:rPr>
            </w:pPr>
          </w:p>
        </w:tc>
        <w:tc>
          <w:tcPr>
            <w:tcW w:w="468" w:type="dxa"/>
          </w:tcPr>
          <w:p w14:paraId="6A872BBE" w14:textId="77777777" w:rsidR="00686E8B" w:rsidRPr="001C78B3" w:rsidRDefault="00686E8B" w:rsidP="00AF356F">
            <w:pPr>
              <w:rPr>
                <w:sz w:val="20"/>
                <w:szCs w:val="20"/>
              </w:rPr>
            </w:pPr>
          </w:p>
        </w:tc>
        <w:tc>
          <w:tcPr>
            <w:tcW w:w="468" w:type="dxa"/>
          </w:tcPr>
          <w:p w14:paraId="5EA5FEC0" w14:textId="77777777" w:rsidR="00686E8B" w:rsidRPr="001C78B3" w:rsidRDefault="00686E8B" w:rsidP="00AF356F">
            <w:pPr>
              <w:rPr>
                <w:sz w:val="20"/>
                <w:szCs w:val="20"/>
              </w:rPr>
            </w:pPr>
          </w:p>
        </w:tc>
        <w:tc>
          <w:tcPr>
            <w:tcW w:w="467" w:type="dxa"/>
          </w:tcPr>
          <w:p w14:paraId="212AE6B7" w14:textId="77777777" w:rsidR="00686E8B" w:rsidRPr="001C78B3" w:rsidRDefault="00686E8B" w:rsidP="00AF356F">
            <w:pPr>
              <w:rPr>
                <w:sz w:val="20"/>
                <w:szCs w:val="20"/>
              </w:rPr>
            </w:pPr>
          </w:p>
        </w:tc>
        <w:tc>
          <w:tcPr>
            <w:tcW w:w="468" w:type="dxa"/>
          </w:tcPr>
          <w:p w14:paraId="05E1C197" w14:textId="77777777" w:rsidR="00686E8B" w:rsidRPr="001C78B3" w:rsidRDefault="00686E8B" w:rsidP="00AF356F">
            <w:pPr>
              <w:rPr>
                <w:sz w:val="20"/>
                <w:szCs w:val="20"/>
              </w:rPr>
            </w:pPr>
          </w:p>
        </w:tc>
        <w:tc>
          <w:tcPr>
            <w:tcW w:w="468" w:type="dxa"/>
          </w:tcPr>
          <w:p w14:paraId="40CC7FCB" w14:textId="77777777" w:rsidR="00686E8B" w:rsidRPr="001C78B3" w:rsidRDefault="00686E8B" w:rsidP="00AF356F">
            <w:pPr>
              <w:rPr>
                <w:sz w:val="20"/>
                <w:szCs w:val="20"/>
              </w:rPr>
            </w:pPr>
          </w:p>
        </w:tc>
        <w:tc>
          <w:tcPr>
            <w:tcW w:w="468" w:type="dxa"/>
          </w:tcPr>
          <w:p w14:paraId="004F6298" w14:textId="77777777" w:rsidR="00686E8B" w:rsidRPr="001C78B3" w:rsidRDefault="00686E8B" w:rsidP="00AF356F">
            <w:pPr>
              <w:rPr>
                <w:sz w:val="20"/>
                <w:szCs w:val="20"/>
              </w:rPr>
            </w:pPr>
          </w:p>
        </w:tc>
        <w:tc>
          <w:tcPr>
            <w:tcW w:w="468" w:type="dxa"/>
          </w:tcPr>
          <w:p w14:paraId="00861E84" w14:textId="77777777" w:rsidR="00686E8B" w:rsidRPr="001C78B3" w:rsidRDefault="00686E8B" w:rsidP="00AF356F">
            <w:pPr>
              <w:rPr>
                <w:sz w:val="20"/>
                <w:szCs w:val="20"/>
              </w:rPr>
            </w:pPr>
          </w:p>
        </w:tc>
      </w:tr>
      <w:tr w:rsidR="00686E8B" w:rsidRPr="001C78B3" w14:paraId="4D90DCBF" w14:textId="77777777" w:rsidTr="000640A3">
        <w:tc>
          <w:tcPr>
            <w:tcW w:w="1129" w:type="dxa"/>
            <w:shd w:val="clear" w:color="auto" w:fill="auto"/>
          </w:tcPr>
          <w:p w14:paraId="153874AF" w14:textId="77777777" w:rsidR="00686E8B" w:rsidRPr="000640A3" w:rsidRDefault="00686E8B" w:rsidP="00AF356F">
            <w:pPr>
              <w:rPr>
                <w:b/>
                <w:sz w:val="16"/>
                <w:szCs w:val="16"/>
              </w:rPr>
            </w:pPr>
            <w:r w:rsidRPr="000640A3">
              <w:rPr>
                <w:rFonts w:asciiTheme="minorHAnsi" w:hAnsiTheme="minorHAnsi" w:cstheme="minorHAnsi"/>
                <w:b/>
                <w:sz w:val="16"/>
                <w:szCs w:val="16"/>
              </w:rPr>
              <w:t>SY 2020-21 (G1 cohort B</w:t>
            </w:r>
            <w:r w:rsidRPr="000640A3">
              <w:rPr>
                <w:b/>
                <w:sz w:val="16"/>
                <w:szCs w:val="16"/>
              </w:rPr>
              <w:t>)</w:t>
            </w:r>
          </w:p>
        </w:tc>
        <w:tc>
          <w:tcPr>
            <w:tcW w:w="467" w:type="dxa"/>
          </w:tcPr>
          <w:p w14:paraId="31E12655" w14:textId="77777777" w:rsidR="00686E8B" w:rsidRPr="001C78B3" w:rsidRDefault="00686E8B" w:rsidP="00AF356F">
            <w:pPr>
              <w:rPr>
                <w:sz w:val="20"/>
                <w:szCs w:val="20"/>
              </w:rPr>
            </w:pPr>
          </w:p>
        </w:tc>
        <w:tc>
          <w:tcPr>
            <w:tcW w:w="468" w:type="dxa"/>
          </w:tcPr>
          <w:p w14:paraId="25884CAB" w14:textId="77777777" w:rsidR="00686E8B" w:rsidRPr="001C78B3" w:rsidRDefault="00686E8B" w:rsidP="00AF356F">
            <w:pPr>
              <w:rPr>
                <w:sz w:val="20"/>
                <w:szCs w:val="20"/>
              </w:rPr>
            </w:pPr>
          </w:p>
        </w:tc>
        <w:tc>
          <w:tcPr>
            <w:tcW w:w="468" w:type="dxa"/>
          </w:tcPr>
          <w:p w14:paraId="78F20207" w14:textId="77777777" w:rsidR="00686E8B" w:rsidRPr="001C78B3" w:rsidRDefault="00686E8B" w:rsidP="00AF356F">
            <w:pPr>
              <w:rPr>
                <w:sz w:val="20"/>
                <w:szCs w:val="20"/>
              </w:rPr>
            </w:pPr>
          </w:p>
        </w:tc>
        <w:tc>
          <w:tcPr>
            <w:tcW w:w="468" w:type="dxa"/>
          </w:tcPr>
          <w:p w14:paraId="7744B270" w14:textId="77777777" w:rsidR="00686E8B" w:rsidRPr="001C78B3" w:rsidRDefault="00686E8B" w:rsidP="00AF356F">
            <w:pPr>
              <w:rPr>
                <w:sz w:val="20"/>
                <w:szCs w:val="20"/>
              </w:rPr>
            </w:pPr>
          </w:p>
        </w:tc>
        <w:tc>
          <w:tcPr>
            <w:tcW w:w="468" w:type="dxa"/>
          </w:tcPr>
          <w:p w14:paraId="217E621C" w14:textId="77777777" w:rsidR="00686E8B" w:rsidRPr="001C78B3" w:rsidRDefault="00686E8B" w:rsidP="00AF356F">
            <w:pPr>
              <w:rPr>
                <w:sz w:val="20"/>
                <w:szCs w:val="20"/>
              </w:rPr>
            </w:pPr>
          </w:p>
        </w:tc>
        <w:tc>
          <w:tcPr>
            <w:tcW w:w="467" w:type="dxa"/>
          </w:tcPr>
          <w:p w14:paraId="0886838C" w14:textId="77777777" w:rsidR="00686E8B" w:rsidRPr="001C78B3" w:rsidRDefault="00686E8B" w:rsidP="00AF356F">
            <w:pPr>
              <w:rPr>
                <w:sz w:val="20"/>
                <w:szCs w:val="20"/>
              </w:rPr>
            </w:pPr>
          </w:p>
        </w:tc>
        <w:tc>
          <w:tcPr>
            <w:tcW w:w="468" w:type="dxa"/>
          </w:tcPr>
          <w:p w14:paraId="2B714E41" w14:textId="77777777" w:rsidR="00686E8B" w:rsidRPr="001C78B3" w:rsidRDefault="00686E8B" w:rsidP="00AF356F">
            <w:pPr>
              <w:rPr>
                <w:sz w:val="20"/>
                <w:szCs w:val="20"/>
              </w:rPr>
            </w:pPr>
          </w:p>
        </w:tc>
        <w:tc>
          <w:tcPr>
            <w:tcW w:w="468" w:type="dxa"/>
          </w:tcPr>
          <w:p w14:paraId="34D3D686" w14:textId="77777777" w:rsidR="00686E8B" w:rsidRPr="001C78B3" w:rsidRDefault="00686E8B" w:rsidP="00AF356F">
            <w:pPr>
              <w:rPr>
                <w:sz w:val="20"/>
                <w:szCs w:val="20"/>
              </w:rPr>
            </w:pPr>
          </w:p>
        </w:tc>
        <w:tc>
          <w:tcPr>
            <w:tcW w:w="468" w:type="dxa"/>
          </w:tcPr>
          <w:p w14:paraId="3DD9B463" w14:textId="77777777" w:rsidR="00686E8B" w:rsidRPr="001C78B3" w:rsidRDefault="00686E8B" w:rsidP="00AF356F">
            <w:pPr>
              <w:rPr>
                <w:sz w:val="20"/>
                <w:szCs w:val="20"/>
              </w:rPr>
            </w:pPr>
          </w:p>
        </w:tc>
        <w:tc>
          <w:tcPr>
            <w:tcW w:w="468" w:type="dxa"/>
          </w:tcPr>
          <w:p w14:paraId="63EA0E68" w14:textId="77777777" w:rsidR="00686E8B" w:rsidRPr="001C78B3" w:rsidRDefault="00686E8B" w:rsidP="00AF356F">
            <w:pPr>
              <w:rPr>
                <w:sz w:val="20"/>
                <w:szCs w:val="20"/>
              </w:rPr>
            </w:pPr>
          </w:p>
        </w:tc>
        <w:tc>
          <w:tcPr>
            <w:tcW w:w="467" w:type="dxa"/>
          </w:tcPr>
          <w:p w14:paraId="2537A0D2" w14:textId="77777777" w:rsidR="00686E8B" w:rsidRPr="001C78B3" w:rsidRDefault="00686E8B" w:rsidP="00AF356F">
            <w:pPr>
              <w:rPr>
                <w:sz w:val="20"/>
                <w:szCs w:val="20"/>
              </w:rPr>
            </w:pPr>
          </w:p>
        </w:tc>
        <w:tc>
          <w:tcPr>
            <w:tcW w:w="468" w:type="dxa"/>
          </w:tcPr>
          <w:p w14:paraId="6221677D" w14:textId="77777777" w:rsidR="00686E8B" w:rsidRPr="001C78B3" w:rsidRDefault="00686E8B" w:rsidP="00AF356F">
            <w:pPr>
              <w:rPr>
                <w:sz w:val="20"/>
                <w:szCs w:val="20"/>
              </w:rPr>
            </w:pPr>
          </w:p>
        </w:tc>
        <w:tc>
          <w:tcPr>
            <w:tcW w:w="468" w:type="dxa"/>
          </w:tcPr>
          <w:p w14:paraId="368C0006" w14:textId="77777777" w:rsidR="00686E8B" w:rsidRPr="001C78B3" w:rsidRDefault="00686E8B" w:rsidP="00AF356F">
            <w:pPr>
              <w:rPr>
                <w:sz w:val="20"/>
                <w:szCs w:val="20"/>
              </w:rPr>
            </w:pPr>
          </w:p>
        </w:tc>
        <w:tc>
          <w:tcPr>
            <w:tcW w:w="468" w:type="dxa"/>
          </w:tcPr>
          <w:p w14:paraId="33E9C950" w14:textId="77777777" w:rsidR="00686E8B" w:rsidRPr="001C78B3" w:rsidRDefault="00686E8B" w:rsidP="00AF356F">
            <w:pPr>
              <w:rPr>
                <w:sz w:val="20"/>
                <w:szCs w:val="20"/>
              </w:rPr>
            </w:pPr>
          </w:p>
        </w:tc>
        <w:tc>
          <w:tcPr>
            <w:tcW w:w="468" w:type="dxa"/>
          </w:tcPr>
          <w:p w14:paraId="2ADCC174" w14:textId="77777777" w:rsidR="00686E8B" w:rsidRPr="001C78B3" w:rsidRDefault="00686E8B" w:rsidP="00AF356F">
            <w:pPr>
              <w:rPr>
                <w:sz w:val="20"/>
                <w:szCs w:val="20"/>
              </w:rPr>
            </w:pPr>
          </w:p>
        </w:tc>
        <w:tc>
          <w:tcPr>
            <w:tcW w:w="467" w:type="dxa"/>
          </w:tcPr>
          <w:p w14:paraId="71F64C3D" w14:textId="77777777" w:rsidR="00686E8B" w:rsidRPr="001C78B3" w:rsidRDefault="00686E8B" w:rsidP="00AF356F">
            <w:pPr>
              <w:rPr>
                <w:sz w:val="20"/>
                <w:szCs w:val="20"/>
              </w:rPr>
            </w:pPr>
          </w:p>
        </w:tc>
        <w:tc>
          <w:tcPr>
            <w:tcW w:w="468" w:type="dxa"/>
          </w:tcPr>
          <w:p w14:paraId="10D7BCD8" w14:textId="77777777" w:rsidR="00686E8B" w:rsidRPr="001C78B3" w:rsidRDefault="00686E8B" w:rsidP="00AF356F">
            <w:pPr>
              <w:rPr>
                <w:sz w:val="20"/>
                <w:szCs w:val="20"/>
              </w:rPr>
            </w:pPr>
          </w:p>
        </w:tc>
        <w:tc>
          <w:tcPr>
            <w:tcW w:w="468" w:type="dxa"/>
          </w:tcPr>
          <w:p w14:paraId="3F746789" w14:textId="77777777" w:rsidR="00686E8B" w:rsidRPr="001C78B3" w:rsidRDefault="00686E8B" w:rsidP="00AF356F">
            <w:pPr>
              <w:rPr>
                <w:sz w:val="20"/>
                <w:szCs w:val="20"/>
              </w:rPr>
            </w:pPr>
          </w:p>
        </w:tc>
        <w:tc>
          <w:tcPr>
            <w:tcW w:w="468" w:type="dxa"/>
          </w:tcPr>
          <w:p w14:paraId="6FB4CE08" w14:textId="77777777" w:rsidR="00686E8B" w:rsidRPr="001C78B3" w:rsidRDefault="00686E8B" w:rsidP="00AF356F">
            <w:pPr>
              <w:rPr>
                <w:sz w:val="20"/>
                <w:szCs w:val="20"/>
              </w:rPr>
            </w:pPr>
          </w:p>
        </w:tc>
        <w:tc>
          <w:tcPr>
            <w:tcW w:w="468" w:type="dxa"/>
            <w:shd w:val="clear" w:color="auto" w:fill="auto"/>
          </w:tcPr>
          <w:p w14:paraId="0650EBE4" w14:textId="77777777" w:rsidR="00686E8B" w:rsidRPr="001C78B3" w:rsidRDefault="00686E8B" w:rsidP="00AF356F">
            <w:pPr>
              <w:rPr>
                <w:sz w:val="20"/>
                <w:szCs w:val="20"/>
              </w:rPr>
            </w:pPr>
          </w:p>
        </w:tc>
        <w:tc>
          <w:tcPr>
            <w:tcW w:w="467" w:type="dxa"/>
            <w:shd w:val="clear" w:color="auto" w:fill="auto"/>
          </w:tcPr>
          <w:p w14:paraId="69763B5B" w14:textId="77777777" w:rsidR="00686E8B" w:rsidRPr="001C78B3" w:rsidRDefault="00686E8B" w:rsidP="00AF356F">
            <w:pPr>
              <w:rPr>
                <w:sz w:val="20"/>
                <w:szCs w:val="20"/>
              </w:rPr>
            </w:pPr>
          </w:p>
        </w:tc>
        <w:tc>
          <w:tcPr>
            <w:tcW w:w="468" w:type="dxa"/>
            <w:shd w:val="clear" w:color="auto" w:fill="D1E0F3" w:themeFill="accent1" w:themeFillTint="66"/>
          </w:tcPr>
          <w:p w14:paraId="77CFEE5E" w14:textId="77777777" w:rsidR="00686E8B" w:rsidRPr="001C78B3" w:rsidRDefault="00686E8B" w:rsidP="00AF356F">
            <w:pPr>
              <w:rPr>
                <w:sz w:val="20"/>
                <w:szCs w:val="20"/>
              </w:rPr>
            </w:pPr>
          </w:p>
        </w:tc>
        <w:tc>
          <w:tcPr>
            <w:tcW w:w="468" w:type="dxa"/>
            <w:shd w:val="clear" w:color="auto" w:fill="D1E0F3" w:themeFill="accent1" w:themeFillTint="66"/>
          </w:tcPr>
          <w:p w14:paraId="7EF883F5" w14:textId="77777777" w:rsidR="00686E8B" w:rsidRPr="001C78B3" w:rsidRDefault="00686E8B" w:rsidP="00AF356F">
            <w:pPr>
              <w:rPr>
                <w:sz w:val="20"/>
                <w:szCs w:val="20"/>
              </w:rPr>
            </w:pPr>
          </w:p>
        </w:tc>
        <w:tc>
          <w:tcPr>
            <w:tcW w:w="468" w:type="dxa"/>
            <w:shd w:val="clear" w:color="auto" w:fill="D1E0F3" w:themeFill="accent1" w:themeFillTint="66"/>
          </w:tcPr>
          <w:p w14:paraId="1EEB38EE" w14:textId="77777777" w:rsidR="00686E8B" w:rsidRPr="001C78B3" w:rsidRDefault="00686E8B" w:rsidP="00AF356F">
            <w:pPr>
              <w:rPr>
                <w:sz w:val="20"/>
                <w:szCs w:val="20"/>
              </w:rPr>
            </w:pPr>
          </w:p>
        </w:tc>
        <w:tc>
          <w:tcPr>
            <w:tcW w:w="468" w:type="dxa"/>
            <w:shd w:val="clear" w:color="auto" w:fill="D1E0F3" w:themeFill="accent1" w:themeFillTint="66"/>
          </w:tcPr>
          <w:p w14:paraId="40F3BDBB" w14:textId="77777777" w:rsidR="00686E8B" w:rsidRPr="001C78B3" w:rsidRDefault="00686E8B" w:rsidP="00AF356F">
            <w:pPr>
              <w:rPr>
                <w:sz w:val="20"/>
                <w:szCs w:val="20"/>
              </w:rPr>
            </w:pPr>
          </w:p>
        </w:tc>
        <w:tc>
          <w:tcPr>
            <w:tcW w:w="467" w:type="dxa"/>
            <w:shd w:val="clear" w:color="auto" w:fill="D1E0F3" w:themeFill="accent1" w:themeFillTint="66"/>
          </w:tcPr>
          <w:p w14:paraId="61C27C68" w14:textId="77777777" w:rsidR="00686E8B" w:rsidRPr="001C78B3" w:rsidRDefault="00686E8B" w:rsidP="00AF356F">
            <w:pPr>
              <w:rPr>
                <w:sz w:val="20"/>
                <w:szCs w:val="20"/>
              </w:rPr>
            </w:pPr>
          </w:p>
        </w:tc>
        <w:tc>
          <w:tcPr>
            <w:tcW w:w="468" w:type="dxa"/>
            <w:shd w:val="clear" w:color="auto" w:fill="D1E0F3" w:themeFill="accent1" w:themeFillTint="66"/>
          </w:tcPr>
          <w:p w14:paraId="7D2B9AF0" w14:textId="77777777" w:rsidR="00686E8B" w:rsidRPr="001C78B3" w:rsidRDefault="00686E8B" w:rsidP="00AF356F">
            <w:pPr>
              <w:rPr>
                <w:sz w:val="20"/>
                <w:szCs w:val="20"/>
              </w:rPr>
            </w:pPr>
          </w:p>
        </w:tc>
        <w:tc>
          <w:tcPr>
            <w:tcW w:w="468" w:type="dxa"/>
            <w:shd w:val="clear" w:color="auto" w:fill="D1E0F3" w:themeFill="accent1" w:themeFillTint="66"/>
          </w:tcPr>
          <w:p w14:paraId="0CE3DE61" w14:textId="77777777" w:rsidR="00686E8B" w:rsidRPr="001C78B3" w:rsidRDefault="00686E8B" w:rsidP="00AF356F">
            <w:pPr>
              <w:rPr>
                <w:sz w:val="20"/>
                <w:szCs w:val="20"/>
              </w:rPr>
            </w:pPr>
          </w:p>
        </w:tc>
        <w:tc>
          <w:tcPr>
            <w:tcW w:w="468" w:type="dxa"/>
            <w:shd w:val="clear" w:color="auto" w:fill="D1E0F3" w:themeFill="accent1" w:themeFillTint="66"/>
          </w:tcPr>
          <w:p w14:paraId="1CD6E603" w14:textId="77777777" w:rsidR="00686E8B" w:rsidRPr="001C78B3" w:rsidRDefault="00686E8B" w:rsidP="00AF356F">
            <w:pPr>
              <w:rPr>
                <w:sz w:val="20"/>
                <w:szCs w:val="20"/>
              </w:rPr>
            </w:pPr>
          </w:p>
        </w:tc>
        <w:tc>
          <w:tcPr>
            <w:tcW w:w="468" w:type="dxa"/>
            <w:shd w:val="clear" w:color="auto" w:fill="D1E0F3" w:themeFill="accent1" w:themeFillTint="66"/>
          </w:tcPr>
          <w:p w14:paraId="7B42D275" w14:textId="77777777" w:rsidR="00686E8B" w:rsidRPr="001C78B3" w:rsidRDefault="00686E8B" w:rsidP="00AF356F">
            <w:pPr>
              <w:rPr>
                <w:sz w:val="20"/>
                <w:szCs w:val="20"/>
              </w:rPr>
            </w:pPr>
          </w:p>
        </w:tc>
      </w:tr>
      <w:tr w:rsidR="00686E8B" w:rsidRPr="001C78B3" w14:paraId="4C0D46F4" w14:textId="77777777" w:rsidTr="000640A3">
        <w:tc>
          <w:tcPr>
            <w:tcW w:w="1129" w:type="dxa"/>
            <w:shd w:val="clear" w:color="auto" w:fill="auto"/>
          </w:tcPr>
          <w:p w14:paraId="49716A2C" w14:textId="77777777" w:rsidR="00686E8B" w:rsidRPr="000640A3" w:rsidRDefault="00686E8B" w:rsidP="00AF356F">
            <w:pPr>
              <w:rPr>
                <w:b/>
                <w:sz w:val="16"/>
                <w:szCs w:val="16"/>
              </w:rPr>
            </w:pPr>
            <w:r w:rsidRPr="000640A3">
              <w:rPr>
                <w:b/>
                <w:sz w:val="16"/>
                <w:szCs w:val="16"/>
              </w:rPr>
              <w:t>2021 data collection</w:t>
            </w:r>
          </w:p>
        </w:tc>
        <w:tc>
          <w:tcPr>
            <w:tcW w:w="467" w:type="dxa"/>
          </w:tcPr>
          <w:p w14:paraId="1F02EB35" w14:textId="77777777" w:rsidR="00686E8B" w:rsidRPr="001C78B3" w:rsidRDefault="00686E8B" w:rsidP="00AF356F">
            <w:pPr>
              <w:rPr>
                <w:sz w:val="20"/>
                <w:szCs w:val="20"/>
              </w:rPr>
            </w:pPr>
          </w:p>
        </w:tc>
        <w:tc>
          <w:tcPr>
            <w:tcW w:w="468" w:type="dxa"/>
          </w:tcPr>
          <w:p w14:paraId="4E062632" w14:textId="77777777" w:rsidR="00686E8B" w:rsidRPr="001C78B3" w:rsidRDefault="00686E8B" w:rsidP="00AF356F">
            <w:pPr>
              <w:rPr>
                <w:sz w:val="20"/>
                <w:szCs w:val="20"/>
              </w:rPr>
            </w:pPr>
          </w:p>
        </w:tc>
        <w:tc>
          <w:tcPr>
            <w:tcW w:w="468" w:type="dxa"/>
          </w:tcPr>
          <w:p w14:paraId="5CF4331D" w14:textId="77777777" w:rsidR="00686E8B" w:rsidRPr="001C78B3" w:rsidRDefault="00686E8B" w:rsidP="00AF356F">
            <w:pPr>
              <w:rPr>
                <w:sz w:val="20"/>
                <w:szCs w:val="20"/>
              </w:rPr>
            </w:pPr>
          </w:p>
        </w:tc>
        <w:tc>
          <w:tcPr>
            <w:tcW w:w="468" w:type="dxa"/>
          </w:tcPr>
          <w:p w14:paraId="1F59CF68" w14:textId="77777777" w:rsidR="00686E8B" w:rsidRPr="001C78B3" w:rsidRDefault="00686E8B" w:rsidP="00AF356F">
            <w:pPr>
              <w:rPr>
                <w:sz w:val="20"/>
                <w:szCs w:val="20"/>
              </w:rPr>
            </w:pPr>
          </w:p>
        </w:tc>
        <w:tc>
          <w:tcPr>
            <w:tcW w:w="468" w:type="dxa"/>
          </w:tcPr>
          <w:p w14:paraId="53768386" w14:textId="77777777" w:rsidR="00686E8B" w:rsidRPr="001C78B3" w:rsidRDefault="00686E8B" w:rsidP="00AF356F">
            <w:pPr>
              <w:rPr>
                <w:sz w:val="20"/>
                <w:szCs w:val="20"/>
              </w:rPr>
            </w:pPr>
          </w:p>
        </w:tc>
        <w:tc>
          <w:tcPr>
            <w:tcW w:w="467" w:type="dxa"/>
          </w:tcPr>
          <w:p w14:paraId="04A0951C" w14:textId="77777777" w:rsidR="00686E8B" w:rsidRPr="001C78B3" w:rsidRDefault="00686E8B" w:rsidP="00AF356F">
            <w:pPr>
              <w:rPr>
                <w:sz w:val="20"/>
                <w:szCs w:val="20"/>
              </w:rPr>
            </w:pPr>
          </w:p>
        </w:tc>
        <w:tc>
          <w:tcPr>
            <w:tcW w:w="468" w:type="dxa"/>
          </w:tcPr>
          <w:p w14:paraId="1F84F617" w14:textId="77777777" w:rsidR="00686E8B" w:rsidRPr="001C78B3" w:rsidRDefault="00686E8B" w:rsidP="00AF356F">
            <w:pPr>
              <w:rPr>
                <w:sz w:val="20"/>
                <w:szCs w:val="20"/>
              </w:rPr>
            </w:pPr>
          </w:p>
        </w:tc>
        <w:tc>
          <w:tcPr>
            <w:tcW w:w="468" w:type="dxa"/>
          </w:tcPr>
          <w:p w14:paraId="4AE19C8F" w14:textId="77777777" w:rsidR="00686E8B" w:rsidRPr="001C78B3" w:rsidRDefault="00686E8B" w:rsidP="00AF356F">
            <w:pPr>
              <w:rPr>
                <w:sz w:val="20"/>
                <w:szCs w:val="20"/>
              </w:rPr>
            </w:pPr>
          </w:p>
        </w:tc>
        <w:tc>
          <w:tcPr>
            <w:tcW w:w="468" w:type="dxa"/>
          </w:tcPr>
          <w:p w14:paraId="4C3FE95F" w14:textId="77777777" w:rsidR="00686E8B" w:rsidRPr="001C78B3" w:rsidRDefault="00686E8B" w:rsidP="00AF356F">
            <w:pPr>
              <w:rPr>
                <w:sz w:val="20"/>
                <w:szCs w:val="20"/>
              </w:rPr>
            </w:pPr>
          </w:p>
        </w:tc>
        <w:tc>
          <w:tcPr>
            <w:tcW w:w="468" w:type="dxa"/>
          </w:tcPr>
          <w:p w14:paraId="4AE8D008" w14:textId="77777777" w:rsidR="00686E8B" w:rsidRPr="001C78B3" w:rsidRDefault="00686E8B" w:rsidP="00AF356F">
            <w:pPr>
              <w:rPr>
                <w:sz w:val="20"/>
                <w:szCs w:val="20"/>
              </w:rPr>
            </w:pPr>
          </w:p>
        </w:tc>
        <w:tc>
          <w:tcPr>
            <w:tcW w:w="467" w:type="dxa"/>
          </w:tcPr>
          <w:p w14:paraId="608199AC" w14:textId="77777777" w:rsidR="00686E8B" w:rsidRPr="001C78B3" w:rsidRDefault="00686E8B" w:rsidP="00AF356F">
            <w:pPr>
              <w:rPr>
                <w:sz w:val="20"/>
                <w:szCs w:val="20"/>
              </w:rPr>
            </w:pPr>
          </w:p>
        </w:tc>
        <w:tc>
          <w:tcPr>
            <w:tcW w:w="468" w:type="dxa"/>
          </w:tcPr>
          <w:p w14:paraId="66F1425C" w14:textId="77777777" w:rsidR="00686E8B" w:rsidRPr="001C78B3" w:rsidRDefault="00686E8B" w:rsidP="00AF356F">
            <w:pPr>
              <w:rPr>
                <w:sz w:val="20"/>
                <w:szCs w:val="20"/>
              </w:rPr>
            </w:pPr>
          </w:p>
        </w:tc>
        <w:tc>
          <w:tcPr>
            <w:tcW w:w="468" w:type="dxa"/>
          </w:tcPr>
          <w:p w14:paraId="508BAC52" w14:textId="77777777" w:rsidR="00686E8B" w:rsidRPr="001C78B3" w:rsidRDefault="00686E8B" w:rsidP="00AF356F">
            <w:pPr>
              <w:rPr>
                <w:sz w:val="20"/>
                <w:szCs w:val="20"/>
              </w:rPr>
            </w:pPr>
          </w:p>
        </w:tc>
        <w:tc>
          <w:tcPr>
            <w:tcW w:w="468" w:type="dxa"/>
          </w:tcPr>
          <w:p w14:paraId="195EAB05" w14:textId="77777777" w:rsidR="00686E8B" w:rsidRPr="001C78B3" w:rsidRDefault="00686E8B" w:rsidP="00AF356F">
            <w:pPr>
              <w:rPr>
                <w:sz w:val="20"/>
                <w:szCs w:val="20"/>
              </w:rPr>
            </w:pPr>
          </w:p>
        </w:tc>
        <w:tc>
          <w:tcPr>
            <w:tcW w:w="468" w:type="dxa"/>
          </w:tcPr>
          <w:p w14:paraId="5FD3A180" w14:textId="77777777" w:rsidR="00686E8B" w:rsidRPr="001C78B3" w:rsidRDefault="00686E8B" w:rsidP="00AF356F">
            <w:pPr>
              <w:rPr>
                <w:sz w:val="20"/>
                <w:szCs w:val="20"/>
              </w:rPr>
            </w:pPr>
          </w:p>
        </w:tc>
        <w:tc>
          <w:tcPr>
            <w:tcW w:w="467" w:type="dxa"/>
          </w:tcPr>
          <w:p w14:paraId="54E79EAA" w14:textId="77777777" w:rsidR="00686E8B" w:rsidRPr="001C78B3" w:rsidRDefault="00686E8B" w:rsidP="00AF356F">
            <w:pPr>
              <w:rPr>
                <w:sz w:val="20"/>
                <w:szCs w:val="20"/>
              </w:rPr>
            </w:pPr>
          </w:p>
        </w:tc>
        <w:tc>
          <w:tcPr>
            <w:tcW w:w="468" w:type="dxa"/>
          </w:tcPr>
          <w:p w14:paraId="54BEC090" w14:textId="77777777" w:rsidR="00686E8B" w:rsidRPr="001C78B3" w:rsidRDefault="00686E8B" w:rsidP="00AF356F">
            <w:pPr>
              <w:rPr>
                <w:sz w:val="20"/>
                <w:szCs w:val="20"/>
              </w:rPr>
            </w:pPr>
          </w:p>
        </w:tc>
        <w:tc>
          <w:tcPr>
            <w:tcW w:w="468" w:type="dxa"/>
          </w:tcPr>
          <w:p w14:paraId="34EE483A" w14:textId="77777777" w:rsidR="00686E8B" w:rsidRPr="001C78B3" w:rsidRDefault="00686E8B" w:rsidP="00AF356F">
            <w:pPr>
              <w:rPr>
                <w:sz w:val="20"/>
                <w:szCs w:val="20"/>
              </w:rPr>
            </w:pPr>
          </w:p>
        </w:tc>
        <w:tc>
          <w:tcPr>
            <w:tcW w:w="468" w:type="dxa"/>
          </w:tcPr>
          <w:p w14:paraId="3455B2D6" w14:textId="77777777" w:rsidR="00686E8B" w:rsidRPr="001C78B3" w:rsidRDefault="00686E8B" w:rsidP="00AF356F">
            <w:pPr>
              <w:rPr>
                <w:sz w:val="20"/>
                <w:szCs w:val="20"/>
              </w:rPr>
            </w:pPr>
          </w:p>
        </w:tc>
        <w:tc>
          <w:tcPr>
            <w:tcW w:w="468" w:type="dxa"/>
          </w:tcPr>
          <w:p w14:paraId="56BA8672" w14:textId="77777777" w:rsidR="00686E8B" w:rsidRPr="001C78B3" w:rsidRDefault="00686E8B" w:rsidP="00AF356F">
            <w:pPr>
              <w:rPr>
                <w:sz w:val="20"/>
                <w:szCs w:val="20"/>
              </w:rPr>
            </w:pPr>
          </w:p>
        </w:tc>
        <w:tc>
          <w:tcPr>
            <w:tcW w:w="467" w:type="dxa"/>
          </w:tcPr>
          <w:p w14:paraId="4CC4A0ED" w14:textId="77777777" w:rsidR="00686E8B" w:rsidRPr="001C78B3" w:rsidRDefault="00686E8B" w:rsidP="00AF356F">
            <w:pPr>
              <w:rPr>
                <w:sz w:val="20"/>
                <w:szCs w:val="20"/>
              </w:rPr>
            </w:pPr>
          </w:p>
        </w:tc>
        <w:tc>
          <w:tcPr>
            <w:tcW w:w="468" w:type="dxa"/>
          </w:tcPr>
          <w:p w14:paraId="2E5E71F3" w14:textId="77777777" w:rsidR="00686E8B" w:rsidRPr="001C78B3" w:rsidRDefault="00686E8B" w:rsidP="00AF356F">
            <w:pPr>
              <w:rPr>
                <w:sz w:val="20"/>
                <w:szCs w:val="20"/>
              </w:rPr>
            </w:pPr>
          </w:p>
        </w:tc>
        <w:tc>
          <w:tcPr>
            <w:tcW w:w="468" w:type="dxa"/>
          </w:tcPr>
          <w:p w14:paraId="7846468C" w14:textId="77777777" w:rsidR="00686E8B" w:rsidRPr="001C78B3" w:rsidRDefault="00686E8B" w:rsidP="00AF356F">
            <w:pPr>
              <w:rPr>
                <w:sz w:val="20"/>
                <w:szCs w:val="20"/>
              </w:rPr>
            </w:pPr>
          </w:p>
        </w:tc>
        <w:tc>
          <w:tcPr>
            <w:tcW w:w="468" w:type="dxa"/>
          </w:tcPr>
          <w:p w14:paraId="3B0D6FCE" w14:textId="77777777" w:rsidR="00686E8B" w:rsidRPr="001C78B3" w:rsidRDefault="00686E8B" w:rsidP="00AF356F">
            <w:pPr>
              <w:rPr>
                <w:sz w:val="20"/>
                <w:szCs w:val="20"/>
              </w:rPr>
            </w:pPr>
          </w:p>
        </w:tc>
        <w:tc>
          <w:tcPr>
            <w:tcW w:w="468" w:type="dxa"/>
          </w:tcPr>
          <w:p w14:paraId="0D8710EC" w14:textId="77777777" w:rsidR="00686E8B" w:rsidRPr="001C78B3" w:rsidRDefault="00686E8B" w:rsidP="00AF356F">
            <w:pPr>
              <w:rPr>
                <w:sz w:val="20"/>
                <w:szCs w:val="20"/>
              </w:rPr>
            </w:pPr>
          </w:p>
        </w:tc>
        <w:tc>
          <w:tcPr>
            <w:tcW w:w="467" w:type="dxa"/>
          </w:tcPr>
          <w:p w14:paraId="11A0F478" w14:textId="77777777" w:rsidR="00686E8B" w:rsidRPr="001C78B3" w:rsidRDefault="00686E8B" w:rsidP="00AF356F">
            <w:pPr>
              <w:rPr>
                <w:sz w:val="20"/>
                <w:szCs w:val="20"/>
              </w:rPr>
            </w:pPr>
          </w:p>
        </w:tc>
        <w:tc>
          <w:tcPr>
            <w:tcW w:w="468" w:type="dxa"/>
          </w:tcPr>
          <w:p w14:paraId="66CF650D" w14:textId="77777777" w:rsidR="00686E8B" w:rsidRPr="001C78B3" w:rsidRDefault="00686E8B" w:rsidP="00AF356F">
            <w:pPr>
              <w:rPr>
                <w:sz w:val="20"/>
                <w:szCs w:val="20"/>
              </w:rPr>
            </w:pPr>
          </w:p>
        </w:tc>
        <w:tc>
          <w:tcPr>
            <w:tcW w:w="468" w:type="dxa"/>
            <w:shd w:val="clear" w:color="auto" w:fill="D1E0F3" w:themeFill="accent1" w:themeFillTint="66"/>
          </w:tcPr>
          <w:p w14:paraId="3D648C2C" w14:textId="77777777" w:rsidR="00686E8B" w:rsidRPr="001C78B3" w:rsidRDefault="00686E8B" w:rsidP="00AF356F">
            <w:pPr>
              <w:rPr>
                <w:sz w:val="20"/>
                <w:szCs w:val="20"/>
              </w:rPr>
            </w:pPr>
          </w:p>
        </w:tc>
        <w:tc>
          <w:tcPr>
            <w:tcW w:w="468" w:type="dxa"/>
            <w:shd w:val="clear" w:color="auto" w:fill="D1E0F3" w:themeFill="accent1" w:themeFillTint="66"/>
          </w:tcPr>
          <w:p w14:paraId="556255C4" w14:textId="77777777" w:rsidR="00686E8B" w:rsidRPr="001C78B3" w:rsidRDefault="00686E8B" w:rsidP="00AF356F">
            <w:pPr>
              <w:rPr>
                <w:sz w:val="20"/>
                <w:szCs w:val="20"/>
              </w:rPr>
            </w:pPr>
          </w:p>
        </w:tc>
        <w:tc>
          <w:tcPr>
            <w:tcW w:w="468" w:type="dxa"/>
          </w:tcPr>
          <w:p w14:paraId="38811B9E" w14:textId="77777777" w:rsidR="00686E8B" w:rsidRPr="001C78B3" w:rsidRDefault="00686E8B" w:rsidP="00AF356F">
            <w:pPr>
              <w:rPr>
                <w:sz w:val="20"/>
                <w:szCs w:val="20"/>
              </w:rPr>
            </w:pPr>
          </w:p>
        </w:tc>
      </w:tr>
    </w:tbl>
    <w:p w14:paraId="3467CE37" w14:textId="77777777" w:rsidR="00686E8B" w:rsidRDefault="00686E8B" w:rsidP="00686E8B"/>
    <w:p w14:paraId="534E4415" w14:textId="1D70B925" w:rsidR="006C3618" w:rsidRDefault="006C3618" w:rsidP="00C2564E"/>
    <w:p w14:paraId="5EABD048" w14:textId="77777777" w:rsidR="00E20A86" w:rsidRDefault="00E20A86">
      <w:pPr>
        <w:spacing w:after="0" w:line="240" w:lineRule="auto"/>
      </w:pPr>
      <w:r>
        <w:br w:type="page"/>
      </w:r>
    </w:p>
    <w:p w14:paraId="2CDBE851" w14:textId="77777777" w:rsidR="00686E8B" w:rsidRDefault="00686E8B" w:rsidP="006466D8">
      <w:pPr>
        <w:sectPr w:rsidR="00686E8B" w:rsidSect="00437526">
          <w:pgSz w:w="16839" w:h="11907" w:orient="landscape" w:code="9"/>
          <w:pgMar w:top="1797" w:right="1418" w:bottom="1797" w:left="1418" w:header="709" w:footer="709" w:gutter="0"/>
          <w:cols w:space="708"/>
          <w:docGrid w:linePitch="360"/>
        </w:sectPr>
      </w:pPr>
    </w:p>
    <w:p w14:paraId="664F6976" w14:textId="77777777" w:rsidR="00686E8B" w:rsidRDefault="00686E8B" w:rsidP="00686E8B">
      <w:pPr>
        <w:pStyle w:val="Heading1"/>
        <w:numPr>
          <w:ilvl w:val="0"/>
          <w:numId w:val="0"/>
        </w:numPr>
      </w:pPr>
      <w:bookmarkStart w:id="44" w:name="_Toc91081269"/>
      <w:bookmarkStart w:id="45" w:name="_Toc99533564"/>
      <w:bookmarkStart w:id="46" w:name="_Toc114617839"/>
      <w:r>
        <w:lastRenderedPageBreak/>
        <w:t>Annex B: Sampling</w:t>
      </w:r>
      <w:bookmarkEnd w:id="44"/>
      <w:r>
        <w:t>, instruments and analytic approach</w:t>
      </w:r>
      <w:bookmarkEnd w:id="45"/>
      <w:bookmarkEnd w:id="46"/>
      <w:r>
        <w:t xml:space="preserve"> </w:t>
      </w:r>
    </w:p>
    <w:p w14:paraId="0F8DD439" w14:textId="77777777" w:rsidR="00686E8B" w:rsidRDefault="00686E8B" w:rsidP="006B3E89">
      <w:pPr>
        <w:pStyle w:val="Heading2"/>
      </w:pPr>
      <w:bookmarkStart w:id="47" w:name="_Toc114538283"/>
      <w:bookmarkStart w:id="48" w:name="_Toc114617840"/>
      <w:r>
        <w:t>Sampling</w:t>
      </w:r>
      <w:bookmarkEnd w:id="47"/>
      <w:bookmarkEnd w:id="48"/>
    </w:p>
    <w:p w14:paraId="4F1347F4" w14:textId="77777777" w:rsidR="00686E8B" w:rsidRDefault="00686E8B" w:rsidP="00686E8B">
      <w:r>
        <w:t>The baseline school sample for both quantitative and qualitative components were retained for the 2021 collection. G2 teachers and students were no longer part of the Study.</w:t>
      </w:r>
    </w:p>
    <w:p w14:paraId="31BC2CCA" w14:textId="77777777" w:rsidR="00686E8B" w:rsidRDefault="00686E8B" w:rsidP="00686E8B">
      <w:pPr>
        <w:pStyle w:val="LADLFParagraph"/>
        <w:spacing w:before="0"/>
      </w:pPr>
      <w:r>
        <w:t>Maintaining the full sample of 362 public primary schools used for the baseline ensures representativeness of the sample across the 32 BEQUAL target districts. Figure B.1 illustrates the sampling approach for the quantitative component of the Study.</w:t>
      </w:r>
    </w:p>
    <w:p w14:paraId="1B0F105C" w14:textId="77777777" w:rsidR="00686E8B" w:rsidRDefault="00686E8B" w:rsidP="00686E8B">
      <w:r>
        <w:rPr>
          <w:noProof/>
          <w:lang w:eastAsia="en-AU"/>
        </w:rPr>
        <w:drawing>
          <wp:inline distT="0" distB="0" distL="0" distR="0" wp14:anchorId="779C55EC" wp14:editId="4399272F">
            <wp:extent cx="4286250" cy="1495425"/>
            <wp:effectExtent l="38100" t="0" r="19050" b="0"/>
            <wp:docPr id="8" name="Diagram 8" title="Sampling approach for quantitative data"/>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BF35E22" w14:textId="77777777" w:rsidR="00686E8B" w:rsidRDefault="00686E8B" w:rsidP="00686E8B">
      <w:pPr>
        <w:pStyle w:val="Caption"/>
      </w:pPr>
      <w:r>
        <w:t>Figure B.1: Sampling approach for quantitative data</w:t>
      </w:r>
    </w:p>
    <w:p w14:paraId="326F077C" w14:textId="77777777" w:rsidR="00686E8B" w:rsidRDefault="00686E8B" w:rsidP="00686E8B">
      <w:r>
        <w:t>For the qualitative component, data was collected from the same 12 case study schools in the baseline, purposively sampled in six districts in three BEQUAL targeted provinces located across the country. Details of the schools are shown in Table B.1.</w:t>
      </w:r>
    </w:p>
    <w:p w14:paraId="687EDE4F" w14:textId="77777777" w:rsidR="00686E8B" w:rsidRDefault="00686E8B" w:rsidP="00686E8B">
      <w:r>
        <w:t xml:space="preserve">Further details on sampling can also be found in the 2019 Baseline Report. </w:t>
      </w:r>
    </w:p>
    <w:p w14:paraId="66237ABA" w14:textId="77777777" w:rsidR="00686E8B" w:rsidRDefault="00686E8B" w:rsidP="00686E8B">
      <w:pPr>
        <w:pStyle w:val="Caption"/>
      </w:pPr>
      <w:r>
        <w:t>Table B.1: Case studies sample</w:t>
      </w:r>
    </w:p>
    <w:tbl>
      <w:tblPr>
        <w:tblStyle w:val="TableGrid"/>
        <w:tblW w:w="8359" w:type="dxa"/>
        <w:tblLook w:val="04A0" w:firstRow="1" w:lastRow="0" w:firstColumn="1" w:lastColumn="0" w:noHBand="0" w:noVBand="1"/>
        <w:tblCaption w:val="Table B.1: Case studies sample"/>
        <w:tblDescription w:val="A summary of school selected for field case studies"/>
      </w:tblPr>
      <w:tblGrid>
        <w:gridCol w:w="960"/>
        <w:gridCol w:w="1587"/>
        <w:gridCol w:w="1984"/>
        <w:gridCol w:w="1843"/>
        <w:gridCol w:w="1985"/>
      </w:tblGrid>
      <w:tr w:rsidR="000640A3" w:rsidRPr="000640A3" w14:paraId="6FB87015" w14:textId="77777777" w:rsidTr="000640A3">
        <w:trPr>
          <w:trHeight w:val="548"/>
          <w:tblHeader/>
        </w:trPr>
        <w:tc>
          <w:tcPr>
            <w:tcW w:w="960" w:type="dxa"/>
            <w:tcBorders>
              <w:bottom w:val="single" w:sz="4" w:space="0" w:color="auto"/>
            </w:tcBorders>
            <w:shd w:val="clear" w:color="auto" w:fill="auto"/>
            <w:noWrap/>
            <w:hideMark/>
          </w:tcPr>
          <w:p w14:paraId="63AC9BC1" w14:textId="77777777" w:rsidR="00C67E39" w:rsidRPr="000640A3" w:rsidRDefault="00C67E39" w:rsidP="00C67E39">
            <w:pPr>
              <w:spacing w:after="0" w:line="240" w:lineRule="auto"/>
              <w:rPr>
                <w:rFonts w:asciiTheme="minorHAnsi" w:hAnsiTheme="minorHAnsi" w:cstheme="minorHAnsi"/>
                <w:b/>
                <w:sz w:val="20"/>
                <w:szCs w:val="20"/>
                <w:lang w:eastAsia="en-AU"/>
              </w:rPr>
            </w:pPr>
            <w:r w:rsidRPr="000640A3">
              <w:rPr>
                <w:rFonts w:asciiTheme="minorHAnsi" w:hAnsiTheme="minorHAnsi" w:cstheme="minorHAnsi"/>
                <w:b/>
                <w:sz w:val="20"/>
                <w:szCs w:val="20"/>
                <w:lang w:eastAsia="en-AU"/>
              </w:rPr>
              <w:t>Region</w:t>
            </w:r>
          </w:p>
        </w:tc>
        <w:tc>
          <w:tcPr>
            <w:tcW w:w="1587" w:type="dxa"/>
            <w:shd w:val="clear" w:color="auto" w:fill="auto"/>
          </w:tcPr>
          <w:p w14:paraId="2A1386A2" w14:textId="4A20B42A" w:rsidR="00C67E39" w:rsidRPr="000640A3" w:rsidRDefault="00C67E39" w:rsidP="00C67E39">
            <w:pPr>
              <w:spacing w:after="0" w:line="240" w:lineRule="auto"/>
              <w:rPr>
                <w:rFonts w:asciiTheme="minorHAnsi" w:hAnsiTheme="minorHAnsi" w:cstheme="minorHAnsi"/>
                <w:b/>
                <w:sz w:val="20"/>
                <w:szCs w:val="20"/>
                <w:lang w:eastAsia="en-AU"/>
              </w:rPr>
            </w:pPr>
            <w:r w:rsidRPr="000640A3">
              <w:rPr>
                <w:rFonts w:asciiTheme="minorHAnsi" w:hAnsiTheme="minorHAnsi" w:cstheme="minorHAnsi"/>
                <w:b/>
                <w:sz w:val="20"/>
                <w:szCs w:val="20"/>
                <w:lang w:eastAsia="en-AU"/>
              </w:rPr>
              <w:t>Province</w:t>
            </w:r>
          </w:p>
        </w:tc>
        <w:tc>
          <w:tcPr>
            <w:tcW w:w="1984" w:type="dxa"/>
            <w:shd w:val="clear" w:color="auto" w:fill="auto"/>
          </w:tcPr>
          <w:p w14:paraId="1653EDC9" w14:textId="2CD60892" w:rsidR="00C67E39" w:rsidRPr="000640A3" w:rsidRDefault="00C67E39" w:rsidP="00C67E39">
            <w:pPr>
              <w:spacing w:after="0" w:line="240" w:lineRule="auto"/>
              <w:jc w:val="center"/>
              <w:rPr>
                <w:rFonts w:asciiTheme="minorHAnsi" w:hAnsiTheme="minorHAnsi" w:cstheme="minorHAnsi"/>
                <w:b/>
                <w:sz w:val="20"/>
                <w:szCs w:val="20"/>
                <w:lang w:eastAsia="en-AU"/>
              </w:rPr>
            </w:pPr>
            <w:r w:rsidRPr="000640A3">
              <w:rPr>
                <w:rFonts w:asciiTheme="minorHAnsi" w:hAnsiTheme="minorHAnsi" w:cstheme="minorHAnsi"/>
                <w:b/>
                <w:sz w:val="20"/>
                <w:szCs w:val="20"/>
                <w:lang w:eastAsia="en-AU"/>
              </w:rPr>
              <w:t>District Name</w:t>
            </w:r>
          </w:p>
        </w:tc>
        <w:tc>
          <w:tcPr>
            <w:tcW w:w="1843" w:type="dxa"/>
            <w:shd w:val="clear" w:color="auto" w:fill="auto"/>
          </w:tcPr>
          <w:p w14:paraId="237CA086" w14:textId="7F2700BA" w:rsidR="00C67E39" w:rsidRPr="000640A3" w:rsidRDefault="00C67E39" w:rsidP="00C67E39">
            <w:pPr>
              <w:spacing w:after="0" w:line="240" w:lineRule="auto"/>
              <w:jc w:val="center"/>
              <w:rPr>
                <w:rFonts w:asciiTheme="minorHAnsi" w:hAnsiTheme="minorHAnsi" w:cstheme="minorHAnsi"/>
                <w:b/>
                <w:sz w:val="20"/>
                <w:szCs w:val="20"/>
                <w:lang w:eastAsia="en-AU"/>
              </w:rPr>
            </w:pPr>
            <w:r w:rsidRPr="000640A3">
              <w:rPr>
                <w:rFonts w:asciiTheme="minorHAnsi" w:hAnsiTheme="minorHAnsi" w:cstheme="minorHAnsi"/>
                <w:b/>
                <w:sz w:val="20"/>
                <w:szCs w:val="20"/>
                <w:lang w:eastAsia="en-AU"/>
              </w:rPr>
              <w:t xml:space="preserve">PEPI </w:t>
            </w:r>
            <w:r w:rsidRPr="000640A3">
              <w:rPr>
                <w:rStyle w:val="FootnoteReference"/>
                <w:rFonts w:asciiTheme="minorHAnsi" w:hAnsiTheme="minorHAnsi" w:cstheme="minorHAnsi"/>
                <w:b/>
                <w:sz w:val="20"/>
                <w:szCs w:val="20"/>
                <w:lang w:eastAsia="en-AU"/>
              </w:rPr>
              <w:footnoteReference w:id="6"/>
            </w:r>
            <w:r w:rsidRPr="000640A3">
              <w:rPr>
                <w:rFonts w:asciiTheme="minorHAnsi" w:hAnsiTheme="minorHAnsi" w:cstheme="minorHAnsi"/>
                <w:b/>
                <w:sz w:val="20"/>
                <w:szCs w:val="20"/>
                <w:lang w:eastAsia="en-AU"/>
              </w:rPr>
              <w:t xml:space="preserve"> District Rank</w:t>
            </w:r>
          </w:p>
        </w:tc>
        <w:tc>
          <w:tcPr>
            <w:tcW w:w="1985" w:type="dxa"/>
            <w:shd w:val="clear" w:color="auto" w:fill="auto"/>
          </w:tcPr>
          <w:p w14:paraId="545F8685" w14:textId="7DD9B188" w:rsidR="00C67E39" w:rsidRPr="000640A3" w:rsidRDefault="00C67E39" w:rsidP="00C67E39">
            <w:pPr>
              <w:spacing w:after="0" w:line="240" w:lineRule="auto"/>
              <w:jc w:val="center"/>
              <w:rPr>
                <w:rFonts w:asciiTheme="minorHAnsi" w:hAnsiTheme="minorHAnsi" w:cstheme="minorHAnsi"/>
                <w:b/>
                <w:sz w:val="20"/>
                <w:szCs w:val="20"/>
                <w:lang w:eastAsia="en-AU"/>
              </w:rPr>
            </w:pPr>
            <w:r w:rsidRPr="000640A3">
              <w:rPr>
                <w:rFonts w:asciiTheme="minorHAnsi" w:hAnsiTheme="minorHAnsi" w:cstheme="minorHAnsi"/>
                <w:b/>
                <w:sz w:val="20"/>
                <w:szCs w:val="20"/>
                <w:lang w:eastAsia="en-AU"/>
              </w:rPr>
              <w:t>School ID for Study</w:t>
            </w:r>
          </w:p>
        </w:tc>
      </w:tr>
      <w:tr w:rsidR="00C67E39" w:rsidRPr="00F94E5C" w14:paraId="1631F5B6" w14:textId="77777777" w:rsidTr="00C67E39">
        <w:trPr>
          <w:trHeight w:val="289"/>
        </w:trPr>
        <w:tc>
          <w:tcPr>
            <w:tcW w:w="960" w:type="dxa"/>
            <w:tcBorders>
              <w:top w:val="single" w:sz="4" w:space="0" w:color="auto"/>
              <w:left w:val="single" w:sz="4" w:space="0" w:color="auto"/>
              <w:bottom w:val="nil"/>
              <w:right w:val="single" w:sz="4" w:space="0" w:color="auto"/>
            </w:tcBorders>
            <w:noWrap/>
            <w:hideMark/>
          </w:tcPr>
          <w:p w14:paraId="74FE8290" w14:textId="6A35CAEB" w:rsidR="00C67E39" w:rsidRPr="00F94E5C" w:rsidRDefault="00C67E39" w:rsidP="00AF356F">
            <w:pPr>
              <w:spacing w:after="0" w:line="240" w:lineRule="auto"/>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North</w:t>
            </w:r>
          </w:p>
        </w:tc>
        <w:tc>
          <w:tcPr>
            <w:tcW w:w="1587" w:type="dxa"/>
            <w:tcBorders>
              <w:left w:val="single" w:sz="4" w:space="0" w:color="auto"/>
            </w:tcBorders>
            <w:noWrap/>
            <w:hideMark/>
          </w:tcPr>
          <w:p w14:paraId="62E3B1E4" w14:textId="77777777" w:rsidR="00C67E39" w:rsidRPr="00F94E5C" w:rsidRDefault="00C67E39" w:rsidP="00AF356F">
            <w:pPr>
              <w:spacing w:after="0" w:line="240" w:lineRule="auto"/>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Luangnamtha</w:t>
            </w:r>
          </w:p>
        </w:tc>
        <w:tc>
          <w:tcPr>
            <w:tcW w:w="1984" w:type="dxa"/>
            <w:noWrap/>
            <w:hideMark/>
          </w:tcPr>
          <w:p w14:paraId="542C611A" w14:textId="77777777" w:rsidR="00C67E39" w:rsidRPr="00F94E5C" w:rsidRDefault="00C67E39"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Nalae</w:t>
            </w:r>
          </w:p>
        </w:tc>
        <w:tc>
          <w:tcPr>
            <w:tcW w:w="1843" w:type="dxa"/>
            <w:noWrap/>
            <w:hideMark/>
          </w:tcPr>
          <w:p w14:paraId="45960427" w14:textId="77777777" w:rsidR="00C67E39" w:rsidRPr="00B704E4" w:rsidRDefault="00C67E39" w:rsidP="00C67E39">
            <w:pPr>
              <w:spacing w:after="0" w:line="240" w:lineRule="auto"/>
              <w:jc w:val="center"/>
              <w:rPr>
                <w:rFonts w:asciiTheme="minorHAnsi" w:hAnsiTheme="minorHAnsi" w:cstheme="minorHAnsi"/>
                <w:color w:val="000000"/>
                <w:sz w:val="20"/>
                <w:szCs w:val="20"/>
                <w:lang w:eastAsia="en-AU"/>
              </w:rPr>
            </w:pPr>
            <w:r w:rsidRPr="00B704E4">
              <w:rPr>
                <w:rFonts w:asciiTheme="minorHAnsi" w:hAnsiTheme="minorHAnsi" w:cstheme="minorHAnsi"/>
                <w:color w:val="000000"/>
                <w:sz w:val="20"/>
                <w:szCs w:val="20"/>
                <w:lang w:eastAsia="en-AU"/>
              </w:rPr>
              <w:t>9</w:t>
            </w:r>
          </w:p>
        </w:tc>
        <w:tc>
          <w:tcPr>
            <w:tcW w:w="1985" w:type="dxa"/>
            <w:noWrap/>
            <w:hideMark/>
          </w:tcPr>
          <w:p w14:paraId="272A209D" w14:textId="77777777" w:rsidR="00C67E39" w:rsidRPr="00F94E5C" w:rsidRDefault="00C67E39"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School_A</w:t>
            </w:r>
          </w:p>
        </w:tc>
      </w:tr>
      <w:tr w:rsidR="00C67E39" w:rsidRPr="00F94E5C" w14:paraId="48B7471B" w14:textId="77777777" w:rsidTr="00C67E39">
        <w:trPr>
          <w:trHeight w:val="289"/>
        </w:trPr>
        <w:tc>
          <w:tcPr>
            <w:tcW w:w="960" w:type="dxa"/>
            <w:tcBorders>
              <w:top w:val="nil"/>
              <w:left w:val="single" w:sz="4" w:space="0" w:color="auto"/>
              <w:bottom w:val="nil"/>
              <w:right w:val="single" w:sz="4" w:space="0" w:color="auto"/>
            </w:tcBorders>
            <w:hideMark/>
          </w:tcPr>
          <w:p w14:paraId="15AC1652" w14:textId="4A5C10BE" w:rsidR="00C67E39" w:rsidRPr="00F94E5C" w:rsidRDefault="00C67E39" w:rsidP="00AF356F">
            <w:pPr>
              <w:spacing w:after="0" w:line="240" w:lineRule="auto"/>
              <w:rPr>
                <w:rFonts w:asciiTheme="minorHAnsi" w:hAnsiTheme="minorHAnsi" w:cstheme="minorHAnsi"/>
                <w:color w:val="000000"/>
                <w:sz w:val="20"/>
                <w:szCs w:val="20"/>
                <w:lang w:eastAsia="en-AU"/>
              </w:rPr>
            </w:pPr>
          </w:p>
        </w:tc>
        <w:tc>
          <w:tcPr>
            <w:tcW w:w="1587" w:type="dxa"/>
            <w:tcBorders>
              <w:left w:val="single" w:sz="4" w:space="0" w:color="auto"/>
            </w:tcBorders>
            <w:noWrap/>
            <w:hideMark/>
          </w:tcPr>
          <w:p w14:paraId="05E0FB0B" w14:textId="77777777" w:rsidR="00C67E39" w:rsidRPr="00F94E5C" w:rsidRDefault="00C67E39" w:rsidP="00AF356F">
            <w:pPr>
              <w:spacing w:after="0" w:line="240" w:lineRule="auto"/>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Luangnamtha</w:t>
            </w:r>
          </w:p>
        </w:tc>
        <w:tc>
          <w:tcPr>
            <w:tcW w:w="1984" w:type="dxa"/>
            <w:noWrap/>
            <w:hideMark/>
          </w:tcPr>
          <w:p w14:paraId="230B91C4" w14:textId="77777777" w:rsidR="00C67E39" w:rsidRPr="00F94E5C" w:rsidRDefault="00C67E39"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Nalae</w:t>
            </w:r>
          </w:p>
        </w:tc>
        <w:tc>
          <w:tcPr>
            <w:tcW w:w="1843" w:type="dxa"/>
            <w:noWrap/>
            <w:hideMark/>
          </w:tcPr>
          <w:p w14:paraId="0DE3CB99" w14:textId="77777777" w:rsidR="00C67E39" w:rsidRPr="00B704E4" w:rsidRDefault="00C67E39" w:rsidP="00C67E39">
            <w:pPr>
              <w:spacing w:after="0" w:line="240" w:lineRule="auto"/>
              <w:jc w:val="center"/>
              <w:rPr>
                <w:rFonts w:asciiTheme="minorHAnsi" w:hAnsiTheme="minorHAnsi" w:cstheme="minorHAnsi"/>
                <w:color w:val="000000"/>
                <w:sz w:val="20"/>
                <w:szCs w:val="20"/>
                <w:lang w:eastAsia="en-AU"/>
              </w:rPr>
            </w:pPr>
            <w:r w:rsidRPr="00B704E4">
              <w:rPr>
                <w:rFonts w:asciiTheme="minorHAnsi" w:hAnsiTheme="minorHAnsi" w:cstheme="minorHAnsi"/>
                <w:color w:val="000000"/>
                <w:sz w:val="20"/>
                <w:szCs w:val="20"/>
                <w:lang w:eastAsia="en-AU"/>
              </w:rPr>
              <w:t>9</w:t>
            </w:r>
          </w:p>
        </w:tc>
        <w:tc>
          <w:tcPr>
            <w:tcW w:w="1985" w:type="dxa"/>
            <w:noWrap/>
            <w:hideMark/>
          </w:tcPr>
          <w:p w14:paraId="77065351" w14:textId="77777777" w:rsidR="00C67E39" w:rsidRPr="00F94E5C" w:rsidRDefault="00C67E39"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School_B</w:t>
            </w:r>
          </w:p>
        </w:tc>
      </w:tr>
      <w:tr w:rsidR="00C67E39" w:rsidRPr="00F94E5C" w14:paraId="2B31DAB6" w14:textId="77777777" w:rsidTr="00C67E39">
        <w:trPr>
          <w:trHeight w:val="289"/>
        </w:trPr>
        <w:tc>
          <w:tcPr>
            <w:tcW w:w="960" w:type="dxa"/>
            <w:tcBorders>
              <w:top w:val="nil"/>
              <w:left w:val="single" w:sz="4" w:space="0" w:color="auto"/>
              <w:bottom w:val="nil"/>
              <w:right w:val="single" w:sz="4" w:space="0" w:color="auto"/>
            </w:tcBorders>
            <w:hideMark/>
          </w:tcPr>
          <w:p w14:paraId="3A2FBA3D" w14:textId="7BFF2252" w:rsidR="00C67E39" w:rsidRPr="00F94E5C" w:rsidRDefault="00C67E39" w:rsidP="00AF356F">
            <w:pPr>
              <w:spacing w:after="0" w:line="240" w:lineRule="auto"/>
              <w:rPr>
                <w:rFonts w:asciiTheme="minorHAnsi" w:hAnsiTheme="minorHAnsi" w:cstheme="minorHAnsi"/>
                <w:color w:val="000000"/>
                <w:sz w:val="20"/>
                <w:szCs w:val="20"/>
                <w:lang w:eastAsia="en-AU"/>
              </w:rPr>
            </w:pPr>
          </w:p>
        </w:tc>
        <w:tc>
          <w:tcPr>
            <w:tcW w:w="1587" w:type="dxa"/>
            <w:tcBorders>
              <w:left w:val="single" w:sz="4" w:space="0" w:color="auto"/>
            </w:tcBorders>
            <w:noWrap/>
            <w:hideMark/>
          </w:tcPr>
          <w:p w14:paraId="5408916C" w14:textId="77777777" w:rsidR="00C67E39" w:rsidRPr="00F94E5C" w:rsidRDefault="00C67E39" w:rsidP="00AF356F">
            <w:pPr>
              <w:spacing w:after="0" w:line="240" w:lineRule="auto"/>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Luangnamtha</w:t>
            </w:r>
          </w:p>
        </w:tc>
        <w:tc>
          <w:tcPr>
            <w:tcW w:w="1984" w:type="dxa"/>
            <w:noWrap/>
            <w:hideMark/>
          </w:tcPr>
          <w:p w14:paraId="67BFBF36" w14:textId="77777777" w:rsidR="00C67E39" w:rsidRPr="00F94E5C" w:rsidRDefault="00C67E39"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Long</w:t>
            </w:r>
          </w:p>
        </w:tc>
        <w:tc>
          <w:tcPr>
            <w:tcW w:w="1843" w:type="dxa"/>
            <w:noWrap/>
            <w:hideMark/>
          </w:tcPr>
          <w:p w14:paraId="421778CC" w14:textId="77777777" w:rsidR="00C67E39" w:rsidRPr="00B704E4" w:rsidRDefault="00C67E39" w:rsidP="00C67E39">
            <w:pPr>
              <w:spacing w:after="0" w:line="240" w:lineRule="auto"/>
              <w:jc w:val="center"/>
              <w:rPr>
                <w:rFonts w:asciiTheme="minorHAnsi" w:hAnsiTheme="minorHAnsi" w:cstheme="minorHAnsi"/>
                <w:color w:val="000000"/>
                <w:sz w:val="20"/>
                <w:szCs w:val="20"/>
                <w:lang w:eastAsia="en-AU"/>
              </w:rPr>
            </w:pPr>
            <w:r w:rsidRPr="00B704E4">
              <w:rPr>
                <w:rFonts w:asciiTheme="minorHAnsi" w:hAnsiTheme="minorHAnsi" w:cstheme="minorHAnsi"/>
                <w:color w:val="000000"/>
                <w:sz w:val="20"/>
                <w:szCs w:val="20"/>
                <w:lang w:eastAsia="en-AU"/>
              </w:rPr>
              <w:t>105</w:t>
            </w:r>
          </w:p>
        </w:tc>
        <w:tc>
          <w:tcPr>
            <w:tcW w:w="1985" w:type="dxa"/>
            <w:noWrap/>
            <w:hideMark/>
          </w:tcPr>
          <w:p w14:paraId="1981FF75" w14:textId="77777777" w:rsidR="00C67E39" w:rsidRPr="00F94E5C" w:rsidRDefault="00C67E39"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School_C</w:t>
            </w:r>
          </w:p>
        </w:tc>
      </w:tr>
      <w:tr w:rsidR="00C67E39" w:rsidRPr="00F94E5C" w14:paraId="5DABB5B1" w14:textId="77777777" w:rsidTr="00C67E39">
        <w:trPr>
          <w:trHeight w:val="289"/>
        </w:trPr>
        <w:tc>
          <w:tcPr>
            <w:tcW w:w="960" w:type="dxa"/>
            <w:tcBorders>
              <w:top w:val="nil"/>
              <w:left w:val="single" w:sz="4" w:space="0" w:color="auto"/>
              <w:bottom w:val="single" w:sz="4" w:space="0" w:color="auto"/>
              <w:right w:val="single" w:sz="4" w:space="0" w:color="auto"/>
            </w:tcBorders>
            <w:hideMark/>
          </w:tcPr>
          <w:p w14:paraId="32A03C3A" w14:textId="3BBEAB81" w:rsidR="00C67E39" w:rsidRPr="00F94E5C" w:rsidRDefault="00C67E39" w:rsidP="00AF356F">
            <w:pPr>
              <w:spacing w:after="0" w:line="240" w:lineRule="auto"/>
              <w:rPr>
                <w:rFonts w:asciiTheme="minorHAnsi" w:hAnsiTheme="minorHAnsi" w:cstheme="minorHAnsi"/>
                <w:color w:val="000000"/>
                <w:sz w:val="20"/>
                <w:szCs w:val="20"/>
                <w:lang w:eastAsia="en-AU"/>
              </w:rPr>
            </w:pPr>
          </w:p>
        </w:tc>
        <w:tc>
          <w:tcPr>
            <w:tcW w:w="1587" w:type="dxa"/>
            <w:tcBorders>
              <w:left w:val="single" w:sz="4" w:space="0" w:color="auto"/>
            </w:tcBorders>
            <w:noWrap/>
            <w:hideMark/>
          </w:tcPr>
          <w:p w14:paraId="48335B2E" w14:textId="77777777" w:rsidR="00C67E39" w:rsidRPr="00F94E5C" w:rsidRDefault="00C67E39" w:rsidP="00AF356F">
            <w:pPr>
              <w:spacing w:after="0" w:line="240" w:lineRule="auto"/>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Luangnamtha</w:t>
            </w:r>
          </w:p>
        </w:tc>
        <w:tc>
          <w:tcPr>
            <w:tcW w:w="1984" w:type="dxa"/>
            <w:noWrap/>
            <w:hideMark/>
          </w:tcPr>
          <w:p w14:paraId="753DD2F1" w14:textId="77777777" w:rsidR="00C67E39" w:rsidRPr="00F94E5C" w:rsidRDefault="00C67E39"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Long</w:t>
            </w:r>
          </w:p>
        </w:tc>
        <w:tc>
          <w:tcPr>
            <w:tcW w:w="1843" w:type="dxa"/>
            <w:noWrap/>
            <w:hideMark/>
          </w:tcPr>
          <w:p w14:paraId="5FD26295" w14:textId="77777777" w:rsidR="00C67E39" w:rsidRPr="00B704E4" w:rsidRDefault="00C67E39" w:rsidP="00C67E39">
            <w:pPr>
              <w:spacing w:after="0" w:line="240" w:lineRule="auto"/>
              <w:jc w:val="center"/>
              <w:rPr>
                <w:rFonts w:asciiTheme="minorHAnsi" w:hAnsiTheme="minorHAnsi" w:cstheme="minorHAnsi"/>
                <w:color w:val="000000"/>
                <w:sz w:val="20"/>
                <w:szCs w:val="20"/>
                <w:lang w:eastAsia="en-AU"/>
              </w:rPr>
            </w:pPr>
            <w:r w:rsidRPr="00B704E4">
              <w:rPr>
                <w:rFonts w:asciiTheme="minorHAnsi" w:hAnsiTheme="minorHAnsi" w:cstheme="minorHAnsi"/>
                <w:color w:val="000000"/>
                <w:sz w:val="20"/>
                <w:szCs w:val="20"/>
                <w:lang w:eastAsia="en-AU"/>
              </w:rPr>
              <w:t>105</w:t>
            </w:r>
          </w:p>
        </w:tc>
        <w:tc>
          <w:tcPr>
            <w:tcW w:w="1985" w:type="dxa"/>
            <w:noWrap/>
            <w:hideMark/>
          </w:tcPr>
          <w:p w14:paraId="251CD1DC" w14:textId="77777777" w:rsidR="00C67E39" w:rsidRPr="00F94E5C" w:rsidRDefault="00C67E39"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School_D</w:t>
            </w:r>
          </w:p>
        </w:tc>
      </w:tr>
      <w:tr w:rsidR="00686E8B" w:rsidRPr="00F94E5C" w14:paraId="2F17469A" w14:textId="77777777" w:rsidTr="00C67E39">
        <w:trPr>
          <w:trHeight w:val="289"/>
        </w:trPr>
        <w:tc>
          <w:tcPr>
            <w:tcW w:w="960" w:type="dxa"/>
            <w:tcBorders>
              <w:top w:val="single" w:sz="4" w:space="0" w:color="auto"/>
              <w:left w:val="single" w:sz="4" w:space="0" w:color="auto"/>
              <w:bottom w:val="nil"/>
              <w:right w:val="single" w:sz="4" w:space="0" w:color="auto"/>
            </w:tcBorders>
            <w:noWrap/>
            <w:hideMark/>
          </w:tcPr>
          <w:p w14:paraId="1F66402A" w14:textId="77777777" w:rsidR="00686E8B" w:rsidRPr="00F94E5C" w:rsidRDefault="00686E8B" w:rsidP="00AF356F">
            <w:pPr>
              <w:spacing w:after="0" w:line="240" w:lineRule="auto"/>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Central</w:t>
            </w:r>
          </w:p>
        </w:tc>
        <w:tc>
          <w:tcPr>
            <w:tcW w:w="1587" w:type="dxa"/>
            <w:tcBorders>
              <w:left w:val="single" w:sz="4" w:space="0" w:color="auto"/>
            </w:tcBorders>
            <w:noWrap/>
            <w:hideMark/>
          </w:tcPr>
          <w:p w14:paraId="30B83E36" w14:textId="77777777" w:rsidR="00686E8B" w:rsidRPr="00F94E5C" w:rsidRDefault="00686E8B" w:rsidP="00AF356F">
            <w:pPr>
              <w:spacing w:after="0" w:line="240" w:lineRule="auto"/>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Khammouane</w:t>
            </w:r>
          </w:p>
        </w:tc>
        <w:tc>
          <w:tcPr>
            <w:tcW w:w="1984" w:type="dxa"/>
            <w:noWrap/>
            <w:hideMark/>
          </w:tcPr>
          <w:p w14:paraId="273764E0" w14:textId="77777777" w:rsidR="00686E8B" w:rsidRPr="00F94E5C" w:rsidRDefault="00686E8B"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Xebangfay</w:t>
            </w:r>
          </w:p>
        </w:tc>
        <w:tc>
          <w:tcPr>
            <w:tcW w:w="1843" w:type="dxa"/>
            <w:noWrap/>
            <w:hideMark/>
          </w:tcPr>
          <w:p w14:paraId="1325B540" w14:textId="77777777" w:rsidR="00686E8B" w:rsidRPr="00B704E4" w:rsidRDefault="00686E8B" w:rsidP="00C67E39">
            <w:pPr>
              <w:spacing w:after="0" w:line="240" w:lineRule="auto"/>
              <w:jc w:val="center"/>
              <w:rPr>
                <w:rFonts w:asciiTheme="minorHAnsi" w:hAnsiTheme="minorHAnsi" w:cstheme="minorHAnsi"/>
                <w:color w:val="000000"/>
                <w:sz w:val="20"/>
                <w:szCs w:val="20"/>
                <w:lang w:eastAsia="en-AU"/>
              </w:rPr>
            </w:pPr>
            <w:r w:rsidRPr="00B704E4">
              <w:rPr>
                <w:rFonts w:asciiTheme="minorHAnsi" w:hAnsiTheme="minorHAnsi" w:cstheme="minorHAnsi"/>
                <w:color w:val="000000"/>
                <w:sz w:val="20"/>
                <w:szCs w:val="20"/>
                <w:lang w:eastAsia="en-AU"/>
              </w:rPr>
              <w:t>26</w:t>
            </w:r>
          </w:p>
        </w:tc>
        <w:tc>
          <w:tcPr>
            <w:tcW w:w="1985" w:type="dxa"/>
            <w:noWrap/>
            <w:hideMark/>
          </w:tcPr>
          <w:p w14:paraId="28A723DB" w14:textId="77777777" w:rsidR="00686E8B" w:rsidRPr="00F94E5C" w:rsidRDefault="00686E8B"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School_E</w:t>
            </w:r>
          </w:p>
        </w:tc>
      </w:tr>
      <w:tr w:rsidR="00686E8B" w:rsidRPr="00F94E5C" w14:paraId="4CFA0AFA" w14:textId="77777777" w:rsidTr="00C67E39">
        <w:trPr>
          <w:trHeight w:val="289"/>
        </w:trPr>
        <w:tc>
          <w:tcPr>
            <w:tcW w:w="960" w:type="dxa"/>
            <w:tcBorders>
              <w:top w:val="nil"/>
              <w:left w:val="single" w:sz="4" w:space="0" w:color="auto"/>
              <w:bottom w:val="nil"/>
              <w:right w:val="single" w:sz="4" w:space="0" w:color="auto"/>
            </w:tcBorders>
            <w:hideMark/>
          </w:tcPr>
          <w:p w14:paraId="2AFC44B5" w14:textId="77777777" w:rsidR="00686E8B" w:rsidRPr="00F94E5C" w:rsidRDefault="00686E8B" w:rsidP="00AF356F">
            <w:pPr>
              <w:spacing w:after="0" w:line="240" w:lineRule="auto"/>
              <w:rPr>
                <w:rFonts w:asciiTheme="minorHAnsi" w:hAnsiTheme="minorHAnsi" w:cstheme="minorHAnsi"/>
                <w:color w:val="000000"/>
                <w:sz w:val="20"/>
                <w:szCs w:val="20"/>
                <w:lang w:eastAsia="en-AU"/>
              </w:rPr>
            </w:pPr>
          </w:p>
        </w:tc>
        <w:tc>
          <w:tcPr>
            <w:tcW w:w="1587" w:type="dxa"/>
            <w:tcBorders>
              <w:left w:val="single" w:sz="4" w:space="0" w:color="auto"/>
            </w:tcBorders>
            <w:noWrap/>
            <w:hideMark/>
          </w:tcPr>
          <w:p w14:paraId="2AE4A786" w14:textId="77777777" w:rsidR="00686E8B" w:rsidRPr="00F94E5C" w:rsidRDefault="00686E8B" w:rsidP="00AF356F">
            <w:pPr>
              <w:spacing w:after="0" w:line="240" w:lineRule="auto"/>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Khammouane</w:t>
            </w:r>
          </w:p>
        </w:tc>
        <w:tc>
          <w:tcPr>
            <w:tcW w:w="1984" w:type="dxa"/>
            <w:noWrap/>
            <w:hideMark/>
          </w:tcPr>
          <w:p w14:paraId="20FB9C5E" w14:textId="77777777" w:rsidR="00686E8B" w:rsidRPr="00F94E5C" w:rsidRDefault="00686E8B"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Xebangfay</w:t>
            </w:r>
          </w:p>
        </w:tc>
        <w:tc>
          <w:tcPr>
            <w:tcW w:w="1843" w:type="dxa"/>
            <w:noWrap/>
            <w:hideMark/>
          </w:tcPr>
          <w:p w14:paraId="6FAA9012" w14:textId="77777777" w:rsidR="00686E8B" w:rsidRPr="00B704E4" w:rsidRDefault="00686E8B" w:rsidP="00C67E39">
            <w:pPr>
              <w:spacing w:after="0" w:line="240" w:lineRule="auto"/>
              <w:jc w:val="center"/>
              <w:rPr>
                <w:rFonts w:asciiTheme="minorHAnsi" w:hAnsiTheme="minorHAnsi" w:cstheme="minorHAnsi"/>
                <w:color w:val="000000"/>
                <w:sz w:val="20"/>
                <w:szCs w:val="20"/>
                <w:lang w:eastAsia="en-AU"/>
              </w:rPr>
            </w:pPr>
            <w:r w:rsidRPr="00B704E4">
              <w:rPr>
                <w:rFonts w:asciiTheme="minorHAnsi" w:hAnsiTheme="minorHAnsi" w:cstheme="minorHAnsi"/>
                <w:color w:val="000000"/>
                <w:sz w:val="20"/>
                <w:szCs w:val="20"/>
                <w:lang w:eastAsia="en-AU"/>
              </w:rPr>
              <w:t>26</w:t>
            </w:r>
          </w:p>
        </w:tc>
        <w:tc>
          <w:tcPr>
            <w:tcW w:w="1985" w:type="dxa"/>
            <w:noWrap/>
            <w:hideMark/>
          </w:tcPr>
          <w:p w14:paraId="7D65FF24" w14:textId="77777777" w:rsidR="00686E8B" w:rsidRPr="00F94E5C" w:rsidRDefault="00686E8B"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School_F</w:t>
            </w:r>
          </w:p>
        </w:tc>
      </w:tr>
      <w:tr w:rsidR="00686E8B" w:rsidRPr="00F94E5C" w14:paraId="09F809A3" w14:textId="77777777" w:rsidTr="00C67E39">
        <w:trPr>
          <w:trHeight w:val="289"/>
        </w:trPr>
        <w:tc>
          <w:tcPr>
            <w:tcW w:w="960" w:type="dxa"/>
            <w:tcBorders>
              <w:top w:val="nil"/>
              <w:left w:val="single" w:sz="4" w:space="0" w:color="auto"/>
              <w:bottom w:val="nil"/>
              <w:right w:val="single" w:sz="4" w:space="0" w:color="auto"/>
            </w:tcBorders>
            <w:hideMark/>
          </w:tcPr>
          <w:p w14:paraId="2F83FF40" w14:textId="77777777" w:rsidR="00686E8B" w:rsidRPr="00F94E5C" w:rsidRDefault="00686E8B" w:rsidP="00AF356F">
            <w:pPr>
              <w:spacing w:after="0" w:line="240" w:lineRule="auto"/>
              <w:rPr>
                <w:rFonts w:asciiTheme="minorHAnsi" w:hAnsiTheme="minorHAnsi" w:cstheme="minorHAnsi"/>
                <w:color w:val="000000"/>
                <w:sz w:val="20"/>
                <w:szCs w:val="20"/>
                <w:lang w:eastAsia="en-AU"/>
              </w:rPr>
            </w:pPr>
          </w:p>
        </w:tc>
        <w:tc>
          <w:tcPr>
            <w:tcW w:w="1587" w:type="dxa"/>
            <w:tcBorders>
              <w:left w:val="single" w:sz="4" w:space="0" w:color="auto"/>
            </w:tcBorders>
            <w:noWrap/>
            <w:hideMark/>
          </w:tcPr>
          <w:p w14:paraId="75E3F956" w14:textId="77777777" w:rsidR="00686E8B" w:rsidRPr="00F94E5C" w:rsidRDefault="00686E8B" w:rsidP="00AF356F">
            <w:pPr>
              <w:spacing w:after="0" w:line="240" w:lineRule="auto"/>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Khammouane</w:t>
            </w:r>
          </w:p>
        </w:tc>
        <w:tc>
          <w:tcPr>
            <w:tcW w:w="1984" w:type="dxa"/>
            <w:noWrap/>
            <w:hideMark/>
          </w:tcPr>
          <w:p w14:paraId="45E15632" w14:textId="77777777" w:rsidR="00686E8B" w:rsidRPr="00F94E5C" w:rsidRDefault="00686E8B"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Nakai</w:t>
            </w:r>
          </w:p>
        </w:tc>
        <w:tc>
          <w:tcPr>
            <w:tcW w:w="1843" w:type="dxa"/>
            <w:noWrap/>
            <w:hideMark/>
          </w:tcPr>
          <w:p w14:paraId="70B4A30A" w14:textId="77777777" w:rsidR="00686E8B" w:rsidRPr="00B704E4" w:rsidRDefault="00686E8B" w:rsidP="00C67E39">
            <w:pPr>
              <w:spacing w:after="0" w:line="240" w:lineRule="auto"/>
              <w:jc w:val="center"/>
              <w:rPr>
                <w:rFonts w:asciiTheme="minorHAnsi" w:hAnsiTheme="minorHAnsi" w:cstheme="minorHAnsi"/>
                <w:color w:val="000000"/>
                <w:sz w:val="20"/>
                <w:szCs w:val="20"/>
                <w:lang w:eastAsia="en-AU"/>
              </w:rPr>
            </w:pPr>
            <w:r w:rsidRPr="00B704E4">
              <w:rPr>
                <w:rFonts w:asciiTheme="minorHAnsi" w:hAnsiTheme="minorHAnsi" w:cstheme="minorHAnsi"/>
                <w:color w:val="000000"/>
                <w:sz w:val="20"/>
                <w:szCs w:val="20"/>
                <w:lang w:eastAsia="en-AU"/>
              </w:rPr>
              <w:t>142</w:t>
            </w:r>
          </w:p>
        </w:tc>
        <w:tc>
          <w:tcPr>
            <w:tcW w:w="1985" w:type="dxa"/>
            <w:noWrap/>
            <w:hideMark/>
          </w:tcPr>
          <w:p w14:paraId="5CDF9F88" w14:textId="77777777" w:rsidR="00686E8B" w:rsidRPr="00F94E5C" w:rsidRDefault="00686E8B"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School_G</w:t>
            </w:r>
          </w:p>
        </w:tc>
      </w:tr>
      <w:tr w:rsidR="00686E8B" w:rsidRPr="00F94E5C" w14:paraId="02AB23E1" w14:textId="77777777" w:rsidTr="00C67E39">
        <w:trPr>
          <w:trHeight w:val="289"/>
        </w:trPr>
        <w:tc>
          <w:tcPr>
            <w:tcW w:w="960" w:type="dxa"/>
            <w:tcBorders>
              <w:top w:val="nil"/>
              <w:left w:val="single" w:sz="4" w:space="0" w:color="auto"/>
              <w:bottom w:val="single" w:sz="4" w:space="0" w:color="auto"/>
              <w:right w:val="single" w:sz="4" w:space="0" w:color="auto"/>
            </w:tcBorders>
            <w:hideMark/>
          </w:tcPr>
          <w:p w14:paraId="0B9674E8" w14:textId="77777777" w:rsidR="00686E8B" w:rsidRPr="00F94E5C" w:rsidRDefault="00686E8B" w:rsidP="00AF356F">
            <w:pPr>
              <w:spacing w:after="0" w:line="240" w:lineRule="auto"/>
              <w:rPr>
                <w:rFonts w:asciiTheme="minorHAnsi" w:hAnsiTheme="minorHAnsi" w:cstheme="minorHAnsi"/>
                <w:color w:val="000000"/>
                <w:sz w:val="20"/>
                <w:szCs w:val="20"/>
                <w:lang w:eastAsia="en-AU"/>
              </w:rPr>
            </w:pPr>
          </w:p>
        </w:tc>
        <w:tc>
          <w:tcPr>
            <w:tcW w:w="1587" w:type="dxa"/>
            <w:tcBorders>
              <w:left w:val="single" w:sz="4" w:space="0" w:color="auto"/>
            </w:tcBorders>
            <w:noWrap/>
            <w:hideMark/>
          </w:tcPr>
          <w:p w14:paraId="260F8EB9" w14:textId="77777777" w:rsidR="00686E8B" w:rsidRPr="00F94E5C" w:rsidRDefault="00686E8B" w:rsidP="00AF356F">
            <w:pPr>
              <w:spacing w:after="0" w:line="240" w:lineRule="auto"/>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Khammouane</w:t>
            </w:r>
          </w:p>
        </w:tc>
        <w:tc>
          <w:tcPr>
            <w:tcW w:w="1984" w:type="dxa"/>
            <w:noWrap/>
            <w:hideMark/>
          </w:tcPr>
          <w:p w14:paraId="3DE309A7" w14:textId="77777777" w:rsidR="00686E8B" w:rsidRPr="00F94E5C" w:rsidRDefault="00686E8B"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Nakai</w:t>
            </w:r>
          </w:p>
        </w:tc>
        <w:tc>
          <w:tcPr>
            <w:tcW w:w="1843" w:type="dxa"/>
            <w:noWrap/>
            <w:hideMark/>
          </w:tcPr>
          <w:p w14:paraId="49F61938" w14:textId="77777777" w:rsidR="00686E8B" w:rsidRPr="00B704E4" w:rsidRDefault="00686E8B" w:rsidP="00C67E39">
            <w:pPr>
              <w:spacing w:after="0" w:line="240" w:lineRule="auto"/>
              <w:jc w:val="center"/>
              <w:rPr>
                <w:rFonts w:asciiTheme="minorHAnsi" w:hAnsiTheme="minorHAnsi" w:cstheme="minorHAnsi"/>
                <w:color w:val="000000"/>
                <w:sz w:val="20"/>
                <w:szCs w:val="20"/>
                <w:lang w:eastAsia="en-AU"/>
              </w:rPr>
            </w:pPr>
            <w:r w:rsidRPr="00B704E4">
              <w:rPr>
                <w:rFonts w:asciiTheme="minorHAnsi" w:hAnsiTheme="minorHAnsi" w:cstheme="minorHAnsi"/>
                <w:color w:val="000000"/>
                <w:sz w:val="20"/>
                <w:szCs w:val="20"/>
                <w:lang w:eastAsia="en-AU"/>
              </w:rPr>
              <w:t>142</w:t>
            </w:r>
          </w:p>
        </w:tc>
        <w:tc>
          <w:tcPr>
            <w:tcW w:w="1985" w:type="dxa"/>
            <w:noWrap/>
            <w:hideMark/>
          </w:tcPr>
          <w:p w14:paraId="0132531D" w14:textId="77777777" w:rsidR="00686E8B" w:rsidRPr="00F94E5C" w:rsidRDefault="00686E8B"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School_H</w:t>
            </w:r>
          </w:p>
        </w:tc>
      </w:tr>
      <w:tr w:rsidR="00686E8B" w:rsidRPr="00F94E5C" w14:paraId="03065B3A" w14:textId="77777777" w:rsidTr="00C67E39">
        <w:trPr>
          <w:trHeight w:val="289"/>
        </w:trPr>
        <w:tc>
          <w:tcPr>
            <w:tcW w:w="960" w:type="dxa"/>
            <w:tcBorders>
              <w:top w:val="single" w:sz="4" w:space="0" w:color="auto"/>
              <w:left w:val="single" w:sz="4" w:space="0" w:color="auto"/>
              <w:bottom w:val="nil"/>
              <w:right w:val="single" w:sz="4" w:space="0" w:color="auto"/>
            </w:tcBorders>
            <w:hideMark/>
          </w:tcPr>
          <w:p w14:paraId="7A8C25E2" w14:textId="77777777" w:rsidR="00686E8B" w:rsidRPr="00F94E5C" w:rsidRDefault="00686E8B" w:rsidP="00AF356F">
            <w:pPr>
              <w:spacing w:after="0" w:line="240" w:lineRule="auto"/>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South</w:t>
            </w:r>
          </w:p>
        </w:tc>
        <w:tc>
          <w:tcPr>
            <w:tcW w:w="1587" w:type="dxa"/>
            <w:tcBorders>
              <w:left w:val="single" w:sz="4" w:space="0" w:color="auto"/>
            </w:tcBorders>
            <w:noWrap/>
            <w:hideMark/>
          </w:tcPr>
          <w:p w14:paraId="6D964ED0" w14:textId="77777777" w:rsidR="00686E8B" w:rsidRPr="00F94E5C" w:rsidRDefault="00686E8B" w:rsidP="00AF356F">
            <w:pPr>
              <w:spacing w:after="0" w:line="240" w:lineRule="auto"/>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Sekong</w:t>
            </w:r>
          </w:p>
        </w:tc>
        <w:tc>
          <w:tcPr>
            <w:tcW w:w="1984" w:type="dxa"/>
            <w:noWrap/>
            <w:hideMark/>
          </w:tcPr>
          <w:p w14:paraId="3A5A6EE2" w14:textId="77777777" w:rsidR="00686E8B" w:rsidRPr="00F94E5C" w:rsidRDefault="00686E8B"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Thateng</w:t>
            </w:r>
          </w:p>
        </w:tc>
        <w:tc>
          <w:tcPr>
            <w:tcW w:w="1843" w:type="dxa"/>
            <w:noWrap/>
            <w:hideMark/>
          </w:tcPr>
          <w:p w14:paraId="3A5CAE8A" w14:textId="77777777" w:rsidR="00686E8B" w:rsidRPr="00B704E4" w:rsidRDefault="00686E8B" w:rsidP="00C67E39">
            <w:pPr>
              <w:spacing w:after="0" w:line="240" w:lineRule="auto"/>
              <w:jc w:val="center"/>
              <w:rPr>
                <w:rFonts w:asciiTheme="minorHAnsi" w:hAnsiTheme="minorHAnsi" w:cstheme="minorHAnsi"/>
                <w:color w:val="000000"/>
                <w:sz w:val="20"/>
                <w:szCs w:val="20"/>
                <w:lang w:eastAsia="en-AU"/>
              </w:rPr>
            </w:pPr>
            <w:r w:rsidRPr="00B704E4">
              <w:rPr>
                <w:rFonts w:asciiTheme="minorHAnsi" w:hAnsiTheme="minorHAnsi" w:cstheme="minorHAnsi"/>
                <w:color w:val="000000"/>
                <w:sz w:val="20"/>
                <w:szCs w:val="20"/>
                <w:lang w:eastAsia="en-AU"/>
              </w:rPr>
              <w:t>136</w:t>
            </w:r>
          </w:p>
        </w:tc>
        <w:tc>
          <w:tcPr>
            <w:tcW w:w="1985" w:type="dxa"/>
            <w:noWrap/>
            <w:hideMark/>
          </w:tcPr>
          <w:p w14:paraId="10A0C731" w14:textId="77777777" w:rsidR="00686E8B" w:rsidRPr="00F94E5C" w:rsidRDefault="00686E8B"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School_I</w:t>
            </w:r>
          </w:p>
        </w:tc>
      </w:tr>
      <w:tr w:rsidR="00686E8B" w:rsidRPr="00F94E5C" w14:paraId="344BDDB3" w14:textId="77777777" w:rsidTr="00C67E39">
        <w:trPr>
          <w:trHeight w:val="289"/>
        </w:trPr>
        <w:tc>
          <w:tcPr>
            <w:tcW w:w="960" w:type="dxa"/>
            <w:tcBorders>
              <w:top w:val="nil"/>
              <w:left w:val="single" w:sz="4" w:space="0" w:color="auto"/>
              <w:bottom w:val="nil"/>
              <w:right w:val="single" w:sz="4" w:space="0" w:color="auto"/>
            </w:tcBorders>
            <w:hideMark/>
          </w:tcPr>
          <w:p w14:paraId="25E66AEE" w14:textId="77777777" w:rsidR="00686E8B" w:rsidRPr="00F94E5C" w:rsidRDefault="00686E8B" w:rsidP="00AF356F">
            <w:pPr>
              <w:spacing w:after="0" w:line="240" w:lineRule="auto"/>
              <w:rPr>
                <w:rFonts w:asciiTheme="minorHAnsi" w:hAnsiTheme="minorHAnsi" w:cstheme="minorHAnsi"/>
                <w:color w:val="000000"/>
                <w:sz w:val="20"/>
                <w:szCs w:val="20"/>
                <w:lang w:eastAsia="en-AU"/>
              </w:rPr>
            </w:pPr>
          </w:p>
        </w:tc>
        <w:tc>
          <w:tcPr>
            <w:tcW w:w="1587" w:type="dxa"/>
            <w:tcBorders>
              <w:left w:val="single" w:sz="4" w:space="0" w:color="auto"/>
            </w:tcBorders>
            <w:noWrap/>
            <w:hideMark/>
          </w:tcPr>
          <w:p w14:paraId="13A10269" w14:textId="77777777" w:rsidR="00686E8B" w:rsidRPr="00F94E5C" w:rsidRDefault="00686E8B" w:rsidP="00AF356F">
            <w:pPr>
              <w:spacing w:after="0" w:line="240" w:lineRule="auto"/>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Sekong</w:t>
            </w:r>
          </w:p>
        </w:tc>
        <w:tc>
          <w:tcPr>
            <w:tcW w:w="1984" w:type="dxa"/>
            <w:noWrap/>
            <w:hideMark/>
          </w:tcPr>
          <w:p w14:paraId="22E62760" w14:textId="77777777" w:rsidR="00686E8B" w:rsidRPr="00F94E5C" w:rsidRDefault="00686E8B"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Thateng</w:t>
            </w:r>
          </w:p>
        </w:tc>
        <w:tc>
          <w:tcPr>
            <w:tcW w:w="1843" w:type="dxa"/>
            <w:noWrap/>
            <w:hideMark/>
          </w:tcPr>
          <w:p w14:paraId="72814E50" w14:textId="77777777" w:rsidR="00686E8B" w:rsidRPr="00B704E4" w:rsidRDefault="00686E8B" w:rsidP="00C67E39">
            <w:pPr>
              <w:spacing w:after="0" w:line="240" w:lineRule="auto"/>
              <w:jc w:val="center"/>
              <w:rPr>
                <w:rFonts w:asciiTheme="minorHAnsi" w:hAnsiTheme="minorHAnsi" w:cstheme="minorHAnsi"/>
                <w:color w:val="000000"/>
                <w:sz w:val="20"/>
                <w:szCs w:val="20"/>
                <w:lang w:eastAsia="en-AU"/>
              </w:rPr>
            </w:pPr>
            <w:r w:rsidRPr="00B704E4">
              <w:rPr>
                <w:rFonts w:asciiTheme="minorHAnsi" w:hAnsiTheme="minorHAnsi" w:cstheme="minorHAnsi"/>
                <w:color w:val="000000"/>
                <w:sz w:val="20"/>
                <w:szCs w:val="20"/>
                <w:lang w:eastAsia="en-AU"/>
              </w:rPr>
              <w:t>136</w:t>
            </w:r>
          </w:p>
        </w:tc>
        <w:tc>
          <w:tcPr>
            <w:tcW w:w="1985" w:type="dxa"/>
            <w:noWrap/>
            <w:hideMark/>
          </w:tcPr>
          <w:p w14:paraId="65A634FE" w14:textId="77777777" w:rsidR="00686E8B" w:rsidRPr="00F94E5C" w:rsidRDefault="00686E8B"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School_J</w:t>
            </w:r>
          </w:p>
        </w:tc>
      </w:tr>
      <w:tr w:rsidR="00686E8B" w:rsidRPr="00F94E5C" w14:paraId="109EE4AC" w14:textId="77777777" w:rsidTr="00C67E39">
        <w:trPr>
          <w:trHeight w:val="289"/>
        </w:trPr>
        <w:tc>
          <w:tcPr>
            <w:tcW w:w="960" w:type="dxa"/>
            <w:tcBorders>
              <w:top w:val="nil"/>
              <w:left w:val="single" w:sz="4" w:space="0" w:color="auto"/>
              <w:bottom w:val="nil"/>
              <w:right w:val="single" w:sz="4" w:space="0" w:color="auto"/>
            </w:tcBorders>
            <w:hideMark/>
          </w:tcPr>
          <w:p w14:paraId="5D84E54E" w14:textId="77777777" w:rsidR="00686E8B" w:rsidRPr="00F94E5C" w:rsidRDefault="00686E8B" w:rsidP="00AF356F">
            <w:pPr>
              <w:spacing w:after="0" w:line="240" w:lineRule="auto"/>
              <w:rPr>
                <w:rFonts w:asciiTheme="minorHAnsi" w:hAnsiTheme="minorHAnsi" w:cstheme="minorHAnsi"/>
                <w:color w:val="000000"/>
                <w:sz w:val="20"/>
                <w:szCs w:val="20"/>
                <w:lang w:eastAsia="en-AU"/>
              </w:rPr>
            </w:pPr>
          </w:p>
        </w:tc>
        <w:tc>
          <w:tcPr>
            <w:tcW w:w="1587" w:type="dxa"/>
            <w:tcBorders>
              <w:left w:val="single" w:sz="4" w:space="0" w:color="auto"/>
            </w:tcBorders>
            <w:noWrap/>
            <w:hideMark/>
          </w:tcPr>
          <w:p w14:paraId="4E5DD3E7" w14:textId="77777777" w:rsidR="00686E8B" w:rsidRPr="00F94E5C" w:rsidRDefault="00686E8B" w:rsidP="00AF356F">
            <w:pPr>
              <w:spacing w:after="0" w:line="240" w:lineRule="auto"/>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Sekong</w:t>
            </w:r>
          </w:p>
        </w:tc>
        <w:tc>
          <w:tcPr>
            <w:tcW w:w="1984" w:type="dxa"/>
            <w:noWrap/>
            <w:hideMark/>
          </w:tcPr>
          <w:p w14:paraId="00971459" w14:textId="77777777" w:rsidR="00686E8B" w:rsidRPr="00F94E5C" w:rsidRDefault="00686E8B"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Dakcheung</w:t>
            </w:r>
          </w:p>
        </w:tc>
        <w:tc>
          <w:tcPr>
            <w:tcW w:w="1843" w:type="dxa"/>
            <w:noWrap/>
            <w:hideMark/>
          </w:tcPr>
          <w:p w14:paraId="3EF43C20" w14:textId="77777777" w:rsidR="00686E8B" w:rsidRPr="00B704E4" w:rsidRDefault="00686E8B" w:rsidP="00C67E39">
            <w:pPr>
              <w:spacing w:after="0" w:line="240" w:lineRule="auto"/>
              <w:jc w:val="center"/>
              <w:rPr>
                <w:rFonts w:asciiTheme="minorHAnsi" w:hAnsiTheme="minorHAnsi" w:cstheme="minorHAnsi"/>
                <w:color w:val="000000"/>
                <w:sz w:val="20"/>
                <w:szCs w:val="20"/>
                <w:lang w:eastAsia="en-AU"/>
              </w:rPr>
            </w:pPr>
            <w:r w:rsidRPr="00B704E4">
              <w:rPr>
                <w:rFonts w:asciiTheme="minorHAnsi" w:hAnsiTheme="minorHAnsi" w:cstheme="minorHAnsi"/>
                <w:color w:val="000000"/>
                <w:sz w:val="20"/>
                <w:szCs w:val="20"/>
                <w:lang w:eastAsia="en-AU"/>
              </w:rPr>
              <w:t>147</w:t>
            </w:r>
          </w:p>
        </w:tc>
        <w:tc>
          <w:tcPr>
            <w:tcW w:w="1985" w:type="dxa"/>
            <w:noWrap/>
            <w:hideMark/>
          </w:tcPr>
          <w:p w14:paraId="3AB36E65" w14:textId="77777777" w:rsidR="00686E8B" w:rsidRPr="00F94E5C" w:rsidRDefault="00686E8B"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School_K</w:t>
            </w:r>
          </w:p>
        </w:tc>
      </w:tr>
      <w:tr w:rsidR="00686E8B" w:rsidRPr="00F94E5C" w14:paraId="5F105AF3" w14:textId="77777777" w:rsidTr="00C67E39">
        <w:trPr>
          <w:trHeight w:val="289"/>
        </w:trPr>
        <w:tc>
          <w:tcPr>
            <w:tcW w:w="960" w:type="dxa"/>
            <w:tcBorders>
              <w:top w:val="nil"/>
              <w:left w:val="single" w:sz="4" w:space="0" w:color="auto"/>
              <w:bottom w:val="single" w:sz="4" w:space="0" w:color="auto"/>
              <w:right w:val="single" w:sz="4" w:space="0" w:color="auto"/>
            </w:tcBorders>
            <w:hideMark/>
          </w:tcPr>
          <w:p w14:paraId="3AB75501" w14:textId="77777777" w:rsidR="00686E8B" w:rsidRPr="00F94E5C" w:rsidRDefault="00686E8B" w:rsidP="00AF356F">
            <w:pPr>
              <w:spacing w:after="0" w:line="240" w:lineRule="auto"/>
              <w:rPr>
                <w:rFonts w:asciiTheme="minorHAnsi" w:hAnsiTheme="minorHAnsi" w:cstheme="minorHAnsi"/>
                <w:color w:val="000000"/>
                <w:sz w:val="20"/>
                <w:szCs w:val="20"/>
                <w:lang w:eastAsia="en-AU"/>
              </w:rPr>
            </w:pPr>
          </w:p>
        </w:tc>
        <w:tc>
          <w:tcPr>
            <w:tcW w:w="1587" w:type="dxa"/>
            <w:tcBorders>
              <w:left w:val="single" w:sz="4" w:space="0" w:color="auto"/>
            </w:tcBorders>
            <w:noWrap/>
            <w:hideMark/>
          </w:tcPr>
          <w:p w14:paraId="2644DBE2" w14:textId="77777777" w:rsidR="00686E8B" w:rsidRPr="00F94E5C" w:rsidRDefault="00686E8B" w:rsidP="00AF356F">
            <w:pPr>
              <w:spacing w:after="0" w:line="240" w:lineRule="auto"/>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Sekong</w:t>
            </w:r>
          </w:p>
        </w:tc>
        <w:tc>
          <w:tcPr>
            <w:tcW w:w="1984" w:type="dxa"/>
            <w:noWrap/>
            <w:hideMark/>
          </w:tcPr>
          <w:p w14:paraId="3AB442BF" w14:textId="77777777" w:rsidR="00686E8B" w:rsidRPr="00F94E5C" w:rsidRDefault="00686E8B"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Dakcheung</w:t>
            </w:r>
          </w:p>
        </w:tc>
        <w:tc>
          <w:tcPr>
            <w:tcW w:w="1843" w:type="dxa"/>
            <w:noWrap/>
            <w:hideMark/>
          </w:tcPr>
          <w:p w14:paraId="30716477" w14:textId="77777777" w:rsidR="00686E8B" w:rsidRPr="00B704E4" w:rsidRDefault="00686E8B" w:rsidP="00C67E39">
            <w:pPr>
              <w:spacing w:after="0" w:line="240" w:lineRule="auto"/>
              <w:jc w:val="center"/>
              <w:rPr>
                <w:rFonts w:asciiTheme="minorHAnsi" w:hAnsiTheme="minorHAnsi" w:cstheme="minorHAnsi"/>
                <w:color w:val="000000"/>
                <w:sz w:val="20"/>
                <w:szCs w:val="20"/>
                <w:lang w:eastAsia="en-AU"/>
              </w:rPr>
            </w:pPr>
            <w:r w:rsidRPr="00B704E4">
              <w:rPr>
                <w:rFonts w:asciiTheme="minorHAnsi" w:hAnsiTheme="minorHAnsi" w:cstheme="minorHAnsi"/>
                <w:color w:val="000000"/>
                <w:sz w:val="20"/>
                <w:szCs w:val="20"/>
                <w:lang w:eastAsia="en-AU"/>
              </w:rPr>
              <w:t>147</w:t>
            </w:r>
          </w:p>
        </w:tc>
        <w:tc>
          <w:tcPr>
            <w:tcW w:w="1985" w:type="dxa"/>
            <w:noWrap/>
            <w:hideMark/>
          </w:tcPr>
          <w:p w14:paraId="09280339" w14:textId="77777777" w:rsidR="00686E8B" w:rsidRPr="00F94E5C" w:rsidRDefault="00686E8B" w:rsidP="00C67E39">
            <w:pPr>
              <w:spacing w:after="0" w:line="240" w:lineRule="auto"/>
              <w:jc w:val="center"/>
              <w:rPr>
                <w:rFonts w:asciiTheme="minorHAnsi" w:hAnsiTheme="minorHAnsi" w:cstheme="minorHAnsi"/>
                <w:color w:val="000000"/>
                <w:sz w:val="20"/>
                <w:szCs w:val="20"/>
                <w:lang w:eastAsia="en-AU"/>
              </w:rPr>
            </w:pPr>
            <w:r w:rsidRPr="00F94E5C">
              <w:rPr>
                <w:rFonts w:asciiTheme="minorHAnsi" w:hAnsiTheme="minorHAnsi" w:cstheme="minorHAnsi"/>
                <w:color w:val="000000"/>
                <w:sz w:val="20"/>
                <w:szCs w:val="20"/>
                <w:lang w:eastAsia="en-AU"/>
              </w:rPr>
              <w:t>School_L</w:t>
            </w:r>
          </w:p>
        </w:tc>
      </w:tr>
    </w:tbl>
    <w:p w14:paraId="2CC9FB5C" w14:textId="77777777" w:rsidR="00686E8B" w:rsidRDefault="00686E8B" w:rsidP="006B3E89">
      <w:pPr>
        <w:pStyle w:val="Heading2"/>
      </w:pPr>
      <w:bookmarkStart w:id="49" w:name="_Toc91081270"/>
      <w:bookmarkStart w:id="50" w:name="_Toc114538284"/>
      <w:bookmarkStart w:id="51" w:name="_Toc114617841"/>
      <w:bookmarkStart w:id="52" w:name="_Toc23250554"/>
      <w:r>
        <w:lastRenderedPageBreak/>
        <w:t>Instruments and analytic approach</w:t>
      </w:r>
      <w:bookmarkEnd w:id="49"/>
      <w:bookmarkEnd w:id="50"/>
      <w:bookmarkEnd w:id="51"/>
    </w:p>
    <w:p w14:paraId="5BBCBD21" w14:textId="77777777" w:rsidR="00686E8B" w:rsidRDefault="00686E8B" w:rsidP="00686E8B">
      <w:r>
        <w:t xml:space="preserve">Table B.2 summarises the data collection tools and changes that were made for the 2021 data collection. </w:t>
      </w:r>
    </w:p>
    <w:p w14:paraId="72B08A7B" w14:textId="77777777" w:rsidR="00686E8B" w:rsidRDefault="00686E8B" w:rsidP="00686E8B">
      <w:pPr>
        <w:pStyle w:val="Caption"/>
      </w:pPr>
      <w:r>
        <w:t>Table B.2: Summary of data collection tools and updates made for 2021</w:t>
      </w:r>
    </w:p>
    <w:tbl>
      <w:tblPr>
        <w:tblStyle w:val="TableGrid"/>
        <w:tblW w:w="5000" w:type="pct"/>
        <w:jc w:val="center"/>
        <w:tblLook w:val="04A0" w:firstRow="1" w:lastRow="0" w:firstColumn="1" w:lastColumn="0" w:noHBand="0" w:noVBand="1"/>
        <w:tblCaption w:val="Table B.2: Summary of data collection tools and updates made for 2021"/>
        <w:tblDescription w:val="This table summarises data collection tools used in the study"/>
      </w:tblPr>
      <w:tblGrid>
        <w:gridCol w:w="1540"/>
        <w:gridCol w:w="2255"/>
        <w:gridCol w:w="2255"/>
        <w:gridCol w:w="2253"/>
      </w:tblGrid>
      <w:tr w:rsidR="000640A3" w:rsidRPr="000640A3" w14:paraId="09A2EF33" w14:textId="77777777" w:rsidTr="000640A3">
        <w:trPr>
          <w:trHeight w:val="510"/>
          <w:tblHeader/>
          <w:jc w:val="center"/>
        </w:trPr>
        <w:tc>
          <w:tcPr>
            <w:tcW w:w="927" w:type="pct"/>
            <w:shd w:val="clear" w:color="auto" w:fill="auto"/>
          </w:tcPr>
          <w:p w14:paraId="79BD754F" w14:textId="77777777" w:rsidR="00686E8B" w:rsidRPr="000640A3" w:rsidRDefault="00686E8B" w:rsidP="00FC47F4">
            <w:pPr>
              <w:spacing w:after="0" w:line="240" w:lineRule="auto"/>
              <w:rPr>
                <w:rFonts w:asciiTheme="minorHAnsi" w:hAnsiTheme="minorHAnsi" w:cstheme="minorHAnsi"/>
                <w:b/>
                <w:bCs/>
                <w:sz w:val="20"/>
                <w:szCs w:val="20"/>
              </w:rPr>
            </w:pPr>
            <w:r w:rsidRPr="000640A3">
              <w:rPr>
                <w:rFonts w:asciiTheme="minorHAnsi" w:hAnsiTheme="minorHAnsi" w:cstheme="minorHAnsi"/>
                <w:b/>
                <w:bCs/>
                <w:sz w:val="20"/>
                <w:szCs w:val="20"/>
              </w:rPr>
              <w:t>Tools</w:t>
            </w:r>
          </w:p>
        </w:tc>
        <w:tc>
          <w:tcPr>
            <w:tcW w:w="1358" w:type="pct"/>
            <w:shd w:val="clear" w:color="auto" w:fill="auto"/>
          </w:tcPr>
          <w:p w14:paraId="744A55CD" w14:textId="77777777" w:rsidR="00686E8B" w:rsidRPr="000640A3" w:rsidRDefault="00686E8B" w:rsidP="00FC47F4">
            <w:pPr>
              <w:spacing w:after="0" w:line="240" w:lineRule="auto"/>
              <w:rPr>
                <w:rFonts w:cstheme="minorHAnsi"/>
                <w:b/>
                <w:bCs/>
                <w:sz w:val="20"/>
                <w:szCs w:val="20"/>
              </w:rPr>
            </w:pPr>
            <w:r w:rsidRPr="000640A3">
              <w:rPr>
                <w:rFonts w:asciiTheme="minorHAnsi" w:hAnsiTheme="minorHAnsi" w:cstheme="minorHAnsi"/>
                <w:b/>
                <w:bCs/>
                <w:sz w:val="20"/>
                <w:szCs w:val="20"/>
              </w:rPr>
              <w:t>A. Teaching quality</w:t>
            </w:r>
          </w:p>
        </w:tc>
        <w:tc>
          <w:tcPr>
            <w:tcW w:w="1358" w:type="pct"/>
            <w:shd w:val="clear" w:color="auto" w:fill="auto"/>
          </w:tcPr>
          <w:p w14:paraId="62CA8E49" w14:textId="77777777" w:rsidR="00686E8B" w:rsidRPr="000640A3" w:rsidRDefault="00686E8B" w:rsidP="00FC47F4">
            <w:pPr>
              <w:spacing w:after="0" w:line="240" w:lineRule="auto"/>
              <w:rPr>
                <w:rFonts w:cstheme="minorHAnsi"/>
                <w:b/>
                <w:bCs/>
                <w:sz w:val="20"/>
                <w:szCs w:val="20"/>
              </w:rPr>
            </w:pPr>
            <w:r w:rsidRPr="000640A3">
              <w:rPr>
                <w:rFonts w:asciiTheme="minorHAnsi" w:hAnsiTheme="minorHAnsi" w:cstheme="minorHAnsi"/>
                <w:b/>
                <w:bCs/>
                <w:sz w:val="20"/>
                <w:szCs w:val="20"/>
              </w:rPr>
              <w:t>B. Literacy outcomes</w:t>
            </w:r>
          </w:p>
        </w:tc>
        <w:tc>
          <w:tcPr>
            <w:tcW w:w="1358" w:type="pct"/>
            <w:shd w:val="clear" w:color="auto" w:fill="auto"/>
          </w:tcPr>
          <w:p w14:paraId="0FC16741" w14:textId="77777777" w:rsidR="00686E8B" w:rsidRPr="000640A3" w:rsidRDefault="00686E8B" w:rsidP="00FC47F4">
            <w:pPr>
              <w:spacing w:after="0" w:line="240" w:lineRule="auto"/>
              <w:rPr>
                <w:rFonts w:asciiTheme="minorHAnsi" w:hAnsiTheme="minorHAnsi" w:cstheme="minorHAnsi"/>
                <w:b/>
                <w:bCs/>
                <w:sz w:val="20"/>
                <w:szCs w:val="20"/>
              </w:rPr>
            </w:pPr>
            <w:r w:rsidRPr="000640A3">
              <w:rPr>
                <w:rFonts w:asciiTheme="minorHAnsi" w:hAnsiTheme="minorHAnsi" w:cstheme="minorHAnsi"/>
                <w:b/>
                <w:bCs/>
                <w:sz w:val="20"/>
                <w:szCs w:val="20"/>
              </w:rPr>
              <w:t>Updates made</w:t>
            </w:r>
          </w:p>
        </w:tc>
      </w:tr>
      <w:tr w:rsidR="00686E8B" w:rsidRPr="001C39C2" w14:paraId="655493AF" w14:textId="77777777" w:rsidTr="00FC47F4">
        <w:trPr>
          <w:trHeight w:val="1330"/>
          <w:tblHeader/>
          <w:jc w:val="center"/>
        </w:trPr>
        <w:tc>
          <w:tcPr>
            <w:tcW w:w="927" w:type="pct"/>
            <w:shd w:val="clear" w:color="auto" w:fill="auto"/>
          </w:tcPr>
          <w:p w14:paraId="4ABF2F0D" w14:textId="77777777" w:rsidR="00686E8B" w:rsidRPr="00772418" w:rsidRDefault="00686E8B" w:rsidP="00FC47F4">
            <w:pPr>
              <w:pStyle w:val="LADLFBriefingNoteHeading1"/>
              <w:numPr>
                <w:ilvl w:val="0"/>
                <w:numId w:val="0"/>
              </w:numPr>
              <w:spacing w:before="0" w:after="0" w:line="240" w:lineRule="auto"/>
              <w:rPr>
                <w:rFonts w:ascii="Calibri" w:eastAsiaTheme="minorHAnsi" w:hAnsi="Calibri" w:cstheme="minorBidi"/>
                <w:bCs/>
                <w:color w:val="auto"/>
                <w:spacing w:val="0"/>
                <w:kern w:val="0"/>
                <w:sz w:val="20"/>
                <w:szCs w:val="20"/>
                <w:lang w:val="en-AU"/>
              </w:rPr>
            </w:pPr>
            <w:r w:rsidRPr="001C39C2">
              <w:rPr>
                <w:rFonts w:ascii="Calibri" w:eastAsiaTheme="minorHAnsi" w:hAnsi="Calibri" w:cstheme="minorBidi"/>
                <w:bCs/>
                <w:color w:val="auto"/>
                <w:spacing w:val="0"/>
                <w:kern w:val="0"/>
                <w:sz w:val="20"/>
                <w:szCs w:val="20"/>
                <w:lang w:val="en-AU"/>
              </w:rPr>
              <w:t xml:space="preserve">1. Survey of teachers and principals </w:t>
            </w:r>
          </w:p>
        </w:tc>
        <w:tc>
          <w:tcPr>
            <w:tcW w:w="1358" w:type="pct"/>
          </w:tcPr>
          <w:p w14:paraId="237CD00E" w14:textId="77777777" w:rsidR="00686E8B" w:rsidRPr="00E918D8" w:rsidRDefault="00686E8B" w:rsidP="00FC47F4">
            <w:pPr>
              <w:pStyle w:val="LADLFBriefingNoteHeading1"/>
              <w:numPr>
                <w:ilvl w:val="0"/>
                <w:numId w:val="13"/>
              </w:numPr>
              <w:spacing w:before="0" w:after="0" w:line="240" w:lineRule="auto"/>
              <w:contextualSpacing w:val="0"/>
              <w:rPr>
                <w:rFonts w:ascii="Calibri" w:eastAsiaTheme="minorHAnsi" w:hAnsi="Calibri" w:cstheme="minorBidi"/>
                <w:b w:val="0"/>
                <w:color w:val="auto"/>
                <w:spacing w:val="0"/>
                <w:kern w:val="0"/>
                <w:sz w:val="20"/>
                <w:szCs w:val="20"/>
                <w:lang w:val="en-AU"/>
              </w:rPr>
            </w:pPr>
            <w:r w:rsidRPr="008932EF">
              <w:rPr>
                <w:rFonts w:ascii="Calibri" w:eastAsiaTheme="minorHAnsi" w:hAnsi="Calibri" w:cstheme="minorBidi"/>
                <w:b w:val="0"/>
                <w:color w:val="auto"/>
                <w:spacing w:val="0"/>
                <w:kern w:val="0"/>
                <w:sz w:val="20"/>
                <w:szCs w:val="20"/>
                <w:lang w:val="en-AU"/>
              </w:rPr>
              <w:t>Quantitativ</w:t>
            </w:r>
            <w:r w:rsidRPr="00E918D8">
              <w:rPr>
                <w:rFonts w:ascii="Calibri" w:eastAsiaTheme="minorHAnsi" w:hAnsi="Calibri" w:cstheme="minorBidi"/>
                <w:b w:val="0"/>
                <w:color w:val="auto"/>
                <w:spacing w:val="0"/>
                <w:kern w:val="0"/>
                <w:sz w:val="20"/>
                <w:szCs w:val="20"/>
                <w:lang w:val="en-AU"/>
              </w:rPr>
              <w:t xml:space="preserve">e data on change in teachers’ knowledge, attitudes and practices. </w:t>
            </w:r>
          </w:p>
        </w:tc>
        <w:tc>
          <w:tcPr>
            <w:tcW w:w="1358" w:type="pct"/>
          </w:tcPr>
          <w:p w14:paraId="064663C2" w14:textId="77777777" w:rsidR="00686E8B" w:rsidRPr="001C39C2" w:rsidRDefault="00686E8B" w:rsidP="00FC47F4">
            <w:pPr>
              <w:pStyle w:val="LADLFBriefingNoteHeading1"/>
              <w:numPr>
                <w:ilvl w:val="0"/>
                <w:numId w:val="13"/>
              </w:numPr>
              <w:spacing w:before="0" w:after="0" w:line="240" w:lineRule="auto"/>
              <w:contextualSpacing w:val="0"/>
              <w:rPr>
                <w:rFonts w:ascii="Calibri" w:eastAsiaTheme="minorEastAsia" w:hAnsi="Calibri" w:cstheme="minorBidi"/>
                <w:b w:val="0"/>
                <w:color w:val="auto"/>
                <w:spacing w:val="0"/>
                <w:kern w:val="0"/>
                <w:sz w:val="20"/>
                <w:szCs w:val="20"/>
                <w:lang w:val="en-AU"/>
              </w:rPr>
            </w:pPr>
            <w:r w:rsidRPr="001C39C2">
              <w:rPr>
                <w:rFonts w:ascii="Calibri" w:eastAsiaTheme="minorEastAsia" w:hAnsi="Calibri" w:cstheme="minorBidi"/>
                <w:b w:val="0"/>
                <w:color w:val="auto"/>
                <w:spacing w:val="0"/>
                <w:kern w:val="0"/>
                <w:sz w:val="20"/>
                <w:szCs w:val="20"/>
                <w:lang w:val="en-AU"/>
              </w:rPr>
              <w:t>Correlation between students’ literacy levels and different teaching practices (aligned or not aligned with new curriculum)</w:t>
            </w:r>
          </w:p>
        </w:tc>
        <w:tc>
          <w:tcPr>
            <w:tcW w:w="1358" w:type="pct"/>
          </w:tcPr>
          <w:p w14:paraId="556DC591" w14:textId="77777777" w:rsidR="00686E8B" w:rsidRPr="001C39C2" w:rsidRDefault="00686E8B" w:rsidP="00FC47F4">
            <w:pPr>
              <w:pStyle w:val="LADLFBriefingNoteHeading1"/>
              <w:numPr>
                <w:ilvl w:val="0"/>
                <w:numId w:val="13"/>
              </w:numPr>
              <w:spacing w:before="0" w:after="0" w:line="240" w:lineRule="auto"/>
              <w:contextualSpacing w:val="0"/>
              <w:rPr>
                <w:rFonts w:ascii="Calibri" w:eastAsiaTheme="minorHAnsi" w:hAnsi="Calibri" w:cstheme="minorBidi"/>
                <w:b w:val="0"/>
                <w:color w:val="auto"/>
                <w:spacing w:val="0"/>
                <w:kern w:val="0"/>
                <w:sz w:val="20"/>
                <w:szCs w:val="20"/>
                <w:lang w:val="en-AU"/>
              </w:rPr>
            </w:pPr>
            <w:r w:rsidRPr="001C39C2">
              <w:rPr>
                <w:rFonts w:ascii="Calibri" w:eastAsiaTheme="minorHAnsi" w:hAnsi="Calibri" w:cstheme="minorBidi"/>
                <w:b w:val="0"/>
                <w:color w:val="auto"/>
                <w:spacing w:val="0"/>
                <w:kern w:val="0"/>
                <w:sz w:val="20"/>
                <w:szCs w:val="20"/>
                <w:lang w:val="en-AU"/>
              </w:rPr>
              <w:t>Minor changes made to questionnaires to reflect lessons from 2019</w:t>
            </w:r>
          </w:p>
          <w:p w14:paraId="6F413F70" w14:textId="77777777" w:rsidR="00686E8B" w:rsidRPr="001C39C2" w:rsidRDefault="00686E8B" w:rsidP="00FC47F4">
            <w:pPr>
              <w:pStyle w:val="LADLFBriefingNoteHeading1"/>
              <w:numPr>
                <w:ilvl w:val="0"/>
                <w:numId w:val="13"/>
              </w:numPr>
              <w:spacing w:before="0" w:after="0" w:line="240" w:lineRule="auto"/>
              <w:contextualSpacing w:val="0"/>
              <w:rPr>
                <w:rFonts w:ascii="Calibri" w:eastAsiaTheme="minorHAnsi" w:hAnsi="Calibri" w:cstheme="minorBidi"/>
                <w:b w:val="0"/>
                <w:color w:val="auto"/>
                <w:spacing w:val="0"/>
                <w:kern w:val="0"/>
                <w:sz w:val="20"/>
                <w:szCs w:val="20"/>
                <w:lang w:val="en-AU"/>
              </w:rPr>
            </w:pPr>
            <w:r w:rsidRPr="001C39C2">
              <w:rPr>
                <w:rFonts w:ascii="Calibri" w:eastAsiaTheme="minorHAnsi" w:hAnsi="Calibri" w:cstheme="minorBidi"/>
                <w:b w:val="0"/>
                <w:color w:val="auto"/>
                <w:spacing w:val="0"/>
                <w:kern w:val="0"/>
                <w:sz w:val="20"/>
                <w:szCs w:val="20"/>
                <w:lang w:val="en-AU"/>
              </w:rPr>
              <w:t>Separate questionnaires for 2019 participants and new study participants</w:t>
            </w:r>
          </w:p>
          <w:p w14:paraId="352B9DE1" w14:textId="77777777" w:rsidR="00686E8B" w:rsidRPr="001C39C2" w:rsidRDefault="00686E8B" w:rsidP="00FC47F4">
            <w:pPr>
              <w:pStyle w:val="LADLFBriefingNoteHeading1"/>
              <w:numPr>
                <w:ilvl w:val="0"/>
                <w:numId w:val="13"/>
              </w:numPr>
              <w:spacing w:before="0" w:after="0" w:line="240" w:lineRule="auto"/>
              <w:contextualSpacing w:val="0"/>
              <w:rPr>
                <w:rFonts w:ascii="Calibri" w:eastAsiaTheme="minorHAnsi" w:hAnsi="Calibri" w:cstheme="minorBidi"/>
                <w:b w:val="0"/>
                <w:color w:val="auto"/>
                <w:spacing w:val="0"/>
                <w:kern w:val="0"/>
                <w:sz w:val="20"/>
                <w:szCs w:val="20"/>
                <w:lang w:val="en-AU"/>
              </w:rPr>
            </w:pPr>
            <w:r w:rsidRPr="001C39C2">
              <w:rPr>
                <w:rFonts w:ascii="Calibri" w:eastAsiaTheme="minorHAnsi" w:hAnsi="Calibri" w:cstheme="minorBidi"/>
                <w:b w:val="0"/>
                <w:color w:val="auto"/>
                <w:spacing w:val="0"/>
                <w:kern w:val="0"/>
                <w:sz w:val="20"/>
                <w:szCs w:val="20"/>
                <w:lang w:val="en-AU"/>
              </w:rPr>
              <w:t>New COVID-19 questions</w:t>
            </w:r>
          </w:p>
        </w:tc>
      </w:tr>
      <w:tr w:rsidR="00686E8B" w:rsidRPr="001C39C2" w14:paraId="53DF8A31" w14:textId="77777777" w:rsidTr="00FC47F4">
        <w:trPr>
          <w:trHeight w:val="1243"/>
          <w:tblHeader/>
          <w:jc w:val="center"/>
        </w:trPr>
        <w:tc>
          <w:tcPr>
            <w:tcW w:w="927" w:type="pct"/>
            <w:shd w:val="clear" w:color="auto" w:fill="auto"/>
          </w:tcPr>
          <w:p w14:paraId="78B27D55" w14:textId="77777777" w:rsidR="00686E8B" w:rsidRPr="00772418" w:rsidRDefault="00686E8B" w:rsidP="00FC47F4">
            <w:pPr>
              <w:pStyle w:val="LADLFBriefingNoteHeading1"/>
              <w:numPr>
                <w:ilvl w:val="0"/>
                <w:numId w:val="0"/>
              </w:numPr>
              <w:spacing w:before="0" w:after="0" w:line="240" w:lineRule="auto"/>
              <w:rPr>
                <w:rFonts w:ascii="Calibri" w:eastAsiaTheme="minorHAnsi" w:hAnsi="Calibri" w:cstheme="minorBidi"/>
                <w:bCs/>
                <w:color w:val="auto"/>
                <w:spacing w:val="0"/>
                <w:kern w:val="0"/>
                <w:sz w:val="20"/>
                <w:szCs w:val="20"/>
                <w:lang w:val="en-AU"/>
              </w:rPr>
            </w:pPr>
            <w:r w:rsidRPr="001C39C2">
              <w:rPr>
                <w:rFonts w:ascii="Calibri" w:eastAsiaTheme="minorHAnsi" w:hAnsi="Calibri" w:cstheme="minorBidi"/>
                <w:bCs/>
                <w:color w:val="auto"/>
                <w:spacing w:val="0"/>
                <w:kern w:val="0"/>
                <w:sz w:val="20"/>
                <w:szCs w:val="20"/>
                <w:lang w:val="en-AU"/>
              </w:rPr>
              <w:t>2. G1 Lao language</w:t>
            </w:r>
            <w:r w:rsidRPr="00772418">
              <w:rPr>
                <w:rFonts w:ascii="Calibri" w:eastAsiaTheme="minorHAnsi" w:hAnsi="Calibri" w:cstheme="minorBidi"/>
                <w:bCs/>
                <w:color w:val="auto"/>
                <w:spacing w:val="0"/>
                <w:kern w:val="0"/>
                <w:sz w:val="20"/>
                <w:szCs w:val="20"/>
                <w:lang w:val="en-AU"/>
              </w:rPr>
              <w:t xml:space="preserve"> literacy test</w:t>
            </w:r>
          </w:p>
        </w:tc>
        <w:tc>
          <w:tcPr>
            <w:tcW w:w="1358" w:type="pct"/>
          </w:tcPr>
          <w:p w14:paraId="727F2122" w14:textId="77777777" w:rsidR="00686E8B" w:rsidRPr="008932EF" w:rsidRDefault="00686E8B" w:rsidP="00FC47F4">
            <w:pPr>
              <w:pStyle w:val="LADLFBriefingNoteHeading1"/>
              <w:numPr>
                <w:ilvl w:val="0"/>
                <w:numId w:val="0"/>
              </w:numPr>
              <w:spacing w:before="0" w:after="0" w:line="240" w:lineRule="auto"/>
              <w:contextualSpacing w:val="0"/>
              <w:rPr>
                <w:rFonts w:ascii="Calibri" w:eastAsiaTheme="minorHAnsi" w:hAnsi="Calibri" w:cstheme="minorBidi"/>
                <w:b w:val="0"/>
                <w:color w:val="auto"/>
                <w:spacing w:val="0"/>
                <w:kern w:val="0"/>
                <w:sz w:val="20"/>
                <w:szCs w:val="20"/>
                <w:lang w:val="en-AU"/>
              </w:rPr>
            </w:pPr>
          </w:p>
        </w:tc>
        <w:tc>
          <w:tcPr>
            <w:tcW w:w="1358" w:type="pct"/>
          </w:tcPr>
          <w:p w14:paraId="12270DEA" w14:textId="77777777" w:rsidR="00686E8B" w:rsidRPr="001C39C2" w:rsidRDefault="00686E8B" w:rsidP="00FC47F4">
            <w:pPr>
              <w:pStyle w:val="LADLFBriefingNoteHeading1"/>
              <w:numPr>
                <w:ilvl w:val="0"/>
                <w:numId w:val="14"/>
              </w:numPr>
              <w:spacing w:before="0" w:after="0" w:line="240" w:lineRule="auto"/>
              <w:contextualSpacing w:val="0"/>
              <w:rPr>
                <w:rFonts w:ascii="Calibri" w:eastAsiaTheme="minorHAnsi" w:hAnsi="Calibri" w:cstheme="minorBidi"/>
                <w:b w:val="0"/>
                <w:color w:val="auto"/>
                <w:spacing w:val="0"/>
                <w:kern w:val="0"/>
                <w:sz w:val="20"/>
                <w:szCs w:val="20"/>
                <w:lang w:val="en-AU"/>
              </w:rPr>
            </w:pPr>
            <w:r w:rsidRPr="00E918D8">
              <w:rPr>
                <w:rFonts w:ascii="Calibri" w:eastAsiaTheme="minorHAnsi" w:hAnsi="Calibri" w:cstheme="minorBidi"/>
                <w:b w:val="0"/>
                <w:color w:val="auto"/>
                <w:spacing w:val="0"/>
                <w:kern w:val="0"/>
                <w:sz w:val="20"/>
                <w:szCs w:val="20"/>
                <w:lang w:val="en-AU"/>
              </w:rPr>
              <w:t>Quantitative data on students’ literacy levels at G1 and G2, and improvement between end of G1 and end of G2, with compariso</w:t>
            </w:r>
            <w:r w:rsidRPr="001C39C2">
              <w:rPr>
                <w:rFonts w:ascii="Calibri" w:eastAsiaTheme="minorHAnsi" w:hAnsi="Calibri" w:cstheme="minorBidi"/>
                <w:b w:val="0"/>
                <w:color w:val="auto"/>
                <w:spacing w:val="0"/>
                <w:kern w:val="0"/>
                <w:sz w:val="20"/>
                <w:szCs w:val="20"/>
                <w:lang w:val="en-AU"/>
              </w:rPr>
              <w:t>n between cohorts of students studying the previous curriculum and students studying the new curriculum.</w:t>
            </w:r>
          </w:p>
        </w:tc>
        <w:tc>
          <w:tcPr>
            <w:tcW w:w="1358" w:type="pct"/>
          </w:tcPr>
          <w:p w14:paraId="7F4D8785" w14:textId="77777777" w:rsidR="00686E8B" w:rsidRPr="001C39C2" w:rsidRDefault="00686E8B" w:rsidP="00FC47F4">
            <w:pPr>
              <w:pStyle w:val="LADLFBriefingNoteHeading1"/>
              <w:numPr>
                <w:ilvl w:val="0"/>
                <w:numId w:val="14"/>
              </w:numPr>
              <w:spacing w:before="0" w:after="0" w:line="240" w:lineRule="auto"/>
              <w:contextualSpacing w:val="0"/>
              <w:rPr>
                <w:rFonts w:ascii="Calibri" w:eastAsiaTheme="minorHAnsi" w:hAnsi="Calibri" w:cstheme="minorBidi"/>
                <w:b w:val="0"/>
                <w:color w:val="auto"/>
                <w:spacing w:val="0"/>
                <w:kern w:val="0"/>
                <w:sz w:val="20"/>
                <w:szCs w:val="20"/>
                <w:lang w:val="en-AU"/>
              </w:rPr>
            </w:pPr>
            <w:r w:rsidRPr="001C39C2">
              <w:rPr>
                <w:rFonts w:ascii="Calibri" w:eastAsiaTheme="minorHAnsi" w:hAnsi="Calibri" w:cstheme="minorBidi"/>
                <w:b w:val="0"/>
                <w:color w:val="auto"/>
                <w:spacing w:val="0"/>
                <w:kern w:val="0"/>
                <w:sz w:val="20"/>
                <w:szCs w:val="20"/>
                <w:lang w:val="en-AU"/>
              </w:rPr>
              <w:t>Some new items and minor changes made to G1 test</w:t>
            </w:r>
          </w:p>
          <w:p w14:paraId="5C54FE63" w14:textId="77777777" w:rsidR="00686E8B" w:rsidRPr="001C39C2" w:rsidRDefault="00686E8B" w:rsidP="00FC47F4">
            <w:pPr>
              <w:pStyle w:val="LADLFBriefingNoteHeading1"/>
              <w:numPr>
                <w:ilvl w:val="0"/>
                <w:numId w:val="14"/>
              </w:numPr>
              <w:spacing w:before="0" w:after="0" w:line="240" w:lineRule="auto"/>
              <w:contextualSpacing w:val="0"/>
              <w:rPr>
                <w:rFonts w:ascii="Calibri" w:eastAsiaTheme="minorHAnsi" w:hAnsi="Calibri" w:cstheme="minorBidi"/>
                <w:b w:val="0"/>
                <w:color w:val="auto"/>
                <w:spacing w:val="0"/>
                <w:kern w:val="0"/>
                <w:sz w:val="20"/>
                <w:szCs w:val="20"/>
                <w:lang w:val="en-AU"/>
              </w:rPr>
            </w:pPr>
            <w:r w:rsidRPr="001C39C2">
              <w:rPr>
                <w:rFonts w:ascii="Calibri" w:eastAsiaTheme="minorHAnsi" w:hAnsi="Calibri" w:cstheme="minorBidi"/>
                <w:b w:val="0"/>
                <w:color w:val="auto"/>
                <w:spacing w:val="0"/>
                <w:kern w:val="0"/>
                <w:sz w:val="20"/>
                <w:szCs w:val="20"/>
                <w:lang w:val="en-AU"/>
              </w:rPr>
              <w:t xml:space="preserve">G2 test removed due to study design modification </w:t>
            </w:r>
          </w:p>
          <w:p w14:paraId="43B00C95" w14:textId="77777777" w:rsidR="00686E8B" w:rsidRPr="001C39C2" w:rsidRDefault="00686E8B" w:rsidP="00FC47F4">
            <w:pPr>
              <w:pStyle w:val="LADLFBriefingNoteHeading1"/>
              <w:numPr>
                <w:ilvl w:val="0"/>
                <w:numId w:val="14"/>
              </w:numPr>
              <w:spacing w:before="0" w:after="0" w:line="240" w:lineRule="auto"/>
              <w:contextualSpacing w:val="0"/>
              <w:rPr>
                <w:rFonts w:ascii="Calibri" w:eastAsiaTheme="minorHAnsi" w:hAnsi="Calibri" w:cstheme="minorBidi"/>
                <w:b w:val="0"/>
                <w:color w:val="auto"/>
                <w:spacing w:val="0"/>
                <w:kern w:val="0"/>
                <w:sz w:val="20"/>
                <w:szCs w:val="20"/>
                <w:lang w:val="en-AU"/>
              </w:rPr>
            </w:pPr>
            <w:r w:rsidRPr="001C39C2">
              <w:rPr>
                <w:rFonts w:ascii="Calibri" w:eastAsiaTheme="minorHAnsi" w:hAnsi="Calibri" w:cstheme="minorBidi"/>
                <w:b w:val="0"/>
                <w:color w:val="auto"/>
                <w:spacing w:val="0"/>
                <w:kern w:val="0"/>
                <w:sz w:val="20"/>
                <w:szCs w:val="20"/>
                <w:lang w:val="en-AU"/>
              </w:rPr>
              <w:t xml:space="preserve">Minor changes made to student questionnaires to improve socio-economic data </w:t>
            </w:r>
          </w:p>
        </w:tc>
      </w:tr>
      <w:tr w:rsidR="00686E8B" w:rsidRPr="001C39C2" w14:paraId="0899E09C" w14:textId="77777777" w:rsidTr="00FC47F4">
        <w:trPr>
          <w:trHeight w:val="2820"/>
          <w:tblHeader/>
          <w:jc w:val="center"/>
        </w:trPr>
        <w:tc>
          <w:tcPr>
            <w:tcW w:w="927" w:type="pct"/>
            <w:shd w:val="clear" w:color="auto" w:fill="auto"/>
          </w:tcPr>
          <w:p w14:paraId="41C56061" w14:textId="77777777" w:rsidR="00686E8B" w:rsidRPr="00772418" w:rsidRDefault="00686E8B" w:rsidP="00FC47F4">
            <w:pPr>
              <w:pStyle w:val="LADLFBriefingNoteHeading1"/>
              <w:numPr>
                <w:ilvl w:val="0"/>
                <w:numId w:val="0"/>
              </w:numPr>
              <w:spacing w:before="0" w:after="0" w:line="240" w:lineRule="auto"/>
              <w:rPr>
                <w:rFonts w:ascii="Calibri" w:eastAsiaTheme="minorHAnsi" w:hAnsi="Calibri" w:cstheme="minorBidi"/>
                <w:bCs/>
                <w:color w:val="auto"/>
                <w:spacing w:val="0"/>
                <w:kern w:val="0"/>
                <w:sz w:val="20"/>
                <w:szCs w:val="20"/>
                <w:lang w:val="en-AU"/>
              </w:rPr>
            </w:pPr>
            <w:r w:rsidRPr="001C39C2">
              <w:rPr>
                <w:rFonts w:ascii="Calibri" w:eastAsiaTheme="minorHAnsi" w:hAnsi="Calibri" w:cstheme="minorBidi"/>
                <w:bCs/>
                <w:color w:val="auto"/>
                <w:spacing w:val="0"/>
                <w:kern w:val="0"/>
                <w:sz w:val="20"/>
                <w:szCs w:val="20"/>
                <w:lang w:val="en-AU"/>
              </w:rPr>
              <w:t>3. School case studies in 12 schools located in 6 districts</w:t>
            </w:r>
          </w:p>
        </w:tc>
        <w:tc>
          <w:tcPr>
            <w:tcW w:w="1358" w:type="pct"/>
          </w:tcPr>
          <w:p w14:paraId="4C0F3644" w14:textId="77777777" w:rsidR="00686E8B" w:rsidRPr="008932EF" w:rsidRDefault="00686E8B" w:rsidP="00FC47F4">
            <w:pPr>
              <w:pStyle w:val="LADLFBriefingNoteHeading1"/>
              <w:numPr>
                <w:ilvl w:val="0"/>
                <w:numId w:val="12"/>
              </w:numPr>
              <w:spacing w:before="0" w:after="0" w:line="240" w:lineRule="auto"/>
              <w:contextualSpacing w:val="0"/>
              <w:rPr>
                <w:rFonts w:ascii="Calibri" w:eastAsiaTheme="minorHAnsi" w:hAnsi="Calibri" w:cstheme="minorBidi"/>
                <w:b w:val="0"/>
                <w:color w:val="auto"/>
                <w:spacing w:val="0"/>
                <w:kern w:val="0"/>
                <w:sz w:val="20"/>
                <w:szCs w:val="20"/>
                <w:lang w:val="en-AU"/>
              </w:rPr>
            </w:pPr>
            <w:r w:rsidRPr="008932EF">
              <w:rPr>
                <w:rFonts w:ascii="Calibri" w:eastAsiaTheme="minorHAnsi" w:hAnsi="Calibri" w:cstheme="minorBidi"/>
                <w:b w:val="0"/>
                <w:color w:val="auto"/>
                <w:spacing w:val="0"/>
                <w:kern w:val="0"/>
                <w:sz w:val="20"/>
                <w:szCs w:val="20"/>
                <w:lang w:val="en-AU"/>
              </w:rPr>
              <w:t>Classroom observation of teacher attitudes and practices in the classroom.</w:t>
            </w:r>
          </w:p>
          <w:p w14:paraId="7EA19E0C" w14:textId="77777777" w:rsidR="00686E8B" w:rsidRPr="001C39C2" w:rsidRDefault="00686E8B" w:rsidP="00FC47F4">
            <w:pPr>
              <w:pStyle w:val="LADLFBriefingNoteHeading1"/>
              <w:numPr>
                <w:ilvl w:val="0"/>
                <w:numId w:val="12"/>
              </w:numPr>
              <w:spacing w:before="0" w:after="0" w:line="240" w:lineRule="auto"/>
              <w:contextualSpacing w:val="0"/>
              <w:rPr>
                <w:rFonts w:ascii="Calibri" w:eastAsiaTheme="minorHAnsi" w:hAnsi="Calibri" w:cstheme="minorBidi"/>
                <w:b w:val="0"/>
                <w:color w:val="auto"/>
                <w:spacing w:val="0"/>
                <w:kern w:val="0"/>
                <w:sz w:val="20"/>
                <w:szCs w:val="20"/>
                <w:lang w:val="en-AU"/>
              </w:rPr>
            </w:pPr>
            <w:r w:rsidRPr="00E918D8">
              <w:rPr>
                <w:rFonts w:ascii="Calibri" w:eastAsiaTheme="minorHAnsi" w:hAnsi="Calibri" w:cstheme="minorBidi"/>
                <w:b w:val="0"/>
                <w:color w:val="auto"/>
                <w:spacing w:val="0"/>
                <w:kern w:val="0"/>
                <w:sz w:val="20"/>
                <w:szCs w:val="20"/>
                <w:lang w:val="en-AU"/>
              </w:rPr>
              <w:t>Qualitative data on change and factors of change in teachers’ knowledge, attitude and practices</w:t>
            </w:r>
            <w:r w:rsidRPr="001C39C2">
              <w:rPr>
                <w:rFonts w:ascii="Calibri" w:eastAsiaTheme="minorHAnsi" w:hAnsi="Calibri" w:cstheme="minorBidi"/>
                <w:b w:val="0"/>
                <w:color w:val="auto"/>
                <w:spacing w:val="0"/>
                <w:kern w:val="0"/>
                <w:sz w:val="20"/>
                <w:szCs w:val="20"/>
                <w:lang w:val="en-AU"/>
              </w:rPr>
              <w:t>.</w:t>
            </w:r>
          </w:p>
          <w:p w14:paraId="19394047" w14:textId="77777777" w:rsidR="00686E8B" w:rsidRPr="001C39C2" w:rsidRDefault="00686E8B" w:rsidP="00FC47F4">
            <w:pPr>
              <w:pStyle w:val="LADLFBriefingNoteHeading1"/>
              <w:numPr>
                <w:ilvl w:val="0"/>
                <w:numId w:val="12"/>
              </w:numPr>
              <w:spacing w:before="0" w:after="0" w:line="240" w:lineRule="auto"/>
              <w:contextualSpacing w:val="0"/>
              <w:rPr>
                <w:rFonts w:ascii="Calibri" w:eastAsiaTheme="minorHAnsi" w:hAnsi="Calibri" w:cstheme="minorBidi"/>
                <w:b w:val="0"/>
                <w:color w:val="auto"/>
                <w:spacing w:val="0"/>
                <w:kern w:val="0"/>
                <w:sz w:val="20"/>
                <w:szCs w:val="20"/>
                <w:lang w:val="en-AU"/>
              </w:rPr>
            </w:pPr>
            <w:r w:rsidRPr="001C39C2">
              <w:rPr>
                <w:rFonts w:ascii="Calibri" w:eastAsiaTheme="minorHAnsi" w:hAnsi="Calibri" w:cstheme="minorBidi"/>
                <w:b w:val="0"/>
                <w:color w:val="auto"/>
                <w:spacing w:val="0"/>
                <w:kern w:val="0"/>
                <w:sz w:val="20"/>
                <w:szCs w:val="20"/>
                <w:lang w:val="en-AU"/>
              </w:rPr>
              <w:t>Principal and PA’s perceptions of challenges and change in teaching quality</w:t>
            </w:r>
          </w:p>
        </w:tc>
        <w:tc>
          <w:tcPr>
            <w:tcW w:w="1358" w:type="pct"/>
          </w:tcPr>
          <w:p w14:paraId="44639878" w14:textId="77777777" w:rsidR="00686E8B" w:rsidRPr="001C39C2" w:rsidRDefault="00686E8B" w:rsidP="00FC47F4">
            <w:pPr>
              <w:pStyle w:val="LADLFBriefingNoteHeading1"/>
              <w:numPr>
                <w:ilvl w:val="0"/>
                <w:numId w:val="12"/>
              </w:numPr>
              <w:spacing w:before="0" w:after="0" w:line="240" w:lineRule="auto"/>
              <w:contextualSpacing w:val="0"/>
              <w:rPr>
                <w:rFonts w:ascii="Calibri" w:eastAsiaTheme="minorHAnsi" w:hAnsi="Calibri" w:cstheme="minorBidi"/>
                <w:b w:val="0"/>
                <w:color w:val="auto"/>
                <w:spacing w:val="0"/>
                <w:kern w:val="0"/>
                <w:sz w:val="20"/>
                <w:szCs w:val="20"/>
                <w:lang w:val="en-AU"/>
              </w:rPr>
            </w:pPr>
            <w:r w:rsidRPr="001C39C2">
              <w:rPr>
                <w:rFonts w:ascii="Calibri" w:eastAsiaTheme="minorHAnsi" w:hAnsi="Calibri" w:cstheme="minorBidi"/>
                <w:b w:val="0"/>
                <w:color w:val="auto"/>
                <w:spacing w:val="0"/>
                <w:kern w:val="0"/>
                <w:sz w:val="20"/>
                <w:szCs w:val="20"/>
                <w:lang w:val="en-AU"/>
              </w:rPr>
              <w:t>Classroom observations of students’ attitudes and dispositions toward learning.</w:t>
            </w:r>
          </w:p>
          <w:p w14:paraId="3BDD01AB" w14:textId="77777777" w:rsidR="00686E8B" w:rsidRPr="001C39C2" w:rsidRDefault="00686E8B" w:rsidP="00FC47F4">
            <w:pPr>
              <w:pStyle w:val="LADLFBriefingNoteHeading1"/>
              <w:numPr>
                <w:ilvl w:val="0"/>
                <w:numId w:val="12"/>
              </w:numPr>
              <w:spacing w:before="0" w:after="0" w:line="240" w:lineRule="auto"/>
              <w:contextualSpacing w:val="0"/>
              <w:rPr>
                <w:rFonts w:ascii="Calibri" w:eastAsiaTheme="minorHAnsi" w:hAnsi="Calibri" w:cstheme="minorBidi"/>
                <w:b w:val="0"/>
                <w:color w:val="auto"/>
                <w:spacing w:val="0"/>
                <w:kern w:val="0"/>
                <w:sz w:val="20"/>
                <w:szCs w:val="20"/>
                <w:lang w:val="en-AU"/>
              </w:rPr>
            </w:pPr>
            <w:r w:rsidRPr="001C39C2">
              <w:rPr>
                <w:rFonts w:ascii="Calibri" w:eastAsiaTheme="minorHAnsi" w:hAnsi="Calibri" w:cstheme="minorBidi"/>
                <w:b w:val="0"/>
                <w:color w:val="auto"/>
                <w:spacing w:val="0"/>
                <w:kern w:val="0"/>
                <w:sz w:val="20"/>
                <w:szCs w:val="20"/>
                <w:lang w:val="en-AU"/>
              </w:rPr>
              <w:t>Teachers’ and principals’ perceptions of change in students’ literacy outcomes.</w:t>
            </w:r>
          </w:p>
          <w:p w14:paraId="2895E14D" w14:textId="77777777" w:rsidR="00686E8B" w:rsidRPr="001C39C2" w:rsidRDefault="00686E8B" w:rsidP="00FC47F4">
            <w:pPr>
              <w:pStyle w:val="LADLFBriefingNoteHeading1"/>
              <w:numPr>
                <w:ilvl w:val="0"/>
                <w:numId w:val="12"/>
              </w:numPr>
              <w:spacing w:before="0" w:after="0" w:line="240" w:lineRule="auto"/>
              <w:contextualSpacing w:val="0"/>
              <w:rPr>
                <w:rFonts w:ascii="Calibri" w:eastAsiaTheme="minorHAnsi" w:hAnsi="Calibri" w:cstheme="minorBidi"/>
                <w:b w:val="0"/>
                <w:color w:val="auto"/>
                <w:spacing w:val="0"/>
                <w:kern w:val="0"/>
                <w:sz w:val="20"/>
                <w:szCs w:val="20"/>
                <w:lang w:val="en-AU"/>
              </w:rPr>
            </w:pPr>
            <w:r w:rsidRPr="001C39C2">
              <w:rPr>
                <w:rFonts w:ascii="Calibri" w:eastAsiaTheme="minorHAnsi" w:hAnsi="Calibri" w:cstheme="minorBidi"/>
                <w:b w:val="0"/>
                <w:color w:val="auto"/>
                <w:spacing w:val="0"/>
                <w:kern w:val="0"/>
                <w:sz w:val="20"/>
                <w:szCs w:val="20"/>
                <w:lang w:val="en-AU"/>
              </w:rPr>
              <w:t>Qualitative data on the relation between students' participation and teaching quality</w:t>
            </w:r>
          </w:p>
        </w:tc>
        <w:tc>
          <w:tcPr>
            <w:tcW w:w="1358" w:type="pct"/>
          </w:tcPr>
          <w:p w14:paraId="18F11B32" w14:textId="77777777" w:rsidR="00686E8B" w:rsidRPr="001C39C2" w:rsidRDefault="00686E8B" w:rsidP="00FC47F4">
            <w:pPr>
              <w:pStyle w:val="LADLFBriefingNoteHeading1"/>
              <w:numPr>
                <w:ilvl w:val="0"/>
                <w:numId w:val="12"/>
              </w:numPr>
              <w:spacing w:before="0" w:after="0" w:line="240" w:lineRule="auto"/>
              <w:contextualSpacing w:val="0"/>
              <w:rPr>
                <w:rFonts w:ascii="Calibri" w:eastAsiaTheme="minorHAnsi" w:hAnsi="Calibri" w:cstheme="minorBidi"/>
                <w:b w:val="0"/>
                <w:color w:val="auto"/>
                <w:spacing w:val="0"/>
                <w:kern w:val="0"/>
                <w:sz w:val="20"/>
                <w:szCs w:val="20"/>
                <w:lang w:val="en-AU"/>
              </w:rPr>
            </w:pPr>
            <w:r w:rsidRPr="001C39C2">
              <w:rPr>
                <w:rFonts w:ascii="Calibri" w:eastAsiaTheme="minorHAnsi" w:hAnsi="Calibri" w:cstheme="minorBidi"/>
                <w:b w:val="0"/>
                <w:color w:val="auto"/>
                <w:spacing w:val="0"/>
                <w:kern w:val="0"/>
                <w:sz w:val="20"/>
                <w:szCs w:val="20"/>
                <w:lang w:val="en-AU"/>
              </w:rPr>
              <w:t>Minor changes made to interview guides and classroom observation tools to reflect lessons from 2019</w:t>
            </w:r>
          </w:p>
          <w:p w14:paraId="74AD06EE" w14:textId="77777777" w:rsidR="00686E8B" w:rsidRPr="001C39C2" w:rsidRDefault="00686E8B" w:rsidP="00FC47F4">
            <w:pPr>
              <w:pStyle w:val="LADLFBriefingNoteHeading1"/>
              <w:numPr>
                <w:ilvl w:val="0"/>
                <w:numId w:val="12"/>
              </w:numPr>
              <w:spacing w:before="0" w:after="0" w:line="240" w:lineRule="auto"/>
              <w:contextualSpacing w:val="0"/>
              <w:rPr>
                <w:rFonts w:ascii="Calibri" w:eastAsiaTheme="minorHAnsi" w:hAnsi="Calibri" w:cstheme="minorBidi"/>
                <w:b w:val="0"/>
                <w:color w:val="auto"/>
                <w:spacing w:val="0"/>
                <w:kern w:val="0"/>
                <w:sz w:val="20"/>
                <w:szCs w:val="20"/>
                <w:lang w:val="en-AU"/>
              </w:rPr>
            </w:pPr>
            <w:r w:rsidRPr="001C39C2">
              <w:rPr>
                <w:rFonts w:ascii="Calibri" w:eastAsiaTheme="minorHAnsi" w:hAnsi="Calibri" w:cstheme="minorBidi"/>
                <w:b w:val="0"/>
                <w:color w:val="auto"/>
                <w:spacing w:val="0"/>
                <w:kern w:val="0"/>
                <w:sz w:val="20"/>
                <w:szCs w:val="20"/>
                <w:lang w:val="en-AU"/>
              </w:rPr>
              <w:t>Separate interview guides for 2019 participants and new study participants</w:t>
            </w:r>
          </w:p>
          <w:p w14:paraId="2CEFDA63" w14:textId="77777777" w:rsidR="00686E8B" w:rsidRPr="001C39C2" w:rsidRDefault="00686E8B" w:rsidP="00FC47F4">
            <w:pPr>
              <w:pStyle w:val="LADLFBriefingNoteHeading1"/>
              <w:numPr>
                <w:ilvl w:val="0"/>
                <w:numId w:val="12"/>
              </w:numPr>
              <w:spacing w:before="0" w:after="0" w:line="240" w:lineRule="auto"/>
              <w:contextualSpacing w:val="0"/>
              <w:rPr>
                <w:rFonts w:ascii="Calibri" w:eastAsiaTheme="minorHAnsi" w:hAnsi="Calibri" w:cstheme="minorBidi"/>
                <w:b w:val="0"/>
                <w:color w:val="auto"/>
                <w:spacing w:val="0"/>
                <w:kern w:val="0"/>
                <w:sz w:val="20"/>
                <w:szCs w:val="20"/>
                <w:lang w:val="en-AU"/>
              </w:rPr>
            </w:pPr>
            <w:r w:rsidRPr="001C39C2">
              <w:rPr>
                <w:rFonts w:ascii="Calibri" w:eastAsiaTheme="minorHAnsi" w:hAnsi="Calibri" w:cstheme="minorBidi"/>
                <w:b w:val="0"/>
                <w:color w:val="auto"/>
                <w:spacing w:val="0"/>
                <w:kern w:val="0"/>
                <w:sz w:val="20"/>
                <w:szCs w:val="20"/>
                <w:lang w:val="en-AU"/>
              </w:rPr>
              <w:t>New COVID-19 questions</w:t>
            </w:r>
          </w:p>
        </w:tc>
      </w:tr>
    </w:tbl>
    <w:p w14:paraId="124A6F95" w14:textId="77777777" w:rsidR="00686E8B" w:rsidRDefault="00686E8B" w:rsidP="00686E8B">
      <w:pPr>
        <w:pStyle w:val="Finding"/>
        <w:spacing w:before="120"/>
      </w:pPr>
    </w:p>
    <w:p w14:paraId="4CA74F5D" w14:textId="77777777" w:rsidR="00686E8B" w:rsidRDefault="00686E8B" w:rsidP="00686E8B">
      <w:pPr>
        <w:spacing w:after="0" w:line="240" w:lineRule="auto"/>
        <w:rPr>
          <w:i/>
          <w:color w:val="842856"/>
          <w:szCs w:val="22"/>
        </w:rPr>
      </w:pPr>
      <w:r>
        <w:br w:type="page"/>
      </w:r>
    </w:p>
    <w:p w14:paraId="499C9161" w14:textId="77777777" w:rsidR="00686E8B" w:rsidRDefault="00686E8B" w:rsidP="00686E8B">
      <w:pPr>
        <w:pStyle w:val="Finding"/>
        <w:spacing w:before="120"/>
      </w:pPr>
      <w:r>
        <w:lastRenderedPageBreak/>
        <w:t xml:space="preserve">Quantitative </w:t>
      </w:r>
    </w:p>
    <w:p w14:paraId="168213FA" w14:textId="77777777" w:rsidR="00686E8B" w:rsidRDefault="00686E8B" w:rsidP="00686E8B">
      <w:pPr>
        <w:rPr>
          <w:rFonts w:cs="Calibri"/>
          <w:color w:val="000000"/>
        </w:rPr>
      </w:pPr>
      <w:r w:rsidRPr="17D38EE8">
        <w:rPr>
          <w:rFonts w:cs="Calibri"/>
          <w:color w:val="000000" w:themeColor="text1"/>
        </w:rPr>
        <w:t>The quantitative data collected in 2021 i</w:t>
      </w:r>
      <w:r>
        <w:rPr>
          <w:rFonts w:cs="Calibri"/>
          <w:color w:val="000000" w:themeColor="text1"/>
        </w:rPr>
        <w:t>ncluded</w:t>
      </w:r>
      <w:r w:rsidRPr="17D38EE8">
        <w:rPr>
          <w:rFonts w:cs="Calibri"/>
          <w:color w:val="000000" w:themeColor="text1"/>
        </w:rPr>
        <w:t xml:space="preserve"> the G1 teacher questionnaire, principal questionnaire, G1 test, student questionnaire and student background questionnaire. </w:t>
      </w:r>
    </w:p>
    <w:p w14:paraId="17451A37" w14:textId="77777777" w:rsidR="00686E8B" w:rsidRDefault="00686E8B" w:rsidP="00686E8B">
      <w:r>
        <w:t xml:space="preserve">The teacher and principal questionnaires were designed to be administered one-to-one in Lao language, with the administrator asking teachers and principals each question and recording the response on a tablet. </w:t>
      </w:r>
    </w:p>
    <w:p w14:paraId="510B72E4" w14:textId="77777777" w:rsidR="00686E8B" w:rsidRDefault="00686E8B" w:rsidP="00686E8B">
      <w:r>
        <w:t xml:space="preserve">The G1 test was designed to also be administered one-to-one with the administrator asking the student each question and recording the response on a tablet. Hard copies of any material students needed to see, such as letters, words or pictures were created to enable the student to hold and point to their answers. </w:t>
      </w:r>
    </w:p>
    <w:p w14:paraId="3F437689" w14:textId="77777777" w:rsidR="00686E8B" w:rsidRDefault="00686E8B" w:rsidP="00686E8B">
      <w:r>
        <w:t xml:space="preserve">Accompanying the test was a student questionnaire and a student background questionnaire. The student questionnaire was administered to each tested G1 student, requesting information about their background. The student background questionnaire was a more comprehensive questionnaire about each tested G1 student, to be completed by either the students’ G1 teacher or the school principal. </w:t>
      </w:r>
    </w:p>
    <w:p w14:paraId="1A273A37" w14:textId="77777777" w:rsidR="00686E8B" w:rsidRDefault="00686E8B" w:rsidP="00686E8B">
      <w:pPr>
        <w:rPr>
          <w:rFonts w:cs="Calibri"/>
          <w:color w:val="000000"/>
          <w:szCs w:val="22"/>
        </w:rPr>
      </w:pPr>
      <w:r w:rsidRPr="00172CCF">
        <w:rPr>
          <w:rFonts w:cs="Calibri"/>
          <w:color w:val="000000"/>
          <w:szCs w:val="22"/>
        </w:rPr>
        <w:t xml:space="preserve">This data was collected </w:t>
      </w:r>
      <w:r>
        <w:rPr>
          <w:rFonts w:cs="Calibri"/>
          <w:color w:val="000000"/>
          <w:szCs w:val="22"/>
        </w:rPr>
        <w:t xml:space="preserve">in March/April and completed 10 April 2021 by 22 teams (each consisting of two or three team members). This design ensured data was collected </w:t>
      </w:r>
      <w:r w:rsidRPr="00172CCF">
        <w:rPr>
          <w:rFonts w:cs="Calibri"/>
          <w:color w:val="000000"/>
          <w:szCs w:val="22"/>
        </w:rPr>
        <w:t>prior to the end of the school year.</w:t>
      </w:r>
    </w:p>
    <w:p w14:paraId="6DF11EA7" w14:textId="77777777" w:rsidR="00686E8B" w:rsidRPr="007E3B3F" w:rsidRDefault="00686E8B" w:rsidP="00686E8B">
      <w:pPr>
        <w:rPr>
          <w:rFonts w:cs="Calibri"/>
          <w:color w:val="000000"/>
          <w:szCs w:val="22"/>
        </w:rPr>
      </w:pPr>
      <w:r w:rsidRPr="007E3B3F">
        <w:rPr>
          <w:rFonts w:cs="Calibri"/>
          <w:color w:val="000000"/>
          <w:szCs w:val="22"/>
        </w:rPr>
        <w:t xml:space="preserve">The quantitative analysis for the questionnaire data </w:t>
      </w:r>
      <w:r w:rsidRPr="00690856">
        <w:rPr>
          <w:rFonts w:cs="Calibri"/>
          <w:color w:val="000000"/>
          <w:szCs w:val="22"/>
        </w:rPr>
        <w:t xml:space="preserve">focused on comparing the </w:t>
      </w:r>
      <w:r>
        <w:rPr>
          <w:rFonts w:cs="Calibri"/>
          <w:color w:val="000000"/>
          <w:szCs w:val="22"/>
        </w:rPr>
        <w:t xml:space="preserve">2019 and </w:t>
      </w:r>
      <w:r w:rsidRPr="00690856">
        <w:rPr>
          <w:rFonts w:cs="Calibri"/>
          <w:color w:val="000000"/>
          <w:szCs w:val="22"/>
        </w:rPr>
        <w:t xml:space="preserve">2021 results. Therefore, the </w:t>
      </w:r>
      <w:r w:rsidRPr="007E3B3F">
        <w:rPr>
          <w:rFonts w:cs="Calibri"/>
          <w:color w:val="000000"/>
          <w:szCs w:val="22"/>
        </w:rPr>
        <w:t xml:space="preserve">range of </w:t>
      </w:r>
      <w:r w:rsidRPr="00690856">
        <w:rPr>
          <w:rFonts w:cs="Calibri"/>
          <w:color w:val="000000"/>
          <w:szCs w:val="22"/>
        </w:rPr>
        <w:t xml:space="preserve">analysis </w:t>
      </w:r>
      <w:r w:rsidRPr="007E3B3F">
        <w:rPr>
          <w:rFonts w:cs="Calibri"/>
          <w:color w:val="000000"/>
          <w:szCs w:val="22"/>
        </w:rPr>
        <w:t>methods</w:t>
      </w:r>
      <w:r w:rsidRPr="00690856">
        <w:rPr>
          <w:rFonts w:cs="Calibri"/>
          <w:color w:val="000000"/>
          <w:szCs w:val="22"/>
        </w:rPr>
        <w:t xml:space="preserve"> reflected those undertaken for the baseline study</w:t>
      </w:r>
      <w:r w:rsidRPr="007E3B3F">
        <w:rPr>
          <w:rFonts w:cs="Calibri"/>
          <w:color w:val="000000"/>
          <w:szCs w:val="22"/>
        </w:rPr>
        <w:t>: d</w:t>
      </w:r>
      <w:r w:rsidRPr="007E3B3F">
        <w:t>escriptive statistics; correlational analysis to determine the relationship between two factors or variables; and item response theory (IRT) to construct a metric for expressing teacher- and principal- level factors measured by the</w:t>
      </w:r>
      <w:r w:rsidRPr="007E3B3F">
        <w:rPr>
          <w:rFonts w:cs="Calibri"/>
          <w:color w:val="000000"/>
          <w:szCs w:val="22"/>
        </w:rPr>
        <w:t xml:space="preserve"> questionnaires.</w:t>
      </w:r>
    </w:p>
    <w:p w14:paraId="5631E23B" w14:textId="77777777" w:rsidR="00686E8B" w:rsidRDefault="00686E8B" w:rsidP="00FC47F4">
      <w:pPr>
        <w:pStyle w:val="Finding"/>
        <w:spacing w:before="240"/>
      </w:pPr>
      <w:r>
        <w:t>Qualitative</w:t>
      </w:r>
    </w:p>
    <w:p w14:paraId="52C0CB1F" w14:textId="77777777" w:rsidR="00686E8B" w:rsidRPr="00576452" w:rsidRDefault="00686E8B" w:rsidP="00686E8B">
      <w:pPr>
        <w:rPr>
          <w:rFonts w:cs="Calibri"/>
          <w:color w:val="000000"/>
          <w:szCs w:val="22"/>
        </w:rPr>
      </w:pPr>
      <w:r>
        <w:rPr>
          <w:rFonts w:cs="Calibri"/>
          <w:color w:val="000000"/>
          <w:szCs w:val="22"/>
        </w:rPr>
        <w:t xml:space="preserve">Stakeholder interviews and classroom observations were the primary data collection methods for the case studies. </w:t>
      </w:r>
      <w:r w:rsidRPr="00576452">
        <w:t xml:space="preserve">The case studies </w:t>
      </w:r>
      <w:r>
        <w:t>were</w:t>
      </w:r>
      <w:r w:rsidRPr="00576452">
        <w:t xml:space="preserve"> comprised of ind</w:t>
      </w:r>
      <w:r w:rsidRPr="00576452">
        <w:rPr>
          <w:rFonts w:cs="Calibri"/>
          <w:color w:val="000000"/>
          <w:szCs w:val="22"/>
        </w:rPr>
        <w:t>ividual</w:t>
      </w:r>
      <w:r>
        <w:rPr>
          <w:rFonts w:cs="Calibri"/>
          <w:color w:val="000000"/>
          <w:szCs w:val="22"/>
        </w:rPr>
        <w:t xml:space="preserve"> semi-structured</w:t>
      </w:r>
      <w:r w:rsidRPr="00576452">
        <w:rPr>
          <w:rFonts w:cs="Calibri"/>
          <w:color w:val="000000"/>
          <w:szCs w:val="22"/>
        </w:rPr>
        <w:t xml:space="preserve"> interviews with G1 teachers, their principals and pedagogical advisers (PAs), and classroom observations of G1 Lao literacy lessons</w:t>
      </w:r>
      <w:r w:rsidRPr="00222884">
        <w:rPr>
          <w:rStyle w:val="FootnoteReference"/>
          <w:rFonts w:cs="Calibri"/>
          <w:lang w:eastAsia="x-none"/>
        </w:rPr>
        <w:footnoteReference w:id="7"/>
      </w:r>
      <w:r w:rsidRPr="00576452">
        <w:rPr>
          <w:rFonts w:cs="Calibri"/>
          <w:color w:val="000000"/>
          <w:szCs w:val="22"/>
        </w:rPr>
        <w:t xml:space="preserve">. </w:t>
      </w:r>
    </w:p>
    <w:p w14:paraId="493D4E5C" w14:textId="77777777" w:rsidR="00686E8B" w:rsidRPr="00222884" w:rsidRDefault="00686E8B" w:rsidP="00686E8B">
      <w:pPr>
        <w:rPr>
          <w:rFonts w:cs="Calibri"/>
          <w:color w:val="000000"/>
          <w:szCs w:val="22"/>
        </w:rPr>
      </w:pPr>
      <w:r>
        <w:rPr>
          <w:rFonts w:cs="Calibri"/>
          <w:color w:val="000000"/>
          <w:szCs w:val="22"/>
        </w:rPr>
        <w:t xml:space="preserve">A team of four researchers (grouped into pairs of one lead researcher </w:t>
      </w:r>
      <w:r w:rsidRPr="00222884">
        <w:rPr>
          <w:rFonts w:cs="Calibri"/>
          <w:color w:val="000000"/>
          <w:szCs w:val="22"/>
        </w:rPr>
        <w:t xml:space="preserve">and one supporting researcher) collected the data in March/April, completing on 7 April 2021. </w:t>
      </w:r>
    </w:p>
    <w:p w14:paraId="4FF4010E" w14:textId="77777777" w:rsidR="00686E8B" w:rsidRPr="00222884" w:rsidRDefault="00686E8B" w:rsidP="00686E8B">
      <w:pPr>
        <w:rPr>
          <w:rFonts w:cs="Calibri"/>
          <w:color w:val="000000"/>
          <w:szCs w:val="22"/>
        </w:rPr>
      </w:pPr>
      <w:r w:rsidRPr="00222884">
        <w:rPr>
          <w:rFonts w:cs="Calibri"/>
          <w:color w:val="000000"/>
          <w:szCs w:val="22"/>
        </w:rPr>
        <w:t>As in 2019, analysis of the data occurred over two phases. Firstly, ACER held a data analysis workshop to enable active involvement of researchers in the initial data analysis process, acknowledging that they had extensive and rich knowledge to contribute.</w:t>
      </w:r>
    </w:p>
    <w:p w14:paraId="5ED9438F" w14:textId="77777777" w:rsidR="00686E8B" w:rsidRPr="00434E50" w:rsidRDefault="00686E8B" w:rsidP="00686E8B">
      <w:pPr>
        <w:rPr>
          <w:rFonts w:cs="Calibri"/>
          <w:color w:val="000000"/>
          <w:szCs w:val="22"/>
        </w:rPr>
      </w:pPr>
      <w:r w:rsidRPr="00222884">
        <w:rPr>
          <w:rFonts w:cs="Calibri"/>
          <w:color w:val="000000"/>
          <w:szCs w:val="22"/>
        </w:rPr>
        <w:t xml:space="preserve">The second stage of work involved ACER conducting more detailed analysis of the interview </w:t>
      </w:r>
      <w:r w:rsidRPr="00434E50">
        <w:rPr>
          <w:rFonts w:cs="Calibri"/>
          <w:color w:val="000000"/>
          <w:szCs w:val="22"/>
        </w:rPr>
        <w:t xml:space="preserve">transcripts. This involved collating evidence from interview data against the sub-themes </w:t>
      </w:r>
      <w:r w:rsidRPr="00434E50">
        <w:rPr>
          <w:rFonts w:cs="Calibri"/>
          <w:color w:val="000000"/>
          <w:szCs w:val="22"/>
        </w:rPr>
        <w:lastRenderedPageBreak/>
        <w:t xml:space="preserve">identified in </w:t>
      </w:r>
      <w:r w:rsidRPr="00222884">
        <w:rPr>
          <w:rFonts w:cs="Calibri"/>
          <w:color w:val="000000"/>
          <w:szCs w:val="22"/>
        </w:rPr>
        <w:t>2019 and through the data analysis workshop to look both within schools and across schools (and regions)</w:t>
      </w:r>
      <w:r w:rsidRPr="00434E50">
        <w:rPr>
          <w:rFonts w:cs="Calibri"/>
          <w:color w:val="000000"/>
          <w:szCs w:val="22"/>
        </w:rPr>
        <w:t xml:space="preserve"> for similarities and differences, and tabulating responses.</w:t>
      </w:r>
    </w:p>
    <w:p w14:paraId="5001BE1C" w14:textId="77777777" w:rsidR="00686E8B" w:rsidRPr="00222884" w:rsidRDefault="00686E8B" w:rsidP="00686E8B">
      <w:pPr>
        <w:rPr>
          <w:rFonts w:cs="Calibri"/>
          <w:color w:val="000000"/>
        </w:rPr>
      </w:pPr>
      <w:r w:rsidRPr="315D5CCE">
        <w:rPr>
          <w:rFonts w:cs="Calibri"/>
          <w:color w:val="000000" w:themeColor="text1"/>
        </w:rPr>
        <w:t xml:space="preserve">ACER then analysed the classroom observations. This involved reviewing the contextual information recorded by researchers, creating observation maps by theme (interactions, pedagogy, gender, inclusivity), undertaking quantitative analysis of theme activities observed across the duration of lessons, and reviewing records of the classroom environment. ACER further developed the visual displays of the data created for the baseline study in an attempt to understand and represent changes over the study period. </w:t>
      </w:r>
    </w:p>
    <w:p w14:paraId="6DE706FE" w14:textId="77777777" w:rsidR="00686E8B" w:rsidRDefault="00686E8B" w:rsidP="00686E8B">
      <w:pPr>
        <w:spacing w:after="0" w:line="240" w:lineRule="auto"/>
        <w:rPr>
          <w:iCs/>
          <w:color w:val="902C5E"/>
          <w:sz w:val="18"/>
          <w:szCs w:val="18"/>
        </w:rPr>
      </w:pPr>
      <w:r w:rsidRPr="003D41AA">
        <w:rPr>
          <w:rFonts w:cs="Calibri"/>
          <w:color w:val="000000"/>
          <w:szCs w:val="22"/>
        </w:rPr>
        <w:t>Further details about methodology can</w:t>
      </w:r>
      <w:r>
        <w:rPr>
          <w:rFonts w:cs="Calibri"/>
          <w:color w:val="000000"/>
          <w:szCs w:val="22"/>
        </w:rPr>
        <w:t xml:space="preserve"> also be found in the 2019 Baseline Report.</w:t>
      </w:r>
    </w:p>
    <w:p w14:paraId="530441C6" w14:textId="77777777" w:rsidR="00686E8B" w:rsidRDefault="00686E8B" w:rsidP="00686E8B">
      <w:pPr>
        <w:spacing w:after="0" w:line="240" w:lineRule="auto"/>
        <w:rPr>
          <w:rFonts w:ascii="Calibri Light" w:eastAsiaTheme="majorEastAsia" w:hAnsi="Calibri Light" w:cstheme="majorBidi"/>
          <w:b/>
          <w:color w:val="842856"/>
          <w:sz w:val="32"/>
          <w:szCs w:val="26"/>
        </w:rPr>
      </w:pPr>
      <w:bookmarkStart w:id="53" w:name="_Toc23250567"/>
      <w:bookmarkStart w:id="54" w:name="_Toc91081272"/>
      <w:bookmarkEnd w:id="52"/>
      <w:r>
        <w:br w:type="page"/>
      </w:r>
    </w:p>
    <w:p w14:paraId="655C1A60" w14:textId="77777777" w:rsidR="00686E8B" w:rsidRPr="003D41AA" w:rsidRDefault="00686E8B" w:rsidP="00686E8B">
      <w:pPr>
        <w:pStyle w:val="Heading1"/>
        <w:numPr>
          <w:ilvl w:val="0"/>
          <w:numId w:val="0"/>
        </w:numPr>
      </w:pPr>
      <w:bookmarkStart w:id="55" w:name="_Toc99533565"/>
      <w:bookmarkStart w:id="56" w:name="_Toc114617842"/>
      <w:r>
        <w:lastRenderedPageBreak/>
        <w:t>Annex C: Survey and case study p</w:t>
      </w:r>
      <w:r w:rsidRPr="003D41AA">
        <w:t>articipants</w:t>
      </w:r>
      <w:bookmarkEnd w:id="53"/>
      <w:bookmarkEnd w:id="54"/>
      <w:bookmarkEnd w:id="55"/>
      <w:bookmarkEnd w:id="56"/>
    </w:p>
    <w:p w14:paraId="196CBFBA" w14:textId="77777777" w:rsidR="00686E8B" w:rsidRDefault="00686E8B" w:rsidP="00686E8B">
      <w:r w:rsidRPr="00B470E7">
        <w:t xml:space="preserve">In total 362 target schools were included in the baseline study sample. </w:t>
      </w:r>
      <w:r>
        <w:t xml:space="preserve">As shown in Table C.1, data was collected from 355 schools across both years. In the 2021 administration, </w:t>
      </w:r>
      <w:r w:rsidRPr="00814EB1">
        <w:t>five schools were dropped as they did not have G1 classes</w:t>
      </w:r>
      <w:r w:rsidRPr="00CC7E25">
        <w:t xml:space="preserve"> </w:t>
      </w:r>
      <w:r>
        <w:t>in the</w:t>
      </w:r>
      <w:r w:rsidRPr="00CC7E25">
        <w:t xml:space="preserve"> academic year and two schools wer</w:t>
      </w:r>
      <w:r>
        <w:t xml:space="preserve">e permanently closed. </w:t>
      </w:r>
    </w:p>
    <w:p w14:paraId="7C03F6CB" w14:textId="77777777" w:rsidR="00686E8B" w:rsidRPr="00C22A40" w:rsidRDefault="00686E8B" w:rsidP="00686E8B">
      <w:pPr>
        <w:pStyle w:val="Caption"/>
      </w:pPr>
      <w:r w:rsidRPr="00C22A40">
        <w:t xml:space="preserve">Table </w:t>
      </w:r>
      <w:r>
        <w:t>C.1</w:t>
      </w:r>
      <w:r w:rsidRPr="00C22A40">
        <w:t>: Survey locations</w:t>
      </w:r>
      <w:r>
        <w:t xml:space="preserve"> in 2019 and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C.1: Survey locations in 2019 and 2021"/>
        <w:tblDescription w:val="A summary of the number of districts and schools selected for the study sample"/>
      </w:tblPr>
      <w:tblGrid>
        <w:gridCol w:w="1514"/>
        <w:gridCol w:w="1191"/>
        <w:gridCol w:w="1966"/>
        <w:gridCol w:w="1966"/>
      </w:tblGrid>
      <w:tr w:rsidR="00FC47F4" w:rsidRPr="0036126E" w14:paraId="5D61E59D" w14:textId="77777777" w:rsidTr="00E45176">
        <w:trPr>
          <w:tblHeader/>
        </w:trPr>
        <w:tc>
          <w:tcPr>
            <w:tcW w:w="1514" w:type="dxa"/>
            <w:tcBorders>
              <w:top w:val="double" w:sz="4" w:space="0" w:color="auto"/>
              <w:bottom w:val="single" w:sz="4" w:space="0" w:color="auto"/>
            </w:tcBorders>
            <w:shd w:val="clear" w:color="auto" w:fill="auto"/>
          </w:tcPr>
          <w:p w14:paraId="487E3BD2" w14:textId="2340E9C9" w:rsidR="00FC47F4" w:rsidRPr="0036126E" w:rsidRDefault="00FC47F4" w:rsidP="00FC47F4">
            <w:pPr>
              <w:spacing w:after="0" w:line="240" w:lineRule="auto"/>
              <w:rPr>
                <w:rFonts w:cs="Calibri"/>
                <w:b/>
                <w:sz w:val="20"/>
                <w:szCs w:val="20"/>
              </w:rPr>
            </w:pPr>
            <w:r w:rsidRPr="0036126E">
              <w:rPr>
                <w:rFonts w:cs="Calibri"/>
                <w:b/>
                <w:sz w:val="20"/>
                <w:szCs w:val="20"/>
              </w:rPr>
              <w:t>Province</w:t>
            </w:r>
          </w:p>
        </w:tc>
        <w:tc>
          <w:tcPr>
            <w:tcW w:w="1191" w:type="dxa"/>
            <w:tcBorders>
              <w:top w:val="double" w:sz="4" w:space="0" w:color="auto"/>
              <w:bottom w:val="single" w:sz="4" w:space="0" w:color="auto"/>
            </w:tcBorders>
            <w:shd w:val="clear" w:color="auto" w:fill="auto"/>
          </w:tcPr>
          <w:p w14:paraId="2DC9C5B3" w14:textId="0C5590C0" w:rsidR="00FC47F4" w:rsidRPr="0036126E" w:rsidRDefault="00FC47F4" w:rsidP="00E45176">
            <w:pPr>
              <w:spacing w:after="0" w:line="240" w:lineRule="auto"/>
              <w:jc w:val="right"/>
              <w:rPr>
                <w:b/>
                <w:sz w:val="20"/>
                <w:szCs w:val="20"/>
              </w:rPr>
            </w:pPr>
            <w:r w:rsidRPr="0036126E">
              <w:rPr>
                <w:b/>
                <w:sz w:val="20"/>
                <w:szCs w:val="20"/>
              </w:rPr>
              <w:t>Districts</w:t>
            </w:r>
          </w:p>
        </w:tc>
        <w:tc>
          <w:tcPr>
            <w:tcW w:w="1966" w:type="dxa"/>
            <w:tcBorders>
              <w:top w:val="double" w:sz="4" w:space="0" w:color="auto"/>
              <w:bottom w:val="single" w:sz="4" w:space="0" w:color="auto"/>
            </w:tcBorders>
          </w:tcPr>
          <w:p w14:paraId="64999BC0" w14:textId="77777777" w:rsidR="00FC47F4" w:rsidRDefault="00FC47F4" w:rsidP="00E45176">
            <w:pPr>
              <w:spacing w:after="0" w:line="240" w:lineRule="auto"/>
              <w:jc w:val="right"/>
              <w:rPr>
                <w:b/>
                <w:sz w:val="20"/>
                <w:szCs w:val="20"/>
              </w:rPr>
            </w:pPr>
            <w:r w:rsidRPr="0036126E">
              <w:rPr>
                <w:b/>
                <w:sz w:val="20"/>
                <w:szCs w:val="20"/>
              </w:rPr>
              <w:t>Number of schools</w:t>
            </w:r>
          </w:p>
          <w:p w14:paraId="30B238C6" w14:textId="73F912A0" w:rsidR="00FC47F4" w:rsidRPr="0036126E" w:rsidRDefault="00FC47F4" w:rsidP="00E45176">
            <w:pPr>
              <w:spacing w:after="0" w:line="240" w:lineRule="auto"/>
              <w:jc w:val="right"/>
              <w:rPr>
                <w:b/>
                <w:sz w:val="20"/>
                <w:szCs w:val="20"/>
              </w:rPr>
            </w:pPr>
            <w:r w:rsidRPr="0036126E">
              <w:rPr>
                <w:b/>
                <w:sz w:val="20"/>
                <w:szCs w:val="20"/>
              </w:rPr>
              <w:t>2019</w:t>
            </w:r>
          </w:p>
        </w:tc>
        <w:tc>
          <w:tcPr>
            <w:tcW w:w="1966" w:type="dxa"/>
            <w:tcBorders>
              <w:top w:val="double" w:sz="4" w:space="0" w:color="auto"/>
              <w:bottom w:val="single" w:sz="4" w:space="0" w:color="auto"/>
            </w:tcBorders>
            <w:shd w:val="clear" w:color="auto" w:fill="auto"/>
          </w:tcPr>
          <w:p w14:paraId="4038C81D" w14:textId="664A79CE" w:rsidR="00FC47F4" w:rsidRPr="0036126E" w:rsidRDefault="00FC47F4" w:rsidP="00E45176">
            <w:pPr>
              <w:spacing w:after="0" w:line="240" w:lineRule="auto"/>
              <w:jc w:val="right"/>
              <w:rPr>
                <w:b/>
                <w:sz w:val="20"/>
                <w:szCs w:val="20"/>
              </w:rPr>
            </w:pPr>
            <w:r w:rsidRPr="0036126E">
              <w:rPr>
                <w:b/>
                <w:sz w:val="20"/>
                <w:szCs w:val="20"/>
              </w:rPr>
              <w:t>Number of schools 2021</w:t>
            </w:r>
          </w:p>
        </w:tc>
      </w:tr>
      <w:tr w:rsidR="00FC47F4" w:rsidRPr="0036126E" w14:paraId="4F50A3EF" w14:textId="77777777" w:rsidTr="00E45176">
        <w:trPr>
          <w:trHeight w:val="289"/>
          <w:tblHeader/>
        </w:trPr>
        <w:tc>
          <w:tcPr>
            <w:tcW w:w="1514" w:type="dxa"/>
            <w:tcBorders>
              <w:top w:val="single" w:sz="4" w:space="0" w:color="auto"/>
            </w:tcBorders>
            <w:shd w:val="clear" w:color="auto" w:fill="auto"/>
          </w:tcPr>
          <w:p w14:paraId="2FF213D2" w14:textId="77777777" w:rsidR="00FC47F4" w:rsidRPr="0036126E" w:rsidRDefault="00FC47F4" w:rsidP="00FC47F4">
            <w:pPr>
              <w:spacing w:after="0" w:line="240" w:lineRule="auto"/>
              <w:rPr>
                <w:rFonts w:cs="Calibri"/>
                <w:sz w:val="20"/>
                <w:szCs w:val="20"/>
              </w:rPr>
            </w:pPr>
            <w:r w:rsidRPr="0036126E">
              <w:rPr>
                <w:rFonts w:cs="Calibri"/>
                <w:sz w:val="20"/>
                <w:szCs w:val="20"/>
              </w:rPr>
              <w:t>Khammouane</w:t>
            </w:r>
          </w:p>
        </w:tc>
        <w:tc>
          <w:tcPr>
            <w:tcW w:w="1191" w:type="dxa"/>
            <w:tcBorders>
              <w:top w:val="single" w:sz="4" w:space="0" w:color="auto"/>
            </w:tcBorders>
            <w:shd w:val="clear" w:color="auto" w:fill="auto"/>
          </w:tcPr>
          <w:p w14:paraId="74EF3441" w14:textId="77777777" w:rsidR="00FC47F4" w:rsidRPr="0036126E" w:rsidRDefault="00FC47F4" w:rsidP="00E45176">
            <w:pPr>
              <w:spacing w:after="0" w:line="240" w:lineRule="auto"/>
              <w:jc w:val="right"/>
              <w:rPr>
                <w:rFonts w:cs="Calibri"/>
                <w:sz w:val="20"/>
                <w:szCs w:val="20"/>
              </w:rPr>
            </w:pPr>
            <w:r w:rsidRPr="0036126E">
              <w:rPr>
                <w:rFonts w:cs="Calibri"/>
                <w:sz w:val="20"/>
                <w:szCs w:val="20"/>
              </w:rPr>
              <w:t>6</w:t>
            </w:r>
          </w:p>
        </w:tc>
        <w:tc>
          <w:tcPr>
            <w:tcW w:w="1966" w:type="dxa"/>
            <w:tcBorders>
              <w:top w:val="single" w:sz="4" w:space="0" w:color="auto"/>
              <w:left w:val="nil"/>
            </w:tcBorders>
          </w:tcPr>
          <w:p w14:paraId="17B4A112" w14:textId="77777777" w:rsidR="00FC47F4" w:rsidRPr="0036126E" w:rsidRDefault="00FC47F4" w:rsidP="00E45176">
            <w:pPr>
              <w:spacing w:after="0" w:line="240" w:lineRule="auto"/>
              <w:jc w:val="right"/>
              <w:rPr>
                <w:rFonts w:cs="Calibri"/>
                <w:sz w:val="20"/>
                <w:szCs w:val="20"/>
              </w:rPr>
            </w:pPr>
            <w:r w:rsidRPr="0036126E">
              <w:rPr>
                <w:rFonts w:cs="Calibri"/>
                <w:sz w:val="20"/>
                <w:szCs w:val="20"/>
              </w:rPr>
              <w:t>61</w:t>
            </w:r>
          </w:p>
        </w:tc>
        <w:tc>
          <w:tcPr>
            <w:tcW w:w="1966" w:type="dxa"/>
            <w:tcBorders>
              <w:top w:val="single" w:sz="4" w:space="0" w:color="auto"/>
              <w:left w:val="nil"/>
            </w:tcBorders>
            <w:shd w:val="clear" w:color="auto" w:fill="auto"/>
          </w:tcPr>
          <w:p w14:paraId="0793E1F8" w14:textId="77777777" w:rsidR="00FC47F4" w:rsidRPr="0036126E" w:rsidRDefault="00FC47F4" w:rsidP="00E45176">
            <w:pPr>
              <w:spacing w:after="0" w:line="240" w:lineRule="auto"/>
              <w:jc w:val="right"/>
              <w:rPr>
                <w:rFonts w:cs="Calibri"/>
                <w:sz w:val="20"/>
                <w:szCs w:val="20"/>
              </w:rPr>
            </w:pPr>
            <w:r w:rsidRPr="0036126E">
              <w:rPr>
                <w:rFonts w:cs="Calibri"/>
                <w:sz w:val="20"/>
                <w:szCs w:val="20"/>
              </w:rPr>
              <w:t>60</w:t>
            </w:r>
          </w:p>
        </w:tc>
      </w:tr>
      <w:tr w:rsidR="00FC47F4" w:rsidRPr="0036126E" w14:paraId="77A8F179" w14:textId="77777777" w:rsidTr="00E45176">
        <w:trPr>
          <w:trHeight w:val="289"/>
          <w:tblHeader/>
        </w:trPr>
        <w:tc>
          <w:tcPr>
            <w:tcW w:w="1514" w:type="dxa"/>
            <w:shd w:val="clear" w:color="auto" w:fill="auto"/>
          </w:tcPr>
          <w:p w14:paraId="63ADF48B" w14:textId="77777777" w:rsidR="00FC47F4" w:rsidRPr="0036126E" w:rsidRDefault="00FC47F4" w:rsidP="00FC47F4">
            <w:pPr>
              <w:spacing w:after="0" w:line="240" w:lineRule="auto"/>
              <w:rPr>
                <w:rFonts w:cs="Calibri"/>
                <w:sz w:val="20"/>
                <w:szCs w:val="20"/>
              </w:rPr>
            </w:pPr>
            <w:r w:rsidRPr="0036126E">
              <w:rPr>
                <w:rFonts w:cs="Calibri"/>
                <w:sz w:val="20"/>
                <w:szCs w:val="20"/>
              </w:rPr>
              <w:t>Luangnamtha</w:t>
            </w:r>
          </w:p>
        </w:tc>
        <w:tc>
          <w:tcPr>
            <w:tcW w:w="1191" w:type="dxa"/>
            <w:shd w:val="clear" w:color="auto" w:fill="auto"/>
          </w:tcPr>
          <w:p w14:paraId="238B67D7" w14:textId="77777777" w:rsidR="00FC47F4" w:rsidRPr="0036126E" w:rsidRDefault="00FC47F4" w:rsidP="00E45176">
            <w:pPr>
              <w:spacing w:after="0" w:line="240" w:lineRule="auto"/>
              <w:jc w:val="right"/>
              <w:rPr>
                <w:rFonts w:cs="Calibri"/>
                <w:sz w:val="20"/>
                <w:szCs w:val="20"/>
              </w:rPr>
            </w:pPr>
            <w:r w:rsidRPr="0036126E">
              <w:rPr>
                <w:rFonts w:cs="Calibri"/>
                <w:sz w:val="20"/>
                <w:szCs w:val="20"/>
              </w:rPr>
              <w:t>4</w:t>
            </w:r>
          </w:p>
        </w:tc>
        <w:tc>
          <w:tcPr>
            <w:tcW w:w="1966" w:type="dxa"/>
            <w:tcBorders>
              <w:left w:val="nil"/>
            </w:tcBorders>
          </w:tcPr>
          <w:p w14:paraId="361B79CC" w14:textId="77777777" w:rsidR="00FC47F4" w:rsidRPr="0036126E" w:rsidRDefault="00FC47F4" w:rsidP="00E45176">
            <w:pPr>
              <w:spacing w:after="0" w:line="240" w:lineRule="auto"/>
              <w:jc w:val="right"/>
              <w:rPr>
                <w:rFonts w:cs="Calibri"/>
                <w:sz w:val="20"/>
                <w:szCs w:val="20"/>
              </w:rPr>
            </w:pPr>
            <w:r w:rsidRPr="0036126E">
              <w:rPr>
                <w:rFonts w:cs="Calibri"/>
                <w:sz w:val="20"/>
                <w:szCs w:val="20"/>
              </w:rPr>
              <w:t>34</w:t>
            </w:r>
          </w:p>
        </w:tc>
        <w:tc>
          <w:tcPr>
            <w:tcW w:w="1966" w:type="dxa"/>
            <w:tcBorders>
              <w:left w:val="nil"/>
            </w:tcBorders>
            <w:shd w:val="clear" w:color="auto" w:fill="auto"/>
          </w:tcPr>
          <w:p w14:paraId="571C6704" w14:textId="77777777" w:rsidR="00FC47F4" w:rsidRPr="0036126E" w:rsidRDefault="00FC47F4" w:rsidP="00E45176">
            <w:pPr>
              <w:spacing w:after="0" w:line="240" w:lineRule="auto"/>
              <w:jc w:val="right"/>
              <w:rPr>
                <w:rFonts w:cs="Calibri"/>
                <w:sz w:val="20"/>
                <w:szCs w:val="20"/>
              </w:rPr>
            </w:pPr>
            <w:r w:rsidRPr="0036126E">
              <w:rPr>
                <w:rFonts w:cs="Calibri"/>
                <w:sz w:val="20"/>
                <w:szCs w:val="20"/>
              </w:rPr>
              <w:t>35</w:t>
            </w:r>
          </w:p>
        </w:tc>
      </w:tr>
      <w:tr w:rsidR="00FC47F4" w:rsidRPr="0036126E" w14:paraId="36C65CE5" w14:textId="77777777" w:rsidTr="00E45176">
        <w:trPr>
          <w:trHeight w:val="289"/>
          <w:tblHeader/>
        </w:trPr>
        <w:tc>
          <w:tcPr>
            <w:tcW w:w="1514" w:type="dxa"/>
            <w:shd w:val="clear" w:color="auto" w:fill="auto"/>
          </w:tcPr>
          <w:p w14:paraId="274493D0" w14:textId="77777777" w:rsidR="00FC47F4" w:rsidRPr="0036126E" w:rsidRDefault="00FC47F4" w:rsidP="00FC47F4">
            <w:pPr>
              <w:spacing w:after="0" w:line="240" w:lineRule="auto"/>
              <w:rPr>
                <w:rFonts w:cs="Calibri"/>
                <w:sz w:val="20"/>
                <w:szCs w:val="20"/>
              </w:rPr>
            </w:pPr>
            <w:r w:rsidRPr="0036126E">
              <w:rPr>
                <w:rFonts w:cs="Calibri"/>
                <w:sz w:val="20"/>
                <w:szCs w:val="20"/>
              </w:rPr>
              <w:t>Phongsali</w:t>
            </w:r>
          </w:p>
        </w:tc>
        <w:tc>
          <w:tcPr>
            <w:tcW w:w="1191" w:type="dxa"/>
            <w:shd w:val="clear" w:color="auto" w:fill="auto"/>
          </w:tcPr>
          <w:p w14:paraId="0CE758EC" w14:textId="77777777" w:rsidR="00FC47F4" w:rsidRPr="0036126E" w:rsidRDefault="00FC47F4" w:rsidP="00E45176">
            <w:pPr>
              <w:spacing w:after="0" w:line="240" w:lineRule="auto"/>
              <w:jc w:val="right"/>
              <w:rPr>
                <w:rFonts w:cs="Calibri"/>
                <w:sz w:val="20"/>
                <w:szCs w:val="20"/>
              </w:rPr>
            </w:pPr>
            <w:r w:rsidRPr="0036126E">
              <w:rPr>
                <w:rFonts w:cs="Calibri"/>
                <w:sz w:val="20"/>
                <w:szCs w:val="20"/>
              </w:rPr>
              <w:t>5</w:t>
            </w:r>
          </w:p>
        </w:tc>
        <w:tc>
          <w:tcPr>
            <w:tcW w:w="1966" w:type="dxa"/>
            <w:tcBorders>
              <w:left w:val="nil"/>
            </w:tcBorders>
          </w:tcPr>
          <w:p w14:paraId="224B1EB7" w14:textId="77777777" w:rsidR="00FC47F4" w:rsidRPr="0036126E" w:rsidRDefault="00FC47F4" w:rsidP="00E45176">
            <w:pPr>
              <w:spacing w:after="0" w:line="240" w:lineRule="auto"/>
              <w:jc w:val="right"/>
              <w:rPr>
                <w:rFonts w:cs="Calibri"/>
                <w:sz w:val="20"/>
                <w:szCs w:val="20"/>
              </w:rPr>
            </w:pPr>
            <w:r w:rsidRPr="0036126E">
              <w:rPr>
                <w:rFonts w:cs="Calibri"/>
                <w:sz w:val="20"/>
                <w:szCs w:val="20"/>
              </w:rPr>
              <w:t>43</w:t>
            </w:r>
          </w:p>
        </w:tc>
        <w:tc>
          <w:tcPr>
            <w:tcW w:w="1966" w:type="dxa"/>
            <w:tcBorders>
              <w:left w:val="nil"/>
            </w:tcBorders>
            <w:shd w:val="clear" w:color="auto" w:fill="auto"/>
          </w:tcPr>
          <w:p w14:paraId="36E6292C" w14:textId="77777777" w:rsidR="00FC47F4" w:rsidRPr="0036126E" w:rsidRDefault="00FC47F4" w:rsidP="00E45176">
            <w:pPr>
              <w:spacing w:after="0" w:line="240" w:lineRule="auto"/>
              <w:jc w:val="right"/>
              <w:rPr>
                <w:rFonts w:cs="Calibri"/>
                <w:sz w:val="20"/>
                <w:szCs w:val="20"/>
              </w:rPr>
            </w:pPr>
            <w:r w:rsidRPr="0036126E">
              <w:rPr>
                <w:rFonts w:cs="Calibri"/>
                <w:sz w:val="20"/>
                <w:szCs w:val="20"/>
              </w:rPr>
              <w:t>43</w:t>
            </w:r>
          </w:p>
        </w:tc>
      </w:tr>
      <w:tr w:rsidR="00FC47F4" w:rsidRPr="0036126E" w14:paraId="160F498D" w14:textId="77777777" w:rsidTr="00E45176">
        <w:trPr>
          <w:trHeight w:val="289"/>
          <w:tblHeader/>
        </w:trPr>
        <w:tc>
          <w:tcPr>
            <w:tcW w:w="1514" w:type="dxa"/>
            <w:shd w:val="clear" w:color="auto" w:fill="auto"/>
          </w:tcPr>
          <w:p w14:paraId="72E683D9" w14:textId="77777777" w:rsidR="00FC47F4" w:rsidRPr="0036126E" w:rsidRDefault="00FC47F4" w:rsidP="00FC47F4">
            <w:pPr>
              <w:spacing w:after="0" w:line="240" w:lineRule="auto"/>
              <w:rPr>
                <w:rFonts w:cs="Calibri"/>
                <w:sz w:val="20"/>
                <w:szCs w:val="20"/>
              </w:rPr>
            </w:pPr>
            <w:r w:rsidRPr="0036126E">
              <w:rPr>
                <w:rFonts w:cs="Calibri"/>
                <w:sz w:val="20"/>
                <w:szCs w:val="20"/>
              </w:rPr>
              <w:t>Saravane</w:t>
            </w:r>
          </w:p>
        </w:tc>
        <w:tc>
          <w:tcPr>
            <w:tcW w:w="1191" w:type="dxa"/>
            <w:shd w:val="clear" w:color="auto" w:fill="auto"/>
          </w:tcPr>
          <w:p w14:paraId="105D00B0" w14:textId="77777777" w:rsidR="00FC47F4" w:rsidRPr="0036126E" w:rsidRDefault="00FC47F4" w:rsidP="00E45176">
            <w:pPr>
              <w:spacing w:after="0" w:line="240" w:lineRule="auto"/>
              <w:jc w:val="right"/>
              <w:rPr>
                <w:rFonts w:cs="Calibri"/>
                <w:sz w:val="20"/>
                <w:szCs w:val="20"/>
              </w:rPr>
            </w:pPr>
            <w:r w:rsidRPr="0036126E">
              <w:rPr>
                <w:rFonts w:cs="Calibri"/>
                <w:sz w:val="20"/>
                <w:szCs w:val="20"/>
              </w:rPr>
              <w:t>5</w:t>
            </w:r>
          </w:p>
        </w:tc>
        <w:tc>
          <w:tcPr>
            <w:tcW w:w="1966" w:type="dxa"/>
            <w:tcBorders>
              <w:left w:val="nil"/>
            </w:tcBorders>
          </w:tcPr>
          <w:p w14:paraId="5AF0264B" w14:textId="77777777" w:rsidR="00FC47F4" w:rsidRPr="0036126E" w:rsidRDefault="00FC47F4" w:rsidP="00E45176">
            <w:pPr>
              <w:spacing w:after="0" w:line="240" w:lineRule="auto"/>
              <w:jc w:val="right"/>
              <w:rPr>
                <w:rFonts w:cs="Calibri"/>
                <w:sz w:val="20"/>
                <w:szCs w:val="20"/>
              </w:rPr>
            </w:pPr>
            <w:r w:rsidRPr="0036126E">
              <w:rPr>
                <w:rFonts w:cs="Calibri"/>
                <w:sz w:val="20"/>
                <w:szCs w:val="20"/>
              </w:rPr>
              <w:t>61</w:t>
            </w:r>
          </w:p>
        </w:tc>
        <w:tc>
          <w:tcPr>
            <w:tcW w:w="1966" w:type="dxa"/>
            <w:tcBorders>
              <w:left w:val="nil"/>
            </w:tcBorders>
            <w:shd w:val="clear" w:color="auto" w:fill="auto"/>
          </w:tcPr>
          <w:p w14:paraId="49F9FA97" w14:textId="77777777" w:rsidR="00FC47F4" w:rsidRPr="0036126E" w:rsidRDefault="00FC47F4" w:rsidP="00E45176">
            <w:pPr>
              <w:spacing w:after="0" w:line="240" w:lineRule="auto"/>
              <w:jc w:val="right"/>
              <w:rPr>
                <w:rFonts w:cs="Calibri"/>
                <w:sz w:val="20"/>
                <w:szCs w:val="20"/>
              </w:rPr>
            </w:pPr>
            <w:r w:rsidRPr="0036126E">
              <w:rPr>
                <w:rFonts w:cs="Calibri"/>
                <w:sz w:val="20"/>
                <w:szCs w:val="20"/>
              </w:rPr>
              <w:t>62</w:t>
            </w:r>
          </w:p>
        </w:tc>
      </w:tr>
      <w:tr w:rsidR="00FC47F4" w:rsidRPr="0036126E" w14:paraId="780DB3B8" w14:textId="77777777" w:rsidTr="00E45176">
        <w:trPr>
          <w:trHeight w:val="289"/>
          <w:tblHeader/>
        </w:trPr>
        <w:tc>
          <w:tcPr>
            <w:tcW w:w="1514" w:type="dxa"/>
            <w:shd w:val="clear" w:color="auto" w:fill="auto"/>
          </w:tcPr>
          <w:p w14:paraId="63855FC4" w14:textId="77777777" w:rsidR="00FC47F4" w:rsidRPr="0036126E" w:rsidRDefault="00FC47F4" w:rsidP="00FC47F4">
            <w:pPr>
              <w:spacing w:after="0" w:line="240" w:lineRule="auto"/>
              <w:rPr>
                <w:rFonts w:cs="Calibri"/>
                <w:sz w:val="20"/>
                <w:szCs w:val="20"/>
              </w:rPr>
            </w:pPr>
            <w:r w:rsidRPr="0036126E">
              <w:rPr>
                <w:rFonts w:cs="Calibri"/>
                <w:sz w:val="20"/>
                <w:szCs w:val="20"/>
              </w:rPr>
              <w:t>Savannakhet</w:t>
            </w:r>
          </w:p>
        </w:tc>
        <w:tc>
          <w:tcPr>
            <w:tcW w:w="1191" w:type="dxa"/>
            <w:shd w:val="clear" w:color="auto" w:fill="auto"/>
          </w:tcPr>
          <w:p w14:paraId="0EB7CF3A" w14:textId="77777777" w:rsidR="00FC47F4" w:rsidRPr="0036126E" w:rsidRDefault="00FC47F4" w:rsidP="00E45176">
            <w:pPr>
              <w:spacing w:after="0" w:line="240" w:lineRule="auto"/>
              <w:jc w:val="right"/>
              <w:rPr>
                <w:rFonts w:cs="Calibri"/>
                <w:sz w:val="20"/>
                <w:szCs w:val="20"/>
              </w:rPr>
            </w:pPr>
            <w:r w:rsidRPr="0036126E">
              <w:rPr>
                <w:rFonts w:cs="Calibri"/>
                <w:sz w:val="20"/>
                <w:szCs w:val="20"/>
              </w:rPr>
              <w:t>9</w:t>
            </w:r>
          </w:p>
        </w:tc>
        <w:tc>
          <w:tcPr>
            <w:tcW w:w="1966" w:type="dxa"/>
            <w:tcBorders>
              <w:left w:val="nil"/>
            </w:tcBorders>
          </w:tcPr>
          <w:p w14:paraId="3C95A290" w14:textId="77777777" w:rsidR="00FC47F4" w:rsidRPr="0036126E" w:rsidRDefault="00FC47F4" w:rsidP="00E45176">
            <w:pPr>
              <w:spacing w:after="0" w:line="240" w:lineRule="auto"/>
              <w:jc w:val="right"/>
              <w:rPr>
                <w:rFonts w:cs="Calibri"/>
                <w:sz w:val="20"/>
                <w:szCs w:val="20"/>
              </w:rPr>
            </w:pPr>
            <w:r w:rsidRPr="0036126E">
              <w:rPr>
                <w:rFonts w:cs="Calibri"/>
                <w:sz w:val="20"/>
                <w:szCs w:val="20"/>
              </w:rPr>
              <w:t>131</w:t>
            </w:r>
          </w:p>
        </w:tc>
        <w:tc>
          <w:tcPr>
            <w:tcW w:w="1966" w:type="dxa"/>
            <w:tcBorders>
              <w:left w:val="nil"/>
            </w:tcBorders>
            <w:shd w:val="clear" w:color="auto" w:fill="auto"/>
          </w:tcPr>
          <w:p w14:paraId="538A3485" w14:textId="77777777" w:rsidR="00FC47F4" w:rsidRPr="0036126E" w:rsidRDefault="00FC47F4" w:rsidP="00E45176">
            <w:pPr>
              <w:spacing w:after="0" w:line="240" w:lineRule="auto"/>
              <w:jc w:val="right"/>
              <w:rPr>
                <w:rFonts w:cs="Calibri"/>
                <w:sz w:val="20"/>
                <w:szCs w:val="20"/>
              </w:rPr>
            </w:pPr>
            <w:r w:rsidRPr="0036126E">
              <w:rPr>
                <w:rFonts w:cs="Calibri"/>
                <w:sz w:val="20"/>
                <w:szCs w:val="20"/>
              </w:rPr>
              <w:t>129</w:t>
            </w:r>
          </w:p>
        </w:tc>
      </w:tr>
      <w:tr w:rsidR="00FC47F4" w:rsidRPr="0036126E" w14:paraId="4B4C2B9B" w14:textId="77777777" w:rsidTr="00E45176">
        <w:trPr>
          <w:trHeight w:val="289"/>
          <w:tblHeader/>
        </w:trPr>
        <w:tc>
          <w:tcPr>
            <w:tcW w:w="1514" w:type="dxa"/>
            <w:tcBorders>
              <w:bottom w:val="single" w:sz="4" w:space="0" w:color="auto"/>
            </w:tcBorders>
            <w:shd w:val="clear" w:color="auto" w:fill="auto"/>
          </w:tcPr>
          <w:p w14:paraId="40B49F24" w14:textId="77777777" w:rsidR="00FC47F4" w:rsidRPr="0036126E" w:rsidRDefault="00FC47F4" w:rsidP="00FC47F4">
            <w:pPr>
              <w:spacing w:after="0" w:line="240" w:lineRule="auto"/>
              <w:rPr>
                <w:rFonts w:cs="Calibri"/>
                <w:sz w:val="20"/>
                <w:szCs w:val="20"/>
              </w:rPr>
            </w:pPr>
            <w:r w:rsidRPr="0036126E">
              <w:rPr>
                <w:rFonts w:cs="Calibri"/>
                <w:sz w:val="20"/>
                <w:szCs w:val="20"/>
              </w:rPr>
              <w:t>Sekong</w:t>
            </w:r>
          </w:p>
        </w:tc>
        <w:tc>
          <w:tcPr>
            <w:tcW w:w="1191" w:type="dxa"/>
            <w:tcBorders>
              <w:bottom w:val="single" w:sz="4" w:space="0" w:color="auto"/>
            </w:tcBorders>
            <w:shd w:val="clear" w:color="auto" w:fill="auto"/>
          </w:tcPr>
          <w:p w14:paraId="6C4A074F" w14:textId="77777777" w:rsidR="00FC47F4" w:rsidRPr="0036126E" w:rsidRDefault="00FC47F4" w:rsidP="00E45176">
            <w:pPr>
              <w:spacing w:after="0" w:line="240" w:lineRule="auto"/>
              <w:jc w:val="right"/>
              <w:rPr>
                <w:rFonts w:cs="Calibri"/>
                <w:sz w:val="20"/>
                <w:szCs w:val="20"/>
              </w:rPr>
            </w:pPr>
            <w:r w:rsidRPr="0036126E">
              <w:rPr>
                <w:rFonts w:cs="Calibri"/>
                <w:sz w:val="20"/>
                <w:szCs w:val="20"/>
              </w:rPr>
              <w:t>3</w:t>
            </w:r>
          </w:p>
        </w:tc>
        <w:tc>
          <w:tcPr>
            <w:tcW w:w="1966" w:type="dxa"/>
            <w:tcBorders>
              <w:left w:val="nil"/>
              <w:bottom w:val="single" w:sz="4" w:space="0" w:color="auto"/>
            </w:tcBorders>
          </w:tcPr>
          <w:p w14:paraId="6F075CBB" w14:textId="77777777" w:rsidR="00FC47F4" w:rsidRPr="0036126E" w:rsidRDefault="00FC47F4" w:rsidP="00E45176">
            <w:pPr>
              <w:spacing w:after="0" w:line="240" w:lineRule="auto"/>
              <w:jc w:val="right"/>
              <w:rPr>
                <w:rFonts w:cs="Calibri"/>
                <w:sz w:val="20"/>
                <w:szCs w:val="20"/>
              </w:rPr>
            </w:pPr>
            <w:r w:rsidRPr="0036126E">
              <w:rPr>
                <w:rFonts w:cs="Calibri"/>
                <w:sz w:val="20"/>
                <w:szCs w:val="20"/>
              </w:rPr>
              <w:t>25</w:t>
            </w:r>
          </w:p>
        </w:tc>
        <w:tc>
          <w:tcPr>
            <w:tcW w:w="1966" w:type="dxa"/>
            <w:tcBorders>
              <w:left w:val="nil"/>
              <w:bottom w:val="single" w:sz="4" w:space="0" w:color="auto"/>
            </w:tcBorders>
            <w:shd w:val="clear" w:color="auto" w:fill="auto"/>
          </w:tcPr>
          <w:p w14:paraId="087D55AB" w14:textId="77777777" w:rsidR="00FC47F4" w:rsidRPr="0036126E" w:rsidRDefault="00FC47F4" w:rsidP="00E45176">
            <w:pPr>
              <w:spacing w:after="0" w:line="240" w:lineRule="auto"/>
              <w:jc w:val="right"/>
              <w:rPr>
                <w:rFonts w:cs="Calibri"/>
                <w:sz w:val="20"/>
                <w:szCs w:val="20"/>
              </w:rPr>
            </w:pPr>
            <w:r w:rsidRPr="0036126E">
              <w:rPr>
                <w:rFonts w:cs="Calibri"/>
                <w:sz w:val="20"/>
                <w:szCs w:val="20"/>
              </w:rPr>
              <w:t>26</w:t>
            </w:r>
          </w:p>
        </w:tc>
      </w:tr>
      <w:tr w:rsidR="00FC47F4" w:rsidRPr="0036126E" w14:paraId="3297A5E1" w14:textId="77777777" w:rsidTr="00E45176">
        <w:trPr>
          <w:tblHeader/>
        </w:trPr>
        <w:tc>
          <w:tcPr>
            <w:tcW w:w="1514" w:type="dxa"/>
            <w:tcBorders>
              <w:top w:val="single" w:sz="4" w:space="0" w:color="auto"/>
              <w:bottom w:val="double" w:sz="4" w:space="0" w:color="auto"/>
            </w:tcBorders>
            <w:shd w:val="clear" w:color="auto" w:fill="auto"/>
          </w:tcPr>
          <w:p w14:paraId="4431B2C6" w14:textId="77777777" w:rsidR="00FC47F4" w:rsidRPr="0036126E" w:rsidRDefault="00FC47F4" w:rsidP="00FC47F4">
            <w:pPr>
              <w:spacing w:after="0" w:line="240" w:lineRule="auto"/>
              <w:rPr>
                <w:rFonts w:cs="Calibri"/>
                <w:b/>
                <w:sz w:val="20"/>
                <w:szCs w:val="20"/>
              </w:rPr>
            </w:pPr>
            <w:r w:rsidRPr="0036126E">
              <w:rPr>
                <w:rFonts w:cs="Calibri"/>
                <w:b/>
                <w:sz w:val="20"/>
                <w:szCs w:val="20"/>
              </w:rPr>
              <w:t>Total</w:t>
            </w:r>
          </w:p>
        </w:tc>
        <w:tc>
          <w:tcPr>
            <w:tcW w:w="1191" w:type="dxa"/>
            <w:tcBorders>
              <w:top w:val="single" w:sz="4" w:space="0" w:color="auto"/>
              <w:bottom w:val="double" w:sz="4" w:space="0" w:color="auto"/>
            </w:tcBorders>
            <w:shd w:val="clear" w:color="auto" w:fill="auto"/>
          </w:tcPr>
          <w:p w14:paraId="41A42B20" w14:textId="77777777" w:rsidR="00FC47F4" w:rsidRPr="0036126E" w:rsidRDefault="00FC47F4" w:rsidP="00E45176">
            <w:pPr>
              <w:spacing w:after="0" w:line="240" w:lineRule="auto"/>
              <w:jc w:val="right"/>
              <w:rPr>
                <w:rFonts w:cs="Calibri"/>
                <w:b/>
                <w:sz w:val="20"/>
                <w:szCs w:val="20"/>
              </w:rPr>
            </w:pPr>
            <w:r w:rsidRPr="0036126E">
              <w:rPr>
                <w:rFonts w:cs="Calibri"/>
                <w:b/>
                <w:sz w:val="20"/>
                <w:szCs w:val="20"/>
              </w:rPr>
              <w:t>32</w:t>
            </w:r>
          </w:p>
        </w:tc>
        <w:tc>
          <w:tcPr>
            <w:tcW w:w="1966" w:type="dxa"/>
            <w:tcBorders>
              <w:top w:val="single" w:sz="4" w:space="0" w:color="auto"/>
              <w:bottom w:val="double" w:sz="4" w:space="0" w:color="auto"/>
            </w:tcBorders>
          </w:tcPr>
          <w:p w14:paraId="52173241" w14:textId="77777777" w:rsidR="00FC47F4" w:rsidRPr="0036126E" w:rsidRDefault="00FC47F4" w:rsidP="00E45176">
            <w:pPr>
              <w:spacing w:after="0" w:line="240" w:lineRule="auto"/>
              <w:jc w:val="right"/>
              <w:rPr>
                <w:rFonts w:cs="Calibri"/>
                <w:b/>
                <w:sz w:val="20"/>
                <w:szCs w:val="20"/>
              </w:rPr>
            </w:pPr>
            <w:r w:rsidRPr="0036126E">
              <w:rPr>
                <w:rFonts w:cs="Calibri"/>
                <w:b/>
                <w:sz w:val="20"/>
                <w:szCs w:val="20"/>
              </w:rPr>
              <w:t>355</w:t>
            </w:r>
          </w:p>
        </w:tc>
        <w:tc>
          <w:tcPr>
            <w:tcW w:w="1966" w:type="dxa"/>
            <w:tcBorders>
              <w:top w:val="single" w:sz="4" w:space="0" w:color="auto"/>
              <w:bottom w:val="double" w:sz="4" w:space="0" w:color="auto"/>
            </w:tcBorders>
            <w:shd w:val="clear" w:color="auto" w:fill="auto"/>
          </w:tcPr>
          <w:p w14:paraId="5EEFDA54" w14:textId="77777777" w:rsidR="00FC47F4" w:rsidRPr="0036126E" w:rsidRDefault="00FC47F4" w:rsidP="00E45176">
            <w:pPr>
              <w:spacing w:after="0" w:line="240" w:lineRule="auto"/>
              <w:jc w:val="right"/>
              <w:rPr>
                <w:rFonts w:cs="Calibri"/>
                <w:b/>
                <w:sz w:val="20"/>
                <w:szCs w:val="20"/>
              </w:rPr>
            </w:pPr>
            <w:r w:rsidRPr="0036126E">
              <w:rPr>
                <w:rFonts w:cs="Calibri"/>
                <w:b/>
                <w:sz w:val="20"/>
                <w:szCs w:val="20"/>
              </w:rPr>
              <w:t>355</w:t>
            </w:r>
          </w:p>
        </w:tc>
      </w:tr>
    </w:tbl>
    <w:p w14:paraId="7EC368A6" w14:textId="77777777" w:rsidR="00686E8B" w:rsidRPr="009442D1" w:rsidRDefault="00686E8B" w:rsidP="006B3E89">
      <w:pPr>
        <w:pStyle w:val="Heading2"/>
      </w:pPr>
      <w:bookmarkStart w:id="57" w:name="_Toc114538286"/>
      <w:bookmarkStart w:id="58" w:name="_Toc114617843"/>
      <w:r w:rsidRPr="009442D1">
        <w:t>Teacher and principal sample</w:t>
      </w:r>
      <w:bookmarkEnd w:id="57"/>
      <w:bookmarkEnd w:id="58"/>
    </w:p>
    <w:p w14:paraId="2992A630" w14:textId="77777777" w:rsidR="00686E8B" w:rsidRDefault="00686E8B" w:rsidP="00686E8B">
      <w:r>
        <w:t xml:space="preserve">Teacher and principal study IDs were issued to 375 G1 teachers and 355 principals for the baseline, and these IDs were utilised for the 2021 data collection where the participant was retained. Absent and substitute teachers and principals were removed. </w:t>
      </w:r>
    </w:p>
    <w:p w14:paraId="79FE38E7" w14:textId="77777777" w:rsidR="00686E8B" w:rsidRDefault="00686E8B" w:rsidP="00686E8B">
      <w:pPr>
        <w:rPr>
          <w:iCs/>
          <w:color w:val="902C5E"/>
          <w:sz w:val="18"/>
          <w:szCs w:val="18"/>
        </w:rPr>
      </w:pPr>
      <w:r>
        <w:t xml:space="preserve">Table C.2 presents the achieved samples for both cycles of data collection by province. Of the 348 principals surveyed in 2019, 335 participated in 2021 alongside 10 additional principals. In 2021, 205 of the teachers surveyed in 2019 participated alongside 158 additional (or replacement) teachers. Table C.3 shows the reasons reported for the substantial number of replacement teachers. It is not clear why there was such a high level of teacher turnover between 2019 and 2021 in the sample schools, and whether this level of turnover is considered regular in the Lao education system. </w:t>
      </w:r>
    </w:p>
    <w:p w14:paraId="28DA0256" w14:textId="77777777" w:rsidR="00686E8B" w:rsidRDefault="00686E8B" w:rsidP="00686E8B">
      <w:pPr>
        <w:pStyle w:val="Caption"/>
      </w:pPr>
      <w:r w:rsidRPr="007C509D">
        <w:t xml:space="preserve">Table </w:t>
      </w:r>
      <w:r>
        <w:t>C.2</w:t>
      </w:r>
      <w:r w:rsidRPr="007C509D">
        <w:t>: Teacher and principal achieved sample, by province</w:t>
      </w:r>
      <w:r>
        <w:t xml:space="preserve"> in 2019 and 2021</w:t>
      </w:r>
    </w:p>
    <w:tbl>
      <w:tblPr>
        <w:tblStyle w:val="PlainTable2"/>
        <w:tblW w:w="8259" w:type="dxa"/>
        <w:tblLayout w:type="fixed"/>
        <w:tblLook w:val="04A0" w:firstRow="1" w:lastRow="0" w:firstColumn="1" w:lastColumn="0" w:noHBand="0" w:noVBand="1"/>
        <w:tblCaption w:val="Table C.2: Teacher and principal achieved sample, by province in 2019 and 2021"/>
      </w:tblPr>
      <w:tblGrid>
        <w:gridCol w:w="1545"/>
        <w:gridCol w:w="1007"/>
        <w:gridCol w:w="1079"/>
        <w:gridCol w:w="1189"/>
        <w:gridCol w:w="1134"/>
        <w:gridCol w:w="1134"/>
        <w:gridCol w:w="1171"/>
      </w:tblGrid>
      <w:tr w:rsidR="00686E8B" w:rsidRPr="00C67E39" w14:paraId="62308D86" w14:textId="77777777" w:rsidTr="002F3951">
        <w:trPr>
          <w:cnfStyle w:val="100000000000" w:firstRow="1" w:lastRow="0" w:firstColumn="0" w:lastColumn="0" w:oddVBand="0" w:evenVBand="0" w:oddHBand="0" w:evenHBand="0" w:firstRowFirstColumn="0" w:firstRowLastColumn="0" w:lastRowFirstColumn="0" w:lastRowLastColumn="0"/>
          <w:trHeight w:val="291"/>
          <w:tblHeader/>
        </w:trPr>
        <w:tc>
          <w:tcPr>
            <w:cnfStyle w:val="001000000000" w:firstRow="0" w:lastRow="0" w:firstColumn="1" w:lastColumn="0" w:oddVBand="0" w:evenVBand="0" w:oddHBand="0" w:evenHBand="0" w:firstRowFirstColumn="0" w:firstRowLastColumn="0" w:lastRowFirstColumn="0" w:lastRowLastColumn="0"/>
            <w:tcW w:w="1545" w:type="dxa"/>
            <w:noWrap/>
            <w:hideMark/>
          </w:tcPr>
          <w:p w14:paraId="5FE8DB6D" w14:textId="77777777" w:rsidR="00686E8B" w:rsidRPr="00C67E39" w:rsidRDefault="00686E8B" w:rsidP="00E45176">
            <w:pPr>
              <w:spacing w:after="0" w:line="240" w:lineRule="auto"/>
              <w:rPr>
                <w:rFonts w:cs="Calibri"/>
                <w:bCs w:val="0"/>
                <w:color w:val="000000"/>
                <w:sz w:val="20"/>
                <w:szCs w:val="20"/>
                <w:lang w:eastAsia="en-AU"/>
              </w:rPr>
            </w:pPr>
            <w:r w:rsidRPr="00C67E39">
              <w:rPr>
                <w:rFonts w:cs="Calibri"/>
                <w:bCs w:val="0"/>
                <w:color w:val="000000"/>
                <w:sz w:val="20"/>
                <w:szCs w:val="20"/>
                <w:lang w:eastAsia="en-AU"/>
              </w:rPr>
              <w:t>Province</w:t>
            </w:r>
          </w:p>
        </w:tc>
        <w:tc>
          <w:tcPr>
            <w:tcW w:w="1007" w:type="dxa"/>
            <w:hideMark/>
          </w:tcPr>
          <w:p w14:paraId="0336DC90" w14:textId="530CFE21" w:rsidR="00686E8B" w:rsidRPr="00C67E39" w:rsidRDefault="00E45176"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Teachers 2019</w:t>
            </w:r>
          </w:p>
        </w:tc>
        <w:tc>
          <w:tcPr>
            <w:tcW w:w="1079" w:type="dxa"/>
            <w:noWrap/>
            <w:hideMark/>
          </w:tcPr>
          <w:p w14:paraId="6AB82C5E" w14:textId="2250607A" w:rsidR="00686E8B" w:rsidRPr="00C67E39" w:rsidRDefault="00FC47F4"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 xml:space="preserve">Teachers </w:t>
            </w:r>
            <w:r w:rsidR="00686E8B" w:rsidRPr="00C67E39">
              <w:rPr>
                <w:rFonts w:cs="Calibri"/>
                <w:bCs w:val="0"/>
                <w:color w:val="000000"/>
                <w:sz w:val="20"/>
                <w:szCs w:val="20"/>
                <w:lang w:eastAsia="en-AU"/>
              </w:rPr>
              <w:t>Retained</w:t>
            </w:r>
            <w:r w:rsidRPr="00C67E39">
              <w:rPr>
                <w:rFonts w:cs="Calibri"/>
                <w:bCs w:val="0"/>
                <w:color w:val="000000"/>
                <w:sz w:val="20"/>
                <w:szCs w:val="20"/>
                <w:lang w:eastAsia="en-AU"/>
              </w:rPr>
              <w:t xml:space="preserve"> 2021</w:t>
            </w:r>
          </w:p>
        </w:tc>
        <w:tc>
          <w:tcPr>
            <w:tcW w:w="1189" w:type="dxa"/>
            <w:noWrap/>
            <w:hideMark/>
          </w:tcPr>
          <w:p w14:paraId="0091E8B0" w14:textId="77777777" w:rsidR="00FC47F4" w:rsidRPr="00C67E39" w:rsidRDefault="00FC47F4"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Teachers</w:t>
            </w:r>
          </w:p>
          <w:p w14:paraId="0822E13F" w14:textId="77777777" w:rsidR="00686E8B" w:rsidRPr="00C67E39" w:rsidRDefault="00686E8B"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Additional</w:t>
            </w:r>
          </w:p>
          <w:p w14:paraId="368B0ADC" w14:textId="3D27D513" w:rsidR="00FC47F4" w:rsidRPr="00C67E39" w:rsidRDefault="00FC47F4"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2021</w:t>
            </w:r>
          </w:p>
        </w:tc>
        <w:tc>
          <w:tcPr>
            <w:tcW w:w="1134" w:type="dxa"/>
            <w:hideMark/>
          </w:tcPr>
          <w:p w14:paraId="0F2C7C4E" w14:textId="347E1C78" w:rsidR="00686E8B" w:rsidRPr="00C67E39" w:rsidRDefault="00E45176"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Principals 2019</w:t>
            </w:r>
          </w:p>
        </w:tc>
        <w:tc>
          <w:tcPr>
            <w:tcW w:w="1134" w:type="dxa"/>
            <w:noWrap/>
            <w:hideMark/>
          </w:tcPr>
          <w:p w14:paraId="38A982C5" w14:textId="68E521B5" w:rsidR="00686E8B" w:rsidRPr="00C67E39" w:rsidRDefault="00FC47F4"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 xml:space="preserve">Principals </w:t>
            </w:r>
            <w:r w:rsidR="00686E8B" w:rsidRPr="00C67E39">
              <w:rPr>
                <w:rFonts w:cs="Calibri"/>
                <w:bCs w:val="0"/>
                <w:color w:val="000000"/>
                <w:sz w:val="20"/>
                <w:szCs w:val="20"/>
                <w:lang w:eastAsia="en-AU"/>
              </w:rPr>
              <w:t>Retained</w:t>
            </w:r>
            <w:r w:rsidR="00E45176" w:rsidRPr="00C67E39">
              <w:rPr>
                <w:rFonts w:cs="Calibri"/>
                <w:bCs w:val="0"/>
                <w:color w:val="000000"/>
                <w:sz w:val="20"/>
                <w:szCs w:val="20"/>
                <w:lang w:eastAsia="en-AU"/>
              </w:rPr>
              <w:t xml:space="preserve"> 2021</w:t>
            </w:r>
          </w:p>
        </w:tc>
        <w:tc>
          <w:tcPr>
            <w:tcW w:w="1171" w:type="dxa"/>
            <w:noWrap/>
            <w:hideMark/>
          </w:tcPr>
          <w:p w14:paraId="5A0A8F83" w14:textId="149FD722" w:rsidR="00686E8B" w:rsidRPr="00C67E39" w:rsidRDefault="00E45176"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 xml:space="preserve">Principals </w:t>
            </w:r>
            <w:r w:rsidR="00686E8B" w:rsidRPr="00C67E39">
              <w:rPr>
                <w:rFonts w:cs="Calibri"/>
                <w:bCs w:val="0"/>
                <w:color w:val="000000"/>
                <w:sz w:val="20"/>
                <w:szCs w:val="20"/>
                <w:lang w:eastAsia="en-AU"/>
              </w:rPr>
              <w:t>Additional</w:t>
            </w:r>
            <w:r w:rsidRPr="00C67E39">
              <w:rPr>
                <w:rFonts w:cs="Calibri"/>
                <w:bCs w:val="0"/>
                <w:color w:val="000000"/>
                <w:sz w:val="20"/>
                <w:szCs w:val="20"/>
                <w:lang w:eastAsia="en-AU"/>
              </w:rPr>
              <w:t xml:space="preserve"> 2021</w:t>
            </w:r>
          </w:p>
        </w:tc>
      </w:tr>
      <w:tr w:rsidR="00686E8B" w:rsidRPr="00E71629" w14:paraId="47246512" w14:textId="77777777" w:rsidTr="00C67E3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45" w:type="dxa"/>
            <w:noWrap/>
            <w:hideMark/>
          </w:tcPr>
          <w:p w14:paraId="7BB22DF6" w14:textId="78985C89"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Khammouane</w:t>
            </w:r>
          </w:p>
        </w:tc>
        <w:tc>
          <w:tcPr>
            <w:tcW w:w="1007" w:type="dxa"/>
            <w:noWrap/>
            <w:hideMark/>
          </w:tcPr>
          <w:p w14:paraId="7D9A1FDD"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62</w:t>
            </w:r>
          </w:p>
        </w:tc>
        <w:tc>
          <w:tcPr>
            <w:tcW w:w="1079" w:type="dxa"/>
            <w:noWrap/>
            <w:hideMark/>
          </w:tcPr>
          <w:p w14:paraId="1CC557E6"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36</w:t>
            </w:r>
          </w:p>
        </w:tc>
        <w:tc>
          <w:tcPr>
            <w:tcW w:w="1189" w:type="dxa"/>
            <w:noWrap/>
            <w:hideMark/>
          </w:tcPr>
          <w:p w14:paraId="59C9DAB6"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25</w:t>
            </w:r>
          </w:p>
        </w:tc>
        <w:tc>
          <w:tcPr>
            <w:tcW w:w="1134" w:type="dxa"/>
            <w:noWrap/>
            <w:hideMark/>
          </w:tcPr>
          <w:p w14:paraId="2FD84EE3"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60</w:t>
            </w:r>
          </w:p>
        </w:tc>
        <w:tc>
          <w:tcPr>
            <w:tcW w:w="1134" w:type="dxa"/>
            <w:noWrap/>
            <w:hideMark/>
          </w:tcPr>
          <w:p w14:paraId="18571AFB"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58</w:t>
            </w:r>
          </w:p>
        </w:tc>
        <w:tc>
          <w:tcPr>
            <w:tcW w:w="1171" w:type="dxa"/>
            <w:noWrap/>
            <w:hideMark/>
          </w:tcPr>
          <w:p w14:paraId="60B2D1B8"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1</w:t>
            </w:r>
          </w:p>
        </w:tc>
      </w:tr>
      <w:tr w:rsidR="00686E8B" w:rsidRPr="00E71629" w14:paraId="2D9244C1" w14:textId="77777777" w:rsidTr="00C67E39">
        <w:trPr>
          <w:trHeight w:val="280"/>
        </w:trPr>
        <w:tc>
          <w:tcPr>
            <w:cnfStyle w:val="001000000000" w:firstRow="0" w:lastRow="0" w:firstColumn="1" w:lastColumn="0" w:oddVBand="0" w:evenVBand="0" w:oddHBand="0" w:evenHBand="0" w:firstRowFirstColumn="0" w:firstRowLastColumn="0" w:lastRowFirstColumn="0" w:lastRowLastColumn="0"/>
            <w:tcW w:w="1545" w:type="dxa"/>
            <w:noWrap/>
            <w:hideMark/>
          </w:tcPr>
          <w:p w14:paraId="5A464C96" w14:textId="77777777"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Luangnamtha</w:t>
            </w:r>
          </w:p>
        </w:tc>
        <w:tc>
          <w:tcPr>
            <w:tcW w:w="1007" w:type="dxa"/>
            <w:noWrap/>
            <w:hideMark/>
          </w:tcPr>
          <w:p w14:paraId="55F509A8" w14:textId="77777777" w:rsidR="00686E8B" w:rsidRPr="00E71629" w:rsidRDefault="00686E8B" w:rsidP="00E451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33</w:t>
            </w:r>
          </w:p>
        </w:tc>
        <w:tc>
          <w:tcPr>
            <w:tcW w:w="1079" w:type="dxa"/>
            <w:noWrap/>
            <w:hideMark/>
          </w:tcPr>
          <w:p w14:paraId="348052D7" w14:textId="77777777" w:rsidR="00686E8B" w:rsidRPr="00E71629" w:rsidRDefault="00686E8B" w:rsidP="00E451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13</w:t>
            </w:r>
          </w:p>
        </w:tc>
        <w:tc>
          <w:tcPr>
            <w:tcW w:w="1189" w:type="dxa"/>
            <w:noWrap/>
            <w:hideMark/>
          </w:tcPr>
          <w:p w14:paraId="39F6CFA8" w14:textId="77777777" w:rsidR="00686E8B" w:rsidRPr="00E71629" w:rsidRDefault="00686E8B" w:rsidP="00E451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23</w:t>
            </w:r>
          </w:p>
        </w:tc>
        <w:tc>
          <w:tcPr>
            <w:tcW w:w="1134" w:type="dxa"/>
            <w:noWrap/>
            <w:hideMark/>
          </w:tcPr>
          <w:p w14:paraId="4C8939CB" w14:textId="77777777" w:rsidR="00686E8B" w:rsidRPr="00E71629" w:rsidRDefault="00686E8B" w:rsidP="00E451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34</w:t>
            </w:r>
          </w:p>
        </w:tc>
        <w:tc>
          <w:tcPr>
            <w:tcW w:w="1134" w:type="dxa"/>
            <w:noWrap/>
            <w:hideMark/>
          </w:tcPr>
          <w:p w14:paraId="477B11D0" w14:textId="77777777" w:rsidR="00686E8B" w:rsidRPr="00E71629" w:rsidRDefault="00686E8B" w:rsidP="00E451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34</w:t>
            </w:r>
          </w:p>
        </w:tc>
        <w:tc>
          <w:tcPr>
            <w:tcW w:w="1171" w:type="dxa"/>
            <w:noWrap/>
            <w:hideMark/>
          </w:tcPr>
          <w:p w14:paraId="57673612" w14:textId="77777777" w:rsidR="00686E8B" w:rsidRPr="00E71629" w:rsidRDefault="00686E8B" w:rsidP="00E451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1</w:t>
            </w:r>
          </w:p>
        </w:tc>
      </w:tr>
      <w:tr w:rsidR="00686E8B" w:rsidRPr="00E71629" w14:paraId="687A8C8A" w14:textId="77777777" w:rsidTr="00C67E3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45" w:type="dxa"/>
            <w:noWrap/>
            <w:hideMark/>
          </w:tcPr>
          <w:p w14:paraId="5F646F63" w14:textId="77777777"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Phongsali</w:t>
            </w:r>
          </w:p>
        </w:tc>
        <w:tc>
          <w:tcPr>
            <w:tcW w:w="1007" w:type="dxa"/>
            <w:noWrap/>
            <w:hideMark/>
          </w:tcPr>
          <w:p w14:paraId="2B12098D"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45</w:t>
            </w:r>
          </w:p>
        </w:tc>
        <w:tc>
          <w:tcPr>
            <w:tcW w:w="1079" w:type="dxa"/>
            <w:noWrap/>
            <w:hideMark/>
          </w:tcPr>
          <w:p w14:paraId="6E051EDE"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20</w:t>
            </w:r>
          </w:p>
        </w:tc>
        <w:tc>
          <w:tcPr>
            <w:tcW w:w="1189" w:type="dxa"/>
            <w:noWrap/>
            <w:hideMark/>
          </w:tcPr>
          <w:p w14:paraId="557E10C6"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24</w:t>
            </w:r>
          </w:p>
        </w:tc>
        <w:tc>
          <w:tcPr>
            <w:tcW w:w="1134" w:type="dxa"/>
            <w:noWrap/>
            <w:hideMark/>
          </w:tcPr>
          <w:p w14:paraId="60566BF2"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39</w:t>
            </w:r>
          </w:p>
        </w:tc>
        <w:tc>
          <w:tcPr>
            <w:tcW w:w="1134" w:type="dxa"/>
            <w:noWrap/>
            <w:hideMark/>
          </w:tcPr>
          <w:p w14:paraId="6E7811F5"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36</w:t>
            </w:r>
          </w:p>
        </w:tc>
        <w:tc>
          <w:tcPr>
            <w:tcW w:w="1171" w:type="dxa"/>
            <w:noWrap/>
            <w:hideMark/>
          </w:tcPr>
          <w:p w14:paraId="0F55C530"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4</w:t>
            </w:r>
          </w:p>
        </w:tc>
      </w:tr>
      <w:tr w:rsidR="00686E8B" w:rsidRPr="00E71629" w14:paraId="08805368" w14:textId="77777777" w:rsidTr="00C67E39">
        <w:trPr>
          <w:trHeight w:val="280"/>
        </w:trPr>
        <w:tc>
          <w:tcPr>
            <w:cnfStyle w:val="001000000000" w:firstRow="0" w:lastRow="0" w:firstColumn="1" w:lastColumn="0" w:oddVBand="0" w:evenVBand="0" w:oddHBand="0" w:evenHBand="0" w:firstRowFirstColumn="0" w:firstRowLastColumn="0" w:lastRowFirstColumn="0" w:lastRowLastColumn="0"/>
            <w:tcW w:w="1545" w:type="dxa"/>
            <w:noWrap/>
            <w:hideMark/>
          </w:tcPr>
          <w:p w14:paraId="406E7CA0" w14:textId="77777777"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Saravane</w:t>
            </w:r>
          </w:p>
        </w:tc>
        <w:tc>
          <w:tcPr>
            <w:tcW w:w="1007" w:type="dxa"/>
            <w:noWrap/>
            <w:hideMark/>
          </w:tcPr>
          <w:p w14:paraId="69AFCE94" w14:textId="77777777" w:rsidR="00686E8B" w:rsidRPr="00E71629" w:rsidRDefault="00686E8B" w:rsidP="00E451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57</w:t>
            </w:r>
          </w:p>
        </w:tc>
        <w:tc>
          <w:tcPr>
            <w:tcW w:w="1079" w:type="dxa"/>
            <w:noWrap/>
            <w:hideMark/>
          </w:tcPr>
          <w:p w14:paraId="1894F669" w14:textId="77777777" w:rsidR="00686E8B" w:rsidRPr="00E71629" w:rsidRDefault="00686E8B" w:rsidP="00E451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38</w:t>
            </w:r>
          </w:p>
        </w:tc>
        <w:tc>
          <w:tcPr>
            <w:tcW w:w="1189" w:type="dxa"/>
            <w:noWrap/>
            <w:hideMark/>
          </w:tcPr>
          <w:p w14:paraId="25BDCA2D" w14:textId="77777777" w:rsidR="00686E8B" w:rsidRPr="00E71629" w:rsidRDefault="00686E8B" w:rsidP="00E451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25</w:t>
            </w:r>
          </w:p>
        </w:tc>
        <w:tc>
          <w:tcPr>
            <w:tcW w:w="1134" w:type="dxa"/>
            <w:noWrap/>
            <w:hideMark/>
          </w:tcPr>
          <w:p w14:paraId="7D01E461" w14:textId="77777777" w:rsidR="00686E8B" w:rsidRPr="00E71629" w:rsidRDefault="00686E8B" w:rsidP="00E451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61</w:t>
            </w:r>
          </w:p>
        </w:tc>
        <w:tc>
          <w:tcPr>
            <w:tcW w:w="1134" w:type="dxa"/>
            <w:noWrap/>
            <w:hideMark/>
          </w:tcPr>
          <w:p w14:paraId="4CA35ABE" w14:textId="77777777" w:rsidR="00686E8B" w:rsidRPr="00E71629" w:rsidRDefault="00686E8B" w:rsidP="00E451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57</w:t>
            </w:r>
          </w:p>
        </w:tc>
        <w:tc>
          <w:tcPr>
            <w:tcW w:w="1171" w:type="dxa"/>
            <w:noWrap/>
            <w:hideMark/>
          </w:tcPr>
          <w:p w14:paraId="31DD0E74" w14:textId="77777777" w:rsidR="00686E8B" w:rsidRPr="00E71629" w:rsidRDefault="00686E8B" w:rsidP="00E451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1</w:t>
            </w:r>
          </w:p>
        </w:tc>
      </w:tr>
      <w:tr w:rsidR="00686E8B" w:rsidRPr="00E71629" w14:paraId="233FD4BE" w14:textId="77777777" w:rsidTr="00C67E3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45" w:type="dxa"/>
            <w:noWrap/>
            <w:hideMark/>
          </w:tcPr>
          <w:p w14:paraId="3E0C7966" w14:textId="77777777"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Savannakhet</w:t>
            </w:r>
          </w:p>
        </w:tc>
        <w:tc>
          <w:tcPr>
            <w:tcW w:w="1007" w:type="dxa"/>
            <w:noWrap/>
            <w:hideMark/>
          </w:tcPr>
          <w:p w14:paraId="7F9A15DE"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126</w:t>
            </w:r>
          </w:p>
        </w:tc>
        <w:tc>
          <w:tcPr>
            <w:tcW w:w="1079" w:type="dxa"/>
            <w:noWrap/>
            <w:hideMark/>
          </w:tcPr>
          <w:p w14:paraId="5545E15B"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80</w:t>
            </w:r>
          </w:p>
        </w:tc>
        <w:tc>
          <w:tcPr>
            <w:tcW w:w="1189" w:type="dxa"/>
            <w:noWrap/>
            <w:hideMark/>
          </w:tcPr>
          <w:p w14:paraId="74E335B3"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51</w:t>
            </w:r>
          </w:p>
        </w:tc>
        <w:tc>
          <w:tcPr>
            <w:tcW w:w="1134" w:type="dxa"/>
            <w:noWrap/>
            <w:hideMark/>
          </w:tcPr>
          <w:p w14:paraId="4B900578"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129</w:t>
            </w:r>
          </w:p>
        </w:tc>
        <w:tc>
          <w:tcPr>
            <w:tcW w:w="1134" w:type="dxa"/>
            <w:noWrap/>
            <w:hideMark/>
          </w:tcPr>
          <w:p w14:paraId="6F2EA6BB"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125</w:t>
            </w:r>
          </w:p>
        </w:tc>
        <w:tc>
          <w:tcPr>
            <w:tcW w:w="1171" w:type="dxa"/>
            <w:noWrap/>
            <w:hideMark/>
          </w:tcPr>
          <w:p w14:paraId="6BBF417A"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2</w:t>
            </w:r>
          </w:p>
        </w:tc>
      </w:tr>
      <w:tr w:rsidR="00686E8B" w:rsidRPr="00E71629" w14:paraId="023FC7E9" w14:textId="77777777" w:rsidTr="00C67E39">
        <w:trPr>
          <w:trHeight w:val="291"/>
        </w:trPr>
        <w:tc>
          <w:tcPr>
            <w:cnfStyle w:val="001000000000" w:firstRow="0" w:lastRow="0" w:firstColumn="1" w:lastColumn="0" w:oddVBand="0" w:evenVBand="0" w:oddHBand="0" w:evenHBand="0" w:firstRowFirstColumn="0" w:firstRowLastColumn="0" w:lastRowFirstColumn="0" w:lastRowLastColumn="0"/>
            <w:tcW w:w="1545" w:type="dxa"/>
            <w:noWrap/>
            <w:hideMark/>
          </w:tcPr>
          <w:p w14:paraId="62D13465" w14:textId="77777777"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Sekong</w:t>
            </w:r>
          </w:p>
        </w:tc>
        <w:tc>
          <w:tcPr>
            <w:tcW w:w="1007" w:type="dxa"/>
            <w:noWrap/>
            <w:hideMark/>
          </w:tcPr>
          <w:p w14:paraId="0ED3E973" w14:textId="77777777" w:rsidR="00686E8B" w:rsidRPr="00E71629" w:rsidRDefault="00686E8B" w:rsidP="00E451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24</w:t>
            </w:r>
          </w:p>
        </w:tc>
        <w:tc>
          <w:tcPr>
            <w:tcW w:w="1079" w:type="dxa"/>
            <w:noWrap/>
            <w:hideMark/>
          </w:tcPr>
          <w:p w14:paraId="72AFA3AF" w14:textId="77777777" w:rsidR="00686E8B" w:rsidRPr="00E71629" w:rsidRDefault="00686E8B" w:rsidP="00E451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18</w:t>
            </w:r>
          </w:p>
        </w:tc>
        <w:tc>
          <w:tcPr>
            <w:tcW w:w="1189" w:type="dxa"/>
            <w:noWrap/>
            <w:hideMark/>
          </w:tcPr>
          <w:p w14:paraId="572778A5" w14:textId="77777777" w:rsidR="00686E8B" w:rsidRPr="00E71629" w:rsidRDefault="00686E8B" w:rsidP="00E451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10</w:t>
            </w:r>
          </w:p>
        </w:tc>
        <w:tc>
          <w:tcPr>
            <w:tcW w:w="1134" w:type="dxa"/>
            <w:noWrap/>
            <w:hideMark/>
          </w:tcPr>
          <w:p w14:paraId="204C2663" w14:textId="77777777" w:rsidR="00686E8B" w:rsidRPr="00E71629" w:rsidRDefault="00686E8B" w:rsidP="00E451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25</w:t>
            </w:r>
          </w:p>
        </w:tc>
        <w:tc>
          <w:tcPr>
            <w:tcW w:w="1134" w:type="dxa"/>
            <w:noWrap/>
            <w:hideMark/>
          </w:tcPr>
          <w:p w14:paraId="246972A4" w14:textId="77777777" w:rsidR="00686E8B" w:rsidRPr="00E71629" w:rsidRDefault="00686E8B" w:rsidP="00E451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25</w:t>
            </w:r>
          </w:p>
        </w:tc>
        <w:tc>
          <w:tcPr>
            <w:tcW w:w="1171" w:type="dxa"/>
            <w:noWrap/>
            <w:hideMark/>
          </w:tcPr>
          <w:p w14:paraId="7C5FCCC6" w14:textId="77777777" w:rsidR="00686E8B" w:rsidRPr="00E71629" w:rsidRDefault="00686E8B" w:rsidP="00E4517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E71629">
              <w:rPr>
                <w:rFonts w:cs="Calibri"/>
                <w:color w:val="000000"/>
                <w:sz w:val="20"/>
                <w:szCs w:val="20"/>
                <w:lang w:eastAsia="en-AU"/>
              </w:rPr>
              <w:t>1</w:t>
            </w:r>
          </w:p>
        </w:tc>
      </w:tr>
      <w:tr w:rsidR="00686E8B" w:rsidRPr="00E71629" w14:paraId="6461DCB0" w14:textId="77777777" w:rsidTr="00C67E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545" w:type="dxa"/>
            <w:noWrap/>
            <w:hideMark/>
          </w:tcPr>
          <w:p w14:paraId="63E4F269" w14:textId="77777777" w:rsidR="00686E8B" w:rsidRPr="00C67E39" w:rsidRDefault="00686E8B" w:rsidP="00AF356F">
            <w:pPr>
              <w:spacing w:after="0" w:line="240" w:lineRule="auto"/>
              <w:rPr>
                <w:rFonts w:cs="Calibri"/>
                <w:bCs w:val="0"/>
                <w:color w:val="000000"/>
                <w:sz w:val="20"/>
                <w:szCs w:val="20"/>
                <w:lang w:eastAsia="en-AU"/>
              </w:rPr>
            </w:pPr>
            <w:r w:rsidRPr="00C67E39">
              <w:rPr>
                <w:rFonts w:cs="Calibri"/>
                <w:bCs w:val="0"/>
                <w:color w:val="000000"/>
                <w:sz w:val="20"/>
                <w:szCs w:val="20"/>
                <w:lang w:eastAsia="en-AU"/>
              </w:rPr>
              <w:t>Total</w:t>
            </w:r>
          </w:p>
        </w:tc>
        <w:tc>
          <w:tcPr>
            <w:tcW w:w="1007" w:type="dxa"/>
            <w:noWrap/>
            <w:hideMark/>
          </w:tcPr>
          <w:p w14:paraId="61348BE6"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E71629">
              <w:rPr>
                <w:rFonts w:cs="Calibri"/>
                <w:b/>
                <w:bCs/>
                <w:color w:val="000000"/>
                <w:sz w:val="20"/>
                <w:szCs w:val="20"/>
                <w:lang w:eastAsia="en-AU"/>
              </w:rPr>
              <w:t>347</w:t>
            </w:r>
          </w:p>
        </w:tc>
        <w:tc>
          <w:tcPr>
            <w:tcW w:w="1079" w:type="dxa"/>
            <w:noWrap/>
            <w:hideMark/>
          </w:tcPr>
          <w:p w14:paraId="37E7DAA9"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E71629">
              <w:rPr>
                <w:rFonts w:cs="Calibri"/>
                <w:b/>
                <w:bCs/>
                <w:color w:val="000000"/>
                <w:sz w:val="20"/>
                <w:szCs w:val="20"/>
                <w:lang w:eastAsia="en-AU"/>
              </w:rPr>
              <w:t>205</w:t>
            </w:r>
          </w:p>
        </w:tc>
        <w:tc>
          <w:tcPr>
            <w:tcW w:w="1189" w:type="dxa"/>
            <w:noWrap/>
            <w:hideMark/>
          </w:tcPr>
          <w:p w14:paraId="54BC52A5"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E71629">
              <w:rPr>
                <w:rFonts w:cs="Calibri"/>
                <w:b/>
                <w:bCs/>
                <w:color w:val="000000"/>
                <w:sz w:val="20"/>
                <w:szCs w:val="20"/>
                <w:lang w:eastAsia="en-AU"/>
              </w:rPr>
              <w:t>158</w:t>
            </w:r>
          </w:p>
        </w:tc>
        <w:tc>
          <w:tcPr>
            <w:tcW w:w="1134" w:type="dxa"/>
            <w:noWrap/>
            <w:hideMark/>
          </w:tcPr>
          <w:p w14:paraId="57BB6832"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E71629">
              <w:rPr>
                <w:rFonts w:cs="Calibri"/>
                <w:b/>
                <w:bCs/>
                <w:color w:val="000000"/>
                <w:sz w:val="20"/>
                <w:szCs w:val="20"/>
                <w:lang w:eastAsia="en-AU"/>
              </w:rPr>
              <w:t>348</w:t>
            </w:r>
          </w:p>
        </w:tc>
        <w:tc>
          <w:tcPr>
            <w:tcW w:w="1134" w:type="dxa"/>
            <w:noWrap/>
            <w:hideMark/>
          </w:tcPr>
          <w:p w14:paraId="4B99215A"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E71629">
              <w:rPr>
                <w:rFonts w:cs="Calibri"/>
                <w:b/>
                <w:bCs/>
                <w:color w:val="000000"/>
                <w:sz w:val="20"/>
                <w:szCs w:val="20"/>
                <w:lang w:eastAsia="en-AU"/>
              </w:rPr>
              <w:t>335</w:t>
            </w:r>
          </w:p>
        </w:tc>
        <w:tc>
          <w:tcPr>
            <w:tcW w:w="1171" w:type="dxa"/>
            <w:noWrap/>
            <w:hideMark/>
          </w:tcPr>
          <w:p w14:paraId="4CA155B5" w14:textId="77777777" w:rsidR="00686E8B" w:rsidRPr="00E71629" w:rsidRDefault="00686E8B" w:rsidP="00E4517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E71629">
              <w:rPr>
                <w:rFonts w:cs="Calibri"/>
                <w:b/>
                <w:bCs/>
                <w:color w:val="000000"/>
                <w:sz w:val="20"/>
                <w:szCs w:val="20"/>
                <w:lang w:eastAsia="en-AU"/>
              </w:rPr>
              <w:t>10</w:t>
            </w:r>
          </w:p>
        </w:tc>
      </w:tr>
    </w:tbl>
    <w:p w14:paraId="195C4746" w14:textId="77777777" w:rsidR="00686E8B" w:rsidRDefault="00686E8B" w:rsidP="00686E8B"/>
    <w:p w14:paraId="0426FB29" w14:textId="77777777" w:rsidR="00686E8B" w:rsidRDefault="00686E8B" w:rsidP="00686E8B">
      <w:pPr>
        <w:spacing w:after="0" w:line="240" w:lineRule="auto"/>
        <w:rPr>
          <w:iCs/>
          <w:color w:val="902C5E"/>
          <w:sz w:val="18"/>
          <w:szCs w:val="18"/>
        </w:rPr>
      </w:pPr>
      <w:r>
        <w:br w:type="page"/>
      </w:r>
    </w:p>
    <w:p w14:paraId="667E063F" w14:textId="77777777" w:rsidR="00686E8B" w:rsidRDefault="00686E8B" w:rsidP="00686E8B">
      <w:pPr>
        <w:pStyle w:val="Caption"/>
      </w:pPr>
      <w:r>
        <w:lastRenderedPageBreak/>
        <w:t>Table C.3: Reasons for replacement teachers in 2021 survey administration</w:t>
      </w:r>
    </w:p>
    <w:tbl>
      <w:tblPr>
        <w:tblStyle w:val="PlainTable2"/>
        <w:tblW w:w="7230" w:type="dxa"/>
        <w:tblLayout w:type="fixed"/>
        <w:tblLook w:val="04A0" w:firstRow="1" w:lastRow="0" w:firstColumn="1" w:lastColumn="0" w:noHBand="0" w:noVBand="1"/>
        <w:tblCaption w:val="Table C.3: Reasons for replacement teachers in 2021 survey administration"/>
      </w:tblPr>
      <w:tblGrid>
        <w:gridCol w:w="4536"/>
        <w:gridCol w:w="1418"/>
        <w:gridCol w:w="1276"/>
      </w:tblGrid>
      <w:tr w:rsidR="00686E8B" w:rsidRPr="00C67E39" w14:paraId="2721F75B" w14:textId="77777777" w:rsidTr="00C67E3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536" w:type="dxa"/>
            <w:noWrap/>
            <w:hideMark/>
          </w:tcPr>
          <w:p w14:paraId="2222EDB9" w14:textId="77777777" w:rsidR="00686E8B" w:rsidRPr="00C67E39" w:rsidRDefault="00686E8B" w:rsidP="00AF356F">
            <w:pPr>
              <w:spacing w:after="0" w:line="240" w:lineRule="auto"/>
              <w:rPr>
                <w:rFonts w:cs="Calibri"/>
                <w:bCs w:val="0"/>
                <w:color w:val="000000"/>
                <w:sz w:val="20"/>
                <w:szCs w:val="20"/>
                <w:lang w:eastAsia="en-AU"/>
              </w:rPr>
            </w:pPr>
            <w:r w:rsidRPr="00C67E39">
              <w:rPr>
                <w:rFonts w:cs="Calibri"/>
                <w:bCs w:val="0"/>
                <w:color w:val="000000"/>
                <w:sz w:val="20"/>
                <w:szCs w:val="20"/>
                <w:lang w:eastAsia="en-AU"/>
              </w:rPr>
              <w:t>Reason for G1 teacher replacement</w:t>
            </w:r>
          </w:p>
        </w:tc>
        <w:tc>
          <w:tcPr>
            <w:tcW w:w="1418" w:type="dxa"/>
            <w:noWrap/>
            <w:hideMark/>
          </w:tcPr>
          <w:p w14:paraId="76F6B56A" w14:textId="0D93027D" w:rsidR="00E45176" w:rsidRPr="00C67E39" w:rsidRDefault="00E45176" w:rsidP="00AF356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Teachers</w:t>
            </w:r>
          </w:p>
          <w:p w14:paraId="3106A05C" w14:textId="77777777" w:rsidR="00686E8B" w:rsidRPr="00C67E39" w:rsidRDefault="00686E8B" w:rsidP="00AF356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Total N</w:t>
            </w:r>
          </w:p>
        </w:tc>
        <w:tc>
          <w:tcPr>
            <w:tcW w:w="1276" w:type="dxa"/>
            <w:noWrap/>
            <w:hideMark/>
          </w:tcPr>
          <w:p w14:paraId="5BD31D0C" w14:textId="3A97CCDA" w:rsidR="00E45176" w:rsidRPr="00C67E39" w:rsidRDefault="00E45176" w:rsidP="00AF356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Teachers</w:t>
            </w:r>
          </w:p>
          <w:p w14:paraId="6642AE34" w14:textId="77777777" w:rsidR="00686E8B" w:rsidRPr="00C67E39" w:rsidRDefault="00686E8B" w:rsidP="00AF356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w:t>
            </w:r>
          </w:p>
        </w:tc>
      </w:tr>
      <w:tr w:rsidR="00686E8B" w:rsidRPr="00E71629" w14:paraId="52DA7D79" w14:textId="77777777" w:rsidTr="00C67E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6" w:type="dxa"/>
            <w:noWrap/>
            <w:hideMark/>
          </w:tcPr>
          <w:p w14:paraId="5D1B1834" w14:textId="77777777"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2019 teacher posted to new school</w:t>
            </w:r>
          </w:p>
        </w:tc>
        <w:tc>
          <w:tcPr>
            <w:tcW w:w="1418" w:type="dxa"/>
            <w:noWrap/>
            <w:hideMark/>
          </w:tcPr>
          <w:p w14:paraId="737C5AEE" w14:textId="77777777" w:rsidR="00686E8B" w:rsidRPr="00E7162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Pr>
                <w:rFonts w:cs="Calibri"/>
                <w:color w:val="000000"/>
                <w:sz w:val="20"/>
                <w:szCs w:val="20"/>
                <w:lang w:eastAsia="en-AU"/>
              </w:rPr>
              <w:t>108</w:t>
            </w:r>
          </w:p>
        </w:tc>
        <w:tc>
          <w:tcPr>
            <w:tcW w:w="1276" w:type="dxa"/>
            <w:noWrap/>
            <w:hideMark/>
          </w:tcPr>
          <w:p w14:paraId="04B946B7" w14:textId="77777777" w:rsidR="00686E8B" w:rsidRPr="00E7162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Pr>
                <w:rFonts w:cs="Calibri"/>
                <w:color w:val="000000"/>
                <w:sz w:val="20"/>
                <w:szCs w:val="20"/>
                <w:lang w:eastAsia="en-AU"/>
              </w:rPr>
              <w:t>68.4</w:t>
            </w:r>
          </w:p>
        </w:tc>
      </w:tr>
      <w:tr w:rsidR="00686E8B" w:rsidRPr="00E71629" w14:paraId="32C6B18A" w14:textId="77777777" w:rsidTr="00C67E39">
        <w:trPr>
          <w:trHeight w:val="288"/>
        </w:trPr>
        <w:tc>
          <w:tcPr>
            <w:cnfStyle w:val="001000000000" w:firstRow="0" w:lastRow="0" w:firstColumn="1" w:lastColumn="0" w:oddVBand="0" w:evenVBand="0" w:oddHBand="0" w:evenHBand="0" w:firstRowFirstColumn="0" w:firstRowLastColumn="0" w:lastRowFirstColumn="0" w:lastRowLastColumn="0"/>
            <w:tcW w:w="4536" w:type="dxa"/>
            <w:noWrap/>
          </w:tcPr>
          <w:p w14:paraId="230C5E21" w14:textId="77777777"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2019 teacher assigned to new class (not G1)</w:t>
            </w:r>
          </w:p>
        </w:tc>
        <w:tc>
          <w:tcPr>
            <w:tcW w:w="1418" w:type="dxa"/>
            <w:noWrap/>
          </w:tcPr>
          <w:p w14:paraId="2C83E34B" w14:textId="77777777" w:rsidR="00686E8B" w:rsidRPr="00E7162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Pr>
                <w:rFonts w:cs="Calibri"/>
                <w:color w:val="000000"/>
                <w:sz w:val="20"/>
                <w:szCs w:val="20"/>
                <w:lang w:eastAsia="en-AU"/>
              </w:rPr>
              <w:t>36</w:t>
            </w:r>
          </w:p>
        </w:tc>
        <w:tc>
          <w:tcPr>
            <w:tcW w:w="1276" w:type="dxa"/>
            <w:noWrap/>
          </w:tcPr>
          <w:p w14:paraId="5AB37CC6" w14:textId="77777777" w:rsidR="00686E8B" w:rsidRPr="00E7162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Pr>
                <w:rFonts w:cs="Calibri"/>
                <w:color w:val="000000"/>
                <w:sz w:val="20"/>
                <w:szCs w:val="20"/>
                <w:lang w:eastAsia="en-AU"/>
              </w:rPr>
              <w:t>22.8</w:t>
            </w:r>
          </w:p>
        </w:tc>
      </w:tr>
      <w:tr w:rsidR="00686E8B" w:rsidRPr="00E71629" w14:paraId="069C47FD" w14:textId="77777777" w:rsidTr="00C67E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6" w:type="dxa"/>
            <w:noWrap/>
            <w:hideMark/>
          </w:tcPr>
          <w:p w14:paraId="0B95CD68" w14:textId="77777777"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2019 teacher on maternity or &gt; 3 months sick leave</w:t>
            </w:r>
          </w:p>
        </w:tc>
        <w:tc>
          <w:tcPr>
            <w:tcW w:w="1418" w:type="dxa"/>
            <w:noWrap/>
            <w:hideMark/>
          </w:tcPr>
          <w:p w14:paraId="0CF5D332" w14:textId="77777777" w:rsidR="00686E8B" w:rsidRPr="00E7162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Pr>
                <w:rFonts w:cs="Calibri"/>
                <w:color w:val="000000"/>
                <w:sz w:val="20"/>
                <w:szCs w:val="20"/>
                <w:lang w:eastAsia="en-AU"/>
              </w:rPr>
              <w:t>7</w:t>
            </w:r>
          </w:p>
        </w:tc>
        <w:tc>
          <w:tcPr>
            <w:tcW w:w="1276" w:type="dxa"/>
            <w:noWrap/>
            <w:hideMark/>
          </w:tcPr>
          <w:p w14:paraId="4DB3D26C" w14:textId="77777777" w:rsidR="00686E8B" w:rsidRPr="00E7162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Pr>
                <w:rFonts w:cs="Calibri"/>
                <w:color w:val="000000"/>
                <w:sz w:val="20"/>
                <w:szCs w:val="20"/>
                <w:lang w:eastAsia="en-AU"/>
              </w:rPr>
              <w:t>4.4</w:t>
            </w:r>
          </w:p>
        </w:tc>
      </w:tr>
      <w:tr w:rsidR="00686E8B" w:rsidRPr="00E71629" w14:paraId="4A444399" w14:textId="77777777" w:rsidTr="00C67E39">
        <w:trPr>
          <w:trHeight w:val="288"/>
        </w:trPr>
        <w:tc>
          <w:tcPr>
            <w:cnfStyle w:val="001000000000" w:firstRow="0" w:lastRow="0" w:firstColumn="1" w:lastColumn="0" w:oddVBand="0" w:evenVBand="0" w:oddHBand="0" w:evenHBand="0" w:firstRowFirstColumn="0" w:firstRowLastColumn="0" w:lastRowFirstColumn="0" w:lastRowLastColumn="0"/>
            <w:tcW w:w="4536" w:type="dxa"/>
            <w:noWrap/>
            <w:hideMark/>
          </w:tcPr>
          <w:p w14:paraId="348264B7" w14:textId="77777777"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2019 teacher retired</w:t>
            </w:r>
          </w:p>
        </w:tc>
        <w:tc>
          <w:tcPr>
            <w:tcW w:w="1418" w:type="dxa"/>
            <w:noWrap/>
            <w:hideMark/>
          </w:tcPr>
          <w:p w14:paraId="095E95FA" w14:textId="77777777" w:rsidR="00686E8B" w:rsidRPr="00E7162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Pr>
                <w:rFonts w:cs="Calibri"/>
                <w:color w:val="000000"/>
                <w:sz w:val="20"/>
                <w:szCs w:val="20"/>
                <w:lang w:eastAsia="en-AU"/>
              </w:rPr>
              <w:t>4</w:t>
            </w:r>
          </w:p>
        </w:tc>
        <w:tc>
          <w:tcPr>
            <w:tcW w:w="1276" w:type="dxa"/>
            <w:noWrap/>
            <w:hideMark/>
          </w:tcPr>
          <w:p w14:paraId="0CAC54F7" w14:textId="77777777" w:rsidR="00686E8B" w:rsidRPr="00E7162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Pr>
                <w:rFonts w:cs="Calibri"/>
                <w:color w:val="000000"/>
                <w:sz w:val="20"/>
                <w:szCs w:val="20"/>
                <w:lang w:eastAsia="en-AU"/>
              </w:rPr>
              <w:t>2.5</w:t>
            </w:r>
          </w:p>
        </w:tc>
      </w:tr>
      <w:tr w:rsidR="00686E8B" w:rsidRPr="00E71629" w14:paraId="1559314C" w14:textId="77777777" w:rsidTr="00C67E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36" w:type="dxa"/>
            <w:noWrap/>
            <w:hideMark/>
          </w:tcPr>
          <w:p w14:paraId="37E22371" w14:textId="77777777"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2019 teacher same, but not interviewed in 2019</w:t>
            </w:r>
          </w:p>
        </w:tc>
        <w:tc>
          <w:tcPr>
            <w:tcW w:w="1418" w:type="dxa"/>
            <w:noWrap/>
            <w:hideMark/>
          </w:tcPr>
          <w:p w14:paraId="79767E3D" w14:textId="77777777" w:rsidR="00686E8B" w:rsidRPr="00E7162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Pr>
                <w:rFonts w:cs="Calibri"/>
                <w:color w:val="000000"/>
                <w:sz w:val="20"/>
                <w:szCs w:val="20"/>
                <w:lang w:eastAsia="en-AU"/>
              </w:rPr>
              <w:t>3</w:t>
            </w:r>
          </w:p>
        </w:tc>
        <w:tc>
          <w:tcPr>
            <w:tcW w:w="1276" w:type="dxa"/>
            <w:noWrap/>
            <w:hideMark/>
          </w:tcPr>
          <w:p w14:paraId="51D5E258" w14:textId="77777777" w:rsidR="00686E8B" w:rsidRPr="00E7162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Pr>
                <w:rFonts w:cs="Calibri"/>
                <w:color w:val="000000"/>
                <w:sz w:val="20"/>
                <w:szCs w:val="20"/>
                <w:lang w:eastAsia="en-AU"/>
              </w:rPr>
              <w:t>1.9</w:t>
            </w:r>
          </w:p>
        </w:tc>
      </w:tr>
      <w:tr w:rsidR="00686E8B" w:rsidRPr="00E71629" w14:paraId="5DFA421D" w14:textId="77777777" w:rsidTr="00C67E39">
        <w:trPr>
          <w:trHeight w:val="300"/>
        </w:trPr>
        <w:tc>
          <w:tcPr>
            <w:cnfStyle w:val="001000000000" w:firstRow="0" w:lastRow="0" w:firstColumn="1" w:lastColumn="0" w:oddVBand="0" w:evenVBand="0" w:oddHBand="0" w:evenHBand="0" w:firstRowFirstColumn="0" w:firstRowLastColumn="0" w:lastRowFirstColumn="0" w:lastRowLastColumn="0"/>
            <w:tcW w:w="4536" w:type="dxa"/>
            <w:noWrap/>
            <w:hideMark/>
          </w:tcPr>
          <w:p w14:paraId="19C4F698" w14:textId="77777777" w:rsidR="00686E8B" w:rsidRPr="00C67E39" w:rsidRDefault="00686E8B" w:rsidP="00AF356F">
            <w:pPr>
              <w:spacing w:after="0" w:line="240" w:lineRule="auto"/>
              <w:rPr>
                <w:rFonts w:cs="Calibri"/>
                <w:bCs w:val="0"/>
                <w:color w:val="000000"/>
                <w:sz w:val="20"/>
                <w:szCs w:val="20"/>
                <w:lang w:eastAsia="en-AU"/>
              </w:rPr>
            </w:pPr>
            <w:r w:rsidRPr="00C67E39">
              <w:rPr>
                <w:rFonts w:cs="Calibri"/>
                <w:bCs w:val="0"/>
                <w:color w:val="000000"/>
                <w:sz w:val="20"/>
                <w:szCs w:val="20"/>
                <w:lang w:eastAsia="en-AU"/>
              </w:rPr>
              <w:t>Total</w:t>
            </w:r>
          </w:p>
        </w:tc>
        <w:tc>
          <w:tcPr>
            <w:tcW w:w="1418" w:type="dxa"/>
            <w:noWrap/>
            <w:hideMark/>
          </w:tcPr>
          <w:p w14:paraId="3434F1B9" w14:textId="77777777" w:rsidR="00686E8B" w:rsidRPr="00E7162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20"/>
                <w:szCs w:val="20"/>
                <w:lang w:eastAsia="en-AU"/>
              </w:rPr>
            </w:pPr>
            <w:r>
              <w:rPr>
                <w:rFonts w:cs="Calibri"/>
                <w:b/>
                <w:bCs/>
                <w:color w:val="000000"/>
                <w:sz w:val="20"/>
                <w:szCs w:val="20"/>
                <w:lang w:eastAsia="en-AU"/>
              </w:rPr>
              <w:t>158</w:t>
            </w:r>
          </w:p>
        </w:tc>
        <w:tc>
          <w:tcPr>
            <w:tcW w:w="1276" w:type="dxa"/>
            <w:noWrap/>
            <w:hideMark/>
          </w:tcPr>
          <w:p w14:paraId="6E2A0B23" w14:textId="77777777" w:rsidR="00686E8B" w:rsidRPr="00E7162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20"/>
                <w:szCs w:val="20"/>
                <w:lang w:eastAsia="en-AU"/>
              </w:rPr>
            </w:pPr>
            <w:r>
              <w:rPr>
                <w:rFonts w:cs="Calibri"/>
                <w:b/>
                <w:bCs/>
                <w:color w:val="000000"/>
                <w:sz w:val="20"/>
                <w:szCs w:val="20"/>
                <w:lang w:eastAsia="en-AU"/>
              </w:rPr>
              <w:t>100</w:t>
            </w:r>
          </w:p>
        </w:tc>
      </w:tr>
    </w:tbl>
    <w:p w14:paraId="64C72AE0" w14:textId="77777777" w:rsidR="00686E8B" w:rsidRDefault="00686E8B" w:rsidP="00E45176">
      <w:pPr>
        <w:pStyle w:val="Finding"/>
        <w:spacing w:before="240"/>
      </w:pPr>
      <w:r>
        <w:t xml:space="preserve">Gender </w:t>
      </w:r>
    </w:p>
    <w:p w14:paraId="47C4B322" w14:textId="77777777" w:rsidR="00686E8B" w:rsidRPr="00062444" w:rsidRDefault="00686E8B" w:rsidP="00686E8B">
      <w:r>
        <w:t>As shown in Table C.4, consistent with 2019, just over half of the 2021 teachers (54%) were female while 79 per cent of the principals were male. Again, Phongsali had a higher proportion of female teachers and principals compared to other provinces. Overall, there was a slightly higher proportion of male teachers in the additional sample who were participating in the survey for the first time in 2021 (51%) compared to those who participated in both 2019 and 2021 (41%).</w:t>
      </w:r>
    </w:p>
    <w:p w14:paraId="6018FE6F" w14:textId="77777777" w:rsidR="00686E8B" w:rsidRDefault="00686E8B" w:rsidP="00686E8B">
      <w:pPr>
        <w:pStyle w:val="Caption"/>
      </w:pPr>
      <w:r>
        <w:t>Table C.4: Gender of surveyed teachers and principals, by province in 2019 and 2021</w:t>
      </w:r>
    </w:p>
    <w:tbl>
      <w:tblPr>
        <w:tblStyle w:val="PlainTable2"/>
        <w:tblW w:w="9506" w:type="dxa"/>
        <w:tblLook w:val="04A0" w:firstRow="1" w:lastRow="0" w:firstColumn="1" w:lastColumn="0" w:noHBand="0" w:noVBand="1"/>
        <w:tblCaption w:val="Table C.4: Gender of surveyed teachers and principals, by province in 2019 and 2021"/>
      </w:tblPr>
      <w:tblGrid>
        <w:gridCol w:w="1352"/>
        <w:gridCol w:w="958"/>
        <w:gridCol w:w="1065"/>
        <w:gridCol w:w="958"/>
        <w:gridCol w:w="1054"/>
        <w:gridCol w:w="1018"/>
        <w:gridCol w:w="1065"/>
        <w:gridCol w:w="1018"/>
        <w:gridCol w:w="1018"/>
      </w:tblGrid>
      <w:tr w:rsidR="00686E8B" w:rsidRPr="00C67E39" w14:paraId="3B2872F7" w14:textId="77777777" w:rsidTr="00C67E3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352" w:type="dxa"/>
            <w:noWrap/>
            <w:hideMark/>
          </w:tcPr>
          <w:p w14:paraId="1B1B2314" w14:textId="77777777" w:rsidR="00686E8B" w:rsidRPr="00C67E39" w:rsidRDefault="00686E8B" w:rsidP="00E45176">
            <w:pPr>
              <w:spacing w:after="0" w:line="240" w:lineRule="auto"/>
              <w:rPr>
                <w:rFonts w:cs="Calibri"/>
                <w:bCs w:val="0"/>
                <w:color w:val="000000"/>
                <w:sz w:val="20"/>
                <w:szCs w:val="20"/>
                <w:lang w:eastAsia="en-AU"/>
              </w:rPr>
            </w:pPr>
            <w:r w:rsidRPr="00C67E39">
              <w:rPr>
                <w:rFonts w:cs="Calibri"/>
                <w:bCs w:val="0"/>
                <w:color w:val="000000"/>
                <w:sz w:val="20"/>
                <w:szCs w:val="20"/>
                <w:lang w:eastAsia="en-AU"/>
              </w:rPr>
              <w:t>Province</w:t>
            </w:r>
          </w:p>
        </w:tc>
        <w:tc>
          <w:tcPr>
            <w:tcW w:w="958" w:type="dxa"/>
            <w:noWrap/>
            <w:hideMark/>
          </w:tcPr>
          <w:p w14:paraId="3BC2CA98" w14:textId="77777777" w:rsidR="00E45176" w:rsidRPr="00C67E39" w:rsidRDefault="00E45176" w:rsidP="00AF356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Teachers</w:t>
            </w:r>
          </w:p>
          <w:p w14:paraId="366656E3" w14:textId="5B586B9F" w:rsidR="00E45176" w:rsidRPr="00C67E39" w:rsidRDefault="00E45176" w:rsidP="00AF356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2019</w:t>
            </w:r>
          </w:p>
          <w:p w14:paraId="7B1D7234" w14:textId="77777777" w:rsidR="00686E8B" w:rsidRPr="00C67E39" w:rsidRDefault="00686E8B" w:rsidP="00AF356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Male %</w:t>
            </w:r>
          </w:p>
        </w:tc>
        <w:tc>
          <w:tcPr>
            <w:tcW w:w="1065" w:type="dxa"/>
            <w:noWrap/>
            <w:hideMark/>
          </w:tcPr>
          <w:p w14:paraId="77CE24E0" w14:textId="77777777" w:rsidR="00E45176" w:rsidRPr="00C67E39" w:rsidRDefault="00E45176"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Teachers</w:t>
            </w:r>
          </w:p>
          <w:p w14:paraId="3A6997A4" w14:textId="77777777" w:rsidR="00E45176" w:rsidRPr="00C67E39" w:rsidRDefault="00E45176"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2019</w:t>
            </w:r>
          </w:p>
          <w:p w14:paraId="33B34115" w14:textId="77777777" w:rsidR="00686E8B" w:rsidRPr="00C67E39" w:rsidRDefault="00686E8B" w:rsidP="00AF356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Female %</w:t>
            </w:r>
          </w:p>
        </w:tc>
        <w:tc>
          <w:tcPr>
            <w:tcW w:w="958" w:type="dxa"/>
            <w:hideMark/>
          </w:tcPr>
          <w:p w14:paraId="53FCD2AC" w14:textId="77777777" w:rsidR="00E45176" w:rsidRPr="00C67E39" w:rsidRDefault="00E45176"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Teachers</w:t>
            </w:r>
          </w:p>
          <w:p w14:paraId="252AFAE2" w14:textId="3A68F98B" w:rsidR="00E45176" w:rsidRPr="00C67E39" w:rsidRDefault="00E45176"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2021</w:t>
            </w:r>
          </w:p>
          <w:p w14:paraId="7ED496C5" w14:textId="77777777" w:rsidR="00686E8B" w:rsidRPr="00C67E39" w:rsidRDefault="00686E8B" w:rsidP="00AF356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Male %</w:t>
            </w:r>
          </w:p>
        </w:tc>
        <w:tc>
          <w:tcPr>
            <w:tcW w:w="1054" w:type="dxa"/>
            <w:hideMark/>
          </w:tcPr>
          <w:p w14:paraId="683A2582" w14:textId="77777777" w:rsidR="00E45176" w:rsidRPr="00C67E39" w:rsidRDefault="00E45176"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Teachers</w:t>
            </w:r>
          </w:p>
          <w:p w14:paraId="19BDC82B" w14:textId="5FC3E186" w:rsidR="00E45176" w:rsidRPr="00C67E39" w:rsidRDefault="00E45176"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2021</w:t>
            </w:r>
          </w:p>
          <w:p w14:paraId="3CA90318" w14:textId="746E9C24" w:rsidR="00686E8B" w:rsidRPr="00C67E39" w:rsidRDefault="00E45176" w:rsidP="00AF356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 xml:space="preserve">Female </w:t>
            </w:r>
            <w:r w:rsidR="00686E8B" w:rsidRPr="00C67E39">
              <w:rPr>
                <w:rFonts w:cs="Calibri"/>
                <w:bCs w:val="0"/>
                <w:color w:val="000000"/>
                <w:sz w:val="20"/>
                <w:szCs w:val="20"/>
                <w:lang w:eastAsia="en-AU"/>
              </w:rPr>
              <w:t>%</w:t>
            </w:r>
          </w:p>
        </w:tc>
        <w:tc>
          <w:tcPr>
            <w:tcW w:w="1018" w:type="dxa"/>
            <w:noWrap/>
            <w:hideMark/>
          </w:tcPr>
          <w:p w14:paraId="19FE4EF5" w14:textId="77777777" w:rsidR="00E45176" w:rsidRPr="00C67E39" w:rsidRDefault="00E45176" w:rsidP="00AF356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Principals</w:t>
            </w:r>
          </w:p>
          <w:p w14:paraId="3AE88F8D" w14:textId="6E567886" w:rsidR="00686E8B" w:rsidRPr="00C67E39" w:rsidRDefault="00E45176" w:rsidP="00AF356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 xml:space="preserve">2019 </w:t>
            </w:r>
            <w:r w:rsidR="00686E8B" w:rsidRPr="00C67E39">
              <w:rPr>
                <w:rFonts w:cs="Calibri"/>
                <w:bCs w:val="0"/>
                <w:color w:val="000000"/>
                <w:sz w:val="20"/>
                <w:szCs w:val="20"/>
                <w:lang w:eastAsia="en-AU"/>
              </w:rPr>
              <w:t>Male %</w:t>
            </w:r>
          </w:p>
        </w:tc>
        <w:tc>
          <w:tcPr>
            <w:tcW w:w="1065" w:type="dxa"/>
            <w:noWrap/>
            <w:hideMark/>
          </w:tcPr>
          <w:p w14:paraId="55D6FA10" w14:textId="77777777" w:rsidR="00E45176" w:rsidRPr="00C67E39" w:rsidRDefault="00E45176"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Principals</w:t>
            </w:r>
          </w:p>
          <w:p w14:paraId="06D7FA47" w14:textId="334410D4" w:rsidR="00686E8B" w:rsidRPr="00C67E39" w:rsidRDefault="00E45176"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 xml:space="preserve">2019 </w:t>
            </w:r>
            <w:r w:rsidR="00686E8B" w:rsidRPr="00C67E39">
              <w:rPr>
                <w:rFonts w:cs="Calibri"/>
                <w:bCs w:val="0"/>
                <w:color w:val="000000"/>
                <w:sz w:val="20"/>
                <w:szCs w:val="20"/>
                <w:lang w:eastAsia="en-AU"/>
              </w:rPr>
              <w:t>Female %</w:t>
            </w:r>
          </w:p>
        </w:tc>
        <w:tc>
          <w:tcPr>
            <w:tcW w:w="1018" w:type="dxa"/>
            <w:hideMark/>
          </w:tcPr>
          <w:p w14:paraId="4D2102DD" w14:textId="77777777" w:rsidR="00E45176" w:rsidRPr="00C67E39" w:rsidRDefault="00E45176"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Principals</w:t>
            </w:r>
          </w:p>
          <w:p w14:paraId="26A93868" w14:textId="41C700F3" w:rsidR="00686E8B" w:rsidRPr="00C67E39" w:rsidRDefault="00E45176"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 xml:space="preserve">2021 </w:t>
            </w:r>
            <w:r w:rsidR="00686E8B" w:rsidRPr="00C67E39">
              <w:rPr>
                <w:rFonts w:cs="Calibri"/>
                <w:bCs w:val="0"/>
                <w:color w:val="000000"/>
                <w:sz w:val="20"/>
                <w:szCs w:val="20"/>
                <w:lang w:eastAsia="en-AU"/>
              </w:rPr>
              <w:t>Male %</w:t>
            </w:r>
          </w:p>
        </w:tc>
        <w:tc>
          <w:tcPr>
            <w:tcW w:w="1018" w:type="dxa"/>
            <w:hideMark/>
          </w:tcPr>
          <w:p w14:paraId="0A7C349C" w14:textId="77777777" w:rsidR="00E45176" w:rsidRPr="00C67E39" w:rsidRDefault="00E45176"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Principals</w:t>
            </w:r>
          </w:p>
          <w:p w14:paraId="44E5B39D" w14:textId="70D29636" w:rsidR="00686E8B" w:rsidRPr="00C67E39" w:rsidRDefault="00E45176"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 xml:space="preserve">2021 </w:t>
            </w:r>
            <w:r w:rsidR="00686E8B" w:rsidRPr="00C67E39">
              <w:rPr>
                <w:rFonts w:cs="Calibri"/>
                <w:bCs w:val="0"/>
                <w:color w:val="000000"/>
                <w:sz w:val="20"/>
                <w:szCs w:val="20"/>
                <w:lang w:eastAsia="en-AU"/>
              </w:rPr>
              <w:t>Female %</w:t>
            </w:r>
          </w:p>
        </w:tc>
      </w:tr>
      <w:tr w:rsidR="00686E8B" w:rsidRPr="006424BD" w14:paraId="7EC0A95B" w14:textId="77777777" w:rsidTr="00C67E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52" w:type="dxa"/>
            <w:noWrap/>
            <w:hideMark/>
          </w:tcPr>
          <w:p w14:paraId="19CF3AE9" w14:textId="0F200B26"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Khammouane</w:t>
            </w:r>
          </w:p>
        </w:tc>
        <w:tc>
          <w:tcPr>
            <w:tcW w:w="958" w:type="dxa"/>
            <w:noWrap/>
            <w:hideMark/>
          </w:tcPr>
          <w:p w14:paraId="3E13B391"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46.8</w:t>
            </w:r>
          </w:p>
        </w:tc>
        <w:tc>
          <w:tcPr>
            <w:tcW w:w="1065" w:type="dxa"/>
            <w:noWrap/>
            <w:hideMark/>
          </w:tcPr>
          <w:p w14:paraId="14DCA0FD"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53.2</w:t>
            </w:r>
          </w:p>
        </w:tc>
        <w:tc>
          <w:tcPr>
            <w:tcW w:w="958" w:type="dxa"/>
            <w:hideMark/>
          </w:tcPr>
          <w:p w14:paraId="6F18BF2E"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48.3</w:t>
            </w:r>
          </w:p>
        </w:tc>
        <w:tc>
          <w:tcPr>
            <w:tcW w:w="1054" w:type="dxa"/>
            <w:hideMark/>
          </w:tcPr>
          <w:p w14:paraId="236B4D89"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51.7</w:t>
            </w:r>
          </w:p>
        </w:tc>
        <w:tc>
          <w:tcPr>
            <w:tcW w:w="1018" w:type="dxa"/>
            <w:noWrap/>
            <w:hideMark/>
          </w:tcPr>
          <w:p w14:paraId="668A4421"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81.7</w:t>
            </w:r>
          </w:p>
        </w:tc>
        <w:tc>
          <w:tcPr>
            <w:tcW w:w="1065" w:type="dxa"/>
            <w:noWrap/>
            <w:hideMark/>
          </w:tcPr>
          <w:p w14:paraId="61648B24"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18.3</w:t>
            </w:r>
          </w:p>
        </w:tc>
        <w:tc>
          <w:tcPr>
            <w:tcW w:w="1018" w:type="dxa"/>
            <w:hideMark/>
          </w:tcPr>
          <w:p w14:paraId="693AC628"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81.4</w:t>
            </w:r>
          </w:p>
        </w:tc>
        <w:tc>
          <w:tcPr>
            <w:tcW w:w="1018" w:type="dxa"/>
            <w:hideMark/>
          </w:tcPr>
          <w:p w14:paraId="0ED0E3D2"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18.6</w:t>
            </w:r>
          </w:p>
        </w:tc>
      </w:tr>
      <w:tr w:rsidR="00686E8B" w:rsidRPr="006424BD" w14:paraId="2232CD91" w14:textId="77777777" w:rsidTr="00C67E39">
        <w:trPr>
          <w:trHeight w:val="288"/>
        </w:trPr>
        <w:tc>
          <w:tcPr>
            <w:cnfStyle w:val="001000000000" w:firstRow="0" w:lastRow="0" w:firstColumn="1" w:lastColumn="0" w:oddVBand="0" w:evenVBand="0" w:oddHBand="0" w:evenHBand="0" w:firstRowFirstColumn="0" w:firstRowLastColumn="0" w:lastRowFirstColumn="0" w:lastRowLastColumn="0"/>
            <w:tcW w:w="1352" w:type="dxa"/>
            <w:noWrap/>
            <w:hideMark/>
          </w:tcPr>
          <w:p w14:paraId="402DFF7F" w14:textId="77777777"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Luangnamtha</w:t>
            </w:r>
          </w:p>
        </w:tc>
        <w:tc>
          <w:tcPr>
            <w:tcW w:w="958" w:type="dxa"/>
            <w:noWrap/>
            <w:hideMark/>
          </w:tcPr>
          <w:p w14:paraId="3FAF734B"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48.5</w:t>
            </w:r>
          </w:p>
        </w:tc>
        <w:tc>
          <w:tcPr>
            <w:tcW w:w="1065" w:type="dxa"/>
            <w:noWrap/>
            <w:hideMark/>
          </w:tcPr>
          <w:p w14:paraId="48E6DB03"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51.5</w:t>
            </w:r>
          </w:p>
        </w:tc>
        <w:tc>
          <w:tcPr>
            <w:tcW w:w="958" w:type="dxa"/>
            <w:hideMark/>
          </w:tcPr>
          <w:p w14:paraId="5B6CE8F7"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41.7</w:t>
            </w:r>
          </w:p>
        </w:tc>
        <w:tc>
          <w:tcPr>
            <w:tcW w:w="1054" w:type="dxa"/>
            <w:hideMark/>
          </w:tcPr>
          <w:p w14:paraId="7C3234A0"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58.3</w:t>
            </w:r>
          </w:p>
        </w:tc>
        <w:tc>
          <w:tcPr>
            <w:tcW w:w="1018" w:type="dxa"/>
            <w:noWrap/>
            <w:hideMark/>
          </w:tcPr>
          <w:p w14:paraId="2D19E9B8"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82.4</w:t>
            </w:r>
          </w:p>
        </w:tc>
        <w:tc>
          <w:tcPr>
            <w:tcW w:w="1065" w:type="dxa"/>
            <w:noWrap/>
            <w:hideMark/>
          </w:tcPr>
          <w:p w14:paraId="5627FA9B"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17.6</w:t>
            </w:r>
          </w:p>
        </w:tc>
        <w:tc>
          <w:tcPr>
            <w:tcW w:w="1018" w:type="dxa"/>
            <w:hideMark/>
          </w:tcPr>
          <w:p w14:paraId="56C5E014"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88.6</w:t>
            </w:r>
          </w:p>
        </w:tc>
        <w:tc>
          <w:tcPr>
            <w:tcW w:w="1018" w:type="dxa"/>
            <w:hideMark/>
          </w:tcPr>
          <w:p w14:paraId="00323BF5"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11.4</w:t>
            </w:r>
          </w:p>
        </w:tc>
      </w:tr>
      <w:tr w:rsidR="00686E8B" w:rsidRPr="006424BD" w14:paraId="295CB0A4" w14:textId="77777777" w:rsidTr="00C67E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52" w:type="dxa"/>
            <w:noWrap/>
            <w:hideMark/>
          </w:tcPr>
          <w:p w14:paraId="120509EC" w14:textId="77777777"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Phongsali</w:t>
            </w:r>
          </w:p>
        </w:tc>
        <w:tc>
          <w:tcPr>
            <w:tcW w:w="958" w:type="dxa"/>
            <w:noWrap/>
            <w:hideMark/>
          </w:tcPr>
          <w:p w14:paraId="665A6738"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26.7</w:t>
            </w:r>
          </w:p>
        </w:tc>
        <w:tc>
          <w:tcPr>
            <w:tcW w:w="1065" w:type="dxa"/>
            <w:noWrap/>
            <w:hideMark/>
          </w:tcPr>
          <w:p w14:paraId="3536A9EF"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73.3</w:t>
            </w:r>
          </w:p>
        </w:tc>
        <w:tc>
          <w:tcPr>
            <w:tcW w:w="958" w:type="dxa"/>
            <w:hideMark/>
          </w:tcPr>
          <w:p w14:paraId="0D220075"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38.6</w:t>
            </w:r>
          </w:p>
        </w:tc>
        <w:tc>
          <w:tcPr>
            <w:tcW w:w="1054" w:type="dxa"/>
            <w:hideMark/>
          </w:tcPr>
          <w:p w14:paraId="6C7838AE"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61.4</w:t>
            </w:r>
          </w:p>
        </w:tc>
        <w:tc>
          <w:tcPr>
            <w:tcW w:w="1018" w:type="dxa"/>
            <w:noWrap/>
            <w:hideMark/>
          </w:tcPr>
          <w:p w14:paraId="5B23638B"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59</w:t>
            </w:r>
            <w:r>
              <w:rPr>
                <w:rFonts w:cs="Calibri"/>
                <w:color w:val="000000"/>
                <w:sz w:val="20"/>
                <w:szCs w:val="20"/>
                <w:lang w:eastAsia="en-AU"/>
              </w:rPr>
              <w:t>.0</w:t>
            </w:r>
          </w:p>
        </w:tc>
        <w:tc>
          <w:tcPr>
            <w:tcW w:w="1065" w:type="dxa"/>
            <w:noWrap/>
            <w:hideMark/>
          </w:tcPr>
          <w:p w14:paraId="77AEC0E8"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41</w:t>
            </w:r>
            <w:r>
              <w:rPr>
                <w:rFonts w:cs="Calibri"/>
                <w:color w:val="000000"/>
                <w:sz w:val="20"/>
                <w:szCs w:val="20"/>
                <w:lang w:eastAsia="en-AU"/>
              </w:rPr>
              <w:t>.0</w:t>
            </w:r>
          </w:p>
        </w:tc>
        <w:tc>
          <w:tcPr>
            <w:tcW w:w="1018" w:type="dxa"/>
            <w:hideMark/>
          </w:tcPr>
          <w:p w14:paraId="062B7653"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55.0</w:t>
            </w:r>
          </w:p>
        </w:tc>
        <w:tc>
          <w:tcPr>
            <w:tcW w:w="1018" w:type="dxa"/>
            <w:hideMark/>
          </w:tcPr>
          <w:p w14:paraId="4C671350"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45.0</w:t>
            </w:r>
          </w:p>
        </w:tc>
      </w:tr>
      <w:tr w:rsidR="00686E8B" w:rsidRPr="006424BD" w14:paraId="2D841112" w14:textId="77777777" w:rsidTr="00C67E39">
        <w:trPr>
          <w:trHeight w:val="288"/>
        </w:trPr>
        <w:tc>
          <w:tcPr>
            <w:cnfStyle w:val="001000000000" w:firstRow="0" w:lastRow="0" w:firstColumn="1" w:lastColumn="0" w:oddVBand="0" w:evenVBand="0" w:oddHBand="0" w:evenHBand="0" w:firstRowFirstColumn="0" w:firstRowLastColumn="0" w:lastRowFirstColumn="0" w:lastRowLastColumn="0"/>
            <w:tcW w:w="1352" w:type="dxa"/>
            <w:noWrap/>
            <w:hideMark/>
          </w:tcPr>
          <w:p w14:paraId="63F14F7B" w14:textId="77777777"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Saravane</w:t>
            </w:r>
          </w:p>
        </w:tc>
        <w:tc>
          <w:tcPr>
            <w:tcW w:w="958" w:type="dxa"/>
            <w:noWrap/>
            <w:hideMark/>
          </w:tcPr>
          <w:p w14:paraId="3B82FB99"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49.1</w:t>
            </w:r>
          </w:p>
        </w:tc>
        <w:tc>
          <w:tcPr>
            <w:tcW w:w="1065" w:type="dxa"/>
            <w:noWrap/>
            <w:hideMark/>
          </w:tcPr>
          <w:p w14:paraId="2AFAF539"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50.9</w:t>
            </w:r>
          </w:p>
        </w:tc>
        <w:tc>
          <w:tcPr>
            <w:tcW w:w="958" w:type="dxa"/>
            <w:hideMark/>
          </w:tcPr>
          <w:p w14:paraId="789E60F9"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50.8</w:t>
            </w:r>
          </w:p>
        </w:tc>
        <w:tc>
          <w:tcPr>
            <w:tcW w:w="1054" w:type="dxa"/>
            <w:hideMark/>
          </w:tcPr>
          <w:p w14:paraId="6EFB256B"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49.2</w:t>
            </w:r>
          </w:p>
        </w:tc>
        <w:tc>
          <w:tcPr>
            <w:tcW w:w="1018" w:type="dxa"/>
            <w:noWrap/>
            <w:hideMark/>
          </w:tcPr>
          <w:p w14:paraId="33D7688B"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82</w:t>
            </w:r>
            <w:r>
              <w:rPr>
                <w:rFonts w:cs="Calibri"/>
                <w:color w:val="000000"/>
                <w:sz w:val="20"/>
                <w:szCs w:val="20"/>
                <w:lang w:eastAsia="en-AU"/>
              </w:rPr>
              <w:t>.0</w:t>
            </w:r>
          </w:p>
        </w:tc>
        <w:tc>
          <w:tcPr>
            <w:tcW w:w="1065" w:type="dxa"/>
            <w:noWrap/>
            <w:hideMark/>
          </w:tcPr>
          <w:p w14:paraId="69D25AE9"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18</w:t>
            </w:r>
            <w:r>
              <w:rPr>
                <w:rFonts w:cs="Calibri"/>
                <w:color w:val="000000"/>
                <w:sz w:val="20"/>
                <w:szCs w:val="20"/>
                <w:lang w:eastAsia="en-AU"/>
              </w:rPr>
              <w:t>.0</w:t>
            </w:r>
          </w:p>
        </w:tc>
        <w:tc>
          <w:tcPr>
            <w:tcW w:w="1018" w:type="dxa"/>
            <w:hideMark/>
          </w:tcPr>
          <w:p w14:paraId="45F6823F"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84.5</w:t>
            </w:r>
          </w:p>
        </w:tc>
        <w:tc>
          <w:tcPr>
            <w:tcW w:w="1018" w:type="dxa"/>
            <w:hideMark/>
          </w:tcPr>
          <w:p w14:paraId="1CEF906B"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15.5</w:t>
            </w:r>
          </w:p>
        </w:tc>
      </w:tr>
      <w:tr w:rsidR="00686E8B" w:rsidRPr="006424BD" w14:paraId="78FFBDB9" w14:textId="77777777" w:rsidTr="00C67E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2" w:type="dxa"/>
            <w:noWrap/>
            <w:hideMark/>
          </w:tcPr>
          <w:p w14:paraId="3E8F9BDB" w14:textId="77777777"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Savannakhet</w:t>
            </w:r>
          </w:p>
        </w:tc>
        <w:tc>
          <w:tcPr>
            <w:tcW w:w="958" w:type="dxa"/>
            <w:noWrap/>
            <w:hideMark/>
          </w:tcPr>
          <w:p w14:paraId="265B02DE"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50.0</w:t>
            </w:r>
          </w:p>
        </w:tc>
        <w:tc>
          <w:tcPr>
            <w:tcW w:w="1065" w:type="dxa"/>
            <w:noWrap/>
            <w:hideMark/>
          </w:tcPr>
          <w:p w14:paraId="0C89BE1E"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50</w:t>
            </w:r>
            <w:r>
              <w:rPr>
                <w:rFonts w:cs="Calibri"/>
                <w:color w:val="000000"/>
                <w:sz w:val="20"/>
                <w:szCs w:val="20"/>
                <w:lang w:eastAsia="en-AU"/>
              </w:rPr>
              <w:t>.0</w:t>
            </w:r>
          </w:p>
        </w:tc>
        <w:tc>
          <w:tcPr>
            <w:tcW w:w="958" w:type="dxa"/>
            <w:hideMark/>
          </w:tcPr>
          <w:p w14:paraId="1B4F329B"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46.4</w:t>
            </w:r>
          </w:p>
        </w:tc>
        <w:tc>
          <w:tcPr>
            <w:tcW w:w="1054" w:type="dxa"/>
            <w:hideMark/>
          </w:tcPr>
          <w:p w14:paraId="48553681"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53.6</w:t>
            </w:r>
          </w:p>
        </w:tc>
        <w:tc>
          <w:tcPr>
            <w:tcW w:w="1018" w:type="dxa"/>
            <w:noWrap/>
            <w:hideMark/>
          </w:tcPr>
          <w:p w14:paraId="0818D6AC"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72.9</w:t>
            </w:r>
          </w:p>
        </w:tc>
        <w:tc>
          <w:tcPr>
            <w:tcW w:w="1065" w:type="dxa"/>
            <w:noWrap/>
            <w:hideMark/>
          </w:tcPr>
          <w:p w14:paraId="3BF035DD"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27.1</w:t>
            </w:r>
          </w:p>
        </w:tc>
        <w:tc>
          <w:tcPr>
            <w:tcW w:w="1018" w:type="dxa"/>
            <w:hideMark/>
          </w:tcPr>
          <w:p w14:paraId="094F2DAA"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76.4</w:t>
            </w:r>
          </w:p>
        </w:tc>
        <w:tc>
          <w:tcPr>
            <w:tcW w:w="1018" w:type="dxa"/>
            <w:hideMark/>
          </w:tcPr>
          <w:p w14:paraId="3D978616"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23.6</w:t>
            </w:r>
          </w:p>
        </w:tc>
      </w:tr>
      <w:tr w:rsidR="00686E8B" w:rsidRPr="006424BD" w14:paraId="494DB130" w14:textId="77777777" w:rsidTr="00C67E39">
        <w:trPr>
          <w:trHeight w:val="300"/>
        </w:trPr>
        <w:tc>
          <w:tcPr>
            <w:cnfStyle w:val="001000000000" w:firstRow="0" w:lastRow="0" w:firstColumn="1" w:lastColumn="0" w:oddVBand="0" w:evenVBand="0" w:oddHBand="0" w:evenHBand="0" w:firstRowFirstColumn="0" w:firstRowLastColumn="0" w:lastRowFirstColumn="0" w:lastRowLastColumn="0"/>
            <w:tcW w:w="1352" w:type="dxa"/>
            <w:noWrap/>
            <w:hideMark/>
          </w:tcPr>
          <w:p w14:paraId="061E6A35" w14:textId="77777777"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Sekong</w:t>
            </w:r>
          </w:p>
        </w:tc>
        <w:tc>
          <w:tcPr>
            <w:tcW w:w="958" w:type="dxa"/>
            <w:noWrap/>
            <w:hideMark/>
          </w:tcPr>
          <w:p w14:paraId="57DD1A71"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37.5</w:t>
            </w:r>
          </w:p>
        </w:tc>
        <w:tc>
          <w:tcPr>
            <w:tcW w:w="1065" w:type="dxa"/>
            <w:noWrap/>
            <w:hideMark/>
          </w:tcPr>
          <w:p w14:paraId="584C3AD0"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62.5</w:t>
            </w:r>
          </w:p>
        </w:tc>
        <w:tc>
          <w:tcPr>
            <w:tcW w:w="958" w:type="dxa"/>
            <w:hideMark/>
          </w:tcPr>
          <w:p w14:paraId="7F792EA0"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44.4</w:t>
            </w:r>
          </w:p>
        </w:tc>
        <w:tc>
          <w:tcPr>
            <w:tcW w:w="1054" w:type="dxa"/>
            <w:hideMark/>
          </w:tcPr>
          <w:p w14:paraId="66FEB3FF"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55.6</w:t>
            </w:r>
          </w:p>
        </w:tc>
        <w:tc>
          <w:tcPr>
            <w:tcW w:w="1018" w:type="dxa"/>
            <w:noWrap/>
            <w:hideMark/>
          </w:tcPr>
          <w:p w14:paraId="544C31D9"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92</w:t>
            </w:r>
            <w:r>
              <w:rPr>
                <w:rFonts w:cs="Calibri"/>
                <w:color w:val="000000"/>
                <w:sz w:val="20"/>
                <w:szCs w:val="20"/>
                <w:lang w:eastAsia="en-AU"/>
              </w:rPr>
              <w:t>.0</w:t>
            </w:r>
          </w:p>
        </w:tc>
        <w:tc>
          <w:tcPr>
            <w:tcW w:w="1065" w:type="dxa"/>
            <w:noWrap/>
            <w:hideMark/>
          </w:tcPr>
          <w:p w14:paraId="0A214779"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8</w:t>
            </w:r>
            <w:r>
              <w:rPr>
                <w:rFonts w:cs="Calibri"/>
                <w:color w:val="000000"/>
                <w:sz w:val="20"/>
                <w:szCs w:val="20"/>
                <w:lang w:eastAsia="en-AU"/>
              </w:rPr>
              <w:t>.0</w:t>
            </w:r>
          </w:p>
        </w:tc>
        <w:tc>
          <w:tcPr>
            <w:tcW w:w="1018" w:type="dxa"/>
            <w:hideMark/>
          </w:tcPr>
          <w:p w14:paraId="39BFA72D"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92.3</w:t>
            </w:r>
          </w:p>
        </w:tc>
        <w:tc>
          <w:tcPr>
            <w:tcW w:w="1018" w:type="dxa"/>
            <w:hideMark/>
          </w:tcPr>
          <w:p w14:paraId="087D485C" w14:textId="77777777" w:rsidR="00686E8B" w:rsidRPr="006424B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424BD">
              <w:rPr>
                <w:rFonts w:cs="Calibri"/>
                <w:color w:val="000000"/>
                <w:sz w:val="20"/>
                <w:szCs w:val="20"/>
                <w:lang w:eastAsia="en-AU"/>
              </w:rPr>
              <w:t>7.7</w:t>
            </w:r>
          </w:p>
        </w:tc>
      </w:tr>
      <w:tr w:rsidR="00686E8B" w:rsidRPr="006424BD" w14:paraId="1077442F" w14:textId="77777777" w:rsidTr="00C67E3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352" w:type="dxa"/>
            <w:noWrap/>
            <w:hideMark/>
          </w:tcPr>
          <w:p w14:paraId="44934804" w14:textId="77777777" w:rsidR="00686E8B" w:rsidRPr="00C67E39" w:rsidRDefault="00686E8B" w:rsidP="00AF356F">
            <w:pPr>
              <w:spacing w:after="0" w:line="240" w:lineRule="auto"/>
              <w:rPr>
                <w:rFonts w:cs="Calibri"/>
                <w:bCs w:val="0"/>
                <w:color w:val="000000"/>
                <w:sz w:val="20"/>
                <w:szCs w:val="20"/>
                <w:lang w:eastAsia="en-AU"/>
              </w:rPr>
            </w:pPr>
            <w:r w:rsidRPr="00C67E39">
              <w:rPr>
                <w:rFonts w:cs="Calibri"/>
                <w:bCs w:val="0"/>
                <w:color w:val="000000"/>
                <w:sz w:val="20"/>
                <w:szCs w:val="20"/>
                <w:lang w:eastAsia="en-AU"/>
              </w:rPr>
              <w:t>Total</w:t>
            </w:r>
          </w:p>
        </w:tc>
        <w:tc>
          <w:tcPr>
            <w:tcW w:w="958" w:type="dxa"/>
            <w:noWrap/>
            <w:hideMark/>
          </w:tcPr>
          <w:p w14:paraId="613EA987"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6424BD">
              <w:rPr>
                <w:rFonts w:cs="Calibri"/>
                <w:b/>
                <w:bCs/>
                <w:color w:val="000000"/>
                <w:sz w:val="20"/>
                <w:szCs w:val="20"/>
                <w:lang w:eastAsia="en-AU"/>
              </w:rPr>
              <w:t>45.2</w:t>
            </w:r>
          </w:p>
        </w:tc>
        <w:tc>
          <w:tcPr>
            <w:tcW w:w="1065" w:type="dxa"/>
            <w:noWrap/>
            <w:hideMark/>
          </w:tcPr>
          <w:p w14:paraId="3BFA8559"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6424BD">
              <w:rPr>
                <w:rFonts w:cs="Calibri"/>
                <w:b/>
                <w:bCs/>
                <w:color w:val="000000"/>
                <w:sz w:val="20"/>
                <w:szCs w:val="20"/>
                <w:lang w:eastAsia="en-AU"/>
              </w:rPr>
              <w:t>54.8</w:t>
            </w:r>
          </w:p>
        </w:tc>
        <w:tc>
          <w:tcPr>
            <w:tcW w:w="958" w:type="dxa"/>
            <w:hideMark/>
          </w:tcPr>
          <w:p w14:paraId="14DA70FD"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6424BD">
              <w:rPr>
                <w:rFonts w:cs="Calibri"/>
                <w:b/>
                <w:bCs/>
                <w:color w:val="000000"/>
                <w:sz w:val="20"/>
                <w:szCs w:val="20"/>
                <w:lang w:eastAsia="en-AU"/>
              </w:rPr>
              <w:t>45.9</w:t>
            </w:r>
          </w:p>
        </w:tc>
        <w:tc>
          <w:tcPr>
            <w:tcW w:w="1054" w:type="dxa"/>
            <w:hideMark/>
          </w:tcPr>
          <w:p w14:paraId="1B2D6298"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6424BD">
              <w:rPr>
                <w:rFonts w:cs="Calibri"/>
                <w:b/>
                <w:bCs/>
                <w:color w:val="000000"/>
                <w:sz w:val="20"/>
                <w:szCs w:val="20"/>
                <w:lang w:eastAsia="en-AU"/>
              </w:rPr>
              <w:t>54.1</w:t>
            </w:r>
          </w:p>
        </w:tc>
        <w:tc>
          <w:tcPr>
            <w:tcW w:w="1018" w:type="dxa"/>
            <w:noWrap/>
            <w:hideMark/>
          </w:tcPr>
          <w:p w14:paraId="372C1C0A"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6424BD">
              <w:rPr>
                <w:rFonts w:cs="Calibri"/>
                <w:b/>
                <w:bCs/>
                <w:color w:val="000000"/>
                <w:sz w:val="20"/>
                <w:szCs w:val="20"/>
                <w:lang w:eastAsia="en-AU"/>
              </w:rPr>
              <w:t>76.7</w:t>
            </w:r>
          </w:p>
        </w:tc>
        <w:tc>
          <w:tcPr>
            <w:tcW w:w="1065" w:type="dxa"/>
            <w:noWrap/>
            <w:hideMark/>
          </w:tcPr>
          <w:p w14:paraId="323C75AA"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6424BD">
              <w:rPr>
                <w:rFonts w:cs="Calibri"/>
                <w:b/>
                <w:bCs/>
                <w:color w:val="000000"/>
                <w:sz w:val="20"/>
                <w:szCs w:val="20"/>
                <w:lang w:eastAsia="en-AU"/>
              </w:rPr>
              <w:t>23.3</w:t>
            </w:r>
          </w:p>
        </w:tc>
        <w:tc>
          <w:tcPr>
            <w:tcW w:w="1018" w:type="dxa"/>
            <w:hideMark/>
          </w:tcPr>
          <w:p w14:paraId="547ABFEA"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6424BD">
              <w:rPr>
                <w:rFonts w:cs="Calibri"/>
                <w:b/>
                <w:bCs/>
                <w:color w:val="000000"/>
                <w:sz w:val="20"/>
                <w:szCs w:val="20"/>
                <w:lang w:eastAsia="en-AU"/>
              </w:rPr>
              <w:t>78.6</w:t>
            </w:r>
          </w:p>
        </w:tc>
        <w:tc>
          <w:tcPr>
            <w:tcW w:w="1018" w:type="dxa"/>
            <w:hideMark/>
          </w:tcPr>
          <w:p w14:paraId="042166F4" w14:textId="77777777" w:rsidR="00686E8B" w:rsidRPr="006424B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6424BD">
              <w:rPr>
                <w:rFonts w:cs="Calibri"/>
                <w:b/>
                <w:bCs/>
                <w:color w:val="000000"/>
                <w:sz w:val="20"/>
                <w:szCs w:val="20"/>
                <w:lang w:eastAsia="en-AU"/>
              </w:rPr>
              <w:t>21.4</w:t>
            </w:r>
          </w:p>
        </w:tc>
      </w:tr>
    </w:tbl>
    <w:p w14:paraId="4A7F72A0" w14:textId="77777777" w:rsidR="00686E8B" w:rsidRDefault="00686E8B" w:rsidP="00E45176">
      <w:pPr>
        <w:pStyle w:val="Finding"/>
        <w:spacing w:before="240"/>
      </w:pPr>
      <w:r>
        <w:t>Professional status</w:t>
      </w:r>
    </w:p>
    <w:p w14:paraId="11F1007A" w14:textId="6EF59D0A" w:rsidR="00686E8B" w:rsidRDefault="00686E8B" w:rsidP="002B30F7">
      <w:pPr>
        <w:rPr>
          <w:iCs/>
          <w:color w:val="902C5E"/>
          <w:sz w:val="18"/>
          <w:szCs w:val="18"/>
        </w:rPr>
      </w:pPr>
      <w:r>
        <w:t>Consistent with 2019, in 2021 the majority of teachers (84%) were government permanent employees, but 14 per cent were volunteer teachers, as per Table C.5. Khammouane, in particular, has a high percentage of volunteer G1 teachers at 20 per cent. All teachers in Sekong were government permanent employees. There were no differences in professional status of the first-time participating teachers and the teachers who participated in both 2019 and 2021.</w:t>
      </w:r>
    </w:p>
    <w:p w14:paraId="65ABF08E" w14:textId="77777777" w:rsidR="00686E8B" w:rsidRDefault="00686E8B" w:rsidP="002B30F7">
      <w:pPr>
        <w:pStyle w:val="Caption"/>
      </w:pPr>
      <w:r>
        <w:t>Table C.5: Professional status of surveyed teachers, by province in 2019 and 2021</w:t>
      </w:r>
    </w:p>
    <w:tbl>
      <w:tblPr>
        <w:tblStyle w:val="PlainTable2"/>
        <w:tblW w:w="9266" w:type="dxa"/>
        <w:tblLayout w:type="fixed"/>
        <w:tblLook w:val="04A0" w:firstRow="1" w:lastRow="0" w:firstColumn="1" w:lastColumn="0" w:noHBand="0" w:noVBand="1"/>
        <w:tblCaption w:val="Table C.5: Professional status of surveyed teachers, by province in 2019 and 2021"/>
      </w:tblPr>
      <w:tblGrid>
        <w:gridCol w:w="1418"/>
        <w:gridCol w:w="1417"/>
        <w:gridCol w:w="1134"/>
        <w:gridCol w:w="1312"/>
        <w:gridCol w:w="1382"/>
        <w:gridCol w:w="1274"/>
        <w:gridCol w:w="1329"/>
      </w:tblGrid>
      <w:tr w:rsidR="00686E8B" w:rsidRPr="00C67E39" w14:paraId="081B1BFE" w14:textId="77777777" w:rsidTr="00C67E39">
        <w:trPr>
          <w:cnfStyle w:val="100000000000" w:firstRow="1" w:lastRow="0" w:firstColumn="0" w:lastColumn="0" w:oddVBand="0" w:evenVBand="0" w:oddHBand="0" w:evenHBand="0" w:firstRowFirstColumn="0" w:firstRowLastColumn="0" w:lastRowFirstColumn="0" w:lastRowLastColumn="0"/>
          <w:trHeight w:val="281"/>
          <w:tblHeader/>
        </w:trPr>
        <w:tc>
          <w:tcPr>
            <w:cnfStyle w:val="001000000000" w:firstRow="0" w:lastRow="0" w:firstColumn="1" w:lastColumn="0" w:oddVBand="0" w:evenVBand="0" w:oddHBand="0" w:evenHBand="0" w:firstRowFirstColumn="0" w:firstRowLastColumn="0" w:lastRowFirstColumn="0" w:lastRowLastColumn="0"/>
            <w:tcW w:w="1418" w:type="dxa"/>
            <w:noWrap/>
            <w:hideMark/>
          </w:tcPr>
          <w:p w14:paraId="4F3AACE6" w14:textId="77777777" w:rsidR="00686E8B" w:rsidRPr="00C67E39" w:rsidRDefault="00686E8B" w:rsidP="00E45176">
            <w:pPr>
              <w:spacing w:after="0" w:line="240" w:lineRule="auto"/>
              <w:rPr>
                <w:rFonts w:cs="Calibri"/>
                <w:bCs w:val="0"/>
                <w:color w:val="000000"/>
                <w:sz w:val="20"/>
                <w:szCs w:val="20"/>
                <w:lang w:eastAsia="en-AU"/>
              </w:rPr>
            </w:pPr>
            <w:r w:rsidRPr="00C67E39">
              <w:rPr>
                <w:rFonts w:cs="Calibri"/>
                <w:bCs w:val="0"/>
                <w:color w:val="000000"/>
                <w:sz w:val="20"/>
                <w:szCs w:val="20"/>
                <w:lang w:eastAsia="en-AU"/>
              </w:rPr>
              <w:t>Province</w:t>
            </w:r>
          </w:p>
        </w:tc>
        <w:tc>
          <w:tcPr>
            <w:tcW w:w="1417" w:type="dxa"/>
            <w:noWrap/>
            <w:hideMark/>
          </w:tcPr>
          <w:p w14:paraId="18D12CF1" w14:textId="2BB5D33F" w:rsidR="00E45176" w:rsidRPr="00C67E39" w:rsidRDefault="00E45176"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2019</w:t>
            </w:r>
          </w:p>
          <w:p w14:paraId="1907C800" w14:textId="77777777" w:rsidR="00686E8B" w:rsidRPr="00C67E39" w:rsidRDefault="00686E8B"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Government permanent %</w:t>
            </w:r>
          </w:p>
        </w:tc>
        <w:tc>
          <w:tcPr>
            <w:tcW w:w="1134" w:type="dxa"/>
            <w:noWrap/>
            <w:hideMark/>
          </w:tcPr>
          <w:p w14:paraId="7975EC7A" w14:textId="77777777" w:rsidR="00E45176" w:rsidRPr="00C67E39" w:rsidRDefault="00E45176"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2019</w:t>
            </w:r>
          </w:p>
          <w:p w14:paraId="5A9076AC" w14:textId="77777777" w:rsidR="00686E8B" w:rsidRPr="00C67E39" w:rsidRDefault="00686E8B"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Contract %</w:t>
            </w:r>
          </w:p>
        </w:tc>
        <w:tc>
          <w:tcPr>
            <w:tcW w:w="1312" w:type="dxa"/>
            <w:tcBorders>
              <w:right w:val="single" w:sz="4" w:space="0" w:color="808080" w:themeColor="background1" w:themeShade="80"/>
            </w:tcBorders>
            <w:noWrap/>
            <w:hideMark/>
          </w:tcPr>
          <w:p w14:paraId="1B6AB592" w14:textId="77777777" w:rsidR="00E45176" w:rsidRPr="00C67E39" w:rsidRDefault="00E45176"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2019</w:t>
            </w:r>
          </w:p>
          <w:p w14:paraId="73259A0B" w14:textId="77777777" w:rsidR="00686E8B" w:rsidRPr="00C67E39" w:rsidRDefault="00686E8B"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Volunteer %</w:t>
            </w:r>
          </w:p>
        </w:tc>
        <w:tc>
          <w:tcPr>
            <w:tcW w:w="1382" w:type="dxa"/>
            <w:tcBorders>
              <w:top w:val="single" w:sz="4" w:space="0" w:color="7F7F7F" w:themeColor="text1" w:themeTint="80"/>
              <w:left w:val="single" w:sz="4" w:space="0" w:color="808080" w:themeColor="background1" w:themeShade="80"/>
            </w:tcBorders>
            <w:noWrap/>
            <w:hideMark/>
          </w:tcPr>
          <w:p w14:paraId="049397FA" w14:textId="56EC1F0C" w:rsidR="00686E8B" w:rsidRPr="00C67E39" w:rsidRDefault="00E45176"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 xml:space="preserve">2021 </w:t>
            </w:r>
            <w:r w:rsidR="00686E8B" w:rsidRPr="00C67E39">
              <w:rPr>
                <w:rFonts w:cs="Calibri"/>
                <w:bCs w:val="0"/>
                <w:color w:val="000000"/>
                <w:sz w:val="20"/>
                <w:szCs w:val="20"/>
                <w:lang w:eastAsia="en-AU"/>
              </w:rPr>
              <w:t>Government permanent %</w:t>
            </w:r>
          </w:p>
        </w:tc>
        <w:tc>
          <w:tcPr>
            <w:tcW w:w="1274" w:type="dxa"/>
            <w:noWrap/>
            <w:hideMark/>
          </w:tcPr>
          <w:p w14:paraId="2D3A0E97" w14:textId="722599B8" w:rsidR="00686E8B" w:rsidRPr="00C67E39" w:rsidRDefault="00E45176"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 xml:space="preserve">2021 </w:t>
            </w:r>
            <w:r w:rsidR="00686E8B" w:rsidRPr="00C67E39">
              <w:rPr>
                <w:rFonts w:cs="Calibri"/>
                <w:bCs w:val="0"/>
                <w:color w:val="000000"/>
                <w:sz w:val="20"/>
                <w:szCs w:val="20"/>
                <w:lang w:eastAsia="en-AU"/>
              </w:rPr>
              <w:t>Contract %</w:t>
            </w:r>
          </w:p>
        </w:tc>
        <w:tc>
          <w:tcPr>
            <w:tcW w:w="1329" w:type="dxa"/>
            <w:noWrap/>
            <w:hideMark/>
          </w:tcPr>
          <w:p w14:paraId="27870AC0" w14:textId="77777777" w:rsidR="00E45176" w:rsidRPr="00C67E39" w:rsidRDefault="00E45176"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2021</w:t>
            </w:r>
          </w:p>
          <w:p w14:paraId="274E763F" w14:textId="77777777" w:rsidR="00686E8B" w:rsidRPr="00C67E39" w:rsidRDefault="00686E8B" w:rsidP="00E4517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Volunteer %</w:t>
            </w:r>
          </w:p>
        </w:tc>
      </w:tr>
      <w:tr w:rsidR="00686E8B" w:rsidRPr="0061559B" w14:paraId="7275B7C4" w14:textId="77777777" w:rsidTr="00C67E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30D8F3B" w14:textId="02B4389A"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Khammouane</w:t>
            </w:r>
          </w:p>
        </w:tc>
        <w:tc>
          <w:tcPr>
            <w:tcW w:w="1417" w:type="dxa"/>
            <w:noWrap/>
            <w:hideMark/>
          </w:tcPr>
          <w:p w14:paraId="0A3C8781"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69.4</w:t>
            </w:r>
          </w:p>
        </w:tc>
        <w:tc>
          <w:tcPr>
            <w:tcW w:w="1134" w:type="dxa"/>
            <w:noWrap/>
            <w:hideMark/>
          </w:tcPr>
          <w:p w14:paraId="4F2714C3"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1.6</w:t>
            </w:r>
          </w:p>
        </w:tc>
        <w:tc>
          <w:tcPr>
            <w:tcW w:w="1312" w:type="dxa"/>
            <w:tcBorders>
              <w:right w:val="single" w:sz="4" w:space="0" w:color="808080" w:themeColor="background1" w:themeShade="80"/>
            </w:tcBorders>
            <w:noWrap/>
            <w:hideMark/>
          </w:tcPr>
          <w:p w14:paraId="29545FD2"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29</w:t>
            </w:r>
            <w:r>
              <w:rPr>
                <w:rFonts w:cs="Calibri"/>
                <w:color w:val="000000"/>
                <w:sz w:val="20"/>
                <w:szCs w:val="20"/>
                <w:lang w:eastAsia="en-AU"/>
              </w:rPr>
              <w:t>.0</w:t>
            </w:r>
          </w:p>
        </w:tc>
        <w:tc>
          <w:tcPr>
            <w:tcW w:w="1382" w:type="dxa"/>
            <w:tcBorders>
              <w:left w:val="single" w:sz="4" w:space="0" w:color="808080" w:themeColor="background1" w:themeShade="80"/>
            </w:tcBorders>
            <w:hideMark/>
          </w:tcPr>
          <w:p w14:paraId="24ECD31B"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76.7</w:t>
            </w:r>
          </w:p>
        </w:tc>
        <w:tc>
          <w:tcPr>
            <w:tcW w:w="1274" w:type="dxa"/>
            <w:hideMark/>
          </w:tcPr>
          <w:p w14:paraId="2C6B8827"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3.3</w:t>
            </w:r>
          </w:p>
        </w:tc>
        <w:tc>
          <w:tcPr>
            <w:tcW w:w="1329" w:type="dxa"/>
            <w:hideMark/>
          </w:tcPr>
          <w:p w14:paraId="345315BD"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20.0</w:t>
            </w:r>
          </w:p>
        </w:tc>
      </w:tr>
      <w:tr w:rsidR="00686E8B" w:rsidRPr="0061559B" w14:paraId="27C8BC05" w14:textId="77777777" w:rsidTr="00C67E39">
        <w:trPr>
          <w:trHeight w:val="26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917DEAE" w14:textId="77777777"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Luangnamtha</w:t>
            </w:r>
          </w:p>
        </w:tc>
        <w:tc>
          <w:tcPr>
            <w:tcW w:w="1417" w:type="dxa"/>
            <w:noWrap/>
            <w:hideMark/>
          </w:tcPr>
          <w:p w14:paraId="13C67216" w14:textId="77777777" w:rsidR="00686E8B" w:rsidRPr="0061559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90.9</w:t>
            </w:r>
          </w:p>
        </w:tc>
        <w:tc>
          <w:tcPr>
            <w:tcW w:w="1134" w:type="dxa"/>
            <w:noWrap/>
            <w:hideMark/>
          </w:tcPr>
          <w:p w14:paraId="3F13644C" w14:textId="77777777" w:rsidR="00686E8B" w:rsidRPr="0061559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w:t>
            </w:r>
          </w:p>
        </w:tc>
        <w:tc>
          <w:tcPr>
            <w:tcW w:w="1312" w:type="dxa"/>
            <w:tcBorders>
              <w:right w:val="single" w:sz="4" w:space="0" w:color="808080" w:themeColor="background1" w:themeShade="80"/>
            </w:tcBorders>
            <w:noWrap/>
            <w:hideMark/>
          </w:tcPr>
          <w:p w14:paraId="65FB9B30" w14:textId="77777777" w:rsidR="00686E8B" w:rsidRPr="0061559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9.1</w:t>
            </w:r>
          </w:p>
        </w:tc>
        <w:tc>
          <w:tcPr>
            <w:tcW w:w="1382" w:type="dxa"/>
            <w:tcBorders>
              <w:top w:val="single" w:sz="4" w:space="0" w:color="7F7F7F" w:themeColor="text1" w:themeTint="80"/>
              <w:left w:val="single" w:sz="4" w:space="0" w:color="808080" w:themeColor="background1" w:themeShade="80"/>
              <w:bottom w:val="single" w:sz="4" w:space="0" w:color="7F7F7F" w:themeColor="text1" w:themeTint="80"/>
            </w:tcBorders>
            <w:hideMark/>
          </w:tcPr>
          <w:p w14:paraId="007D69A4" w14:textId="77777777" w:rsidR="00686E8B" w:rsidRPr="0061559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83.3</w:t>
            </w:r>
          </w:p>
        </w:tc>
        <w:tc>
          <w:tcPr>
            <w:tcW w:w="1274" w:type="dxa"/>
            <w:hideMark/>
          </w:tcPr>
          <w:p w14:paraId="664A6CF3" w14:textId="77777777" w:rsidR="00686E8B" w:rsidRPr="0061559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2.8</w:t>
            </w:r>
          </w:p>
        </w:tc>
        <w:tc>
          <w:tcPr>
            <w:tcW w:w="1329" w:type="dxa"/>
            <w:hideMark/>
          </w:tcPr>
          <w:p w14:paraId="5042A535" w14:textId="77777777" w:rsidR="00686E8B" w:rsidRPr="0061559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13.9</w:t>
            </w:r>
          </w:p>
        </w:tc>
      </w:tr>
      <w:tr w:rsidR="00686E8B" w:rsidRPr="0061559B" w14:paraId="05F869B9" w14:textId="77777777" w:rsidTr="00C67E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AE1D685" w14:textId="77777777"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Phongsali</w:t>
            </w:r>
          </w:p>
        </w:tc>
        <w:tc>
          <w:tcPr>
            <w:tcW w:w="1417" w:type="dxa"/>
            <w:noWrap/>
            <w:hideMark/>
          </w:tcPr>
          <w:p w14:paraId="24EF89D4"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86.7</w:t>
            </w:r>
          </w:p>
        </w:tc>
        <w:tc>
          <w:tcPr>
            <w:tcW w:w="1134" w:type="dxa"/>
            <w:noWrap/>
            <w:hideMark/>
          </w:tcPr>
          <w:p w14:paraId="148757DE"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4.4</w:t>
            </w:r>
          </w:p>
        </w:tc>
        <w:tc>
          <w:tcPr>
            <w:tcW w:w="1312" w:type="dxa"/>
            <w:tcBorders>
              <w:right w:val="single" w:sz="4" w:space="0" w:color="808080" w:themeColor="background1" w:themeShade="80"/>
            </w:tcBorders>
            <w:noWrap/>
            <w:hideMark/>
          </w:tcPr>
          <w:p w14:paraId="2742AEED"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8.9</w:t>
            </w:r>
          </w:p>
        </w:tc>
        <w:tc>
          <w:tcPr>
            <w:tcW w:w="1382" w:type="dxa"/>
            <w:tcBorders>
              <w:left w:val="single" w:sz="4" w:space="0" w:color="808080" w:themeColor="background1" w:themeShade="80"/>
            </w:tcBorders>
            <w:hideMark/>
          </w:tcPr>
          <w:p w14:paraId="443D7451"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81.8</w:t>
            </w:r>
          </w:p>
        </w:tc>
        <w:tc>
          <w:tcPr>
            <w:tcW w:w="1274" w:type="dxa"/>
            <w:hideMark/>
          </w:tcPr>
          <w:p w14:paraId="04A42670"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4.5</w:t>
            </w:r>
          </w:p>
        </w:tc>
        <w:tc>
          <w:tcPr>
            <w:tcW w:w="1329" w:type="dxa"/>
            <w:hideMark/>
          </w:tcPr>
          <w:p w14:paraId="28635674"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13.6</w:t>
            </w:r>
          </w:p>
        </w:tc>
      </w:tr>
      <w:tr w:rsidR="00686E8B" w:rsidRPr="0061559B" w14:paraId="7CBF7926" w14:textId="77777777" w:rsidTr="00C67E39">
        <w:trPr>
          <w:trHeight w:val="26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5FC9FEC" w14:textId="77777777"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Saravane</w:t>
            </w:r>
          </w:p>
        </w:tc>
        <w:tc>
          <w:tcPr>
            <w:tcW w:w="1417" w:type="dxa"/>
            <w:noWrap/>
            <w:hideMark/>
          </w:tcPr>
          <w:p w14:paraId="678FDFAC" w14:textId="77777777" w:rsidR="00686E8B" w:rsidRPr="0061559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89.5</w:t>
            </w:r>
          </w:p>
        </w:tc>
        <w:tc>
          <w:tcPr>
            <w:tcW w:w="1134" w:type="dxa"/>
            <w:noWrap/>
            <w:hideMark/>
          </w:tcPr>
          <w:p w14:paraId="1584B981" w14:textId="77777777" w:rsidR="00686E8B" w:rsidRPr="0061559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1.8</w:t>
            </w:r>
          </w:p>
        </w:tc>
        <w:tc>
          <w:tcPr>
            <w:tcW w:w="1312" w:type="dxa"/>
            <w:tcBorders>
              <w:right w:val="single" w:sz="4" w:space="0" w:color="808080" w:themeColor="background1" w:themeShade="80"/>
            </w:tcBorders>
            <w:noWrap/>
            <w:hideMark/>
          </w:tcPr>
          <w:p w14:paraId="1FCD528C" w14:textId="77777777" w:rsidR="00686E8B" w:rsidRPr="0061559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8.8</w:t>
            </w:r>
          </w:p>
        </w:tc>
        <w:tc>
          <w:tcPr>
            <w:tcW w:w="1382" w:type="dxa"/>
            <w:tcBorders>
              <w:top w:val="single" w:sz="4" w:space="0" w:color="7F7F7F" w:themeColor="text1" w:themeTint="80"/>
              <w:left w:val="single" w:sz="4" w:space="0" w:color="808080" w:themeColor="background1" w:themeShade="80"/>
              <w:bottom w:val="single" w:sz="4" w:space="0" w:color="7F7F7F" w:themeColor="text1" w:themeTint="80"/>
            </w:tcBorders>
            <w:hideMark/>
          </w:tcPr>
          <w:p w14:paraId="22E47FAE" w14:textId="77777777" w:rsidR="00686E8B" w:rsidRPr="0061559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88.1</w:t>
            </w:r>
          </w:p>
        </w:tc>
        <w:tc>
          <w:tcPr>
            <w:tcW w:w="1274" w:type="dxa"/>
            <w:hideMark/>
          </w:tcPr>
          <w:p w14:paraId="3303003E" w14:textId="77777777" w:rsidR="00686E8B" w:rsidRPr="0061559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3.4</w:t>
            </w:r>
          </w:p>
        </w:tc>
        <w:tc>
          <w:tcPr>
            <w:tcW w:w="1329" w:type="dxa"/>
            <w:hideMark/>
          </w:tcPr>
          <w:p w14:paraId="152D0FAF" w14:textId="77777777" w:rsidR="00686E8B" w:rsidRPr="0061559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8.5</w:t>
            </w:r>
          </w:p>
        </w:tc>
      </w:tr>
      <w:tr w:rsidR="00686E8B" w:rsidRPr="0061559B" w14:paraId="2F9B9B07" w14:textId="77777777" w:rsidTr="00C67E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8979912" w14:textId="77777777"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Savannakhet</w:t>
            </w:r>
          </w:p>
        </w:tc>
        <w:tc>
          <w:tcPr>
            <w:tcW w:w="1417" w:type="dxa"/>
            <w:noWrap/>
            <w:hideMark/>
          </w:tcPr>
          <w:p w14:paraId="4AD82187"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80.2</w:t>
            </w:r>
          </w:p>
        </w:tc>
        <w:tc>
          <w:tcPr>
            <w:tcW w:w="1134" w:type="dxa"/>
            <w:noWrap/>
            <w:hideMark/>
          </w:tcPr>
          <w:p w14:paraId="608B17A6"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0.8</w:t>
            </w:r>
          </w:p>
        </w:tc>
        <w:tc>
          <w:tcPr>
            <w:tcW w:w="1312" w:type="dxa"/>
            <w:tcBorders>
              <w:right w:val="single" w:sz="4" w:space="0" w:color="808080" w:themeColor="background1" w:themeShade="80"/>
            </w:tcBorders>
            <w:noWrap/>
            <w:hideMark/>
          </w:tcPr>
          <w:p w14:paraId="531732D1"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19</w:t>
            </w:r>
            <w:r>
              <w:rPr>
                <w:rFonts w:cs="Calibri"/>
                <w:color w:val="000000"/>
                <w:sz w:val="20"/>
                <w:szCs w:val="20"/>
                <w:lang w:eastAsia="en-AU"/>
              </w:rPr>
              <w:t>.0</w:t>
            </w:r>
          </w:p>
        </w:tc>
        <w:tc>
          <w:tcPr>
            <w:tcW w:w="1382" w:type="dxa"/>
            <w:tcBorders>
              <w:left w:val="single" w:sz="4" w:space="0" w:color="808080" w:themeColor="background1" w:themeShade="80"/>
            </w:tcBorders>
            <w:hideMark/>
          </w:tcPr>
          <w:p w14:paraId="3C054AE7"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82.4</w:t>
            </w:r>
          </w:p>
        </w:tc>
        <w:tc>
          <w:tcPr>
            <w:tcW w:w="1274" w:type="dxa"/>
            <w:hideMark/>
          </w:tcPr>
          <w:p w14:paraId="321744A1"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0.8</w:t>
            </w:r>
          </w:p>
        </w:tc>
        <w:tc>
          <w:tcPr>
            <w:tcW w:w="1329" w:type="dxa"/>
            <w:hideMark/>
          </w:tcPr>
          <w:p w14:paraId="41B09D9E"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16.8</w:t>
            </w:r>
          </w:p>
        </w:tc>
      </w:tr>
      <w:tr w:rsidR="00686E8B" w:rsidRPr="0061559B" w14:paraId="25707896" w14:textId="77777777" w:rsidTr="00C67E39">
        <w:trPr>
          <w:trHeight w:val="27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F973335" w14:textId="77777777" w:rsidR="00686E8B" w:rsidRPr="00C67E39" w:rsidRDefault="00686E8B"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Sekong</w:t>
            </w:r>
          </w:p>
        </w:tc>
        <w:tc>
          <w:tcPr>
            <w:tcW w:w="1417" w:type="dxa"/>
            <w:noWrap/>
            <w:hideMark/>
          </w:tcPr>
          <w:p w14:paraId="66946606" w14:textId="77777777" w:rsidR="00686E8B" w:rsidRPr="0061559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100</w:t>
            </w:r>
            <w:r>
              <w:rPr>
                <w:rFonts w:cs="Calibri"/>
                <w:color w:val="000000"/>
                <w:sz w:val="20"/>
                <w:szCs w:val="20"/>
                <w:lang w:eastAsia="en-AU"/>
              </w:rPr>
              <w:t>.0</w:t>
            </w:r>
          </w:p>
        </w:tc>
        <w:tc>
          <w:tcPr>
            <w:tcW w:w="1134" w:type="dxa"/>
            <w:noWrap/>
            <w:hideMark/>
          </w:tcPr>
          <w:p w14:paraId="661AD210" w14:textId="77777777" w:rsidR="00686E8B" w:rsidRPr="0061559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w:t>
            </w:r>
          </w:p>
        </w:tc>
        <w:tc>
          <w:tcPr>
            <w:tcW w:w="1312" w:type="dxa"/>
            <w:tcBorders>
              <w:right w:val="single" w:sz="4" w:space="0" w:color="808080" w:themeColor="background1" w:themeShade="80"/>
            </w:tcBorders>
            <w:noWrap/>
            <w:hideMark/>
          </w:tcPr>
          <w:p w14:paraId="2DF9A082" w14:textId="77777777" w:rsidR="00686E8B" w:rsidRPr="0061559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w:t>
            </w:r>
          </w:p>
        </w:tc>
        <w:tc>
          <w:tcPr>
            <w:tcW w:w="1382" w:type="dxa"/>
            <w:tcBorders>
              <w:top w:val="single" w:sz="4" w:space="0" w:color="7F7F7F" w:themeColor="text1" w:themeTint="80"/>
              <w:left w:val="single" w:sz="4" w:space="0" w:color="808080" w:themeColor="background1" w:themeShade="80"/>
              <w:bottom w:val="single" w:sz="4" w:space="0" w:color="7F7F7F" w:themeColor="text1" w:themeTint="80"/>
            </w:tcBorders>
            <w:hideMark/>
          </w:tcPr>
          <w:p w14:paraId="5C8F55E5" w14:textId="77777777" w:rsidR="00686E8B" w:rsidRPr="0061559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100.0</w:t>
            </w:r>
          </w:p>
        </w:tc>
        <w:tc>
          <w:tcPr>
            <w:tcW w:w="1274" w:type="dxa"/>
            <w:hideMark/>
          </w:tcPr>
          <w:p w14:paraId="01DF14A7" w14:textId="77777777" w:rsidR="00686E8B" w:rsidRPr="0061559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w:t>
            </w:r>
          </w:p>
        </w:tc>
        <w:tc>
          <w:tcPr>
            <w:tcW w:w="1329" w:type="dxa"/>
            <w:hideMark/>
          </w:tcPr>
          <w:p w14:paraId="6627F1B4" w14:textId="77777777" w:rsidR="00686E8B" w:rsidRPr="0061559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1559B">
              <w:rPr>
                <w:rFonts w:cs="Calibri"/>
                <w:color w:val="000000"/>
                <w:sz w:val="20"/>
                <w:szCs w:val="20"/>
                <w:lang w:eastAsia="en-AU"/>
              </w:rPr>
              <w:t>-</w:t>
            </w:r>
          </w:p>
        </w:tc>
      </w:tr>
      <w:tr w:rsidR="00686E8B" w:rsidRPr="0061559B" w14:paraId="32B50100" w14:textId="77777777" w:rsidTr="00C67E3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6CED613" w14:textId="77777777" w:rsidR="00686E8B" w:rsidRPr="00C67E39" w:rsidRDefault="00686E8B" w:rsidP="00AF356F">
            <w:pPr>
              <w:spacing w:after="0" w:line="240" w:lineRule="auto"/>
              <w:rPr>
                <w:rFonts w:cs="Calibri"/>
                <w:bCs w:val="0"/>
                <w:color w:val="000000"/>
                <w:sz w:val="20"/>
                <w:szCs w:val="20"/>
                <w:lang w:eastAsia="en-AU"/>
              </w:rPr>
            </w:pPr>
            <w:r w:rsidRPr="00C67E39">
              <w:rPr>
                <w:rFonts w:cs="Calibri"/>
                <w:bCs w:val="0"/>
                <w:color w:val="000000"/>
                <w:sz w:val="20"/>
                <w:szCs w:val="20"/>
                <w:lang w:eastAsia="en-AU"/>
              </w:rPr>
              <w:lastRenderedPageBreak/>
              <w:t>Total</w:t>
            </w:r>
          </w:p>
        </w:tc>
        <w:tc>
          <w:tcPr>
            <w:tcW w:w="1417" w:type="dxa"/>
            <w:noWrap/>
            <w:hideMark/>
          </w:tcPr>
          <w:p w14:paraId="27F790F6"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61559B">
              <w:rPr>
                <w:rFonts w:cs="Calibri"/>
                <w:b/>
                <w:bCs/>
                <w:color w:val="000000"/>
                <w:sz w:val="20"/>
                <w:szCs w:val="20"/>
                <w:lang w:eastAsia="en-AU"/>
              </w:rPr>
              <w:t>83</w:t>
            </w:r>
            <w:r>
              <w:rPr>
                <w:rFonts w:cs="Calibri"/>
                <w:b/>
                <w:bCs/>
                <w:color w:val="000000"/>
                <w:sz w:val="20"/>
                <w:szCs w:val="20"/>
                <w:lang w:eastAsia="en-AU"/>
              </w:rPr>
              <w:t>.0</w:t>
            </w:r>
          </w:p>
        </w:tc>
        <w:tc>
          <w:tcPr>
            <w:tcW w:w="1134" w:type="dxa"/>
            <w:noWrap/>
            <w:hideMark/>
          </w:tcPr>
          <w:p w14:paraId="5F810315"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61559B">
              <w:rPr>
                <w:rFonts w:cs="Calibri"/>
                <w:b/>
                <w:bCs/>
                <w:color w:val="000000"/>
                <w:sz w:val="20"/>
                <w:szCs w:val="20"/>
                <w:lang w:eastAsia="en-AU"/>
              </w:rPr>
              <w:t>1.4</w:t>
            </w:r>
          </w:p>
        </w:tc>
        <w:tc>
          <w:tcPr>
            <w:tcW w:w="1312" w:type="dxa"/>
            <w:noWrap/>
            <w:hideMark/>
          </w:tcPr>
          <w:p w14:paraId="73603509"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61559B">
              <w:rPr>
                <w:rFonts w:cs="Calibri"/>
                <w:b/>
                <w:bCs/>
                <w:color w:val="000000"/>
                <w:sz w:val="20"/>
                <w:szCs w:val="20"/>
                <w:lang w:eastAsia="en-AU"/>
              </w:rPr>
              <w:t>15.6</w:t>
            </w:r>
          </w:p>
        </w:tc>
        <w:tc>
          <w:tcPr>
            <w:tcW w:w="1382" w:type="dxa"/>
            <w:hideMark/>
          </w:tcPr>
          <w:p w14:paraId="4CDF9680"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61559B">
              <w:rPr>
                <w:rFonts w:cs="Calibri"/>
                <w:b/>
                <w:bCs/>
                <w:color w:val="000000"/>
                <w:sz w:val="20"/>
                <w:szCs w:val="20"/>
                <w:lang w:eastAsia="en-AU"/>
              </w:rPr>
              <w:t>83.8</w:t>
            </w:r>
          </w:p>
        </w:tc>
        <w:tc>
          <w:tcPr>
            <w:tcW w:w="1274" w:type="dxa"/>
            <w:hideMark/>
          </w:tcPr>
          <w:p w14:paraId="389D8CA2"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61559B">
              <w:rPr>
                <w:rFonts w:cs="Calibri"/>
                <w:b/>
                <w:bCs/>
                <w:color w:val="000000"/>
                <w:sz w:val="20"/>
                <w:szCs w:val="20"/>
                <w:lang w:eastAsia="en-AU"/>
              </w:rPr>
              <w:t>2.3</w:t>
            </w:r>
          </w:p>
        </w:tc>
        <w:tc>
          <w:tcPr>
            <w:tcW w:w="1329" w:type="dxa"/>
            <w:hideMark/>
          </w:tcPr>
          <w:p w14:paraId="0F28FE6B" w14:textId="77777777" w:rsidR="00686E8B" w:rsidRPr="0061559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61559B">
              <w:rPr>
                <w:rFonts w:cs="Calibri"/>
                <w:b/>
                <w:bCs/>
                <w:color w:val="000000"/>
                <w:sz w:val="20"/>
                <w:szCs w:val="20"/>
                <w:lang w:eastAsia="en-AU"/>
              </w:rPr>
              <w:t>14.0</w:t>
            </w:r>
          </w:p>
        </w:tc>
      </w:tr>
    </w:tbl>
    <w:p w14:paraId="64F42454" w14:textId="77777777" w:rsidR="00686E8B" w:rsidRPr="006067A0" w:rsidRDefault="00686E8B" w:rsidP="00E45176">
      <w:pPr>
        <w:pStyle w:val="Finding"/>
        <w:spacing w:before="240"/>
      </w:pPr>
      <w:r w:rsidRPr="009442D1">
        <w:t>Education and experience</w:t>
      </w:r>
    </w:p>
    <w:p w14:paraId="0522A7BA" w14:textId="77777777" w:rsidR="00686E8B" w:rsidRDefault="00686E8B" w:rsidP="00686E8B">
      <w:r>
        <w:t>In 2021, o</w:t>
      </w:r>
      <w:r w:rsidRPr="009442D1">
        <w:t>nly about two per cent of teachers and principals had undertaken basic training (5+3, 8+1, 8+2), and most had completed mid-level (8+3, 11+1) or high-level teacher training (11+3, 11+4)</w:t>
      </w:r>
      <w:r w:rsidRPr="009442D1">
        <w:rPr>
          <w:rStyle w:val="FootnoteReference"/>
        </w:rPr>
        <w:footnoteReference w:id="8"/>
      </w:r>
      <w:r w:rsidRPr="009442D1">
        <w:t>. A higher proportion of principals (49%) had completed high-level training compared to G1 teachers (34%).</w:t>
      </w:r>
    </w:p>
    <w:p w14:paraId="1D892BB1" w14:textId="77777777" w:rsidR="00686E8B" w:rsidRPr="00DD210A" w:rsidRDefault="00686E8B" w:rsidP="00686E8B">
      <w:r>
        <w:t>Years of overall teaching experience for G1 teachers surveyed in both 2019 and 2021 ranged from three to 38 years, with an average of 16 years. Eight per cent of these teachers had been teaching for five years or less.</w:t>
      </w:r>
      <w:r w:rsidRPr="00930959">
        <w:t xml:space="preserve"> </w:t>
      </w:r>
      <w:r>
        <w:t>In terms of their G1 teaching experience, this ranged from three to 36 years, with an average of 10 years.</w:t>
      </w:r>
    </w:p>
    <w:p w14:paraId="325DE3B8" w14:textId="77777777" w:rsidR="00686E8B" w:rsidRPr="00DD210A" w:rsidRDefault="00686E8B" w:rsidP="00686E8B">
      <w:r>
        <w:t xml:space="preserve">Those teachers participating for the first time in the study in 2021 tended to be slightly newer to the teaching profession (range 6 months – 37 years, average 12 years). Sixteen per cent of these teachers had been teaching for five years or less. The extent of their G1 teaching experience was also less (range &lt;6 months – 35 years, average 5 years). </w:t>
      </w:r>
    </w:p>
    <w:p w14:paraId="56F5C915" w14:textId="77777777" w:rsidR="00686E8B" w:rsidRPr="00CB2199" w:rsidRDefault="00686E8B" w:rsidP="00686E8B">
      <w:pPr>
        <w:pStyle w:val="Finding"/>
        <w:spacing w:before="120"/>
      </w:pPr>
      <w:r w:rsidRPr="009442D1">
        <w:t>Language</w:t>
      </w:r>
      <w:r>
        <w:t xml:space="preserve"> </w:t>
      </w:r>
    </w:p>
    <w:p w14:paraId="2E301028" w14:textId="77777777" w:rsidR="00686E8B" w:rsidRDefault="00686E8B" w:rsidP="00686E8B">
      <w:r>
        <w:t xml:space="preserve">In total, 54 per cent of teachers surveyed indicated that Lao-Tai was their mother tongue in 2021 (refer Table C.6), a slight decrease from 57 per cent in 2019. Most other teachers indicated that they could speak Lao-Tai fluently. </w:t>
      </w:r>
    </w:p>
    <w:p w14:paraId="6D452E09" w14:textId="5124833E" w:rsidR="00686E8B" w:rsidRDefault="00686E8B" w:rsidP="002B30F7">
      <w:pPr>
        <w:rPr>
          <w:iCs/>
          <w:color w:val="902C5E"/>
          <w:sz w:val="18"/>
          <w:szCs w:val="18"/>
        </w:rPr>
      </w:pPr>
      <w:r>
        <w:t>More than half of all teachers spoke a second language (52%). When considered by language, only 17 per cent of Lao-Tai speakers spoke another language fluently whereas nearly 95 per cent of Mon-Khmer speakers spoke an additional language, and speakers of other languages all spoke one or two additional languages. There were no differences in language across the two participant groups (first time participants and those who participated in both years).</w:t>
      </w:r>
    </w:p>
    <w:p w14:paraId="1203F194" w14:textId="77777777" w:rsidR="00686E8B" w:rsidRDefault="00686E8B" w:rsidP="00686E8B">
      <w:pPr>
        <w:pStyle w:val="Caption"/>
      </w:pPr>
      <w:r>
        <w:t>Table C.6: Surveyed teachers languages spoken as a mother tongue and fluently in 2021</w:t>
      </w:r>
    </w:p>
    <w:tbl>
      <w:tblPr>
        <w:tblStyle w:val="PlainTable2"/>
        <w:tblW w:w="9214" w:type="dxa"/>
        <w:tblLook w:val="04A0" w:firstRow="1" w:lastRow="0" w:firstColumn="1" w:lastColumn="0" w:noHBand="0" w:noVBand="1"/>
        <w:tblCaption w:val="Table C.6: Surveyed teachers languages spoken as a mother tongue and fluently in 2021"/>
      </w:tblPr>
      <w:tblGrid>
        <w:gridCol w:w="1352"/>
        <w:gridCol w:w="1483"/>
        <w:gridCol w:w="1276"/>
        <w:gridCol w:w="1134"/>
        <w:gridCol w:w="1559"/>
        <w:gridCol w:w="1276"/>
        <w:gridCol w:w="1134"/>
      </w:tblGrid>
      <w:tr w:rsidR="00686E8B" w:rsidRPr="00C67E39" w14:paraId="7031F15F" w14:textId="77777777" w:rsidTr="00C67E3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352" w:type="dxa"/>
            <w:noWrap/>
            <w:hideMark/>
          </w:tcPr>
          <w:p w14:paraId="6C56F35B" w14:textId="77777777" w:rsidR="00686E8B" w:rsidRPr="00C67E39" w:rsidRDefault="00686E8B" w:rsidP="00B84134">
            <w:pPr>
              <w:spacing w:after="0" w:line="240" w:lineRule="auto"/>
              <w:rPr>
                <w:rFonts w:asciiTheme="minorHAnsi" w:hAnsiTheme="minorHAnsi" w:cstheme="minorHAnsi"/>
                <w:bCs w:val="0"/>
                <w:color w:val="000000"/>
                <w:sz w:val="20"/>
                <w:szCs w:val="20"/>
                <w:lang w:eastAsia="en-AU"/>
              </w:rPr>
            </w:pPr>
            <w:r w:rsidRPr="00C67E39">
              <w:rPr>
                <w:rFonts w:asciiTheme="minorHAnsi" w:hAnsiTheme="minorHAnsi" w:cstheme="minorHAnsi"/>
                <w:bCs w:val="0"/>
                <w:color w:val="000000"/>
                <w:sz w:val="20"/>
                <w:szCs w:val="20"/>
                <w:lang w:eastAsia="en-AU"/>
              </w:rPr>
              <w:t>Province</w:t>
            </w:r>
          </w:p>
        </w:tc>
        <w:tc>
          <w:tcPr>
            <w:tcW w:w="1483" w:type="dxa"/>
            <w:noWrap/>
            <w:hideMark/>
          </w:tcPr>
          <w:p w14:paraId="5EC2D5BB" w14:textId="1CE4BC59" w:rsidR="00686E8B" w:rsidRPr="00C67E39" w:rsidRDefault="00E45176" w:rsidP="00B8413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20"/>
                <w:szCs w:val="20"/>
                <w:lang w:eastAsia="en-AU"/>
              </w:rPr>
            </w:pPr>
            <w:r w:rsidRPr="00C67E39">
              <w:rPr>
                <w:rFonts w:asciiTheme="minorHAnsi" w:hAnsiTheme="minorHAnsi" w:cstheme="minorHAnsi"/>
                <w:bCs w:val="0"/>
                <w:color w:val="000000"/>
                <w:sz w:val="20"/>
                <w:szCs w:val="20"/>
                <w:lang w:eastAsia="en-AU"/>
              </w:rPr>
              <w:t xml:space="preserve">Teachers: </w:t>
            </w:r>
            <w:r w:rsidR="00686E8B" w:rsidRPr="00C67E39">
              <w:rPr>
                <w:rFonts w:asciiTheme="minorHAnsi" w:hAnsiTheme="minorHAnsi" w:cstheme="minorHAnsi"/>
                <w:bCs w:val="0"/>
                <w:color w:val="000000"/>
                <w:sz w:val="20"/>
                <w:szCs w:val="20"/>
                <w:lang w:eastAsia="en-AU"/>
              </w:rPr>
              <w:t>Lao-Tai as mother tongue %</w:t>
            </w:r>
          </w:p>
        </w:tc>
        <w:tc>
          <w:tcPr>
            <w:tcW w:w="1276" w:type="dxa"/>
            <w:noWrap/>
            <w:hideMark/>
          </w:tcPr>
          <w:p w14:paraId="738E4185" w14:textId="278657D6" w:rsidR="00686E8B" w:rsidRPr="00C67E39" w:rsidRDefault="00E45176" w:rsidP="00B8413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20"/>
                <w:szCs w:val="20"/>
                <w:lang w:eastAsia="en-AU"/>
              </w:rPr>
            </w:pPr>
            <w:r w:rsidRPr="00C67E39">
              <w:rPr>
                <w:rFonts w:asciiTheme="minorHAnsi" w:hAnsiTheme="minorHAnsi" w:cstheme="minorHAnsi"/>
                <w:bCs w:val="0"/>
                <w:color w:val="000000"/>
                <w:sz w:val="20"/>
                <w:szCs w:val="20"/>
                <w:lang w:eastAsia="en-AU"/>
              </w:rPr>
              <w:t xml:space="preserve">Teachers: </w:t>
            </w:r>
            <w:r w:rsidR="00686E8B" w:rsidRPr="00C67E39">
              <w:rPr>
                <w:rFonts w:asciiTheme="minorHAnsi" w:hAnsiTheme="minorHAnsi" w:cstheme="minorHAnsi"/>
                <w:bCs w:val="0"/>
                <w:color w:val="000000"/>
                <w:sz w:val="20"/>
                <w:szCs w:val="20"/>
                <w:lang w:eastAsia="en-AU"/>
              </w:rPr>
              <w:t>Speak Lao-Tai ‘fluently’ %</w:t>
            </w:r>
          </w:p>
        </w:tc>
        <w:tc>
          <w:tcPr>
            <w:tcW w:w="1134" w:type="dxa"/>
            <w:noWrap/>
            <w:hideMark/>
          </w:tcPr>
          <w:p w14:paraId="33747C4F" w14:textId="37835BE1" w:rsidR="00686E8B" w:rsidRPr="00C67E39" w:rsidRDefault="00E45176" w:rsidP="00B8413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20"/>
                <w:szCs w:val="20"/>
                <w:lang w:eastAsia="en-AU"/>
              </w:rPr>
            </w:pPr>
            <w:r w:rsidRPr="00C67E39">
              <w:rPr>
                <w:rFonts w:asciiTheme="minorHAnsi" w:hAnsiTheme="minorHAnsi" w:cstheme="minorHAnsi"/>
                <w:bCs w:val="0"/>
                <w:color w:val="000000"/>
                <w:sz w:val="20"/>
                <w:szCs w:val="20"/>
                <w:lang w:eastAsia="en-AU"/>
              </w:rPr>
              <w:t xml:space="preserve">Teachers: </w:t>
            </w:r>
            <w:r w:rsidR="00686E8B" w:rsidRPr="00C67E39">
              <w:rPr>
                <w:rFonts w:asciiTheme="minorHAnsi" w:hAnsiTheme="minorHAnsi" w:cstheme="minorHAnsi"/>
                <w:bCs w:val="0"/>
                <w:color w:val="000000"/>
                <w:sz w:val="20"/>
                <w:szCs w:val="20"/>
                <w:lang w:eastAsia="en-AU"/>
              </w:rPr>
              <w:t>Other/ Not fluent %</w:t>
            </w:r>
          </w:p>
        </w:tc>
        <w:tc>
          <w:tcPr>
            <w:tcW w:w="1559" w:type="dxa"/>
            <w:noWrap/>
            <w:hideMark/>
          </w:tcPr>
          <w:p w14:paraId="16D1B93F" w14:textId="2C0436A2" w:rsidR="00686E8B" w:rsidRPr="00C67E39" w:rsidRDefault="00E45176" w:rsidP="00B8413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20"/>
                <w:szCs w:val="20"/>
                <w:lang w:eastAsia="en-AU"/>
              </w:rPr>
            </w:pPr>
            <w:r w:rsidRPr="00C67E39">
              <w:rPr>
                <w:rFonts w:asciiTheme="minorHAnsi" w:hAnsiTheme="minorHAnsi" w:cstheme="minorHAnsi"/>
                <w:bCs w:val="0"/>
                <w:color w:val="000000"/>
                <w:sz w:val="20"/>
                <w:szCs w:val="20"/>
                <w:lang w:eastAsia="en-AU"/>
              </w:rPr>
              <w:t>Principals</w:t>
            </w:r>
            <w:r w:rsidRPr="00C67E39">
              <w:rPr>
                <w:rStyle w:val="FootnoteReference"/>
                <w:rFonts w:asciiTheme="minorHAnsi" w:hAnsiTheme="minorHAnsi" w:cstheme="minorHAnsi"/>
                <w:bCs w:val="0"/>
                <w:color w:val="000000"/>
                <w:sz w:val="20"/>
                <w:szCs w:val="20"/>
                <w:lang w:eastAsia="en-AU"/>
              </w:rPr>
              <w:footnoteReference w:id="9"/>
            </w:r>
            <w:r w:rsidRPr="00C67E39">
              <w:rPr>
                <w:rFonts w:asciiTheme="minorHAnsi" w:hAnsiTheme="minorHAnsi" w:cstheme="minorHAnsi"/>
                <w:bCs w:val="0"/>
                <w:color w:val="000000"/>
                <w:sz w:val="20"/>
                <w:szCs w:val="20"/>
                <w:lang w:eastAsia="en-AU"/>
              </w:rPr>
              <w:t xml:space="preserve">: </w:t>
            </w:r>
            <w:r w:rsidR="00686E8B" w:rsidRPr="00C67E39">
              <w:rPr>
                <w:rFonts w:asciiTheme="minorHAnsi" w:hAnsiTheme="minorHAnsi" w:cstheme="minorHAnsi"/>
                <w:bCs w:val="0"/>
                <w:color w:val="000000"/>
                <w:sz w:val="20"/>
                <w:szCs w:val="20"/>
                <w:lang w:eastAsia="en-AU"/>
              </w:rPr>
              <w:t>Lao-Tai as mother tongue %</w:t>
            </w:r>
          </w:p>
        </w:tc>
        <w:tc>
          <w:tcPr>
            <w:tcW w:w="1276" w:type="dxa"/>
            <w:noWrap/>
            <w:hideMark/>
          </w:tcPr>
          <w:p w14:paraId="06BC5180" w14:textId="3AEE3FE3" w:rsidR="00686E8B" w:rsidRPr="00C67E39" w:rsidRDefault="00B84134" w:rsidP="00B8413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20"/>
                <w:szCs w:val="20"/>
                <w:lang w:eastAsia="en-AU"/>
              </w:rPr>
            </w:pPr>
            <w:r w:rsidRPr="00C67E39">
              <w:rPr>
                <w:rFonts w:asciiTheme="minorHAnsi" w:hAnsiTheme="minorHAnsi" w:cstheme="minorHAnsi"/>
                <w:bCs w:val="0"/>
                <w:color w:val="000000"/>
                <w:sz w:val="20"/>
                <w:szCs w:val="20"/>
                <w:lang w:eastAsia="en-AU"/>
              </w:rPr>
              <w:t xml:space="preserve">Principals: </w:t>
            </w:r>
            <w:r w:rsidR="00686E8B" w:rsidRPr="00C67E39">
              <w:rPr>
                <w:rFonts w:asciiTheme="minorHAnsi" w:hAnsiTheme="minorHAnsi" w:cstheme="minorHAnsi"/>
                <w:bCs w:val="0"/>
                <w:color w:val="000000"/>
                <w:sz w:val="20"/>
                <w:szCs w:val="20"/>
                <w:lang w:eastAsia="en-AU"/>
              </w:rPr>
              <w:t>Speak Lao-Tai ‘fluently’ %</w:t>
            </w:r>
          </w:p>
        </w:tc>
        <w:tc>
          <w:tcPr>
            <w:tcW w:w="1134" w:type="dxa"/>
            <w:noWrap/>
            <w:hideMark/>
          </w:tcPr>
          <w:p w14:paraId="018F440A" w14:textId="6115AA86" w:rsidR="00686E8B" w:rsidRPr="00C67E39" w:rsidRDefault="00B84134" w:rsidP="00B8413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20"/>
                <w:szCs w:val="20"/>
                <w:lang w:eastAsia="en-AU"/>
              </w:rPr>
            </w:pPr>
            <w:r w:rsidRPr="00C67E39">
              <w:rPr>
                <w:rFonts w:asciiTheme="minorHAnsi" w:hAnsiTheme="minorHAnsi" w:cstheme="minorHAnsi"/>
                <w:bCs w:val="0"/>
                <w:color w:val="000000"/>
                <w:sz w:val="20"/>
                <w:szCs w:val="20"/>
                <w:lang w:eastAsia="en-AU"/>
              </w:rPr>
              <w:t xml:space="preserve">Principals: </w:t>
            </w:r>
            <w:r w:rsidR="00686E8B" w:rsidRPr="00C67E39">
              <w:rPr>
                <w:rFonts w:asciiTheme="minorHAnsi" w:hAnsiTheme="minorHAnsi" w:cstheme="minorHAnsi"/>
                <w:bCs w:val="0"/>
                <w:color w:val="000000"/>
                <w:sz w:val="20"/>
                <w:szCs w:val="20"/>
                <w:lang w:eastAsia="en-AU"/>
              </w:rPr>
              <w:t>Other/ Not fluent %</w:t>
            </w:r>
          </w:p>
        </w:tc>
      </w:tr>
      <w:tr w:rsidR="00686E8B" w:rsidRPr="00C67E39" w14:paraId="64700F46" w14:textId="77777777" w:rsidTr="00C67E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52" w:type="dxa"/>
            <w:noWrap/>
            <w:hideMark/>
          </w:tcPr>
          <w:p w14:paraId="4705BD21" w14:textId="77777777" w:rsidR="00686E8B" w:rsidRPr="00C67E39" w:rsidRDefault="00686E8B" w:rsidP="00AF356F">
            <w:pPr>
              <w:spacing w:after="0" w:line="240" w:lineRule="auto"/>
              <w:rPr>
                <w:rFonts w:asciiTheme="minorHAnsi" w:hAnsiTheme="minorHAnsi" w:cstheme="minorHAnsi"/>
                <w:b w:val="0"/>
                <w:color w:val="000000"/>
                <w:sz w:val="20"/>
                <w:szCs w:val="20"/>
                <w:lang w:eastAsia="en-AU"/>
              </w:rPr>
            </w:pPr>
            <w:r w:rsidRPr="00C67E39">
              <w:rPr>
                <w:rFonts w:asciiTheme="minorHAnsi" w:hAnsiTheme="minorHAnsi" w:cstheme="minorHAnsi"/>
                <w:b w:val="0"/>
                <w:color w:val="000000"/>
                <w:sz w:val="20"/>
                <w:szCs w:val="20"/>
                <w:lang w:eastAsia="en-AU"/>
              </w:rPr>
              <w:t>Khammouane</w:t>
            </w:r>
          </w:p>
        </w:tc>
        <w:tc>
          <w:tcPr>
            <w:tcW w:w="1483" w:type="dxa"/>
            <w:noWrap/>
            <w:hideMark/>
          </w:tcPr>
          <w:p w14:paraId="4235647E"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78.7</w:t>
            </w:r>
          </w:p>
        </w:tc>
        <w:tc>
          <w:tcPr>
            <w:tcW w:w="1276" w:type="dxa"/>
            <w:noWrap/>
            <w:hideMark/>
          </w:tcPr>
          <w:p w14:paraId="155D16E2"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14.8</w:t>
            </w:r>
          </w:p>
        </w:tc>
        <w:tc>
          <w:tcPr>
            <w:tcW w:w="1134" w:type="dxa"/>
            <w:noWrap/>
            <w:hideMark/>
          </w:tcPr>
          <w:p w14:paraId="2F439F2A"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6.6</w:t>
            </w:r>
          </w:p>
        </w:tc>
        <w:tc>
          <w:tcPr>
            <w:tcW w:w="1559" w:type="dxa"/>
            <w:noWrap/>
            <w:hideMark/>
          </w:tcPr>
          <w:p w14:paraId="503DD789"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91.7</w:t>
            </w:r>
          </w:p>
        </w:tc>
        <w:tc>
          <w:tcPr>
            <w:tcW w:w="1276" w:type="dxa"/>
            <w:noWrap/>
            <w:hideMark/>
          </w:tcPr>
          <w:p w14:paraId="6F829555"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8.3</w:t>
            </w:r>
          </w:p>
        </w:tc>
        <w:tc>
          <w:tcPr>
            <w:tcW w:w="1134" w:type="dxa"/>
            <w:noWrap/>
            <w:hideMark/>
          </w:tcPr>
          <w:p w14:paraId="7FA7D3AA"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w:t>
            </w:r>
          </w:p>
        </w:tc>
      </w:tr>
      <w:tr w:rsidR="00686E8B" w:rsidRPr="00C67E39" w14:paraId="4950E3C5" w14:textId="77777777" w:rsidTr="00C67E39">
        <w:trPr>
          <w:trHeight w:val="288"/>
        </w:trPr>
        <w:tc>
          <w:tcPr>
            <w:cnfStyle w:val="001000000000" w:firstRow="0" w:lastRow="0" w:firstColumn="1" w:lastColumn="0" w:oddVBand="0" w:evenVBand="0" w:oddHBand="0" w:evenHBand="0" w:firstRowFirstColumn="0" w:firstRowLastColumn="0" w:lastRowFirstColumn="0" w:lastRowLastColumn="0"/>
            <w:tcW w:w="1352" w:type="dxa"/>
            <w:noWrap/>
            <w:hideMark/>
          </w:tcPr>
          <w:p w14:paraId="3A06EDA3" w14:textId="77777777" w:rsidR="00686E8B" w:rsidRPr="00C67E39" w:rsidRDefault="00686E8B" w:rsidP="00AF356F">
            <w:pPr>
              <w:spacing w:after="0" w:line="240" w:lineRule="auto"/>
              <w:rPr>
                <w:rFonts w:asciiTheme="minorHAnsi" w:hAnsiTheme="minorHAnsi" w:cstheme="minorHAnsi"/>
                <w:b w:val="0"/>
                <w:color w:val="000000"/>
                <w:sz w:val="20"/>
                <w:szCs w:val="20"/>
                <w:lang w:eastAsia="en-AU"/>
              </w:rPr>
            </w:pPr>
            <w:r w:rsidRPr="00C67E39">
              <w:rPr>
                <w:rFonts w:asciiTheme="minorHAnsi" w:hAnsiTheme="minorHAnsi" w:cstheme="minorHAnsi"/>
                <w:b w:val="0"/>
                <w:color w:val="000000"/>
                <w:sz w:val="20"/>
                <w:szCs w:val="20"/>
                <w:lang w:eastAsia="en-AU"/>
              </w:rPr>
              <w:t>Luangnamtha</w:t>
            </w:r>
          </w:p>
        </w:tc>
        <w:tc>
          <w:tcPr>
            <w:tcW w:w="1483" w:type="dxa"/>
            <w:noWrap/>
            <w:hideMark/>
          </w:tcPr>
          <w:p w14:paraId="36D74DB3" w14:textId="77777777" w:rsidR="00686E8B" w:rsidRPr="00C67E3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55.6</w:t>
            </w:r>
          </w:p>
        </w:tc>
        <w:tc>
          <w:tcPr>
            <w:tcW w:w="1276" w:type="dxa"/>
            <w:noWrap/>
            <w:hideMark/>
          </w:tcPr>
          <w:p w14:paraId="7CCC8A70" w14:textId="77777777" w:rsidR="00686E8B" w:rsidRPr="00C67E3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44.4</w:t>
            </w:r>
          </w:p>
        </w:tc>
        <w:tc>
          <w:tcPr>
            <w:tcW w:w="1134" w:type="dxa"/>
            <w:noWrap/>
            <w:hideMark/>
          </w:tcPr>
          <w:p w14:paraId="4DE7F6A7" w14:textId="77777777" w:rsidR="00686E8B" w:rsidRPr="00C67E3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w:t>
            </w:r>
          </w:p>
        </w:tc>
        <w:tc>
          <w:tcPr>
            <w:tcW w:w="1559" w:type="dxa"/>
            <w:noWrap/>
            <w:hideMark/>
          </w:tcPr>
          <w:p w14:paraId="56EE4A32" w14:textId="77777777" w:rsidR="00686E8B" w:rsidRPr="00C67E3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70.6</w:t>
            </w:r>
          </w:p>
        </w:tc>
        <w:tc>
          <w:tcPr>
            <w:tcW w:w="1276" w:type="dxa"/>
            <w:noWrap/>
            <w:hideMark/>
          </w:tcPr>
          <w:p w14:paraId="0EA13EBA" w14:textId="77777777" w:rsidR="00686E8B" w:rsidRPr="00C67E3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29.4</w:t>
            </w:r>
          </w:p>
        </w:tc>
        <w:tc>
          <w:tcPr>
            <w:tcW w:w="1134" w:type="dxa"/>
            <w:noWrap/>
            <w:hideMark/>
          </w:tcPr>
          <w:p w14:paraId="5AF021E3" w14:textId="77777777" w:rsidR="00686E8B" w:rsidRPr="00C67E3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w:t>
            </w:r>
          </w:p>
        </w:tc>
      </w:tr>
      <w:tr w:rsidR="00686E8B" w:rsidRPr="00C67E39" w14:paraId="3413AF73" w14:textId="77777777" w:rsidTr="00C67E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52" w:type="dxa"/>
            <w:noWrap/>
            <w:hideMark/>
          </w:tcPr>
          <w:p w14:paraId="3F3EE265" w14:textId="77777777" w:rsidR="00686E8B" w:rsidRPr="00C67E39" w:rsidRDefault="00686E8B" w:rsidP="00AF356F">
            <w:pPr>
              <w:spacing w:after="0" w:line="240" w:lineRule="auto"/>
              <w:rPr>
                <w:rFonts w:asciiTheme="minorHAnsi" w:hAnsiTheme="minorHAnsi" w:cstheme="minorHAnsi"/>
                <w:b w:val="0"/>
                <w:color w:val="000000"/>
                <w:sz w:val="20"/>
                <w:szCs w:val="20"/>
                <w:lang w:eastAsia="en-AU"/>
              </w:rPr>
            </w:pPr>
            <w:r w:rsidRPr="00C67E39">
              <w:rPr>
                <w:rFonts w:asciiTheme="minorHAnsi" w:hAnsiTheme="minorHAnsi" w:cstheme="minorHAnsi"/>
                <w:b w:val="0"/>
                <w:color w:val="000000"/>
                <w:sz w:val="20"/>
                <w:szCs w:val="20"/>
                <w:lang w:eastAsia="en-AU"/>
              </w:rPr>
              <w:t>Phongsali</w:t>
            </w:r>
          </w:p>
        </w:tc>
        <w:tc>
          <w:tcPr>
            <w:tcW w:w="1483" w:type="dxa"/>
            <w:noWrap/>
            <w:hideMark/>
          </w:tcPr>
          <w:p w14:paraId="6A8010C2"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27.3</w:t>
            </w:r>
          </w:p>
        </w:tc>
        <w:tc>
          <w:tcPr>
            <w:tcW w:w="1276" w:type="dxa"/>
            <w:noWrap/>
            <w:hideMark/>
          </w:tcPr>
          <w:p w14:paraId="4E0FDB09"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68.2</w:t>
            </w:r>
          </w:p>
        </w:tc>
        <w:tc>
          <w:tcPr>
            <w:tcW w:w="1134" w:type="dxa"/>
            <w:noWrap/>
            <w:hideMark/>
          </w:tcPr>
          <w:p w14:paraId="5152CC13"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4.5</w:t>
            </w:r>
          </w:p>
        </w:tc>
        <w:tc>
          <w:tcPr>
            <w:tcW w:w="1559" w:type="dxa"/>
            <w:noWrap/>
            <w:hideMark/>
          </w:tcPr>
          <w:p w14:paraId="706BCCA4"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43.6</w:t>
            </w:r>
          </w:p>
        </w:tc>
        <w:tc>
          <w:tcPr>
            <w:tcW w:w="1276" w:type="dxa"/>
            <w:noWrap/>
            <w:hideMark/>
          </w:tcPr>
          <w:p w14:paraId="7296A450"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53.8</w:t>
            </w:r>
          </w:p>
        </w:tc>
        <w:tc>
          <w:tcPr>
            <w:tcW w:w="1134" w:type="dxa"/>
            <w:noWrap/>
            <w:hideMark/>
          </w:tcPr>
          <w:p w14:paraId="182A9144"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2.6</w:t>
            </w:r>
          </w:p>
        </w:tc>
      </w:tr>
      <w:tr w:rsidR="00686E8B" w:rsidRPr="00C67E39" w14:paraId="76DC8B65" w14:textId="77777777" w:rsidTr="00C67E39">
        <w:trPr>
          <w:trHeight w:val="288"/>
        </w:trPr>
        <w:tc>
          <w:tcPr>
            <w:cnfStyle w:val="001000000000" w:firstRow="0" w:lastRow="0" w:firstColumn="1" w:lastColumn="0" w:oddVBand="0" w:evenVBand="0" w:oddHBand="0" w:evenHBand="0" w:firstRowFirstColumn="0" w:firstRowLastColumn="0" w:lastRowFirstColumn="0" w:lastRowLastColumn="0"/>
            <w:tcW w:w="1352" w:type="dxa"/>
            <w:noWrap/>
            <w:hideMark/>
          </w:tcPr>
          <w:p w14:paraId="723EAF22" w14:textId="77777777" w:rsidR="00686E8B" w:rsidRPr="00C67E39" w:rsidRDefault="00686E8B" w:rsidP="00AF356F">
            <w:pPr>
              <w:spacing w:after="0" w:line="240" w:lineRule="auto"/>
              <w:rPr>
                <w:rFonts w:asciiTheme="minorHAnsi" w:hAnsiTheme="minorHAnsi" w:cstheme="minorHAnsi"/>
                <w:b w:val="0"/>
                <w:color w:val="000000"/>
                <w:sz w:val="20"/>
                <w:szCs w:val="20"/>
                <w:lang w:eastAsia="en-AU"/>
              </w:rPr>
            </w:pPr>
            <w:r w:rsidRPr="00C67E39">
              <w:rPr>
                <w:rFonts w:asciiTheme="minorHAnsi" w:hAnsiTheme="minorHAnsi" w:cstheme="minorHAnsi"/>
                <w:b w:val="0"/>
                <w:color w:val="000000"/>
                <w:sz w:val="20"/>
                <w:szCs w:val="20"/>
                <w:lang w:eastAsia="en-AU"/>
              </w:rPr>
              <w:t>Saravane</w:t>
            </w:r>
          </w:p>
        </w:tc>
        <w:tc>
          <w:tcPr>
            <w:tcW w:w="1483" w:type="dxa"/>
            <w:noWrap/>
            <w:hideMark/>
          </w:tcPr>
          <w:p w14:paraId="69D19BD1" w14:textId="77777777" w:rsidR="00686E8B" w:rsidRPr="00C67E3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55.6</w:t>
            </w:r>
          </w:p>
        </w:tc>
        <w:tc>
          <w:tcPr>
            <w:tcW w:w="1276" w:type="dxa"/>
            <w:noWrap/>
            <w:hideMark/>
          </w:tcPr>
          <w:p w14:paraId="2953937E" w14:textId="77777777" w:rsidR="00686E8B" w:rsidRPr="00C67E3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33.3</w:t>
            </w:r>
          </w:p>
        </w:tc>
        <w:tc>
          <w:tcPr>
            <w:tcW w:w="1134" w:type="dxa"/>
            <w:noWrap/>
            <w:hideMark/>
          </w:tcPr>
          <w:p w14:paraId="064E1834" w14:textId="77777777" w:rsidR="00686E8B" w:rsidRPr="00C67E3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11.1</w:t>
            </w:r>
          </w:p>
        </w:tc>
        <w:tc>
          <w:tcPr>
            <w:tcW w:w="1559" w:type="dxa"/>
            <w:noWrap/>
            <w:hideMark/>
          </w:tcPr>
          <w:p w14:paraId="7D0324AE" w14:textId="77777777" w:rsidR="00686E8B" w:rsidRPr="00C67E3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68.9</w:t>
            </w:r>
          </w:p>
        </w:tc>
        <w:tc>
          <w:tcPr>
            <w:tcW w:w="1276" w:type="dxa"/>
            <w:noWrap/>
            <w:hideMark/>
          </w:tcPr>
          <w:p w14:paraId="7CA32456" w14:textId="77777777" w:rsidR="00686E8B" w:rsidRPr="00C67E3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31.1</w:t>
            </w:r>
          </w:p>
        </w:tc>
        <w:tc>
          <w:tcPr>
            <w:tcW w:w="1134" w:type="dxa"/>
            <w:noWrap/>
            <w:hideMark/>
          </w:tcPr>
          <w:p w14:paraId="19B604A2" w14:textId="77777777" w:rsidR="00686E8B" w:rsidRPr="00C67E3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w:t>
            </w:r>
          </w:p>
        </w:tc>
      </w:tr>
      <w:tr w:rsidR="00686E8B" w:rsidRPr="00C67E39" w14:paraId="232E7FDC" w14:textId="77777777" w:rsidTr="00C67E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52" w:type="dxa"/>
            <w:noWrap/>
            <w:hideMark/>
          </w:tcPr>
          <w:p w14:paraId="05DCAC03" w14:textId="77777777" w:rsidR="00686E8B" w:rsidRPr="00C67E39" w:rsidRDefault="00686E8B" w:rsidP="00AF356F">
            <w:pPr>
              <w:spacing w:after="0" w:line="240" w:lineRule="auto"/>
              <w:rPr>
                <w:rFonts w:asciiTheme="minorHAnsi" w:hAnsiTheme="minorHAnsi" w:cstheme="minorHAnsi"/>
                <w:b w:val="0"/>
                <w:color w:val="000000"/>
                <w:sz w:val="20"/>
                <w:szCs w:val="20"/>
                <w:lang w:eastAsia="en-AU"/>
              </w:rPr>
            </w:pPr>
            <w:r w:rsidRPr="00C67E39">
              <w:rPr>
                <w:rFonts w:asciiTheme="minorHAnsi" w:hAnsiTheme="minorHAnsi" w:cstheme="minorHAnsi"/>
                <w:b w:val="0"/>
                <w:color w:val="000000"/>
                <w:sz w:val="20"/>
                <w:szCs w:val="20"/>
                <w:lang w:eastAsia="en-AU"/>
              </w:rPr>
              <w:t>Savannakhet</w:t>
            </w:r>
          </w:p>
        </w:tc>
        <w:tc>
          <w:tcPr>
            <w:tcW w:w="1483" w:type="dxa"/>
            <w:noWrap/>
            <w:hideMark/>
          </w:tcPr>
          <w:p w14:paraId="7DBFAE8D"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58.0</w:t>
            </w:r>
          </w:p>
        </w:tc>
        <w:tc>
          <w:tcPr>
            <w:tcW w:w="1276" w:type="dxa"/>
            <w:noWrap/>
            <w:hideMark/>
          </w:tcPr>
          <w:p w14:paraId="3D9851A8"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35.9</w:t>
            </w:r>
          </w:p>
        </w:tc>
        <w:tc>
          <w:tcPr>
            <w:tcW w:w="1134" w:type="dxa"/>
            <w:noWrap/>
            <w:hideMark/>
          </w:tcPr>
          <w:p w14:paraId="17816C61"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6.1</w:t>
            </w:r>
          </w:p>
        </w:tc>
        <w:tc>
          <w:tcPr>
            <w:tcW w:w="1559" w:type="dxa"/>
            <w:noWrap/>
            <w:hideMark/>
          </w:tcPr>
          <w:p w14:paraId="5B27909D"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65.1</w:t>
            </w:r>
          </w:p>
        </w:tc>
        <w:tc>
          <w:tcPr>
            <w:tcW w:w="1276" w:type="dxa"/>
            <w:noWrap/>
            <w:hideMark/>
          </w:tcPr>
          <w:p w14:paraId="17E3CCE6"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34.9</w:t>
            </w:r>
          </w:p>
        </w:tc>
        <w:tc>
          <w:tcPr>
            <w:tcW w:w="1134" w:type="dxa"/>
            <w:noWrap/>
            <w:hideMark/>
          </w:tcPr>
          <w:p w14:paraId="193862AF"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w:t>
            </w:r>
          </w:p>
        </w:tc>
      </w:tr>
      <w:tr w:rsidR="00686E8B" w:rsidRPr="00C67E39" w14:paraId="33EF7F02" w14:textId="77777777" w:rsidTr="00C67E39">
        <w:trPr>
          <w:trHeight w:val="300"/>
        </w:trPr>
        <w:tc>
          <w:tcPr>
            <w:cnfStyle w:val="001000000000" w:firstRow="0" w:lastRow="0" w:firstColumn="1" w:lastColumn="0" w:oddVBand="0" w:evenVBand="0" w:oddHBand="0" w:evenHBand="0" w:firstRowFirstColumn="0" w:firstRowLastColumn="0" w:lastRowFirstColumn="0" w:lastRowLastColumn="0"/>
            <w:tcW w:w="1352" w:type="dxa"/>
            <w:noWrap/>
            <w:hideMark/>
          </w:tcPr>
          <w:p w14:paraId="49EBDBCF" w14:textId="77777777" w:rsidR="00686E8B" w:rsidRPr="00C67E39" w:rsidRDefault="00686E8B" w:rsidP="00AF356F">
            <w:pPr>
              <w:spacing w:after="0" w:line="240" w:lineRule="auto"/>
              <w:rPr>
                <w:rFonts w:asciiTheme="minorHAnsi" w:hAnsiTheme="minorHAnsi" w:cstheme="minorHAnsi"/>
                <w:b w:val="0"/>
                <w:color w:val="000000"/>
                <w:sz w:val="20"/>
                <w:szCs w:val="20"/>
                <w:lang w:eastAsia="en-AU"/>
              </w:rPr>
            </w:pPr>
            <w:r w:rsidRPr="00C67E39">
              <w:rPr>
                <w:rFonts w:asciiTheme="minorHAnsi" w:hAnsiTheme="minorHAnsi" w:cstheme="minorHAnsi"/>
                <w:b w:val="0"/>
                <w:color w:val="000000"/>
                <w:sz w:val="20"/>
                <w:szCs w:val="20"/>
                <w:lang w:eastAsia="en-AU"/>
              </w:rPr>
              <w:t>Sekong</w:t>
            </w:r>
          </w:p>
        </w:tc>
        <w:tc>
          <w:tcPr>
            <w:tcW w:w="1483" w:type="dxa"/>
            <w:noWrap/>
            <w:hideMark/>
          </w:tcPr>
          <w:p w14:paraId="785C7993" w14:textId="77777777" w:rsidR="00686E8B" w:rsidRPr="00C67E3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21.4</w:t>
            </w:r>
          </w:p>
        </w:tc>
        <w:tc>
          <w:tcPr>
            <w:tcW w:w="1276" w:type="dxa"/>
            <w:noWrap/>
            <w:hideMark/>
          </w:tcPr>
          <w:p w14:paraId="0EB0F364" w14:textId="77777777" w:rsidR="00686E8B" w:rsidRPr="00C67E3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64.3</w:t>
            </w:r>
          </w:p>
        </w:tc>
        <w:tc>
          <w:tcPr>
            <w:tcW w:w="1134" w:type="dxa"/>
            <w:noWrap/>
            <w:hideMark/>
          </w:tcPr>
          <w:p w14:paraId="357607E3" w14:textId="77777777" w:rsidR="00686E8B" w:rsidRPr="00C67E3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14.3</w:t>
            </w:r>
          </w:p>
        </w:tc>
        <w:tc>
          <w:tcPr>
            <w:tcW w:w="1559" w:type="dxa"/>
            <w:noWrap/>
            <w:hideMark/>
          </w:tcPr>
          <w:p w14:paraId="0C197106" w14:textId="77777777" w:rsidR="00686E8B" w:rsidRPr="00C67E3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24.0</w:t>
            </w:r>
          </w:p>
        </w:tc>
        <w:tc>
          <w:tcPr>
            <w:tcW w:w="1276" w:type="dxa"/>
            <w:noWrap/>
            <w:hideMark/>
          </w:tcPr>
          <w:p w14:paraId="4711B9B0" w14:textId="77777777" w:rsidR="00686E8B" w:rsidRPr="00C67E3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76.0</w:t>
            </w:r>
          </w:p>
        </w:tc>
        <w:tc>
          <w:tcPr>
            <w:tcW w:w="1134" w:type="dxa"/>
            <w:noWrap/>
            <w:hideMark/>
          </w:tcPr>
          <w:p w14:paraId="0E0D6BDC" w14:textId="77777777" w:rsidR="00686E8B" w:rsidRPr="00C67E39"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w:t>
            </w:r>
          </w:p>
        </w:tc>
      </w:tr>
      <w:tr w:rsidR="00686E8B" w:rsidRPr="00C67E39" w14:paraId="34C46D4E" w14:textId="77777777" w:rsidTr="00C67E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2" w:type="dxa"/>
            <w:noWrap/>
            <w:hideMark/>
          </w:tcPr>
          <w:p w14:paraId="05E85063" w14:textId="77777777" w:rsidR="00686E8B" w:rsidRPr="00C67E39" w:rsidRDefault="00686E8B" w:rsidP="00AF356F">
            <w:pPr>
              <w:spacing w:after="0" w:line="240" w:lineRule="auto"/>
              <w:rPr>
                <w:rFonts w:asciiTheme="minorHAnsi" w:hAnsiTheme="minorHAnsi" w:cstheme="minorHAnsi"/>
                <w:bCs w:val="0"/>
                <w:color w:val="000000"/>
                <w:sz w:val="20"/>
                <w:szCs w:val="20"/>
                <w:lang w:eastAsia="en-AU"/>
              </w:rPr>
            </w:pPr>
            <w:r w:rsidRPr="00C67E39">
              <w:rPr>
                <w:rFonts w:asciiTheme="minorHAnsi" w:hAnsiTheme="minorHAnsi" w:cstheme="minorHAnsi"/>
                <w:bCs w:val="0"/>
                <w:color w:val="000000"/>
                <w:sz w:val="20"/>
                <w:szCs w:val="20"/>
                <w:lang w:eastAsia="en-AU"/>
              </w:rPr>
              <w:t>Total</w:t>
            </w:r>
          </w:p>
        </w:tc>
        <w:tc>
          <w:tcPr>
            <w:tcW w:w="1483" w:type="dxa"/>
            <w:noWrap/>
            <w:hideMark/>
          </w:tcPr>
          <w:p w14:paraId="3C60A594"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AU"/>
              </w:rPr>
            </w:pPr>
            <w:r w:rsidRPr="00C67E39">
              <w:rPr>
                <w:rFonts w:asciiTheme="minorHAnsi" w:hAnsiTheme="minorHAnsi" w:cstheme="minorHAnsi"/>
                <w:b/>
                <w:bCs/>
                <w:color w:val="000000"/>
                <w:sz w:val="20"/>
                <w:szCs w:val="20"/>
                <w:lang w:eastAsia="en-AU"/>
              </w:rPr>
              <w:t>54.3</w:t>
            </w:r>
          </w:p>
        </w:tc>
        <w:tc>
          <w:tcPr>
            <w:tcW w:w="1276" w:type="dxa"/>
            <w:noWrap/>
            <w:hideMark/>
          </w:tcPr>
          <w:p w14:paraId="62BD00C5"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AU"/>
              </w:rPr>
            </w:pPr>
            <w:r w:rsidRPr="00C67E39">
              <w:rPr>
                <w:rFonts w:asciiTheme="minorHAnsi" w:hAnsiTheme="minorHAnsi" w:cstheme="minorHAnsi"/>
                <w:b/>
                <w:bCs/>
                <w:color w:val="000000"/>
                <w:sz w:val="20"/>
                <w:szCs w:val="20"/>
                <w:lang w:eastAsia="en-AU"/>
              </w:rPr>
              <w:t>38.8</w:t>
            </w:r>
          </w:p>
        </w:tc>
        <w:tc>
          <w:tcPr>
            <w:tcW w:w="1134" w:type="dxa"/>
            <w:noWrap/>
            <w:hideMark/>
          </w:tcPr>
          <w:p w14:paraId="07D375E3"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AU"/>
              </w:rPr>
            </w:pPr>
            <w:r w:rsidRPr="00C67E39">
              <w:rPr>
                <w:rFonts w:asciiTheme="minorHAnsi" w:hAnsiTheme="minorHAnsi" w:cstheme="minorHAnsi"/>
                <w:b/>
                <w:bCs/>
                <w:color w:val="000000"/>
                <w:sz w:val="20"/>
                <w:szCs w:val="20"/>
                <w:lang w:eastAsia="en-AU"/>
              </w:rPr>
              <w:t>6.9</w:t>
            </w:r>
          </w:p>
        </w:tc>
        <w:tc>
          <w:tcPr>
            <w:tcW w:w="1559" w:type="dxa"/>
            <w:noWrap/>
            <w:hideMark/>
          </w:tcPr>
          <w:p w14:paraId="565E43A7"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AU"/>
              </w:rPr>
            </w:pPr>
            <w:r w:rsidRPr="00C67E39">
              <w:rPr>
                <w:rFonts w:asciiTheme="minorHAnsi" w:hAnsiTheme="minorHAnsi" w:cstheme="minorHAnsi"/>
                <w:b/>
                <w:bCs/>
                <w:color w:val="000000"/>
                <w:sz w:val="20"/>
                <w:szCs w:val="20"/>
                <w:lang w:eastAsia="en-AU"/>
              </w:rPr>
              <w:t>65.5</w:t>
            </w:r>
          </w:p>
        </w:tc>
        <w:tc>
          <w:tcPr>
            <w:tcW w:w="1276" w:type="dxa"/>
            <w:noWrap/>
            <w:hideMark/>
          </w:tcPr>
          <w:p w14:paraId="795654BA"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AU"/>
              </w:rPr>
            </w:pPr>
            <w:r w:rsidRPr="00C67E39">
              <w:rPr>
                <w:rFonts w:asciiTheme="minorHAnsi" w:hAnsiTheme="minorHAnsi" w:cstheme="minorHAnsi"/>
                <w:b/>
                <w:bCs/>
                <w:color w:val="000000"/>
                <w:sz w:val="20"/>
                <w:szCs w:val="20"/>
                <w:lang w:eastAsia="en-AU"/>
              </w:rPr>
              <w:t>34.2</w:t>
            </w:r>
          </w:p>
        </w:tc>
        <w:tc>
          <w:tcPr>
            <w:tcW w:w="1134" w:type="dxa"/>
            <w:noWrap/>
            <w:hideMark/>
          </w:tcPr>
          <w:p w14:paraId="7FFD5575"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lang w:eastAsia="en-AU"/>
              </w:rPr>
            </w:pPr>
            <w:r w:rsidRPr="00C67E39">
              <w:rPr>
                <w:rFonts w:asciiTheme="minorHAnsi" w:hAnsiTheme="minorHAnsi" w:cstheme="minorHAnsi"/>
                <w:b/>
                <w:bCs/>
                <w:color w:val="000000"/>
                <w:sz w:val="20"/>
                <w:szCs w:val="20"/>
                <w:lang w:eastAsia="en-AU"/>
              </w:rPr>
              <w:t>0.3</w:t>
            </w:r>
          </w:p>
        </w:tc>
      </w:tr>
    </w:tbl>
    <w:p w14:paraId="6EA2104A" w14:textId="77777777" w:rsidR="00686E8B" w:rsidRDefault="00686E8B" w:rsidP="00686E8B">
      <w:pPr>
        <w:spacing w:before="240"/>
      </w:pPr>
      <w:r>
        <w:lastRenderedPageBreak/>
        <w:t xml:space="preserve">In 2021, principals were not asked questions about their mother tongue. Among principals surveyed in 2019, Lao-Tai as mother tongue was more common (66%) than for teachers (57%). In the provinces of Khammouane, Luangnamtha and Phongsali, the proportion of principals whose mother tongue is Lao-Tai was notably higher than for G1 teachers. Half of all principals could speak at least one other language fluently. About one quarter of principals (24%) whose mother tongue was Lao-Tai spoke another language fluently. All principals whose mother tongue was not Lao-Tai indicated that they spoke at least one other language fluently. </w:t>
      </w:r>
    </w:p>
    <w:p w14:paraId="5A57E79C" w14:textId="77777777" w:rsidR="00686E8B" w:rsidRPr="009442D1" w:rsidRDefault="00686E8B" w:rsidP="006B3E89">
      <w:pPr>
        <w:pStyle w:val="Heading2"/>
      </w:pPr>
      <w:bookmarkStart w:id="59" w:name="_Toc114538287"/>
      <w:bookmarkStart w:id="60" w:name="_Toc114617844"/>
      <w:r w:rsidRPr="009442D1">
        <w:t>Student sample</w:t>
      </w:r>
      <w:bookmarkEnd w:id="59"/>
      <w:bookmarkEnd w:id="60"/>
    </w:p>
    <w:p w14:paraId="795D27E8" w14:textId="77777777" w:rsidR="00686E8B" w:rsidRDefault="00686E8B" w:rsidP="00686E8B">
      <w:r>
        <w:t xml:space="preserve">For the baseline study, there were 3,367 in the student sample after following the in-school sampling procedures. </w:t>
      </w:r>
    </w:p>
    <w:p w14:paraId="05D0E021" w14:textId="77777777" w:rsidR="00686E8B" w:rsidRDefault="00686E8B" w:rsidP="00686E8B">
      <w:pPr>
        <w:rPr>
          <w:iCs/>
          <w:color w:val="902C5E"/>
          <w:sz w:val="18"/>
          <w:szCs w:val="18"/>
        </w:rPr>
      </w:pPr>
      <w:r>
        <w:t>In the 2021 target sample there were 3,400 students, with data collected on 3,120 students. Of these students, 2,212 G1 students participated in G1 testing in 2021, compared to 2,269 in 2019, due to student absenteeism or withdrawal of consent (refer Table C.7).</w:t>
      </w:r>
      <w:r w:rsidRPr="00B70239">
        <w:t xml:space="preserve"> </w:t>
      </w:r>
      <w:r>
        <w:t xml:space="preserve">Information about each student was gathered through the student background questionnaire completed by either the G1 teacher or principal. </w:t>
      </w:r>
    </w:p>
    <w:p w14:paraId="3932F462" w14:textId="77777777" w:rsidR="00686E8B" w:rsidRPr="00670BE1" w:rsidRDefault="00686E8B" w:rsidP="00686E8B">
      <w:pPr>
        <w:pStyle w:val="Caption"/>
      </w:pPr>
      <w:r>
        <w:t>Table C.7: Student sample, by province and gender in 2021</w:t>
      </w:r>
    </w:p>
    <w:tbl>
      <w:tblPr>
        <w:tblStyle w:val="TableGrid"/>
        <w:tblW w:w="8505"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Caption w:val="Table C.7: Student sample, by province and gender in 2021"/>
        <w:tblDescription w:val="A breakdown of student sample, by province and gender"/>
      </w:tblPr>
      <w:tblGrid>
        <w:gridCol w:w="1466"/>
        <w:gridCol w:w="1018"/>
        <w:gridCol w:w="1045"/>
        <w:gridCol w:w="1257"/>
        <w:gridCol w:w="1153"/>
        <w:gridCol w:w="1291"/>
        <w:gridCol w:w="1275"/>
      </w:tblGrid>
      <w:tr w:rsidR="00D44B66" w:rsidRPr="0036126E" w14:paraId="0551B598" w14:textId="77777777" w:rsidTr="00D44B66">
        <w:trPr>
          <w:tblHeader/>
        </w:trPr>
        <w:tc>
          <w:tcPr>
            <w:tcW w:w="1466" w:type="dxa"/>
            <w:tcBorders>
              <w:bottom w:val="single" w:sz="4" w:space="0" w:color="auto"/>
            </w:tcBorders>
          </w:tcPr>
          <w:p w14:paraId="72D61563" w14:textId="77777777" w:rsidR="00D44B66" w:rsidRPr="0036126E" w:rsidRDefault="00D44B66" w:rsidP="00D44B66">
            <w:pPr>
              <w:spacing w:after="0" w:line="240" w:lineRule="auto"/>
              <w:jc w:val="right"/>
              <w:rPr>
                <w:rFonts w:asciiTheme="minorHAnsi" w:hAnsiTheme="minorHAnsi" w:cstheme="minorHAnsi"/>
                <w:b/>
                <w:sz w:val="20"/>
                <w:szCs w:val="20"/>
              </w:rPr>
            </w:pPr>
          </w:p>
        </w:tc>
        <w:tc>
          <w:tcPr>
            <w:tcW w:w="1018" w:type="dxa"/>
            <w:tcBorders>
              <w:bottom w:val="single" w:sz="4" w:space="0" w:color="auto"/>
            </w:tcBorders>
          </w:tcPr>
          <w:p w14:paraId="295EEE99" w14:textId="77777777" w:rsidR="00D44B66" w:rsidRPr="00D44B66" w:rsidRDefault="00D44B66" w:rsidP="00D44B66">
            <w:pPr>
              <w:spacing w:after="0" w:line="192" w:lineRule="auto"/>
              <w:jc w:val="right"/>
              <w:rPr>
                <w:rFonts w:asciiTheme="minorHAnsi" w:hAnsiTheme="minorHAnsi" w:cstheme="minorHAnsi"/>
                <w:b/>
                <w:sz w:val="18"/>
                <w:szCs w:val="20"/>
              </w:rPr>
            </w:pPr>
            <w:r w:rsidRPr="00D44B66">
              <w:rPr>
                <w:rFonts w:asciiTheme="minorHAnsi" w:hAnsiTheme="minorHAnsi" w:cstheme="minorHAnsi"/>
                <w:b/>
                <w:sz w:val="18"/>
                <w:szCs w:val="20"/>
              </w:rPr>
              <w:t>Target student sample</w:t>
            </w:r>
          </w:p>
        </w:tc>
        <w:tc>
          <w:tcPr>
            <w:tcW w:w="1045" w:type="dxa"/>
            <w:tcBorders>
              <w:bottom w:val="single" w:sz="4" w:space="0" w:color="auto"/>
            </w:tcBorders>
          </w:tcPr>
          <w:p w14:paraId="19FF633D" w14:textId="330E03D4" w:rsidR="00D44B66" w:rsidRPr="00D44B66" w:rsidRDefault="00D44B66" w:rsidP="00D44B66">
            <w:pPr>
              <w:spacing w:after="0" w:line="192" w:lineRule="auto"/>
              <w:jc w:val="right"/>
              <w:rPr>
                <w:rFonts w:asciiTheme="minorHAnsi" w:hAnsiTheme="minorHAnsi" w:cstheme="minorHAnsi"/>
                <w:b/>
                <w:sz w:val="18"/>
                <w:szCs w:val="20"/>
              </w:rPr>
            </w:pPr>
            <w:r w:rsidRPr="00D44B66">
              <w:rPr>
                <w:rFonts w:asciiTheme="minorHAnsi" w:hAnsiTheme="minorHAnsi" w:cstheme="minorHAnsi"/>
                <w:b/>
                <w:sz w:val="18"/>
                <w:szCs w:val="20"/>
              </w:rPr>
              <w:t>Target student sample</w:t>
            </w:r>
          </w:p>
        </w:tc>
        <w:tc>
          <w:tcPr>
            <w:tcW w:w="1257" w:type="dxa"/>
            <w:tcBorders>
              <w:bottom w:val="single" w:sz="4" w:space="0" w:color="auto"/>
            </w:tcBorders>
          </w:tcPr>
          <w:p w14:paraId="1F8040AB" w14:textId="39D74D6C" w:rsidR="00D44B66" w:rsidRPr="00D44B66" w:rsidRDefault="00D44B66" w:rsidP="00D44B66">
            <w:pPr>
              <w:spacing w:after="0" w:line="192" w:lineRule="auto"/>
              <w:ind w:left="-93"/>
              <w:jc w:val="right"/>
              <w:rPr>
                <w:rFonts w:asciiTheme="minorHAnsi" w:hAnsiTheme="minorHAnsi" w:cstheme="minorHAnsi"/>
                <w:b/>
                <w:sz w:val="18"/>
                <w:szCs w:val="20"/>
              </w:rPr>
            </w:pPr>
            <w:r>
              <w:rPr>
                <w:rFonts w:asciiTheme="minorHAnsi" w:hAnsiTheme="minorHAnsi" w:cstheme="minorHAnsi"/>
                <w:b/>
                <w:sz w:val="18"/>
                <w:szCs w:val="20"/>
              </w:rPr>
              <w:t xml:space="preserve">Final numbers (absent </w:t>
            </w:r>
            <w:r w:rsidRPr="00D44B66">
              <w:rPr>
                <w:rFonts w:asciiTheme="minorHAnsi" w:hAnsiTheme="minorHAnsi" w:cstheme="minorHAnsi"/>
                <w:b/>
                <w:sz w:val="18"/>
                <w:szCs w:val="20"/>
              </w:rPr>
              <w:t>students removed)</w:t>
            </w:r>
          </w:p>
        </w:tc>
        <w:tc>
          <w:tcPr>
            <w:tcW w:w="1153" w:type="dxa"/>
            <w:tcBorders>
              <w:bottom w:val="single" w:sz="4" w:space="0" w:color="auto"/>
            </w:tcBorders>
          </w:tcPr>
          <w:p w14:paraId="163D946D" w14:textId="2D94B861" w:rsidR="00D44B66" w:rsidRPr="00D44B66" w:rsidRDefault="00D44B66" w:rsidP="00D44B66">
            <w:pPr>
              <w:spacing w:after="0" w:line="192" w:lineRule="auto"/>
              <w:ind w:right="-123"/>
              <w:jc w:val="right"/>
              <w:rPr>
                <w:rFonts w:asciiTheme="minorHAnsi" w:hAnsiTheme="minorHAnsi" w:cstheme="minorHAnsi"/>
                <w:b/>
                <w:sz w:val="18"/>
                <w:szCs w:val="20"/>
              </w:rPr>
            </w:pPr>
            <w:r w:rsidRPr="00D44B66">
              <w:rPr>
                <w:rFonts w:asciiTheme="minorHAnsi" w:hAnsiTheme="minorHAnsi" w:cstheme="minorHAnsi"/>
                <w:b/>
                <w:sz w:val="18"/>
                <w:szCs w:val="20"/>
              </w:rPr>
              <w:t>Final numbers (absent students removed)</w:t>
            </w:r>
          </w:p>
        </w:tc>
        <w:tc>
          <w:tcPr>
            <w:tcW w:w="1291" w:type="dxa"/>
            <w:tcBorders>
              <w:bottom w:val="single" w:sz="4" w:space="0" w:color="auto"/>
            </w:tcBorders>
          </w:tcPr>
          <w:p w14:paraId="5373C4D5" w14:textId="6987FC97" w:rsidR="00D44B66" w:rsidRPr="00D44B66" w:rsidRDefault="00D44B66" w:rsidP="00D44B66">
            <w:pPr>
              <w:spacing w:after="0" w:line="192" w:lineRule="auto"/>
              <w:ind w:right="-5"/>
              <w:jc w:val="right"/>
              <w:rPr>
                <w:rFonts w:asciiTheme="minorHAnsi" w:hAnsiTheme="minorHAnsi" w:cstheme="minorHAnsi"/>
                <w:b/>
                <w:sz w:val="18"/>
                <w:szCs w:val="20"/>
              </w:rPr>
            </w:pPr>
            <w:r w:rsidRPr="00D44B66">
              <w:rPr>
                <w:rFonts w:asciiTheme="minorHAnsi" w:hAnsiTheme="minorHAnsi" w:cstheme="minorHAnsi"/>
                <w:b/>
                <w:sz w:val="18"/>
                <w:szCs w:val="20"/>
              </w:rPr>
              <w:t>Final numbers (absent students removed)</w:t>
            </w:r>
          </w:p>
        </w:tc>
        <w:tc>
          <w:tcPr>
            <w:tcW w:w="1275" w:type="dxa"/>
            <w:tcBorders>
              <w:bottom w:val="single" w:sz="4" w:space="0" w:color="auto"/>
            </w:tcBorders>
          </w:tcPr>
          <w:p w14:paraId="758EE0C4" w14:textId="19565475" w:rsidR="00D44B66" w:rsidRPr="00D44B66" w:rsidRDefault="00D44B66" w:rsidP="00D44B66">
            <w:pPr>
              <w:spacing w:after="0" w:line="192" w:lineRule="auto"/>
              <w:ind w:left="-108"/>
              <w:jc w:val="right"/>
              <w:rPr>
                <w:rFonts w:asciiTheme="minorHAnsi" w:hAnsiTheme="minorHAnsi" w:cstheme="minorHAnsi"/>
                <w:b/>
                <w:sz w:val="18"/>
                <w:szCs w:val="20"/>
              </w:rPr>
            </w:pPr>
            <w:r w:rsidRPr="00D44B66">
              <w:rPr>
                <w:rFonts w:asciiTheme="minorHAnsi" w:hAnsiTheme="minorHAnsi" w:cstheme="minorHAnsi"/>
                <w:b/>
                <w:sz w:val="18"/>
                <w:szCs w:val="20"/>
              </w:rPr>
              <w:t>Final numbers (absent students removed)</w:t>
            </w:r>
          </w:p>
        </w:tc>
      </w:tr>
      <w:tr w:rsidR="00686E8B" w:rsidRPr="0036126E" w14:paraId="6B924D63" w14:textId="77777777" w:rsidTr="00D44B66">
        <w:trPr>
          <w:trHeight w:val="249"/>
          <w:tblHeader/>
        </w:trPr>
        <w:tc>
          <w:tcPr>
            <w:tcW w:w="1466" w:type="dxa"/>
            <w:tcBorders>
              <w:top w:val="single" w:sz="4" w:space="0" w:color="auto"/>
              <w:bottom w:val="single" w:sz="4" w:space="0" w:color="auto"/>
            </w:tcBorders>
          </w:tcPr>
          <w:p w14:paraId="2AB03B65" w14:textId="77777777" w:rsidR="00686E8B" w:rsidRPr="0036126E" w:rsidRDefault="00686E8B" w:rsidP="00AF356F">
            <w:pPr>
              <w:spacing w:after="0" w:line="240" w:lineRule="auto"/>
              <w:rPr>
                <w:rFonts w:asciiTheme="minorHAnsi" w:hAnsiTheme="minorHAnsi" w:cstheme="minorHAnsi"/>
                <w:b/>
                <w:sz w:val="20"/>
                <w:szCs w:val="20"/>
              </w:rPr>
            </w:pPr>
            <w:r w:rsidRPr="0036126E">
              <w:rPr>
                <w:rFonts w:asciiTheme="minorHAnsi" w:hAnsiTheme="minorHAnsi" w:cstheme="minorHAnsi"/>
                <w:b/>
                <w:sz w:val="20"/>
                <w:szCs w:val="20"/>
              </w:rPr>
              <w:t>Province</w:t>
            </w:r>
          </w:p>
        </w:tc>
        <w:tc>
          <w:tcPr>
            <w:tcW w:w="1018" w:type="dxa"/>
            <w:tcBorders>
              <w:top w:val="single" w:sz="4" w:space="0" w:color="auto"/>
              <w:bottom w:val="single" w:sz="4" w:space="0" w:color="auto"/>
            </w:tcBorders>
          </w:tcPr>
          <w:p w14:paraId="45E36DDA" w14:textId="77777777" w:rsidR="00686E8B" w:rsidRPr="0036126E" w:rsidRDefault="00686E8B" w:rsidP="00AF356F">
            <w:pPr>
              <w:spacing w:after="0" w:line="240" w:lineRule="auto"/>
              <w:jc w:val="right"/>
              <w:rPr>
                <w:rFonts w:asciiTheme="minorHAnsi" w:hAnsiTheme="minorHAnsi" w:cstheme="minorHAnsi"/>
                <w:b/>
                <w:sz w:val="20"/>
                <w:szCs w:val="20"/>
              </w:rPr>
            </w:pPr>
            <w:r w:rsidRPr="0036126E">
              <w:rPr>
                <w:rFonts w:asciiTheme="minorHAnsi" w:hAnsiTheme="minorHAnsi" w:cstheme="minorHAnsi"/>
                <w:b/>
                <w:sz w:val="20"/>
                <w:szCs w:val="20"/>
              </w:rPr>
              <w:t>Total N</w:t>
            </w:r>
          </w:p>
        </w:tc>
        <w:tc>
          <w:tcPr>
            <w:tcW w:w="1045" w:type="dxa"/>
            <w:tcBorders>
              <w:top w:val="single" w:sz="4" w:space="0" w:color="auto"/>
              <w:bottom w:val="single" w:sz="4" w:space="0" w:color="auto"/>
            </w:tcBorders>
          </w:tcPr>
          <w:p w14:paraId="40FA2E12" w14:textId="77777777" w:rsidR="00686E8B" w:rsidRPr="0036126E" w:rsidRDefault="00686E8B" w:rsidP="00AF356F">
            <w:pPr>
              <w:spacing w:after="0" w:line="240" w:lineRule="auto"/>
              <w:jc w:val="right"/>
              <w:rPr>
                <w:rFonts w:asciiTheme="minorHAnsi" w:hAnsiTheme="minorHAnsi" w:cstheme="minorHAnsi"/>
                <w:b/>
                <w:sz w:val="20"/>
                <w:szCs w:val="20"/>
              </w:rPr>
            </w:pPr>
            <w:r w:rsidRPr="0036126E">
              <w:rPr>
                <w:rFonts w:asciiTheme="minorHAnsi" w:hAnsiTheme="minorHAnsi" w:cstheme="minorHAnsi"/>
                <w:b/>
                <w:sz w:val="20"/>
                <w:szCs w:val="20"/>
              </w:rPr>
              <w:t>%</w:t>
            </w:r>
          </w:p>
        </w:tc>
        <w:tc>
          <w:tcPr>
            <w:tcW w:w="1257" w:type="dxa"/>
            <w:tcBorders>
              <w:top w:val="single" w:sz="4" w:space="0" w:color="auto"/>
              <w:bottom w:val="single" w:sz="4" w:space="0" w:color="auto"/>
            </w:tcBorders>
          </w:tcPr>
          <w:p w14:paraId="58C63544" w14:textId="77777777" w:rsidR="00686E8B" w:rsidRPr="0036126E" w:rsidRDefault="00686E8B" w:rsidP="00AF356F">
            <w:pPr>
              <w:spacing w:after="0" w:line="240" w:lineRule="auto"/>
              <w:jc w:val="right"/>
              <w:rPr>
                <w:rFonts w:asciiTheme="minorHAnsi" w:hAnsiTheme="minorHAnsi" w:cstheme="minorHAnsi"/>
                <w:b/>
                <w:sz w:val="20"/>
                <w:szCs w:val="20"/>
              </w:rPr>
            </w:pPr>
            <w:r w:rsidRPr="0036126E">
              <w:rPr>
                <w:rFonts w:asciiTheme="minorHAnsi" w:hAnsiTheme="minorHAnsi" w:cstheme="minorHAnsi"/>
                <w:b/>
                <w:sz w:val="20"/>
                <w:szCs w:val="20"/>
              </w:rPr>
              <w:t>Total N</w:t>
            </w:r>
          </w:p>
        </w:tc>
        <w:tc>
          <w:tcPr>
            <w:tcW w:w="1153" w:type="dxa"/>
            <w:tcBorders>
              <w:top w:val="single" w:sz="4" w:space="0" w:color="auto"/>
              <w:bottom w:val="single" w:sz="4" w:space="0" w:color="auto"/>
            </w:tcBorders>
          </w:tcPr>
          <w:p w14:paraId="46F64B8B" w14:textId="77777777" w:rsidR="00686E8B" w:rsidRPr="0036126E" w:rsidRDefault="00686E8B" w:rsidP="00AF356F">
            <w:pPr>
              <w:spacing w:after="0" w:line="240" w:lineRule="auto"/>
              <w:jc w:val="right"/>
              <w:rPr>
                <w:rFonts w:asciiTheme="minorHAnsi" w:hAnsiTheme="minorHAnsi" w:cstheme="minorHAnsi"/>
                <w:b/>
                <w:sz w:val="20"/>
                <w:szCs w:val="20"/>
              </w:rPr>
            </w:pPr>
            <w:r w:rsidRPr="0036126E">
              <w:rPr>
                <w:rFonts w:asciiTheme="minorHAnsi" w:hAnsiTheme="minorHAnsi" w:cstheme="minorHAnsi"/>
                <w:b/>
                <w:sz w:val="20"/>
                <w:szCs w:val="20"/>
              </w:rPr>
              <w:t>%</w:t>
            </w:r>
          </w:p>
        </w:tc>
        <w:tc>
          <w:tcPr>
            <w:tcW w:w="1291" w:type="dxa"/>
            <w:tcBorders>
              <w:top w:val="single" w:sz="4" w:space="0" w:color="auto"/>
              <w:bottom w:val="single" w:sz="4" w:space="0" w:color="auto"/>
            </w:tcBorders>
          </w:tcPr>
          <w:p w14:paraId="71BCE52A" w14:textId="77777777" w:rsidR="00686E8B" w:rsidRPr="0036126E" w:rsidRDefault="00686E8B" w:rsidP="00AF356F">
            <w:pPr>
              <w:spacing w:after="0" w:line="240" w:lineRule="auto"/>
              <w:jc w:val="right"/>
              <w:rPr>
                <w:rFonts w:asciiTheme="minorHAnsi" w:hAnsiTheme="minorHAnsi" w:cstheme="minorHAnsi"/>
                <w:b/>
                <w:sz w:val="20"/>
                <w:szCs w:val="20"/>
              </w:rPr>
            </w:pPr>
            <w:r w:rsidRPr="0036126E">
              <w:rPr>
                <w:rFonts w:asciiTheme="minorHAnsi" w:hAnsiTheme="minorHAnsi" w:cstheme="minorHAnsi"/>
                <w:b/>
                <w:sz w:val="20"/>
                <w:szCs w:val="20"/>
              </w:rPr>
              <w:t>N Male</w:t>
            </w:r>
          </w:p>
        </w:tc>
        <w:tc>
          <w:tcPr>
            <w:tcW w:w="1275" w:type="dxa"/>
            <w:tcBorders>
              <w:top w:val="single" w:sz="4" w:space="0" w:color="auto"/>
              <w:bottom w:val="single" w:sz="4" w:space="0" w:color="auto"/>
            </w:tcBorders>
          </w:tcPr>
          <w:p w14:paraId="76B07C02" w14:textId="77777777" w:rsidR="00686E8B" w:rsidRPr="0036126E" w:rsidRDefault="00686E8B" w:rsidP="00AF356F">
            <w:pPr>
              <w:spacing w:after="0" w:line="240" w:lineRule="auto"/>
              <w:jc w:val="right"/>
              <w:rPr>
                <w:rFonts w:asciiTheme="minorHAnsi" w:hAnsiTheme="minorHAnsi" w:cstheme="minorHAnsi"/>
                <w:b/>
                <w:sz w:val="20"/>
                <w:szCs w:val="20"/>
              </w:rPr>
            </w:pPr>
            <w:r w:rsidRPr="0036126E">
              <w:rPr>
                <w:rFonts w:asciiTheme="minorHAnsi" w:hAnsiTheme="minorHAnsi" w:cstheme="minorHAnsi"/>
                <w:b/>
                <w:sz w:val="20"/>
                <w:szCs w:val="20"/>
              </w:rPr>
              <w:t>N Female</w:t>
            </w:r>
          </w:p>
        </w:tc>
      </w:tr>
      <w:tr w:rsidR="00686E8B" w:rsidRPr="0036126E" w14:paraId="25613961" w14:textId="77777777" w:rsidTr="00D44B66">
        <w:trPr>
          <w:trHeight w:val="289"/>
        </w:trPr>
        <w:tc>
          <w:tcPr>
            <w:tcW w:w="1466" w:type="dxa"/>
            <w:tcBorders>
              <w:top w:val="single" w:sz="4" w:space="0" w:color="auto"/>
            </w:tcBorders>
          </w:tcPr>
          <w:p w14:paraId="66AFC81F" w14:textId="77777777" w:rsidR="00686E8B" w:rsidRPr="0036126E" w:rsidRDefault="00686E8B" w:rsidP="00AF356F">
            <w:pPr>
              <w:spacing w:after="0" w:line="240" w:lineRule="auto"/>
              <w:rPr>
                <w:rFonts w:asciiTheme="minorHAnsi" w:hAnsiTheme="minorHAnsi" w:cstheme="minorHAnsi"/>
                <w:sz w:val="20"/>
                <w:szCs w:val="20"/>
              </w:rPr>
            </w:pPr>
            <w:r w:rsidRPr="0036126E">
              <w:rPr>
                <w:rFonts w:asciiTheme="minorHAnsi" w:hAnsiTheme="minorHAnsi" w:cstheme="minorHAnsi"/>
                <w:sz w:val="20"/>
                <w:szCs w:val="20"/>
              </w:rPr>
              <w:t>Khammouane</w:t>
            </w:r>
          </w:p>
        </w:tc>
        <w:tc>
          <w:tcPr>
            <w:tcW w:w="1018" w:type="dxa"/>
            <w:tcBorders>
              <w:top w:val="single" w:sz="4" w:space="0" w:color="auto"/>
            </w:tcBorders>
          </w:tcPr>
          <w:p w14:paraId="009D4287"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549</w:t>
            </w:r>
          </w:p>
        </w:tc>
        <w:tc>
          <w:tcPr>
            <w:tcW w:w="1045" w:type="dxa"/>
            <w:tcBorders>
              <w:top w:val="single" w:sz="4" w:space="0" w:color="auto"/>
            </w:tcBorders>
          </w:tcPr>
          <w:p w14:paraId="2C0DF2C9"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16.1</w:t>
            </w:r>
          </w:p>
        </w:tc>
        <w:tc>
          <w:tcPr>
            <w:tcW w:w="1257" w:type="dxa"/>
            <w:tcBorders>
              <w:top w:val="single" w:sz="4" w:space="0" w:color="auto"/>
            </w:tcBorders>
          </w:tcPr>
          <w:p w14:paraId="2E27D646"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340</w:t>
            </w:r>
          </w:p>
        </w:tc>
        <w:tc>
          <w:tcPr>
            <w:tcW w:w="1153" w:type="dxa"/>
            <w:tcBorders>
              <w:top w:val="single" w:sz="4" w:space="0" w:color="auto"/>
            </w:tcBorders>
          </w:tcPr>
          <w:p w14:paraId="495404D2" w14:textId="77777777" w:rsidR="00686E8B" w:rsidRPr="0036126E" w:rsidRDefault="00686E8B" w:rsidP="00D44B66">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15.4</w:t>
            </w:r>
          </w:p>
        </w:tc>
        <w:tc>
          <w:tcPr>
            <w:tcW w:w="1291" w:type="dxa"/>
            <w:tcBorders>
              <w:top w:val="single" w:sz="4" w:space="0" w:color="auto"/>
            </w:tcBorders>
          </w:tcPr>
          <w:p w14:paraId="3749D620"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168</w:t>
            </w:r>
          </w:p>
        </w:tc>
        <w:tc>
          <w:tcPr>
            <w:tcW w:w="1275" w:type="dxa"/>
            <w:tcBorders>
              <w:top w:val="single" w:sz="4" w:space="0" w:color="auto"/>
            </w:tcBorders>
          </w:tcPr>
          <w:p w14:paraId="26A86617"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172</w:t>
            </w:r>
          </w:p>
        </w:tc>
      </w:tr>
      <w:tr w:rsidR="00686E8B" w:rsidRPr="0036126E" w14:paraId="4ECF826C" w14:textId="77777777" w:rsidTr="00D44B66">
        <w:trPr>
          <w:trHeight w:val="289"/>
        </w:trPr>
        <w:tc>
          <w:tcPr>
            <w:tcW w:w="1466" w:type="dxa"/>
          </w:tcPr>
          <w:p w14:paraId="1DE2FA7C" w14:textId="77777777" w:rsidR="00686E8B" w:rsidRPr="0036126E" w:rsidRDefault="00686E8B" w:rsidP="00AF356F">
            <w:pPr>
              <w:spacing w:after="0" w:line="240" w:lineRule="auto"/>
              <w:rPr>
                <w:rFonts w:asciiTheme="minorHAnsi" w:hAnsiTheme="minorHAnsi" w:cstheme="minorHAnsi"/>
                <w:sz w:val="20"/>
                <w:szCs w:val="20"/>
              </w:rPr>
            </w:pPr>
            <w:r w:rsidRPr="0036126E">
              <w:rPr>
                <w:rFonts w:asciiTheme="minorHAnsi" w:hAnsiTheme="minorHAnsi" w:cstheme="minorHAnsi"/>
                <w:sz w:val="20"/>
                <w:szCs w:val="20"/>
              </w:rPr>
              <w:t>Luangnamtha</w:t>
            </w:r>
          </w:p>
        </w:tc>
        <w:tc>
          <w:tcPr>
            <w:tcW w:w="1018" w:type="dxa"/>
          </w:tcPr>
          <w:p w14:paraId="27B01C06"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315</w:t>
            </w:r>
          </w:p>
        </w:tc>
        <w:tc>
          <w:tcPr>
            <w:tcW w:w="1045" w:type="dxa"/>
          </w:tcPr>
          <w:p w14:paraId="2A2FD5C4"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9.3</w:t>
            </w:r>
          </w:p>
        </w:tc>
        <w:tc>
          <w:tcPr>
            <w:tcW w:w="1257" w:type="dxa"/>
          </w:tcPr>
          <w:p w14:paraId="082893E7"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178</w:t>
            </w:r>
          </w:p>
        </w:tc>
        <w:tc>
          <w:tcPr>
            <w:tcW w:w="1153" w:type="dxa"/>
          </w:tcPr>
          <w:p w14:paraId="17BEB447" w14:textId="77777777" w:rsidR="00686E8B" w:rsidRPr="0036126E" w:rsidRDefault="00686E8B" w:rsidP="00D44B66">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8.0</w:t>
            </w:r>
          </w:p>
        </w:tc>
        <w:tc>
          <w:tcPr>
            <w:tcW w:w="1291" w:type="dxa"/>
          </w:tcPr>
          <w:p w14:paraId="0A16B37B"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91</w:t>
            </w:r>
          </w:p>
        </w:tc>
        <w:tc>
          <w:tcPr>
            <w:tcW w:w="1275" w:type="dxa"/>
          </w:tcPr>
          <w:p w14:paraId="23F02531"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87</w:t>
            </w:r>
          </w:p>
        </w:tc>
      </w:tr>
      <w:tr w:rsidR="00686E8B" w:rsidRPr="0036126E" w14:paraId="2AD47080" w14:textId="77777777" w:rsidTr="00D44B66">
        <w:trPr>
          <w:trHeight w:val="289"/>
        </w:trPr>
        <w:tc>
          <w:tcPr>
            <w:tcW w:w="1466" w:type="dxa"/>
          </w:tcPr>
          <w:p w14:paraId="09CB36DD" w14:textId="77777777" w:rsidR="00686E8B" w:rsidRPr="0036126E" w:rsidRDefault="00686E8B" w:rsidP="00AF356F">
            <w:pPr>
              <w:spacing w:after="0" w:line="240" w:lineRule="auto"/>
              <w:rPr>
                <w:rFonts w:asciiTheme="minorHAnsi" w:hAnsiTheme="minorHAnsi" w:cstheme="minorHAnsi"/>
                <w:sz w:val="20"/>
                <w:szCs w:val="20"/>
              </w:rPr>
            </w:pPr>
            <w:r w:rsidRPr="0036126E">
              <w:rPr>
                <w:rFonts w:asciiTheme="minorHAnsi" w:hAnsiTheme="minorHAnsi" w:cstheme="minorHAnsi"/>
                <w:sz w:val="20"/>
                <w:szCs w:val="20"/>
              </w:rPr>
              <w:t>Phongsali</w:t>
            </w:r>
          </w:p>
        </w:tc>
        <w:tc>
          <w:tcPr>
            <w:tcW w:w="1018" w:type="dxa"/>
          </w:tcPr>
          <w:p w14:paraId="540476A7"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423</w:t>
            </w:r>
          </w:p>
        </w:tc>
        <w:tc>
          <w:tcPr>
            <w:tcW w:w="1045" w:type="dxa"/>
          </w:tcPr>
          <w:p w14:paraId="4A48D19D"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12.4</w:t>
            </w:r>
          </w:p>
        </w:tc>
        <w:tc>
          <w:tcPr>
            <w:tcW w:w="1257" w:type="dxa"/>
          </w:tcPr>
          <w:p w14:paraId="669E51EB"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241</w:t>
            </w:r>
          </w:p>
        </w:tc>
        <w:tc>
          <w:tcPr>
            <w:tcW w:w="1153" w:type="dxa"/>
          </w:tcPr>
          <w:p w14:paraId="62B99510" w14:textId="77777777" w:rsidR="00686E8B" w:rsidRPr="0036126E" w:rsidRDefault="00686E8B" w:rsidP="00D44B66">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10.9</w:t>
            </w:r>
          </w:p>
        </w:tc>
        <w:tc>
          <w:tcPr>
            <w:tcW w:w="1291" w:type="dxa"/>
          </w:tcPr>
          <w:p w14:paraId="049867D9"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128</w:t>
            </w:r>
          </w:p>
        </w:tc>
        <w:tc>
          <w:tcPr>
            <w:tcW w:w="1275" w:type="dxa"/>
          </w:tcPr>
          <w:p w14:paraId="65D4ABEC"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113</w:t>
            </w:r>
          </w:p>
        </w:tc>
      </w:tr>
      <w:tr w:rsidR="00686E8B" w:rsidRPr="0036126E" w14:paraId="5A4DB4CB" w14:textId="77777777" w:rsidTr="00D44B66">
        <w:trPr>
          <w:trHeight w:val="289"/>
        </w:trPr>
        <w:tc>
          <w:tcPr>
            <w:tcW w:w="1466" w:type="dxa"/>
          </w:tcPr>
          <w:p w14:paraId="32ECAA54" w14:textId="77777777" w:rsidR="00686E8B" w:rsidRPr="0036126E" w:rsidRDefault="00686E8B" w:rsidP="00AF356F">
            <w:pPr>
              <w:spacing w:after="0" w:line="240" w:lineRule="auto"/>
              <w:rPr>
                <w:rFonts w:asciiTheme="minorHAnsi" w:hAnsiTheme="minorHAnsi" w:cstheme="minorHAnsi"/>
                <w:sz w:val="20"/>
                <w:szCs w:val="20"/>
              </w:rPr>
            </w:pPr>
            <w:r w:rsidRPr="0036126E">
              <w:rPr>
                <w:rFonts w:asciiTheme="minorHAnsi" w:hAnsiTheme="minorHAnsi" w:cstheme="minorHAnsi"/>
                <w:sz w:val="20"/>
                <w:szCs w:val="20"/>
              </w:rPr>
              <w:t>Saravane</w:t>
            </w:r>
          </w:p>
        </w:tc>
        <w:tc>
          <w:tcPr>
            <w:tcW w:w="1018" w:type="dxa"/>
          </w:tcPr>
          <w:p w14:paraId="3C4F2B76"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558</w:t>
            </w:r>
          </w:p>
        </w:tc>
        <w:tc>
          <w:tcPr>
            <w:tcW w:w="1045" w:type="dxa"/>
          </w:tcPr>
          <w:p w14:paraId="44432AA1"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16.4</w:t>
            </w:r>
          </w:p>
        </w:tc>
        <w:tc>
          <w:tcPr>
            <w:tcW w:w="1257" w:type="dxa"/>
          </w:tcPr>
          <w:p w14:paraId="5FC73761"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448</w:t>
            </w:r>
          </w:p>
        </w:tc>
        <w:tc>
          <w:tcPr>
            <w:tcW w:w="1153" w:type="dxa"/>
          </w:tcPr>
          <w:p w14:paraId="78A47CB8" w14:textId="77777777" w:rsidR="00686E8B" w:rsidRPr="0036126E" w:rsidRDefault="00686E8B" w:rsidP="00D44B66">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20.3</w:t>
            </w:r>
          </w:p>
        </w:tc>
        <w:tc>
          <w:tcPr>
            <w:tcW w:w="1291" w:type="dxa"/>
          </w:tcPr>
          <w:p w14:paraId="5951A20B"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222</w:t>
            </w:r>
          </w:p>
        </w:tc>
        <w:tc>
          <w:tcPr>
            <w:tcW w:w="1275" w:type="dxa"/>
          </w:tcPr>
          <w:p w14:paraId="2BC25BEF"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226</w:t>
            </w:r>
          </w:p>
        </w:tc>
      </w:tr>
      <w:tr w:rsidR="00686E8B" w:rsidRPr="0036126E" w14:paraId="384B30F1" w14:textId="77777777" w:rsidTr="00D44B66">
        <w:trPr>
          <w:trHeight w:val="289"/>
        </w:trPr>
        <w:tc>
          <w:tcPr>
            <w:tcW w:w="1466" w:type="dxa"/>
          </w:tcPr>
          <w:p w14:paraId="721DA8D5" w14:textId="77777777" w:rsidR="00686E8B" w:rsidRPr="0036126E" w:rsidRDefault="00686E8B" w:rsidP="00AF356F">
            <w:pPr>
              <w:spacing w:after="0" w:line="240" w:lineRule="auto"/>
              <w:rPr>
                <w:rFonts w:asciiTheme="minorHAnsi" w:hAnsiTheme="minorHAnsi" w:cstheme="minorHAnsi"/>
                <w:sz w:val="20"/>
                <w:szCs w:val="20"/>
              </w:rPr>
            </w:pPr>
            <w:r w:rsidRPr="0036126E">
              <w:rPr>
                <w:rFonts w:asciiTheme="minorHAnsi" w:hAnsiTheme="minorHAnsi" w:cstheme="minorHAnsi"/>
                <w:sz w:val="20"/>
                <w:szCs w:val="20"/>
              </w:rPr>
              <w:t>Savannakhet</w:t>
            </w:r>
          </w:p>
        </w:tc>
        <w:tc>
          <w:tcPr>
            <w:tcW w:w="1018" w:type="dxa"/>
          </w:tcPr>
          <w:p w14:paraId="76E2F274"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1295</w:t>
            </w:r>
          </w:p>
        </w:tc>
        <w:tc>
          <w:tcPr>
            <w:tcW w:w="1045" w:type="dxa"/>
          </w:tcPr>
          <w:p w14:paraId="7B7C4EBD"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38.1</w:t>
            </w:r>
          </w:p>
        </w:tc>
        <w:tc>
          <w:tcPr>
            <w:tcW w:w="1257" w:type="dxa"/>
          </w:tcPr>
          <w:p w14:paraId="6AE59993"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803</w:t>
            </w:r>
          </w:p>
        </w:tc>
        <w:tc>
          <w:tcPr>
            <w:tcW w:w="1153" w:type="dxa"/>
          </w:tcPr>
          <w:p w14:paraId="0541926B" w14:textId="77777777" w:rsidR="00686E8B" w:rsidRPr="0036126E" w:rsidRDefault="00686E8B" w:rsidP="00D44B66">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36.3</w:t>
            </w:r>
          </w:p>
        </w:tc>
        <w:tc>
          <w:tcPr>
            <w:tcW w:w="1291" w:type="dxa"/>
          </w:tcPr>
          <w:p w14:paraId="3F9AC9A5"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378</w:t>
            </w:r>
          </w:p>
        </w:tc>
        <w:tc>
          <w:tcPr>
            <w:tcW w:w="1275" w:type="dxa"/>
          </w:tcPr>
          <w:p w14:paraId="30369051"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425</w:t>
            </w:r>
          </w:p>
        </w:tc>
      </w:tr>
      <w:tr w:rsidR="00686E8B" w:rsidRPr="0036126E" w14:paraId="7E106CC2" w14:textId="77777777" w:rsidTr="00D44B66">
        <w:trPr>
          <w:trHeight w:val="289"/>
        </w:trPr>
        <w:tc>
          <w:tcPr>
            <w:tcW w:w="1466" w:type="dxa"/>
          </w:tcPr>
          <w:p w14:paraId="37A16C43" w14:textId="77777777" w:rsidR="00686E8B" w:rsidRPr="0036126E" w:rsidRDefault="00686E8B" w:rsidP="00AF356F">
            <w:pPr>
              <w:spacing w:after="0" w:line="240" w:lineRule="auto"/>
              <w:rPr>
                <w:rFonts w:asciiTheme="minorHAnsi" w:hAnsiTheme="minorHAnsi" w:cstheme="minorHAnsi"/>
                <w:sz w:val="20"/>
                <w:szCs w:val="20"/>
              </w:rPr>
            </w:pPr>
            <w:r w:rsidRPr="0036126E">
              <w:rPr>
                <w:rFonts w:asciiTheme="minorHAnsi" w:hAnsiTheme="minorHAnsi" w:cstheme="minorHAnsi"/>
                <w:sz w:val="20"/>
                <w:szCs w:val="20"/>
              </w:rPr>
              <w:t>Sekong</w:t>
            </w:r>
          </w:p>
        </w:tc>
        <w:tc>
          <w:tcPr>
            <w:tcW w:w="1018" w:type="dxa"/>
          </w:tcPr>
          <w:p w14:paraId="46C31098"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260</w:t>
            </w:r>
          </w:p>
        </w:tc>
        <w:tc>
          <w:tcPr>
            <w:tcW w:w="1045" w:type="dxa"/>
          </w:tcPr>
          <w:p w14:paraId="44607148"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7.6</w:t>
            </w:r>
          </w:p>
        </w:tc>
        <w:tc>
          <w:tcPr>
            <w:tcW w:w="1257" w:type="dxa"/>
          </w:tcPr>
          <w:p w14:paraId="42E6BDBC"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202</w:t>
            </w:r>
          </w:p>
        </w:tc>
        <w:tc>
          <w:tcPr>
            <w:tcW w:w="1153" w:type="dxa"/>
          </w:tcPr>
          <w:p w14:paraId="2909A253" w14:textId="77777777" w:rsidR="00686E8B" w:rsidRPr="0036126E" w:rsidRDefault="00686E8B" w:rsidP="00D44B66">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9.1</w:t>
            </w:r>
          </w:p>
        </w:tc>
        <w:tc>
          <w:tcPr>
            <w:tcW w:w="1291" w:type="dxa"/>
          </w:tcPr>
          <w:p w14:paraId="71A51980"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99</w:t>
            </w:r>
          </w:p>
        </w:tc>
        <w:tc>
          <w:tcPr>
            <w:tcW w:w="1275" w:type="dxa"/>
          </w:tcPr>
          <w:p w14:paraId="65D02B0D"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103</w:t>
            </w:r>
          </w:p>
        </w:tc>
      </w:tr>
      <w:tr w:rsidR="00686E8B" w:rsidRPr="0036126E" w14:paraId="6227C70F" w14:textId="77777777" w:rsidTr="00D44B66">
        <w:tc>
          <w:tcPr>
            <w:tcW w:w="1466" w:type="dxa"/>
          </w:tcPr>
          <w:p w14:paraId="572942EA" w14:textId="77777777" w:rsidR="00686E8B" w:rsidRPr="0036126E" w:rsidRDefault="00686E8B" w:rsidP="00AF356F">
            <w:pPr>
              <w:spacing w:after="0" w:line="240" w:lineRule="auto"/>
              <w:rPr>
                <w:rFonts w:asciiTheme="minorHAnsi" w:hAnsiTheme="minorHAnsi" w:cstheme="minorHAnsi"/>
                <w:b/>
                <w:sz w:val="20"/>
                <w:szCs w:val="20"/>
              </w:rPr>
            </w:pPr>
            <w:r w:rsidRPr="0036126E">
              <w:rPr>
                <w:rFonts w:asciiTheme="minorHAnsi" w:hAnsiTheme="minorHAnsi" w:cstheme="minorHAnsi"/>
                <w:b/>
                <w:sz w:val="20"/>
                <w:szCs w:val="20"/>
              </w:rPr>
              <w:t>Total</w:t>
            </w:r>
          </w:p>
        </w:tc>
        <w:tc>
          <w:tcPr>
            <w:tcW w:w="1018" w:type="dxa"/>
          </w:tcPr>
          <w:p w14:paraId="64F8EF56" w14:textId="77777777" w:rsidR="00686E8B" w:rsidRPr="0036126E" w:rsidRDefault="00686E8B" w:rsidP="00AF356F">
            <w:pPr>
              <w:spacing w:after="0" w:line="240" w:lineRule="auto"/>
              <w:jc w:val="right"/>
              <w:rPr>
                <w:rFonts w:asciiTheme="minorHAnsi" w:hAnsiTheme="minorHAnsi" w:cstheme="minorHAnsi"/>
                <w:b/>
                <w:sz w:val="20"/>
                <w:szCs w:val="20"/>
              </w:rPr>
            </w:pPr>
            <w:r w:rsidRPr="0036126E">
              <w:rPr>
                <w:rFonts w:asciiTheme="minorHAnsi" w:hAnsiTheme="minorHAnsi" w:cstheme="minorHAnsi"/>
                <w:b/>
                <w:sz w:val="20"/>
                <w:szCs w:val="20"/>
              </w:rPr>
              <w:t>3400</w:t>
            </w:r>
          </w:p>
        </w:tc>
        <w:tc>
          <w:tcPr>
            <w:tcW w:w="1045" w:type="dxa"/>
          </w:tcPr>
          <w:p w14:paraId="3D029866" w14:textId="77777777" w:rsidR="00686E8B" w:rsidRPr="0036126E" w:rsidRDefault="00686E8B" w:rsidP="00AF356F">
            <w:pPr>
              <w:spacing w:after="0" w:line="240" w:lineRule="auto"/>
              <w:jc w:val="right"/>
              <w:rPr>
                <w:rFonts w:asciiTheme="minorHAnsi" w:hAnsiTheme="minorHAnsi" w:cstheme="minorHAnsi"/>
                <w:b/>
                <w:sz w:val="20"/>
                <w:szCs w:val="20"/>
              </w:rPr>
            </w:pPr>
            <w:r w:rsidRPr="0036126E">
              <w:rPr>
                <w:rFonts w:asciiTheme="minorHAnsi" w:hAnsiTheme="minorHAnsi" w:cstheme="minorHAnsi"/>
                <w:b/>
                <w:sz w:val="20"/>
                <w:szCs w:val="20"/>
              </w:rPr>
              <w:t>100.0</w:t>
            </w:r>
          </w:p>
        </w:tc>
        <w:tc>
          <w:tcPr>
            <w:tcW w:w="1257" w:type="dxa"/>
            <w:vAlign w:val="bottom"/>
          </w:tcPr>
          <w:p w14:paraId="279D58F3" w14:textId="77777777" w:rsidR="00686E8B" w:rsidRPr="0036126E" w:rsidRDefault="00686E8B" w:rsidP="00AF356F">
            <w:pPr>
              <w:spacing w:after="0" w:line="240" w:lineRule="auto"/>
              <w:jc w:val="right"/>
              <w:rPr>
                <w:rFonts w:asciiTheme="minorHAnsi" w:hAnsiTheme="minorHAnsi" w:cstheme="minorHAnsi"/>
                <w:b/>
                <w:sz w:val="20"/>
                <w:szCs w:val="20"/>
              </w:rPr>
            </w:pPr>
            <w:r w:rsidRPr="0036126E">
              <w:rPr>
                <w:rFonts w:asciiTheme="minorHAnsi" w:hAnsiTheme="minorHAnsi" w:cstheme="minorHAnsi"/>
                <w:b/>
                <w:sz w:val="20"/>
                <w:szCs w:val="20"/>
              </w:rPr>
              <w:t>2212</w:t>
            </w:r>
          </w:p>
        </w:tc>
        <w:tc>
          <w:tcPr>
            <w:tcW w:w="1153" w:type="dxa"/>
            <w:vAlign w:val="bottom"/>
          </w:tcPr>
          <w:p w14:paraId="5A6A1839" w14:textId="77777777" w:rsidR="00686E8B" w:rsidRPr="0036126E" w:rsidRDefault="00686E8B" w:rsidP="00AF356F">
            <w:pPr>
              <w:spacing w:after="0" w:line="240" w:lineRule="auto"/>
              <w:jc w:val="right"/>
              <w:rPr>
                <w:rFonts w:asciiTheme="minorHAnsi" w:hAnsiTheme="minorHAnsi" w:cstheme="minorHAnsi"/>
                <w:b/>
                <w:sz w:val="20"/>
                <w:szCs w:val="20"/>
              </w:rPr>
            </w:pPr>
            <w:r w:rsidRPr="0036126E">
              <w:rPr>
                <w:rFonts w:asciiTheme="minorHAnsi" w:hAnsiTheme="minorHAnsi" w:cstheme="minorHAnsi"/>
                <w:b/>
                <w:sz w:val="20"/>
                <w:szCs w:val="20"/>
              </w:rPr>
              <w:t>100.0</w:t>
            </w:r>
          </w:p>
        </w:tc>
        <w:tc>
          <w:tcPr>
            <w:tcW w:w="1291" w:type="dxa"/>
            <w:vAlign w:val="bottom"/>
          </w:tcPr>
          <w:p w14:paraId="33303A85" w14:textId="77777777" w:rsidR="00686E8B" w:rsidRPr="0036126E" w:rsidRDefault="00686E8B" w:rsidP="00AF356F">
            <w:pPr>
              <w:spacing w:after="0" w:line="240" w:lineRule="auto"/>
              <w:jc w:val="right"/>
              <w:rPr>
                <w:rFonts w:asciiTheme="minorHAnsi" w:hAnsiTheme="minorHAnsi" w:cstheme="minorHAnsi"/>
                <w:b/>
                <w:sz w:val="20"/>
                <w:szCs w:val="20"/>
              </w:rPr>
            </w:pPr>
            <w:r w:rsidRPr="0036126E">
              <w:rPr>
                <w:rFonts w:asciiTheme="minorHAnsi" w:hAnsiTheme="minorHAnsi" w:cstheme="minorHAnsi"/>
                <w:b/>
                <w:sz w:val="20"/>
                <w:szCs w:val="20"/>
              </w:rPr>
              <w:t>1086</w:t>
            </w:r>
          </w:p>
        </w:tc>
        <w:tc>
          <w:tcPr>
            <w:tcW w:w="1275" w:type="dxa"/>
            <w:vAlign w:val="bottom"/>
          </w:tcPr>
          <w:p w14:paraId="5C41C4CD" w14:textId="77777777" w:rsidR="00686E8B" w:rsidRPr="0036126E" w:rsidRDefault="00686E8B" w:rsidP="00AF356F">
            <w:pPr>
              <w:spacing w:after="0" w:line="240" w:lineRule="auto"/>
              <w:jc w:val="right"/>
              <w:rPr>
                <w:rFonts w:asciiTheme="minorHAnsi" w:hAnsiTheme="minorHAnsi" w:cstheme="minorHAnsi"/>
                <w:b/>
                <w:sz w:val="20"/>
                <w:szCs w:val="20"/>
              </w:rPr>
            </w:pPr>
            <w:r w:rsidRPr="0036126E">
              <w:rPr>
                <w:rFonts w:asciiTheme="minorHAnsi" w:hAnsiTheme="minorHAnsi" w:cstheme="minorHAnsi"/>
                <w:b/>
                <w:sz w:val="20"/>
                <w:szCs w:val="20"/>
              </w:rPr>
              <w:t>1126</w:t>
            </w:r>
          </w:p>
        </w:tc>
      </w:tr>
    </w:tbl>
    <w:p w14:paraId="2B0C7B71" w14:textId="77777777" w:rsidR="00686E8B" w:rsidRDefault="00686E8B" w:rsidP="00686E8B">
      <w:pPr>
        <w:pStyle w:val="Finding"/>
        <w:spacing w:before="120"/>
      </w:pPr>
    </w:p>
    <w:p w14:paraId="28CDBD31" w14:textId="00CBC4BC" w:rsidR="00686E8B" w:rsidRPr="007D7DE8" w:rsidRDefault="00686E8B" w:rsidP="007D7DE8">
      <w:pPr>
        <w:pStyle w:val="Finding"/>
        <w:rPr>
          <w:color w:val="842856"/>
        </w:rPr>
      </w:pPr>
      <w:r w:rsidRPr="009442D1">
        <w:t>Gender and age</w:t>
      </w:r>
    </w:p>
    <w:p w14:paraId="77DFCFB2" w14:textId="77777777" w:rsidR="00686E8B" w:rsidRDefault="00686E8B" w:rsidP="00686E8B">
      <w:r>
        <w:t xml:space="preserve">The sample in 2021 consisted of 1,617 boys and 1,503 girls (53% male, 47% female). Of this sample, 58 per cent were aged six or below (51% male), 40 per cent were aged between seven and nine years (54% male), and two per cent were aged 10 or above (60% male). </w:t>
      </w:r>
    </w:p>
    <w:p w14:paraId="602FEA21" w14:textId="77777777" w:rsidR="00686E8B" w:rsidRDefault="00686E8B" w:rsidP="00686E8B">
      <w:pPr>
        <w:pStyle w:val="Finding"/>
        <w:spacing w:before="120"/>
      </w:pPr>
      <w:r w:rsidRPr="009442D1">
        <w:t>Participation in kindergarten or pre-school and repetition</w:t>
      </w:r>
      <w:r>
        <w:t xml:space="preserve"> </w:t>
      </w:r>
    </w:p>
    <w:p w14:paraId="2935E79B" w14:textId="77777777" w:rsidR="00686E8B" w:rsidRDefault="00686E8B" w:rsidP="00686E8B">
      <w:r>
        <w:t>Almost two-thirds of the 2021 sample (60%) had attended kindergarten or pre-school compared to around half in 2019 (52%).</w:t>
      </w:r>
      <w:r w:rsidRPr="009977D4">
        <w:t xml:space="preserve"> </w:t>
      </w:r>
      <w:r>
        <w:t>Half (51%) of the students who attended kindergarten or pre-school were male, and 53 per cent of the students who did not attend were male.</w:t>
      </w:r>
    </w:p>
    <w:p w14:paraId="1402E334" w14:textId="77777777" w:rsidR="00686E8B" w:rsidRDefault="00686E8B" w:rsidP="00686E8B">
      <w:r>
        <w:t>In 2021, 14 per cent of students were repeating G1. Slightly more than half (54%) of the students who were repeating G1 were male, and 52 per cent of the students who were not repeating were male.</w:t>
      </w:r>
    </w:p>
    <w:p w14:paraId="4DD2F6B7" w14:textId="77777777" w:rsidR="00686E8B" w:rsidRDefault="00686E8B" w:rsidP="00686E8B">
      <w:pPr>
        <w:pStyle w:val="Finding"/>
        <w:spacing w:before="120"/>
      </w:pPr>
      <w:r w:rsidRPr="009442D1">
        <w:t>Disability</w:t>
      </w:r>
    </w:p>
    <w:p w14:paraId="314FA67E" w14:textId="77777777" w:rsidR="00686E8B" w:rsidRDefault="00686E8B" w:rsidP="00686E8B">
      <w:r>
        <w:lastRenderedPageBreak/>
        <w:t xml:space="preserve">Table C.8 shows the proportion of students in 2021 whose teacher reported specific difficulties across the six categories. There were no students who could not see, hear, remember or concentrate, or do things independently at all, however there was one student who couldn’t walk or climb stairs and another who couldn’t speak using their usual language. </w:t>
      </w:r>
    </w:p>
    <w:p w14:paraId="57B30BB6" w14:textId="77777777" w:rsidR="00686E8B" w:rsidRDefault="00686E8B" w:rsidP="00686E8B">
      <w:r>
        <w:t>The difficulties were grouped according to physical (seeing, hearing and walking) and cognitive (remembering or concentrating, independence and speaking). Only three per cent of students had some level of physical difficulty, while 23 per cent had some cognitive difficulties. The most common difficulty was ‘remembering or concentrating’, with one-fifth of students having ‘some difficulty’ or ‘a lot of difficulty’ (20%).</w:t>
      </w:r>
    </w:p>
    <w:p w14:paraId="0AD51A17" w14:textId="7AF845AB" w:rsidR="00686E8B" w:rsidRDefault="00686E8B" w:rsidP="00686E8B">
      <w:pPr>
        <w:pStyle w:val="Caption"/>
      </w:pPr>
      <w:r w:rsidRPr="005E3510">
        <w:t>Table C.8: Student difficulties as reported by teachers surveyed</w:t>
      </w:r>
      <w:r>
        <w:t xml:space="preserve"> in 2021</w:t>
      </w:r>
    </w:p>
    <w:tbl>
      <w:tblPr>
        <w:tblStyle w:val="PlainTable2"/>
        <w:tblW w:w="9097" w:type="dxa"/>
        <w:tblLook w:val="04A0" w:firstRow="1" w:lastRow="0" w:firstColumn="1" w:lastColumn="0" w:noHBand="0" w:noVBand="1"/>
        <w:tblCaption w:val="Table C.8: Student difficulties as reported by teachers surveyed in 2021"/>
      </w:tblPr>
      <w:tblGrid>
        <w:gridCol w:w="3090"/>
        <w:gridCol w:w="1155"/>
        <w:gridCol w:w="1213"/>
        <w:gridCol w:w="1213"/>
        <w:gridCol w:w="1213"/>
        <w:gridCol w:w="1213"/>
      </w:tblGrid>
      <w:tr w:rsidR="00B84134" w:rsidRPr="00C67E39" w14:paraId="4EC89BB9" w14:textId="77777777" w:rsidTr="00C67E39">
        <w:trPr>
          <w:cnfStyle w:val="100000000000" w:firstRow="1" w:lastRow="0" w:firstColumn="0" w:lastColumn="0" w:oddVBand="0" w:evenVBand="0" w:oddHBand="0" w:evenHBand="0" w:firstRowFirstColumn="0" w:firstRowLastColumn="0" w:lastRowFirstColumn="0" w:lastRowLastColumn="0"/>
          <w:trHeight w:val="771"/>
          <w:tblHeader/>
        </w:trPr>
        <w:tc>
          <w:tcPr>
            <w:cnfStyle w:val="001000000000" w:firstRow="0" w:lastRow="0" w:firstColumn="1" w:lastColumn="0" w:oddVBand="0" w:evenVBand="0" w:oddHBand="0" w:evenHBand="0" w:firstRowFirstColumn="0" w:firstRowLastColumn="0" w:lastRowFirstColumn="0" w:lastRowLastColumn="0"/>
            <w:tcW w:w="3090" w:type="dxa"/>
            <w:noWrap/>
            <w:hideMark/>
          </w:tcPr>
          <w:p w14:paraId="2C569715" w14:textId="58C167D8" w:rsidR="00B84134" w:rsidRPr="00C67E39" w:rsidRDefault="00B84134" w:rsidP="00B84134">
            <w:pPr>
              <w:spacing w:after="0" w:line="240" w:lineRule="auto"/>
              <w:rPr>
                <w:rFonts w:cs="Calibri"/>
                <w:color w:val="000000"/>
                <w:sz w:val="20"/>
                <w:szCs w:val="20"/>
                <w:lang w:eastAsia="en-AU"/>
              </w:rPr>
            </w:pPr>
            <w:r w:rsidRPr="00C67E39">
              <w:rPr>
                <w:rFonts w:cs="Calibri"/>
                <w:color w:val="000000"/>
                <w:sz w:val="20"/>
                <w:szCs w:val="20"/>
                <w:lang w:eastAsia="en-AU"/>
              </w:rPr>
              <w:t> Difficulties</w:t>
            </w:r>
          </w:p>
        </w:tc>
        <w:tc>
          <w:tcPr>
            <w:tcW w:w="1155" w:type="dxa"/>
            <w:hideMark/>
          </w:tcPr>
          <w:p w14:paraId="10EED959" w14:textId="51A34079" w:rsidR="00B84134" w:rsidRPr="00C67E39" w:rsidRDefault="00B84134" w:rsidP="00B8413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No difficulty %</w:t>
            </w:r>
          </w:p>
        </w:tc>
        <w:tc>
          <w:tcPr>
            <w:tcW w:w="1213" w:type="dxa"/>
            <w:hideMark/>
          </w:tcPr>
          <w:p w14:paraId="3614E135" w14:textId="7EED3234" w:rsidR="00B84134" w:rsidRPr="00C67E39" w:rsidRDefault="00B84134" w:rsidP="00B8413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C67E39">
              <w:rPr>
                <w:rFonts w:cs="Calibri"/>
                <w:bCs w:val="0"/>
                <w:color w:val="000000"/>
                <w:sz w:val="20"/>
                <w:szCs w:val="20"/>
                <w:lang w:eastAsia="en-AU"/>
              </w:rPr>
              <w:t>Any difficulty %</w:t>
            </w:r>
          </w:p>
        </w:tc>
        <w:tc>
          <w:tcPr>
            <w:tcW w:w="1213" w:type="dxa"/>
            <w:hideMark/>
          </w:tcPr>
          <w:p w14:paraId="5A1078BB" w14:textId="6CABE355" w:rsidR="00B84134" w:rsidRPr="00C67E39" w:rsidRDefault="00B84134" w:rsidP="00B8413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i/>
                <w:iCs/>
                <w:color w:val="000000"/>
                <w:sz w:val="20"/>
                <w:szCs w:val="20"/>
                <w:lang w:eastAsia="en-AU"/>
              </w:rPr>
            </w:pPr>
            <w:r w:rsidRPr="00C67E39">
              <w:rPr>
                <w:rFonts w:cs="Calibri"/>
                <w:bCs w:val="0"/>
                <w:i/>
                <w:iCs/>
                <w:color w:val="000000"/>
                <w:sz w:val="20"/>
                <w:szCs w:val="20"/>
                <w:lang w:eastAsia="en-AU"/>
              </w:rPr>
              <w:t>Some difficulty %</w:t>
            </w:r>
          </w:p>
        </w:tc>
        <w:tc>
          <w:tcPr>
            <w:tcW w:w="1213" w:type="dxa"/>
            <w:hideMark/>
          </w:tcPr>
          <w:p w14:paraId="44F48CE7" w14:textId="3EB538AA" w:rsidR="00B84134" w:rsidRPr="00C67E39" w:rsidRDefault="00B84134" w:rsidP="00B8413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i/>
                <w:iCs/>
                <w:color w:val="000000"/>
                <w:sz w:val="20"/>
                <w:szCs w:val="20"/>
                <w:lang w:eastAsia="en-AU"/>
              </w:rPr>
            </w:pPr>
            <w:r w:rsidRPr="00C67E39">
              <w:rPr>
                <w:rFonts w:cs="Calibri"/>
                <w:bCs w:val="0"/>
                <w:i/>
                <w:iCs/>
                <w:color w:val="000000"/>
                <w:sz w:val="20"/>
                <w:szCs w:val="20"/>
                <w:lang w:eastAsia="en-AU"/>
              </w:rPr>
              <w:t>A lot of difficulty %</w:t>
            </w:r>
          </w:p>
        </w:tc>
        <w:tc>
          <w:tcPr>
            <w:tcW w:w="1213" w:type="dxa"/>
            <w:hideMark/>
          </w:tcPr>
          <w:p w14:paraId="74CE5421" w14:textId="78BD8A56" w:rsidR="00B84134" w:rsidRPr="00C67E39" w:rsidRDefault="00B84134" w:rsidP="00B8413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i/>
                <w:iCs/>
                <w:color w:val="000000"/>
                <w:sz w:val="20"/>
                <w:szCs w:val="20"/>
                <w:lang w:eastAsia="en-AU"/>
              </w:rPr>
            </w:pPr>
            <w:r w:rsidRPr="00C67E39">
              <w:rPr>
                <w:rFonts w:cs="Calibri"/>
                <w:bCs w:val="0"/>
                <w:i/>
                <w:iCs/>
                <w:color w:val="000000"/>
                <w:sz w:val="20"/>
                <w:szCs w:val="20"/>
                <w:lang w:eastAsia="en-AU"/>
              </w:rPr>
              <w:t>Cannot do it at all %</w:t>
            </w:r>
          </w:p>
        </w:tc>
      </w:tr>
      <w:tr w:rsidR="00B84134" w:rsidRPr="006A1B4E" w14:paraId="3F263C0A" w14:textId="77777777" w:rsidTr="00C67E39">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090" w:type="dxa"/>
            <w:noWrap/>
            <w:hideMark/>
          </w:tcPr>
          <w:p w14:paraId="7106CD7C" w14:textId="77777777" w:rsidR="00B84134" w:rsidRPr="00C67E39" w:rsidRDefault="00B84134"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See or wear glasses</w:t>
            </w:r>
          </w:p>
        </w:tc>
        <w:tc>
          <w:tcPr>
            <w:tcW w:w="1155" w:type="dxa"/>
            <w:noWrap/>
            <w:hideMark/>
          </w:tcPr>
          <w:p w14:paraId="2D0612F9" w14:textId="77777777" w:rsidR="00B84134" w:rsidRPr="00C67E39" w:rsidRDefault="00B84134"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C67E39">
              <w:rPr>
                <w:rFonts w:cs="Calibri"/>
                <w:color w:val="000000"/>
                <w:sz w:val="20"/>
                <w:szCs w:val="20"/>
                <w:lang w:eastAsia="en-AU"/>
              </w:rPr>
              <w:t>99.17</w:t>
            </w:r>
          </w:p>
        </w:tc>
        <w:tc>
          <w:tcPr>
            <w:tcW w:w="1213" w:type="dxa"/>
            <w:noWrap/>
            <w:hideMark/>
          </w:tcPr>
          <w:p w14:paraId="5D1296EC" w14:textId="77777777" w:rsidR="00B84134" w:rsidRPr="006A1B4E" w:rsidRDefault="00B84134"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A1B4E">
              <w:rPr>
                <w:rFonts w:cs="Calibri"/>
                <w:color w:val="000000"/>
                <w:sz w:val="20"/>
                <w:szCs w:val="20"/>
                <w:lang w:eastAsia="en-AU"/>
              </w:rPr>
              <w:t>0.83</w:t>
            </w:r>
          </w:p>
        </w:tc>
        <w:tc>
          <w:tcPr>
            <w:tcW w:w="1213" w:type="dxa"/>
            <w:noWrap/>
            <w:hideMark/>
          </w:tcPr>
          <w:p w14:paraId="2D34CBFA" w14:textId="77777777" w:rsidR="00B84134" w:rsidRPr="006A1B4E" w:rsidRDefault="00B84134"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i/>
                <w:iCs/>
                <w:color w:val="000000"/>
                <w:sz w:val="20"/>
                <w:szCs w:val="20"/>
                <w:lang w:eastAsia="en-AU"/>
              </w:rPr>
            </w:pPr>
            <w:r w:rsidRPr="006A1B4E">
              <w:rPr>
                <w:rFonts w:cs="Calibri"/>
                <w:i/>
                <w:iCs/>
                <w:color w:val="000000"/>
                <w:sz w:val="20"/>
                <w:szCs w:val="20"/>
                <w:lang w:eastAsia="en-AU"/>
              </w:rPr>
              <w:t>0.74</w:t>
            </w:r>
          </w:p>
        </w:tc>
        <w:tc>
          <w:tcPr>
            <w:tcW w:w="1213" w:type="dxa"/>
            <w:noWrap/>
            <w:hideMark/>
          </w:tcPr>
          <w:p w14:paraId="5D821367" w14:textId="77777777" w:rsidR="00B84134" w:rsidRPr="006A1B4E" w:rsidRDefault="00B84134"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i/>
                <w:iCs/>
                <w:color w:val="000000"/>
                <w:sz w:val="20"/>
                <w:szCs w:val="20"/>
                <w:lang w:eastAsia="en-AU"/>
              </w:rPr>
            </w:pPr>
            <w:r w:rsidRPr="006A1B4E">
              <w:rPr>
                <w:rFonts w:cs="Calibri"/>
                <w:i/>
                <w:iCs/>
                <w:color w:val="000000"/>
                <w:sz w:val="20"/>
                <w:szCs w:val="20"/>
                <w:lang w:eastAsia="en-AU"/>
              </w:rPr>
              <w:t>0.10</w:t>
            </w:r>
          </w:p>
        </w:tc>
        <w:tc>
          <w:tcPr>
            <w:tcW w:w="1213" w:type="dxa"/>
            <w:noWrap/>
            <w:hideMark/>
          </w:tcPr>
          <w:p w14:paraId="622F5199" w14:textId="77777777" w:rsidR="00B84134" w:rsidRPr="006A1B4E" w:rsidRDefault="00B84134"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i/>
                <w:iCs/>
                <w:color w:val="000000"/>
                <w:sz w:val="20"/>
                <w:szCs w:val="20"/>
                <w:lang w:eastAsia="en-AU"/>
              </w:rPr>
            </w:pPr>
            <w:r w:rsidRPr="006A1B4E">
              <w:rPr>
                <w:rFonts w:cs="Calibri"/>
                <w:i/>
                <w:iCs/>
                <w:color w:val="000000"/>
                <w:sz w:val="20"/>
                <w:szCs w:val="20"/>
                <w:lang w:eastAsia="en-AU"/>
              </w:rPr>
              <w:t>0.00</w:t>
            </w:r>
          </w:p>
        </w:tc>
      </w:tr>
      <w:tr w:rsidR="00B84134" w:rsidRPr="006A1B4E" w14:paraId="663E73A3" w14:textId="77777777" w:rsidTr="00C67E39">
        <w:trPr>
          <w:trHeight w:val="377"/>
        </w:trPr>
        <w:tc>
          <w:tcPr>
            <w:cnfStyle w:val="001000000000" w:firstRow="0" w:lastRow="0" w:firstColumn="1" w:lastColumn="0" w:oddVBand="0" w:evenVBand="0" w:oddHBand="0" w:evenHBand="0" w:firstRowFirstColumn="0" w:firstRowLastColumn="0" w:lastRowFirstColumn="0" w:lastRowLastColumn="0"/>
            <w:tcW w:w="3090" w:type="dxa"/>
            <w:noWrap/>
            <w:hideMark/>
          </w:tcPr>
          <w:p w14:paraId="38DA271F" w14:textId="77777777" w:rsidR="00B84134" w:rsidRPr="00C67E39" w:rsidRDefault="00B84134"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Hear or wear hearing aid</w:t>
            </w:r>
          </w:p>
        </w:tc>
        <w:tc>
          <w:tcPr>
            <w:tcW w:w="1155" w:type="dxa"/>
            <w:noWrap/>
            <w:hideMark/>
          </w:tcPr>
          <w:p w14:paraId="241BA1C9" w14:textId="77777777" w:rsidR="00B84134" w:rsidRPr="00C67E39" w:rsidRDefault="00B84134"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C67E39">
              <w:rPr>
                <w:rFonts w:cs="Calibri"/>
                <w:color w:val="000000"/>
                <w:sz w:val="20"/>
                <w:szCs w:val="20"/>
                <w:lang w:eastAsia="en-AU"/>
              </w:rPr>
              <w:t>97.40</w:t>
            </w:r>
          </w:p>
        </w:tc>
        <w:tc>
          <w:tcPr>
            <w:tcW w:w="1213" w:type="dxa"/>
            <w:noWrap/>
            <w:hideMark/>
          </w:tcPr>
          <w:p w14:paraId="531A6779" w14:textId="77777777" w:rsidR="00B84134" w:rsidRPr="006A1B4E" w:rsidRDefault="00B84134"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A1B4E">
              <w:rPr>
                <w:rFonts w:cs="Calibri"/>
                <w:color w:val="000000"/>
                <w:sz w:val="20"/>
                <w:szCs w:val="20"/>
                <w:lang w:eastAsia="en-AU"/>
              </w:rPr>
              <w:t>2.60</w:t>
            </w:r>
          </w:p>
        </w:tc>
        <w:tc>
          <w:tcPr>
            <w:tcW w:w="1213" w:type="dxa"/>
            <w:noWrap/>
            <w:hideMark/>
          </w:tcPr>
          <w:p w14:paraId="3700636D" w14:textId="77777777" w:rsidR="00B84134" w:rsidRPr="006A1B4E" w:rsidRDefault="00B84134"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i/>
                <w:iCs/>
                <w:color w:val="000000"/>
                <w:sz w:val="20"/>
                <w:szCs w:val="20"/>
                <w:lang w:eastAsia="en-AU"/>
              </w:rPr>
            </w:pPr>
            <w:r w:rsidRPr="006A1B4E">
              <w:rPr>
                <w:rFonts w:cs="Calibri"/>
                <w:i/>
                <w:iCs/>
                <w:color w:val="000000"/>
                <w:sz w:val="20"/>
                <w:szCs w:val="20"/>
                <w:lang w:eastAsia="en-AU"/>
              </w:rPr>
              <w:t>2.18</w:t>
            </w:r>
          </w:p>
        </w:tc>
        <w:tc>
          <w:tcPr>
            <w:tcW w:w="1213" w:type="dxa"/>
            <w:noWrap/>
            <w:hideMark/>
          </w:tcPr>
          <w:p w14:paraId="24F3179A" w14:textId="77777777" w:rsidR="00B84134" w:rsidRPr="006A1B4E" w:rsidRDefault="00B84134"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i/>
                <w:iCs/>
                <w:color w:val="000000"/>
                <w:sz w:val="20"/>
                <w:szCs w:val="20"/>
                <w:lang w:eastAsia="en-AU"/>
              </w:rPr>
            </w:pPr>
            <w:r w:rsidRPr="006A1B4E">
              <w:rPr>
                <w:rFonts w:cs="Calibri"/>
                <w:i/>
                <w:iCs/>
                <w:color w:val="000000"/>
                <w:sz w:val="20"/>
                <w:szCs w:val="20"/>
                <w:lang w:eastAsia="en-AU"/>
              </w:rPr>
              <w:t>0.42</w:t>
            </w:r>
          </w:p>
        </w:tc>
        <w:tc>
          <w:tcPr>
            <w:tcW w:w="1213" w:type="dxa"/>
            <w:noWrap/>
            <w:hideMark/>
          </w:tcPr>
          <w:p w14:paraId="1CDD41F8" w14:textId="77777777" w:rsidR="00B84134" w:rsidRPr="006A1B4E" w:rsidRDefault="00B84134"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i/>
                <w:iCs/>
                <w:color w:val="000000"/>
                <w:sz w:val="20"/>
                <w:szCs w:val="20"/>
                <w:lang w:eastAsia="en-AU"/>
              </w:rPr>
            </w:pPr>
            <w:r w:rsidRPr="006A1B4E">
              <w:rPr>
                <w:rFonts w:cs="Calibri"/>
                <w:i/>
                <w:iCs/>
                <w:color w:val="000000"/>
                <w:sz w:val="20"/>
                <w:szCs w:val="20"/>
                <w:lang w:eastAsia="en-AU"/>
              </w:rPr>
              <w:t>0.00</w:t>
            </w:r>
          </w:p>
        </w:tc>
      </w:tr>
      <w:tr w:rsidR="00B84134" w:rsidRPr="006A1B4E" w14:paraId="4CB9664E" w14:textId="77777777" w:rsidTr="00C67E39">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090" w:type="dxa"/>
            <w:noWrap/>
            <w:hideMark/>
          </w:tcPr>
          <w:p w14:paraId="04E72D3A" w14:textId="77777777" w:rsidR="00B84134" w:rsidRPr="00C67E39" w:rsidRDefault="00B84134"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Walk or climb steps</w:t>
            </w:r>
          </w:p>
        </w:tc>
        <w:tc>
          <w:tcPr>
            <w:tcW w:w="1155" w:type="dxa"/>
            <w:noWrap/>
            <w:hideMark/>
          </w:tcPr>
          <w:p w14:paraId="33BECAF6" w14:textId="77777777" w:rsidR="00B84134" w:rsidRPr="00C67E39" w:rsidRDefault="00B84134"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C67E39">
              <w:rPr>
                <w:rFonts w:cs="Calibri"/>
                <w:color w:val="000000"/>
                <w:sz w:val="20"/>
                <w:szCs w:val="20"/>
                <w:lang w:eastAsia="en-AU"/>
              </w:rPr>
              <w:t>99.52</w:t>
            </w:r>
          </w:p>
        </w:tc>
        <w:tc>
          <w:tcPr>
            <w:tcW w:w="1213" w:type="dxa"/>
            <w:noWrap/>
            <w:hideMark/>
          </w:tcPr>
          <w:p w14:paraId="397CFE62" w14:textId="77777777" w:rsidR="00B84134" w:rsidRPr="006A1B4E" w:rsidRDefault="00B84134"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A1B4E">
              <w:rPr>
                <w:rFonts w:cs="Calibri"/>
                <w:color w:val="000000"/>
                <w:sz w:val="20"/>
                <w:szCs w:val="20"/>
                <w:lang w:eastAsia="en-AU"/>
              </w:rPr>
              <w:t>0.48</w:t>
            </w:r>
          </w:p>
        </w:tc>
        <w:tc>
          <w:tcPr>
            <w:tcW w:w="1213" w:type="dxa"/>
            <w:noWrap/>
            <w:hideMark/>
          </w:tcPr>
          <w:p w14:paraId="0B37C63A" w14:textId="77777777" w:rsidR="00B84134" w:rsidRPr="006A1B4E" w:rsidRDefault="00B84134"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i/>
                <w:iCs/>
                <w:color w:val="000000"/>
                <w:sz w:val="20"/>
                <w:szCs w:val="20"/>
                <w:lang w:eastAsia="en-AU"/>
              </w:rPr>
            </w:pPr>
            <w:r w:rsidRPr="006A1B4E">
              <w:rPr>
                <w:rFonts w:cs="Calibri"/>
                <w:i/>
                <w:iCs/>
                <w:color w:val="000000"/>
                <w:sz w:val="20"/>
                <w:szCs w:val="20"/>
                <w:lang w:eastAsia="en-AU"/>
              </w:rPr>
              <w:t>0.32</w:t>
            </w:r>
          </w:p>
        </w:tc>
        <w:tc>
          <w:tcPr>
            <w:tcW w:w="1213" w:type="dxa"/>
            <w:noWrap/>
            <w:hideMark/>
          </w:tcPr>
          <w:p w14:paraId="75BC63A0" w14:textId="77777777" w:rsidR="00B84134" w:rsidRPr="006A1B4E" w:rsidRDefault="00B84134"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i/>
                <w:iCs/>
                <w:color w:val="000000"/>
                <w:sz w:val="20"/>
                <w:szCs w:val="20"/>
                <w:lang w:eastAsia="en-AU"/>
              </w:rPr>
            </w:pPr>
            <w:r w:rsidRPr="006A1B4E">
              <w:rPr>
                <w:rFonts w:cs="Calibri"/>
                <w:i/>
                <w:iCs/>
                <w:color w:val="000000"/>
                <w:sz w:val="20"/>
                <w:szCs w:val="20"/>
                <w:lang w:eastAsia="en-AU"/>
              </w:rPr>
              <w:t>0.13</w:t>
            </w:r>
          </w:p>
        </w:tc>
        <w:tc>
          <w:tcPr>
            <w:tcW w:w="1213" w:type="dxa"/>
            <w:noWrap/>
            <w:hideMark/>
          </w:tcPr>
          <w:p w14:paraId="5746F90B" w14:textId="77777777" w:rsidR="00B84134" w:rsidRPr="006A1B4E" w:rsidRDefault="00B84134"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i/>
                <w:iCs/>
                <w:color w:val="000000"/>
                <w:sz w:val="20"/>
                <w:szCs w:val="20"/>
                <w:lang w:eastAsia="en-AU"/>
              </w:rPr>
            </w:pPr>
            <w:r w:rsidRPr="006A1B4E">
              <w:rPr>
                <w:rFonts w:cs="Calibri"/>
                <w:i/>
                <w:iCs/>
                <w:color w:val="000000"/>
                <w:sz w:val="20"/>
                <w:szCs w:val="20"/>
                <w:lang w:eastAsia="en-AU"/>
              </w:rPr>
              <w:t>0.03</w:t>
            </w:r>
          </w:p>
        </w:tc>
      </w:tr>
      <w:tr w:rsidR="00B84134" w:rsidRPr="006A1B4E" w14:paraId="630F6ADF" w14:textId="77777777" w:rsidTr="00C67E39">
        <w:trPr>
          <w:trHeight w:val="377"/>
        </w:trPr>
        <w:tc>
          <w:tcPr>
            <w:cnfStyle w:val="001000000000" w:firstRow="0" w:lastRow="0" w:firstColumn="1" w:lastColumn="0" w:oddVBand="0" w:evenVBand="0" w:oddHBand="0" w:evenHBand="0" w:firstRowFirstColumn="0" w:firstRowLastColumn="0" w:lastRowFirstColumn="0" w:lastRowLastColumn="0"/>
            <w:tcW w:w="3090" w:type="dxa"/>
            <w:noWrap/>
            <w:hideMark/>
          </w:tcPr>
          <w:p w14:paraId="7F96AAE7" w14:textId="77777777" w:rsidR="00B84134" w:rsidRPr="00C67E39" w:rsidRDefault="00B84134"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Remember or concentrate</w:t>
            </w:r>
          </w:p>
        </w:tc>
        <w:tc>
          <w:tcPr>
            <w:tcW w:w="1155" w:type="dxa"/>
            <w:noWrap/>
            <w:hideMark/>
          </w:tcPr>
          <w:p w14:paraId="522767B0" w14:textId="77777777" w:rsidR="00B84134" w:rsidRPr="00C67E39" w:rsidRDefault="00B84134"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C67E39">
              <w:rPr>
                <w:rFonts w:cs="Calibri"/>
                <w:color w:val="000000"/>
                <w:sz w:val="20"/>
                <w:szCs w:val="20"/>
                <w:lang w:eastAsia="en-AU"/>
              </w:rPr>
              <w:t>79.65</w:t>
            </w:r>
          </w:p>
        </w:tc>
        <w:tc>
          <w:tcPr>
            <w:tcW w:w="1213" w:type="dxa"/>
            <w:noWrap/>
            <w:hideMark/>
          </w:tcPr>
          <w:p w14:paraId="4CC1A9DF" w14:textId="77777777" w:rsidR="00B84134" w:rsidRPr="006A1B4E" w:rsidRDefault="00B84134"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A1B4E">
              <w:rPr>
                <w:rFonts w:cs="Calibri"/>
                <w:color w:val="000000"/>
                <w:sz w:val="20"/>
                <w:szCs w:val="20"/>
                <w:lang w:eastAsia="en-AU"/>
              </w:rPr>
              <w:t>20.35</w:t>
            </w:r>
          </w:p>
        </w:tc>
        <w:tc>
          <w:tcPr>
            <w:tcW w:w="1213" w:type="dxa"/>
            <w:noWrap/>
            <w:hideMark/>
          </w:tcPr>
          <w:p w14:paraId="3C9EAF2C" w14:textId="77777777" w:rsidR="00B84134" w:rsidRPr="006A1B4E" w:rsidRDefault="00B84134"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i/>
                <w:iCs/>
                <w:color w:val="000000"/>
                <w:sz w:val="20"/>
                <w:szCs w:val="20"/>
                <w:lang w:eastAsia="en-AU"/>
              </w:rPr>
            </w:pPr>
            <w:r w:rsidRPr="006A1B4E">
              <w:rPr>
                <w:rFonts w:cs="Calibri"/>
                <w:i/>
                <w:iCs/>
                <w:color w:val="000000"/>
                <w:sz w:val="20"/>
                <w:szCs w:val="20"/>
                <w:lang w:eastAsia="en-AU"/>
              </w:rPr>
              <w:t>16.96</w:t>
            </w:r>
          </w:p>
        </w:tc>
        <w:tc>
          <w:tcPr>
            <w:tcW w:w="1213" w:type="dxa"/>
            <w:noWrap/>
            <w:hideMark/>
          </w:tcPr>
          <w:p w14:paraId="2EB2F8B0" w14:textId="77777777" w:rsidR="00B84134" w:rsidRPr="006A1B4E" w:rsidRDefault="00B84134"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i/>
                <w:iCs/>
                <w:color w:val="000000"/>
                <w:sz w:val="20"/>
                <w:szCs w:val="20"/>
                <w:lang w:eastAsia="en-AU"/>
              </w:rPr>
            </w:pPr>
            <w:r w:rsidRPr="006A1B4E">
              <w:rPr>
                <w:rFonts w:cs="Calibri"/>
                <w:i/>
                <w:iCs/>
                <w:color w:val="000000"/>
                <w:sz w:val="20"/>
                <w:szCs w:val="20"/>
                <w:lang w:eastAsia="en-AU"/>
              </w:rPr>
              <w:t>3.37</w:t>
            </w:r>
          </w:p>
        </w:tc>
        <w:tc>
          <w:tcPr>
            <w:tcW w:w="1213" w:type="dxa"/>
            <w:noWrap/>
            <w:hideMark/>
          </w:tcPr>
          <w:p w14:paraId="22FB3947" w14:textId="77777777" w:rsidR="00B84134" w:rsidRPr="006A1B4E" w:rsidRDefault="00B84134"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i/>
                <w:iCs/>
                <w:color w:val="000000"/>
                <w:sz w:val="20"/>
                <w:szCs w:val="20"/>
                <w:lang w:eastAsia="en-AU"/>
              </w:rPr>
            </w:pPr>
            <w:r w:rsidRPr="006A1B4E">
              <w:rPr>
                <w:rFonts w:cs="Calibri"/>
                <w:i/>
                <w:iCs/>
                <w:color w:val="000000"/>
                <w:sz w:val="20"/>
                <w:szCs w:val="20"/>
                <w:lang w:eastAsia="en-AU"/>
              </w:rPr>
              <w:t>0.03</w:t>
            </w:r>
          </w:p>
        </w:tc>
      </w:tr>
      <w:tr w:rsidR="00B84134" w:rsidRPr="006A1B4E" w14:paraId="0781A9DC" w14:textId="77777777" w:rsidTr="00C67E39">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090" w:type="dxa"/>
            <w:noWrap/>
            <w:hideMark/>
          </w:tcPr>
          <w:p w14:paraId="6183DA2E" w14:textId="77777777" w:rsidR="00B84134" w:rsidRPr="00C67E39" w:rsidRDefault="00B84134"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Do things independently</w:t>
            </w:r>
          </w:p>
        </w:tc>
        <w:tc>
          <w:tcPr>
            <w:tcW w:w="1155" w:type="dxa"/>
            <w:noWrap/>
            <w:hideMark/>
          </w:tcPr>
          <w:p w14:paraId="1A560981" w14:textId="77777777" w:rsidR="00B84134" w:rsidRPr="00C67E39" w:rsidRDefault="00B84134"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C67E39">
              <w:rPr>
                <w:rFonts w:cs="Calibri"/>
                <w:color w:val="000000"/>
                <w:sz w:val="20"/>
                <w:szCs w:val="20"/>
                <w:lang w:eastAsia="en-AU"/>
              </w:rPr>
              <w:t>98.49</w:t>
            </w:r>
          </w:p>
        </w:tc>
        <w:tc>
          <w:tcPr>
            <w:tcW w:w="1213" w:type="dxa"/>
            <w:noWrap/>
            <w:hideMark/>
          </w:tcPr>
          <w:p w14:paraId="71B757D4" w14:textId="77777777" w:rsidR="00B84134" w:rsidRPr="006A1B4E" w:rsidRDefault="00B84134"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6A1B4E">
              <w:rPr>
                <w:rFonts w:cs="Calibri"/>
                <w:color w:val="000000"/>
                <w:sz w:val="20"/>
                <w:szCs w:val="20"/>
                <w:lang w:eastAsia="en-AU"/>
              </w:rPr>
              <w:t>1.51</w:t>
            </w:r>
          </w:p>
        </w:tc>
        <w:tc>
          <w:tcPr>
            <w:tcW w:w="1213" w:type="dxa"/>
            <w:noWrap/>
            <w:hideMark/>
          </w:tcPr>
          <w:p w14:paraId="21B1422D" w14:textId="77777777" w:rsidR="00B84134" w:rsidRPr="006A1B4E" w:rsidRDefault="00B84134"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i/>
                <w:iCs/>
                <w:color w:val="000000"/>
                <w:sz w:val="20"/>
                <w:szCs w:val="20"/>
                <w:lang w:eastAsia="en-AU"/>
              </w:rPr>
            </w:pPr>
            <w:r w:rsidRPr="006A1B4E">
              <w:rPr>
                <w:rFonts w:cs="Calibri"/>
                <w:i/>
                <w:iCs/>
                <w:color w:val="000000"/>
                <w:sz w:val="20"/>
                <w:szCs w:val="20"/>
                <w:lang w:eastAsia="en-AU"/>
              </w:rPr>
              <w:t>1.09</w:t>
            </w:r>
          </w:p>
        </w:tc>
        <w:tc>
          <w:tcPr>
            <w:tcW w:w="1213" w:type="dxa"/>
            <w:noWrap/>
            <w:hideMark/>
          </w:tcPr>
          <w:p w14:paraId="28446A07" w14:textId="77777777" w:rsidR="00B84134" w:rsidRPr="006A1B4E" w:rsidRDefault="00B84134"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i/>
                <w:iCs/>
                <w:color w:val="000000"/>
                <w:sz w:val="20"/>
                <w:szCs w:val="20"/>
                <w:lang w:eastAsia="en-AU"/>
              </w:rPr>
            </w:pPr>
            <w:r w:rsidRPr="006A1B4E">
              <w:rPr>
                <w:rFonts w:cs="Calibri"/>
                <w:i/>
                <w:iCs/>
                <w:color w:val="000000"/>
                <w:sz w:val="20"/>
                <w:szCs w:val="20"/>
                <w:lang w:eastAsia="en-AU"/>
              </w:rPr>
              <w:t>0.42</w:t>
            </w:r>
          </w:p>
        </w:tc>
        <w:tc>
          <w:tcPr>
            <w:tcW w:w="1213" w:type="dxa"/>
            <w:noWrap/>
            <w:hideMark/>
          </w:tcPr>
          <w:p w14:paraId="63A4526D" w14:textId="77777777" w:rsidR="00B84134" w:rsidRPr="006A1B4E" w:rsidRDefault="00B84134"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i/>
                <w:iCs/>
                <w:color w:val="000000"/>
                <w:sz w:val="20"/>
                <w:szCs w:val="20"/>
                <w:lang w:eastAsia="en-AU"/>
              </w:rPr>
            </w:pPr>
            <w:r w:rsidRPr="006A1B4E">
              <w:rPr>
                <w:rFonts w:cs="Calibri"/>
                <w:i/>
                <w:iCs/>
                <w:color w:val="000000"/>
                <w:sz w:val="20"/>
                <w:szCs w:val="20"/>
                <w:lang w:eastAsia="en-AU"/>
              </w:rPr>
              <w:t>0.00</w:t>
            </w:r>
          </w:p>
        </w:tc>
      </w:tr>
      <w:tr w:rsidR="00B84134" w:rsidRPr="006A1B4E" w14:paraId="7B331999" w14:textId="77777777" w:rsidTr="00C67E39">
        <w:trPr>
          <w:trHeight w:val="393"/>
        </w:trPr>
        <w:tc>
          <w:tcPr>
            <w:cnfStyle w:val="001000000000" w:firstRow="0" w:lastRow="0" w:firstColumn="1" w:lastColumn="0" w:oddVBand="0" w:evenVBand="0" w:oddHBand="0" w:evenHBand="0" w:firstRowFirstColumn="0" w:firstRowLastColumn="0" w:lastRowFirstColumn="0" w:lastRowLastColumn="0"/>
            <w:tcW w:w="3090" w:type="dxa"/>
            <w:noWrap/>
            <w:hideMark/>
          </w:tcPr>
          <w:p w14:paraId="145E0A1B" w14:textId="77777777" w:rsidR="00B84134" w:rsidRPr="00C67E39" w:rsidRDefault="00B84134" w:rsidP="00AF356F">
            <w:pPr>
              <w:spacing w:after="0" w:line="240" w:lineRule="auto"/>
              <w:rPr>
                <w:rFonts w:cs="Calibri"/>
                <w:b w:val="0"/>
                <w:color w:val="000000"/>
                <w:sz w:val="20"/>
                <w:szCs w:val="20"/>
                <w:lang w:eastAsia="en-AU"/>
              </w:rPr>
            </w:pPr>
            <w:r w:rsidRPr="00C67E39">
              <w:rPr>
                <w:rFonts w:cs="Calibri"/>
                <w:b w:val="0"/>
                <w:color w:val="000000"/>
                <w:sz w:val="20"/>
                <w:szCs w:val="20"/>
                <w:lang w:eastAsia="en-AU"/>
              </w:rPr>
              <w:t>Speak using their usual language</w:t>
            </w:r>
          </w:p>
        </w:tc>
        <w:tc>
          <w:tcPr>
            <w:tcW w:w="1155" w:type="dxa"/>
            <w:noWrap/>
            <w:hideMark/>
          </w:tcPr>
          <w:p w14:paraId="76B67596" w14:textId="77777777" w:rsidR="00B84134" w:rsidRPr="00C67E39" w:rsidRDefault="00B84134"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C67E39">
              <w:rPr>
                <w:rFonts w:cs="Calibri"/>
                <w:color w:val="000000"/>
                <w:sz w:val="20"/>
                <w:szCs w:val="20"/>
                <w:lang w:eastAsia="en-AU"/>
              </w:rPr>
              <w:t>91.96</w:t>
            </w:r>
          </w:p>
        </w:tc>
        <w:tc>
          <w:tcPr>
            <w:tcW w:w="1213" w:type="dxa"/>
            <w:noWrap/>
            <w:hideMark/>
          </w:tcPr>
          <w:p w14:paraId="50C9FC25" w14:textId="77777777" w:rsidR="00B84134" w:rsidRPr="006A1B4E" w:rsidRDefault="00B84134"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A1B4E">
              <w:rPr>
                <w:rFonts w:cs="Calibri"/>
                <w:color w:val="000000"/>
                <w:sz w:val="20"/>
                <w:szCs w:val="20"/>
                <w:lang w:eastAsia="en-AU"/>
              </w:rPr>
              <w:t>8.04</w:t>
            </w:r>
          </w:p>
        </w:tc>
        <w:tc>
          <w:tcPr>
            <w:tcW w:w="1213" w:type="dxa"/>
            <w:noWrap/>
            <w:hideMark/>
          </w:tcPr>
          <w:p w14:paraId="6FDAECA2" w14:textId="77777777" w:rsidR="00B84134" w:rsidRPr="006A1B4E" w:rsidRDefault="00B84134"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i/>
                <w:iCs/>
                <w:color w:val="000000"/>
                <w:sz w:val="20"/>
                <w:szCs w:val="20"/>
                <w:lang w:eastAsia="en-AU"/>
              </w:rPr>
            </w:pPr>
            <w:r w:rsidRPr="006A1B4E">
              <w:rPr>
                <w:rFonts w:cs="Calibri"/>
                <w:i/>
                <w:iCs/>
                <w:color w:val="000000"/>
                <w:sz w:val="20"/>
                <w:szCs w:val="20"/>
                <w:lang w:eastAsia="en-AU"/>
              </w:rPr>
              <w:t>6.31</w:t>
            </w:r>
          </w:p>
        </w:tc>
        <w:tc>
          <w:tcPr>
            <w:tcW w:w="1213" w:type="dxa"/>
            <w:noWrap/>
            <w:hideMark/>
          </w:tcPr>
          <w:p w14:paraId="3CB4F0D9" w14:textId="77777777" w:rsidR="00B84134" w:rsidRPr="006A1B4E" w:rsidRDefault="00B84134"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i/>
                <w:iCs/>
                <w:color w:val="000000"/>
                <w:sz w:val="20"/>
                <w:szCs w:val="20"/>
                <w:lang w:eastAsia="en-AU"/>
              </w:rPr>
            </w:pPr>
            <w:r w:rsidRPr="006A1B4E">
              <w:rPr>
                <w:rFonts w:cs="Calibri"/>
                <w:i/>
                <w:iCs/>
                <w:color w:val="000000"/>
                <w:sz w:val="20"/>
                <w:szCs w:val="20"/>
                <w:lang w:eastAsia="en-AU"/>
              </w:rPr>
              <w:t>1.70</w:t>
            </w:r>
          </w:p>
        </w:tc>
        <w:tc>
          <w:tcPr>
            <w:tcW w:w="1213" w:type="dxa"/>
            <w:noWrap/>
            <w:hideMark/>
          </w:tcPr>
          <w:p w14:paraId="04888130" w14:textId="77777777" w:rsidR="00B84134" w:rsidRPr="006A1B4E" w:rsidRDefault="00B84134"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i/>
                <w:iCs/>
                <w:color w:val="000000"/>
                <w:sz w:val="20"/>
                <w:szCs w:val="20"/>
                <w:lang w:eastAsia="en-AU"/>
              </w:rPr>
            </w:pPr>
            <w:r w:rsidRPr="006A1B4E">
              <w:rPr>
                <w:rFonts w:cs="Calibri"/>
                <w:i/>
                <w:iCs/>
                <w:color w:val="000000"/>
                <w:sz w:val="20"/>
                <w:szCs w:val="20"/>
                <w:lang w:eastAsia="en-AU"/>
              </w:rPr>
              <w:t>0.03</w:t>
            </w:r>
          </w:p>
        </w:tc>
      </w:tr>
      <w:tr w:rsidR="00B84134" w:rsidRPr="006A1B4E" w14:paraId="3A7EC12F" w14:textId="77777777" w:rsidTr="00C67E39">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090" w:type="dxa"/>
            <w:noWrap/>
            <w:hideMark/>
          </w:tcPr>
          <w:p w14:paraId="726A0075" w14:textId="77777777" w:rsidR="00B84134" w:rsidRPr="00C67E39" w:rsidRDefault="00B84134" w:rsidP="00AF356F">
            <w:pPr>
              <w:spacing w:after="0" w:line="240" w:lineRule="auto"/>
              <w:rPr>
                <w:rFonts w:cs="Calibri"/>
                <w:bCs w:val="0"/>
                <w:color w:val="000000"/>
                <w:sz w:val="20"/>
                <w:szCs w:val="20"/>
                <w:lang w:eastAsia="en-AU"/>
              </w:rPr>
            </w:pPr>
            <w:r w:rsidRPr="00C67E39">
              <w:rPr>
                <w:rFonts w:cs="Calibri"/>
                <w:bCs w:val="0"/>
                <w:color w:val="000000"/>
                <w:sz w:val="20"/>
                <w:szCs w:val="20"/>
                <w:lang w:eastAsia="en-AU"/>
              </w:rPr>
              <w:t>Physical difficulties</w:t>
            </w:r>
          </w:p>
        </w:tc>
        <w:tc>
          <w:tcPr>
            <w:tcW w:w="1155" w:type="dxa"/>
            <w:noWrap/>
            <w:hideMark/>
          </w:tcPr>
          <w:p w14:paraId="67A08EB3" w14:textId="77777777" w:rsidR="00B84134" w:rsidRPr="006A1B4E" w:rsidRDefault="00B84134"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6A1B4E">
              <w:rPr>
                <w:rFonts w:cs="Calibri"/>
                <w:b/>
                <w:bCs/>
                <w:color w:val="000000"/>
                <w:sz w:val="20"/>
                <w:szCs w:val="20"/>
                <w:lang w:eastAsia="en-AU"/>
              </w:rPr>
              <w:t>96.60</w:t>
            </w:r>
          </w:p>
        </w:tc>
        <w:tc>
          <w:tcPr>
            <w:tcW w:w="1213" w:type="dxa"/>
            <w:noWrap/>
            <w:hideMark/>
          </w:tcPr>
          <w:p w14:paraId="158F4F28" w14:textId="77777777" w:rsidR="00B84134" w:rsidRPr="006A1B4E" w:rsidRDefault="00B84134"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6A1B4E">
              <w:rPr>
                <w:rFonts w:cs="Calibri"/>
                <w:b/>
                <w:bCs/>
                <w:color w:val="000000"/>
                <w:sz w:val="20"/>
                <w:szCs w:val="20"/>
                <w:lang w:eastAsia="en-AU"/>
              </w:rPr>
              <w:t>3.40</w:t>
            </w:r>
          </w:p>
        </w:tc>
        <w:tc>
          <w:tcPr>
            <w:tcW w:w="1213" w:type="dxa"/>
            <w:noWrap/>
            <w:hideMark/>
          </w:tcPr>
          <w:p w14:paraId="35DC7B1D" w14:textId="77777777" w:rsidR="00B84134" w:rsidRPr="006A1B4E" w:rsidRDefault="00B84134"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p>
        </w:tc>
        <w:tc>
          <w:tcPr>
            <w:tcW w:w="1213" w:type="dxa"/>
            <w:noWrap/>
            <w:hideMark/>
          </w:tcPr>
          <w:p w14:paraId="666BC93F" w14:textId="77777777" w:rsidR="00B84134" w:rsidRPr="006A1B4E" w:rsidRDefault="00B84134"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AU"/>
              </w:rPr>
            </w:pPr>
          </w:p>
        </w:tc>
        <w:tc>
          <w:tcPr>
            <w:tcW w:w="1213" w:type="dxa"/>
            <w:noWrap/>
            <w:hideMark/>
          </w:tcPr>
          <w:p w14:paraId="50145B30" w14:textId="77777777" w:rsidR="00B84134" w:rsidRPr="006A1B4E" w:rsidRDefault="00B84134"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AU"/>
              </w:rPr>
            </w:pPr>
          </w:p>
        </w:tc>
      </w:tr>
      <w:tr w:rsidR="00B84134" w:rsidRPr="006A1B4E" w14:paraId="36C5BE11" w14:textId="77777777" w:rsidTr="00C67E39">
        <w:trPr>
          <w:trHeight w:val="393"/>
        </w:trPr>
        <w:tc>
          <w:tcPr>
            <w:cnfStyle w:val="001000000000" w:firstRow="0" w:lastRow="0" w:firstColumn="1" w:lastColumn="0" w:oddVBand="0" w:evenVBand="0" w:oddHBand="0" w:evenHBand="0" w:firstRowFirstColumn="0" w:firstRowLastColumn="0" w:lastRowFirstColumn="0" w:lastRowLastColumn="0"/>
            <w:tcW w:w="3090" w:type="dxa"/>
            <w:noWrap/>
            <w:hideMark/>
          </w:tcPr>
          <w:p w14:paraId="2BC60942" w14:textId="77777777" w:rsidR="00B84134" w:rsidRPr="00C67E39" w:rsidRDefault="00B84134" w:rsidP="00AF356F">
            <w:pPr>
              <w:spacing w:after="0" w:line="240" w:lineRule="auto"/>
              <w:rPr>
                <w:rFonts w:cs="Calibri"/>
                <w:bCs w:val="0"/>
                <w:color w:val="000000"/>
                <w:sz w:val="20"/>
                <w:szCs w:val="20"/>
                <w:lang w:eastAsia="en-AU"/>
              </w:rPr>
            </w:pPr>
            <w:r w:rsidRPr="00C67E39">
              <w:rPr>
                <w:rFonts w:cs="Calibri"/>
                <w:bCs w:val="0"/>
                <w:color w:val="000000"/>
                <w:sz w:val="20"/>
                <w:szCs w:val="20"/>
                <w:lang w:eastAsia="en-AU"/>
              </w:rPr>
              <w:t>Cognitive difficulties</w:t>
            </w:r>
          </w:p>
        </w:tc>
        <w:tc>
          <w:tcPr>
            <w:tcW w:w="1155" w:type="dxa"/>
            <w:noWrap/>
            <w:hideMark/>
          </w:tcPr>
          <w:p w14:paraId="675DF301" w14:textId="77777777" w:rsidR="00B84134" w:rsidRPr="006A1B4E" w:rsidRDefault="00B84134"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20"/>
                <w:szCs w:val="20"/>
                <w:lang w:eastAsia="en-AU"/>
              </w:rPr>
            </w:pPr>
            <w:r w:rsidRPr="006A1B4E">
              <w:rPr>
                <w:rFonts w:cs="Calibri"/>
                <w:b/>
                <w:bCs/>
                <w:color w:val="000000"/>
                <w:sz w:val="20"/>
                <w:szCs w:val="20"/>
                <w:lang w:eastAsia="en-AU"/>
              </w:rPr>
              <w:t>77.02</w:t>
            </w:r>
          </w:p>
        </w:tc>
        <w:tc>
          <w:tcPr>
            <w:tcW w:w="1213" w:type="dxa"/>
            <w:noWrap/>
            <w:hideMark/>
          </w:tcPr>
          <w:p w14:paraId="1A4058E3" w14:textId="77777777" w:rsidR="00B84134" w:rsidRPr="006A1B4E" w:rsidRDefault="00B84134"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20"/>
                <w:szCs w:val="20"/>
                <w:lang w:eastAsia="en-AU"/>
              </w:rPr>
            </w:pPr>
            <w:r w:rsidRPr="006A1B4E">
              <w:rPr>
                <w:rFonts w:cs="Calibri"/>
                <w:b/>
                <w:bCs/>
                <w:color w:val="000000"/>
                <w:sz w:val="20"/>
                <w:szCs w:val="20"/>
                <w:lang w:eastAsia="en-AU"/>
              </w:rPr>
              <w:t>22.98</w:t>
            </w:r>
          </w:p>
        </w:tc>
        <w:tc>
          <w:tcPr>
            <w:tcW w:w="1213" w:type="dxa"/>
            <w:noWrap/>
            <w:hideMark/>
          </w:tcPr>
          <w:p w14:paraId="319EC90B" w14:textId="77777777" w:rsidR="00B84134" w:rsidRPr="006A1B4E" w:rsidRDefault="00B84134"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A1B4E">
              <w:rPr>
                <w:rFonts w:cs="Calibri"/>
                <w:color w:val="000000"/>
                <w:sz w:val="20"/>
                <w:szCs w:val="20"/>
                <w:lang w:eastAsia="en-AU"/>
              </w:rPr>
              <w:t> </w:t>
            </w:r>
          </w:p>
        </w:tc>
        <w:tc>
          <w:tcPr>
            <w:tcW w:w="1213" w:type="dxa"/>
            <w:noWrap/>
            <w:hideMark/>
          </w:tcPr>
          <w:p w14:paraId="339376E6" w14:textId="77777777" w:rsidR="00B84134" w:rsidRPr="006A1B4E" w:rsidRDefault="00B84134"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A1B4E">
              <w:rPr>
                <w:rFonts w:cs="Calibri"/>
                <w:color w:val="000000"/>
                <w:sz w:val="20"/>
                <w:szCs w:val="20"/>
                <w:lang w:eastAsia="en-AU"/>
              </w:rPr>
              <w:t> </w:t>
            </w:r>
          </w:p>
        </w:tc>
        <w:tc>
          <w:tcPr>
            <w:tcW w:w="1213" w:type="dxa"/>
            <w:noWrap/>
            <w:hideMark/>
          </w:tcPr>
          <w:p w14:paraId="3B452F78" w14:textId="77777777" w:rsidR="00B84134" w:rsidRPr="006A1B4E" w:rsidRDefault="00B84134"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6A1B4E">
              <w:rPr>
                <w:rFonts w:cs="Calibri"/>
                <w:color w:val="000000"/>
                <w:sz w:val="20"/>
                <w:szCs w:val="20"/>
                <w:lang w:eastAsia="en-AU"/>
              </w:rPr>
              <w:t> </w:t>
            </w:r>
          </w:p>
        </w:tc>
      </w:tr>
    </w:tbl>
    <w:p w14:paraId="5B1960C6" w14:textId="77777777" w:rsidR="00686E8B" w:rsidRDefault="00686E8B" w:rsidP="00B84134">
      <w:pPr>
        <w:pStyle w:val="Finding"/>
        <w:spacing w:before="240"/>
      </w:pPr>
      <w:r w:rsidRPr="009442D1">
        <w:t>Language at home</w:t>
      </w:r>
    </w:p>
    <w:p w14:paraId="77A27A85" w14:textId="77777777" w:rsidR="00686E8B" w:rsidRDefault="00686E8B" w:rsidP="00686E8B">
      <w:pPr>
        <w:rPr>
          <w:rFonts w:ascii="Calibri Light" w:eastAsiaTheme="majorEastAsia" w:hAnsi="Calibri Light" w:cstheme="majorBidi"/>
          <w:b/>
          <w:color w:val="842856"/>
          <w:sz w:val="32"/>
          <w:szCs w:val="26"/>
        </w:rPr>
      </w:pPr>
      <w:r>
        <w:t>Around two-fifths of students in 2021 spoke Mon-Khmer (44%) or Lao-Tai (42%) at home, while the majority of student in 2019 spoke Mon-Khmer (53%) and around one-third spoke Lao-Tai (37%). Only seven per cent of students spoke Chine-Tibet across both years.</w:t>
      </w:r>
    </w:p>
    <w:p w14:paraId="2F43446B" w14:textId="77777777" w:rsidR="00686E8B" w:rsidRDefault="00686E8B" w:rsidP="006B3E89">
      <w:pPr>
        <w:pStyle w:val="Heading2"/>
      </w:pPr>
      <w:bookmarkStart w:id="61" w:name="_Toc91081273"/>
      <w:bookmarkStart w:id="62" w:name="_Toc114538288"/>
      <w:bookmarkStart w:id="63" w:name="_Toc114617845"/>
      <w:r>
        <w:t>Case study school sample</w:t>
      </w:r>
      <w:bookmarkEnd w:id="61"/>
      <w:bookmarkEnd w:id="62"/>
      <w:bookmarkEnd w:id="63"/>
    </w:p>
    <w:p w14:paraId="42A47957" w14:textId="77777777" w:rsidR="00686E8B" w:rsidRDefault="00686E8B" w:rsidP="00686E8B">
      <w:pPr>
        <w:rPr>
          <w:iCs/>
          <w:color w:val="902C5E"/>
          <w:sz w:val="18"/>
          <w:szCs w:val="18"/>
        </w:rPr>
      </w:pPr>
      <w:r>
        <w:t xml:space="preserve">This section provides a brief description of the case study respondents. As shown in Table C.10, </w:t>
      </w:r>
      <w:r w:rsidRPr="15D0B6D7">
        <w:rPr>
          <w:rFonts w:cs="Calibri"/>
        </w:rPr>
        <w:t>33 interviews (15 teachers, 12 principals and six PAs) and 30 classroom observations (G1 Lao language lessons) were completed for the case studies.</w:t>
      </w:r>
    </w:p>
    <w:p w14:paraId="3ACFC87C" w14:textId="77777777" w:rsidR="00686E8B" w:rsidRDefault="00686E8B" w:rsidP="00686E8B">
      <w:pPr>
        <w:pStyle w:val="Caption"/>
      </w:pPr>
      <w:r>
        <w:t>Table C.10: Case study sample, by province and school in 2021</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C.10: Case study sample, by province and school in 2021"/>
        <w:tblDescription w:val="Case study sample breakdown of PA, principal, and teacher interviews as well as classroom observations"/>
      </w:tblPr>
      <w:tblGrid>
        <w:gridCol w:w="1304"/>
        <w:gridCol w:w="1417"/>
        <w:gridCol w:w="1135"/>
        <w:gridCol w:w="1134"/>
        <w:gridCol w:w="1417"/>
        <w:gridCol w:w="1418"/>
        <w:gridCol w:w="1417"/>
      </w:tblGrid>
      <w:tr w:rsidR="00686E8B" w:rsidRPr="0036126E" w14:paraId="1859B88E" w14:textId="77777777" w:rsidTr="00B84134">
        <w:trPr>
          <w:trHeight w:val="289"/>
          <w:tblHeader/>
        </w:trPr>
        <w:tc>
          <w:tcPr>
            <w:tcW w:w="1304" w:type="dxa"/>
            <w:tcBorders>
              <w:top w:val="double" w:sz="4" w:space="0" w:color="auto"/>
              <w:bottom w:val="single" w:sz="4" w:space="0" w:color="auto"/>
            </w:tcBorders>
          </w:tcPr>
          <w:p w14:paraId="504B1AA2" w14:textId="07B20A3B" w:rsidR="00686E8B" w:rsidRPr="0036126E" w:rsidRDefault="00B84134" w:rsidP="00B84134">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Area</w:t>
            </w:r>
          </w:p>
        </w:tc>
        <w:tc>
          <w:tcPr>
            <w:tcW w:w="1417" w:type="dxa"/>
            <w:tcBorders>
              <w:top w:val="double" w:sz="4" w:space="0" w:color="auto"/>
              <w:bottom w:val="single" w:sz="4" w:space="0" w:color="auto"/>
            </w:tcBorders>
          </w:tcPr>
          <w:p w14:paraId="6C498DAB" w14:textId="77777777" w:rsidR="00686E8B" w:rsidRPr="0036126E" w:rsidRDefault="00686E8B" w:rsidP="00B84134">
            <w:pPr>
              <w:spacing w:after="0" w:line="240" w:lineRule="auto"/>
              <w:rPr>
                <w:rFonts w:asciiTheme="minorHAnsi" w:hAnsiTheme="minorHAnsi" w:cstheme="minorHAnsi"/>
                <w:b/>
                <w:bCs/>
                <w:sz w:val="20"/>
                <w:szCs w:val="20"/>
              </w:rPr>
            </w:pPr>
            <w:r w:rsidRPr="0036126E">
              <w:rPr>
                <w:rFonts w:asciiTheme="minorHAnsi" w:hAnsiTheme="minorHAnsi" w:cstheme="minorHAnsi"/>
                <w:b/>
                <w:bCs/>
                <w:sz w:val="20"/>
                <w:szCs w:val="20"/>
              </w:rPr>
              <w:t>Province</w:t>
            </w:r>
          </w:p>
        </w:tc>
        <w:tc>
          <w:tcPr>
            <w:tcW w:w="1135" w:type="dxa"/>
            <w:tcBorders>
              <w:top w:val="double" w:sz="4" w:space="0" w:color="auto"/>
              <w:bottom w:val="single" w:sz="4" w:space="0" w:color="auto"/>
            </w:tcBorders>
          </w:tcPr>
          <w:p w14:paraId="5CCCCAA3" w14:textId="77777777" w:rsidR="00686E8B" w:rsidRPr="0036126E" w:rsidRDefault="00686E8B" w:rsidP="00B84134">
            <w:pPr>
              <w:spacing w:after="0" w:line="240" w:lineRule="auto"/>
              <w:jc w:val="right"/>
              <w:rPr>
                <w:rFonts w:asciiTheme="minorHAnsi" w:hAnsiTheme="minorHAnsi" w:cstheme="minorHAnsi"/>
                <w:b/>
                <w:sz w:val="20"/>
                <w:szCs w:val="20"/>
              </w:rPr>
            </w:pPr>
            <w:r w:rsidRPr="0036126E">
              <w:rPr>
                <w:rFonts w:asciiTheme="minorHAnsi" w:hAnsiTheme="minorHAnsi" w:cstheme="minorHAnsi"/>
                <w:b/>
                <w:sz w:val="20"/>
                <w:szCs w:val="20"/>
              </w:rPr>
              <w:t>School</w:t>
            </w:r>
          </w:p>
        </w:tc>
        <w:tc>
          <w:tcPr>
            <w:tcW w:w="1134" w:type="dxa"/>
            <w:tcBorders>
              <w:top w:val="double" w:sz="4" w:space="0" w:color="auto"/>
              <w:bottom w:val="single" w:sz="4" w:space="0" w:color="auto"/>
            </w:tcBorders>
          </w:tcPr>
          <w:p w14:paraId="3786B03F" w14:textId="77777777" w:rsidR="00686E8B" w:rsidRPr="0036126E" w:rsidRDefault="00686E8B" w:rsidP="00B84134">
            <w:pPr>
              <w:spacing w:after="0" w:line="240" w:lineRule="auto"/>
              <w:jc w:val="right"/>
              <w:rPr>
                <w:rFonts w:asciiTheme="minorHAnsi" w:hAnsiTheme="minorHAnsi" w:cstheme="minorHAnsi"/>
                <w:b/>
                <w:sz w:val="20"/>
                <w:szCs w:val="20"/>
              </w:rPr>
            </w:pPr>
            <w:r w:rsidRPr="0036126E">
              <w:rPr>
                <w:rFonts w:asciiTheme="minorHAnsi" w:hAnsiTheme="minorHAnsi" w:cstheme="minorHAnsi"/>
                <w:b/>
                <w:sz w:val="20"/>
                <w:szCs w:val="20"/>
              </w:rPr>
              <w:t>PA interviews</w:t>
            </w:r>
          </w:p>
        </w:tc>
        <w:tc>
          <w:tcPr>
            <w:tcW w:w="1417" w:type="dxa"/>
            <w:tcBorders>
              <w:top w:val="double" w:sz="4" w:space="0" w:color="auto"/>
              <w:bottom w:val="single" w:sz="4" w:space="0" w:color="auto"/>
            </w:tcBorders>
          </w:tcPr>
          <w:p w14:paraId="45244358" w14:textId="77777777" w:rsidR="00686E8B" w:rsidRPr="0036126E" w:rsidRDefault="00686E8B" w:rsidP="00B84134">
            <w:pPr>
              <w:spacing w:after="0" w:line="240" w:lineRule="auto"/>
              <w:jc w:val="right"/>
              <w:rPr>
                <w:rFonts w:asciiTheme="minorHAnsi" w:hAnsiTheme="minorHAnsi" w:cstheme="minorHAnsi"/>
                <w:b/>
                <w:sz w:val="20"/>
                <w:szCs w:val="20"/>
              </w:rPr>
            </w:pPr>
            <w:r w:rsidRPr="0036126E">
              <w:rPr>
                <w:rFonts w:asciiTheme="minorHAnsi" w:hAnsiTheme="minorHAnsi" w:cstheme="minorHAnsi"/>
                <w:b/>
                <w:sz w:val="20"/>
                <w:szCs w:val="20"/>
              </w:rPr>
              <w:t>Principal interviews</w:t>
            </w:r>
          </w:p>
        </w:tc>
        <w:tc>
          <w:tcPr>
            <w:tcW w:w="1418" w:type="dxa"/>
            <w:tcBorders>
              <w:top w:val="double" w:sz="4" w:space="0" w:color="auto"/>
              <w:bottom w:val="single" w:sz="4" w:space="0" w:color="auto"/>
            </w:tcBorders>
          </w:tcPr>
          <w:p w14:paraId="1B38545F" w14:textId="77777777" w:rsidR="00686E8B" w:rsidRPr="0036126E" w:rsidRDefault="00686E8B" w:rsidP="00B84134">
            <w:pPr>
              <w:spacing w:after="0" w:line="240" w:lineRule="auto"/>
              <w:jc w:val="right"/>
              <w:rPr>
                <w:rFonts w:asciiTheme="minorHAnsi" w:hAnsiTheme="minorHAnsi" w:cstheme="minorHAnsi"/>
                <w:b/>
                <w:sz w:val="20"/>
                <w:szCs w:val="20"/>
              </w:rPr>
            </w:pPr>
            <w:r w:rsidRPr="0036126E">
              <w:rPr>
                <w:rFonts w:asciiTheme="minorHAnsi" w:hAnsiTheme="minorHAnsi" w:cstheme="minorHAnsi"/>
                <w:b/>
                <w:sz w:val="20"/>
                <w:szCs w:val="20"/>
              </w:rPr>
              <w:t>Teacher interviews</w:t>
            </w:r>
          </w:p>
        </w:tc>
        <w:tc>
          <w:tcPr>
            <w:tcW w:w="1417" w:type="dxa"/>
            <w:tcBorders>
              <w:top w:val="double" w:sz="4" w:space="0" w:color="auto"/>
              <w:bottom w:val="single" w:sz="4" w:space="0" w:color="auto"/>
            </w:tcBorders>
          </w:tcPr>
          <w:p w14:paraId="5B098C56" w14:textId="77777777" w:rsidR="00686E8B" w:rsidRPr="0036126E" w:rsidRDefault="00686E8B" w:rsidP="00B84134">
            <w:pPr>
              <w:spacing w:after="0" w:line="240" w:lineRule="auto"/>
              <w:jc w:val="right"/>
              <w:rPr>
                <w:rFonts w:asciiTheme="minorHAnsi" w:hAnsiTheme="minorHAnsi" w:cstheme="minorHAnsi"/>
                <w:b/>
                <w:sz w:val="20"/>
                <w:szCs w:val="20"/>
              </w:rPr>
            </w:pPr>
            <w:r w:rsidRPr="0036126E">
              <w:rPr>
                <w:rFonts w:asciiTheme="minorHAnsi" w:hAnsiTheme="minorHAnsi" w:cstheme="minorHAnsi"/>
                <w:b/>
                <w:sz w:val="20"/>
                <w:szCs w:val="20"/>
              </w:rPr>
              <w:t>Classroom observations</w:t>
            </w:r>
          </w:p>
        </w:tc>
      </w:tr>
      <w:tr w:rsidR="00686E8B" w:rsidRPr="0036126E" w14:paraId="1343C5B9" w14:textId="77777777" w:rsidTr="00AF356F">
        <w:trPr>
          <w:trHeight w:val="289"/>
        </w:trPr>
        <w:tc>
          <w:tcPr>
            <w:tcW w:w="1304" w:type="dxa"/>
            <w:tcBorders>
              <w:top w:val="single" w:sz="4" w:space="0" w:color="auto"/>
            </w:tcBorders>
          </w:tcPr>
          <w:p w14:paraId="4509D5FC" w14:textId="77777777" w:rsidR="00686E8B" w:rsidRPr="0036126E" w:rsidRDefault="00686E8B" w:rsidP="00AF356F">
            <w:pPr>
              <w:spacing w:after="0" w:line="240" w:lineRule="auto"/>
              <w:rPr>
                <w:rFonts w:asciiTheme="minorHAnsi" w:hAnsiTheme="minorHAnsi" w:cstheme="minorHAnsi"/>
                <w:sz w:val="20"/>
                <w:szCs w:val="20"/>
              </w:rPr>
            </w:pPr>
            <w:r w:rsidRPr="0036126E">
              <w:rPr>
                <w:rFonts w:asciiTheme="minorHAnsi" w:hAnsiTheme="minorHAnsi" w:cstheme="minorHAnsi"/>
                <w:sz w:val="20"/>
                <w:szCs w:val="20"/>
              </w:rPr>
              <w:t>North</w:t>
            </w:r>
          </w:p>
        </w:tc>
        <w:tc>
          <w:tcPr>
            <w:tcW w:w="1417" w:type="dxa"/>
            <w:tcBorders>
              <w:top w:val="single" w:sz="4" w:space="0" w:color="auto"/>
            </w:tcBorders>
          </w:tcPr>
          <w:p w14:paraId="2562F971" w14:textId="77777777" w:rsidR="00686E8B" w:rsidRPr="0036126E" w:rsidRDefault="00686E8B" w:rsidP="00AF356F">
            <w:pPr>
              <w:spacing w:after="0" w:line="240" w:lineRule="auto"/>
              <w:rPr>
                <w:rFonts w:asciiTheme="minorHAnsi" w:hAnsiTheme="minorHAnsi" w:cstheme="minorHAnsi"/>
                <w:sz w:val="20"/>
                <w:szCs w:val="20"/>
              </w:rPr>
            </w:pPr>
            <w:r w:rsidRPr="0036126E">
              <w:rPr>
                <w:rFonts w:asciiTheme="minorHAnsi" w:hAnsiTheme="minorHAnsi" w:cstheme="minorHAnsi"/>
                <w:sz w:val="20"/>
                <w:szCs w:val="20"/>
              </w:rPr>
              <w:t>Luangnamtha</w:t>
            </w:r>
          </w:p>
        </w:tc>
        <w:tc>
          <w:tcPr>
            <w:tcW w:w="1135" w:type="dxa"/>
            <w:tcBorders>
              <w:top w:val="single" w:sz="4" w:space="0" w:color="auto"/>
            </w:tcBorders>
          </w:tcPr>
          <w:p w14:paraId="6108362C"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A</w:t>
            </w:r>
          </w:p>
        </w:tc>
        <w:tc>
          <w:tcPr>
            <w:tcW w:w="1134" w:type="dxa"/>
            <w:tcBorders>
              <w:top w:val="single" w:sz="4" w:space="0" w:color="auto"/>
            </w:tcBorders>
          </w:tcPr>
          <w:p w14:paraId="131312D3"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7" w:type="dxa"/>
            <w:tcBorders>
              <w:top w:val="single" w:sz="4" w:space="0" w:color="auto"/>
            </w:tcBorders>
          </w:tcPr>
          <w:p w14:paraId="5DC5DE26"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8" w:type="dxa"/>
            <w:tcBorders>
              <w:top w:val="single" w:sz="4" w:space="0" w:color="auto"/>
            </w:tcBorders>
          </w:tcPr>
          <w:p w14:paraId="0AE84C2C"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7" w:type="dxa"/>
            <w:tcBorders>
              <w:top w:val="single" w:sz="4" w:space="0" w:color="auto"/>
            </w:tcBorders>
          </w:tcPr>
          <w:p w14:paraId="0CBEEAD6"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2</w:t>
            </w:r>
          </w:p>
        </w:tc>
      </w:tr>
      <w:tr w:rsidR="00686E8B" w:rsidRPr="0036126E" w14:paraId="5EFB3A8E" w14:textId="77777777" w:rsidTr="00AF356F">
        <w:trPr>
          <w:trHeight w:val="289"/>
        </w:trPr>
        <w:tc>
          <w:tcPr>
            <w:tcW w:w="1304" w:type="dxa"/>
          </w:tcPr>
          <w:p w14:paraId="2A05039B" w14:textId="77777777" w:rsidR="00686E8B" w:rsidRPr="0036126E" w:rsidRDefault="00686E8B" w:rsidP="00AF356F">
            <w:pPr>
              <w:spacing w:after="0" w:line="240" w:lineRule="auto"/>
              <w:rPr>
                <w:rFonts w:asciiTheme="minorHAnsi" w:hAnsiTheme="minorHAnsi" w:cstheme="minorHAnsi"/>
                <w:sz w:val="20"/>
                <w:szCs w:val="20"/>
              </w:rPr>
            </w:pPr>
          </w:p>
        </w:tc>
        <w:tc>
          <w:tcPr>
            <w:tcW w:w="1417" w:type="dxa"/>
          </w:tcPr>
          <w:p w14:paraId="1D680A08" w14:textId="77777777" w:rsidR="00686E8B" w:rsidRPr="0036126E" w:rsidRDefault="00686E8B" w:rsidP="00AF356F">
            <w:pPr>
              <w:spacing w:after="0" w:line="240" w:lineRule="auto"/>
              <w:rPr>
                <w:rFonts w:asciiTheme="minorHAnsi" w:hAnsiTheme="minorHAnsi" w:cstheme="minorHAnsi"/>
                <w:sz w:val="20"/>
                <w:szCs w:val="20"/>
              </w:rPr>
            </w:pPr>
            <w:r w:rsidRPr="0036126E">
              <w:rPr>
                <w:rFonts w:asciiTheme="minorHAnsi" w:hAnsiTheme="minorHAnsi" w:cstheme="minorHAnsi"/>
                <w:sz w:val="20"/>
                <w:szCs w:val="20"/>
              </w:rPr>
              <w:t>Luangnamtha</w:t>
            </w:r>
          </w:p>
        </w:tc>
        <w:tc>
          <w:tcPr>
            <w:tcW w:w="1135" w:type="dxa"/>
          </w:tcPr>
          <w:p w14:paraId="3B559BA4"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B</w:t>
            </w:r>
          </w:p>
        </w:tc>
        <w:tc>
          <w:tcPr>
            <w:tcW w:w="1134" w:type="dxa"/>
          </w:tcPr>
          <w:p w14:paraId="5E40A809" w14:textId="77777777" w:rsidR="00686E8B" w:rsidRPr="0036126E" w:rsidRDefault="00686E8B" w:rsidP="00AF356F">
            <w:pPr>
              <w:spacing w:after="0" w:line="240" w:lineRule="auto"/>
              <w:jc w:val="right"/>
              <w:rPr>
                <w:rFonts w:asciiTheme="minorHAnsi" w:hAnsiTheme="minorHAnsi" w:cstheme="minorHAnsi"/>
                <w:sz w:val="20"/>
                <w:szCs w:val="20"/>
                <w:highlight w:val="yellow"/>
              </w:rPr>
            </w:pPr>
          </w:p>
        </w:tc>
        <w:tc>
          <w:tcPr>
            <w:tcW w:w="1417" w:type="dxa"/>
          </w:tcPr>
          <w:p w14:paraId="717B49B8"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8" w:type="dxa"/>
          </w:tcPr>
          <w:p w14:paraId="21C7F9A1"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2</w:t>
            </w:r>
          </w:p>
        </w:tc>
        <w:tc>
          <w:tcPr>
            <w:tcW w:w="1417" w:type="dxa"/>
          </w:tcPr>
          <w:p w14:paraId="0FC04A9E"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4</w:t>
            </w:r>
          </w:p>
        </w:tc>
      </w:tr>
      <w:tr w:rsidR="00686E8B" w:rsidRPr="0036126E" w14:paraId="7A152FD0" w14:textId="77777777" w:rsidTr="00AF356F">
        <w:trPr>
          <w:trHeight w:val="289"/>
        </w:trPr>
        <w:tc>
          <w:tcPr>
            <w:tcW w:w="1304" w:type="dxa"/>
          </w:tcPr>
          <w:p w14:paraId="67024B66" w14:textId="77777777" w:rsidR="00686E8B" w:rsidRPr="0036126E" w:rsidRDefault="00686E8B" w:rsidP="00AF356F">
            <w:pPr>
              <w:spacing w:after="0" w:line="240" w:lineRule="auto"/>
              <w:rPr>
                <w:rFonts w:asciiTheme="minorHAnsi" w:hAnsiTheme="minorHAnsi" w:cstheme="minorHAnsi"/>
                <w:sz w:val="20"/>
                <w:szCs w:val="20"/>
              </w:rPr>
            </w:pPr>
          </w:p>
        </w:tc>
        <w:tc>
          <w:tcPr>
            <w:tcW w:w="1417" w:type="dxa"/>
          </w:tcPr>
          <w:p w14:paraId="5E1384E2" w14:textId="77777777" w:rsidR="00686E8B" w:rsidRPr="0036126E" w:rsidRDefault="00686E8B" w:rsidP="00AF356F">
            <w:pPr>
              <w:spacing w:after="0" w:line="240" w:lineRule="auto"/>
              <w:rPr>
                <w:rFonts w:asciiTheme="minorHAnsi" w:hAnsiTheme="minorHAnsi" w:cstheme="minorHAnsi"/>
                <w:sz w:val="20"/>
                <w:szCs w:val="20"/>
              </w:rPr>
            </w:pPr>
            <w:r w:rsidRPr="0036126E">
              <w:rPr>
                <w:rFonts w:asciiTheme="minorHAnsi" w:hAnsiTheme="minorHAnsi" w:cstheme="minorHAnsi"/>
                <w:sz w:val="20"/>
                <w:szCs w:val="20"/>
              </w:rPr>
              <w:t>Luangnamtha</w:t>
            </w:r>
          </w:p>
        </w:tc>
        <w:tc>
          <w:tcPr>
            <w:tcW w:w="1135" w:type="dxa"/>
          </w:tcPr>
          <w:p w14:paraId="2DDDC378"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C</w:t>
            </w:r>
          </w:p>
        </w:tc>
        <w:tc>
          <w:tcPr>
            <w:tcW w:w="1134" w:type="dxa"/>
          </w:tcPr>
          <w:p w14:paraId="2FA0A59E" w14:textId="77777777" w:rsidR="00686E8B" w:rsidRPr="0036126E" w:rsidRDefault="00686E8B" w:rsidP="00AF356F">
            <w:pPr>
              <w:spacing w:after="0" w:line="240" w:lineRule="auto"/>
              <w:jc w:val="right"/>
              <w:rPr>
                <w:rFonts w:asciiTheme="minorHAnsi" w:hAnsiTheme="minorHAnsi" w:cstheme="minorHAnsi"/>
                <w:sz w:val="20"/>
                <w:szCs w:val="20"/>
                <w:highlight w:val="yellow"/>
              </w:rPr>
            </w:pPr>
          </w:p>
        </w:tc>
        <w:tc>
          <w:tcPr>
            <w:tcW w:w="1417" w:type="dxa"/>
          </w:tcPr>
          <w:p w14:paraId="40FE5BC4"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8" w:type="dxa"/>
          </w:tcPr>
          <w:p w14:paraId="79133EF9"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7" w:type="dxa"/>
          </w:tcPr>
          <w:p w14:paraId="7263CF50"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2</w:t>
            </w:r>
          </w:p>
        </w:tc>
      </w:tr>
      <w:tr w:rsidR="00686E8B" w:rsidRPr="0036126E" w14:paraId="4DB2897B" w14:textId="77777777" w:rsidTr="00AF356F">
        <w:trPr>
          <w:trHeight w:val="289"/>
        </w:trPr>
        <w:tc>
          <w:tcPr>
            <w:tcW w:w="1304" w:type="dxa"/>
            <w:tcBorders>
              <w:bottom w:val="single" w:sz="4" w:space="0" w:color="auto"/>
            </w:tcBorders>
          </w:tcPr>
          <w:p w14:paraId="19D8333A" w14:textId="77777777" w:rsidR="00686E8B" w:rsidRPr="0036126E" w:rsidRDefault="00686E8B" w:rsidP="00AF356F">
            <w:pPr>
              <w:spacing w:after="0" w:line="240" w:lineRule="auto"/>
              <w:rPr>
                <w:rFonts w:asciiTheme="minorHAnsi" w:hAnsiTheme="minorHAnsi" w:cstheme="minorHAnsi"/>
                <w:sz w:val="20"/>
                <w:szCs w:val="20"/>
              </w:rPr>
            </w:pPr>
          </w:p>
        </w:tc>
        <w:tc>
          <w:tcPr>
            <w:tcW w:w="1417" w:type="dxa"/>
            <w:tcBorders>
              <w:bottom w:val="single" w:sz="4" w:space="0" w:color="auto"/>
            </w:tcBorders>
          </w:tcPr>
          <w:p w14:paraId="16320ADE" w14:textId="77777777" w:rsidR="00686E8B" w:rsidRPr="0036126E" w:rsidRDefault="00686E8B" w:rsidP="00AF356F">
            <w:pPr>
              <w:spacing w:after="0" w:line="240" w:lineRule="auto"/>
              <w:rPr>
                <w:rFonts w:asciiTheme="minorHAnsi" w:hAnsiTheme="minorHAnsi" w:cstheme="minorHAnsi"/>
                <w:sz w:val="20"/>
                <w:szCs w:val="20"/>
              </w:rPr>
            </w:pPr>
            <w:r w:rsidRPr="0036126E">
              <w:rPr>
                <w:rFonts w:asciiTheme="minorHAnsi" w:hAnsiTheme="minorHAnsi" w:cstheme="minorHAnsi"/>
                <w:sz w:val="20"/>
                <w:szCs w:val="20"/>
              </w:rPr>
              <w:t>Luangnamtha</w:t>
            </w:r>
          </w:p>
        </w:tc>
        <w:tc>
          <w:tcPr>
            <w:tcW w:w="1135" w:type="dxa"/>
            <w:tcBorders>
              <w:bottom w:val="single" w:sz="4" w:space="0" w:color="auto"/>
            </w:tcBorders>
          </w:tcPr>
          <w:p w14:paraId="18D7B57A"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D</w:t>
            </w:r>
          </w:p>
        </w:tc>
        <w:tc>
          <w:tcPr>
            <w:tcW w:w="1134" w:type="dxa"/>
            <w:tcBorders>
              <w:bottom w:val="single" w:sz="4" w:space="0" w:color="auto"/>
            </w:tcBorders>
          </w:tcPr>
          <w:p w14:paraId="2659C018"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7" w:type="dxa"/>
            <w:tcBorders>
              <w:bottom w:val="single" w:sz="4" w:space="0" w:color="auto"/>
            </w:tcBorders>
          </w:tcPr>
          <w:p w14:paraId="5C2B2A17"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8" w:type="dxa"/>
            <w:tcBorders>
              <w:bottom w:val="single" w:sz="4" w:space="0" w:color="auto"/>
            </w:tcBorders>
          </w:tcPr>
          <w:p w14:paraId="7EFA983B"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7" w:type="dxa"/>
            <w:tcBorders>
              <w:bottom w:val="single" w:sz="4" w:space="0" w:color="auto"/>
            </w:tcBorders>
          </w:tcPr>
          <w:p w14:paraId="6EAF1481"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2</w:t>
            </w:r>
          </w:p>
        </w:tc>
      </w:tr>
      <w:tr w:rsidR="00686E8B" w:rsidRPr="0036126E" w14:paraId="42016E18" w14:textId="77777777" w:rsidTr="00AF356F">
        <w:trPr>
          <w:trHeight w:val="289"/>
        </w:trPr>
        <w:tc>
          <w:tcPr>
            <w:tcW w:w="1304" w:type="dxa"/>
            <w:tcBorders>
              <w:top w:val="single" w:sz="4" w:space="0" w:color="auto"/>
            </w:tcBorders>
          </w:tcPr>
          <w:p w14:paraId="55510DD2" w14:textId="77777777" w:rsidR="00686E8B" w:rsidRPr="0036126E" w:rsidRDefault="00686E8B" w:rsidP="00AF356F">
            <w:pPr>
              <w:spacing w:after="0" w:line="240" w:lineRule="auto"/>
              <w:rPr>
                <w:rFonts w:asciiTheme="minorHAnsi" w:hAnsiTheme="minorHAnsi" w:cstheme="minorHAnsi"/>
                <w:sz w:val="20"/>
                <w:szCs w:val="20"/>
              </w:rPr>
            </w:pPr>
            <w:r w:rsidRPr="0036126E">
              <w:rPr>
                <w:rFonts w:asciiTheme="minorHAnsi" w:hAnsiTheme="minorHAnsi" w:cstheme="minorHAnsi"/>
                <w:sz w:val="20"/>
                <w:szCs w:val="20"/>
              </w:rPr>
              <w:t>Central</w:t>
            </w:r>
          </w:p>
        </w:tc>
        <w:tc>
          <w:tcPr>
            <w:tcW w:w="1417" w:type="dxa"/>
            <w:tcBorders>
              <w:top w:val="single" w:sz="4" w:space="0" w:color="auto"/>
            </w:tcBorders>
          </w:tcPr>
          <w:p w14:paraId="218C1ED6" w14:textId="77777777" w:rsidR="00686E8B" w:rsidRPr="0036126E" w:rsidRDefault="00686E8B" w:rsidP="00AF356F">
            <w:pPr>
              <w:spacing w:after="0" w:line="240" w:lineRule="auto"/>
              <w:rPr>
                <w:rFonts w:asciiTheme="minorHAnsi" w:hAnsiTheme="minorHAnsi" w:cstheme="minorHAnsi"/>
                <w:sz w:val="20"/>
                <w:szCs w:val="20"/>
              </w:rPr>
            </w:pPr>
            <w:r w:rsidRPr="0036126E">
              <w:rPr>
                <w:rFonts w:asciiTheme="minorHAnsi" w:hAnsiTheme="minorHAnsi" w:cstheme="minorHAnsi"/>
                <w:sz w:val="20"/>
                <w:szCs w:val="20"/>
              </w:rPr>
              <w:t>Khammouane</w:t>
            </w:r>
          </w:p>
        </w:tc>
        <w:tc>
          <w:tcPr>
            <w:tcW w:w="1135" w:type="dxa"/>
            <w:tcBorders>
              <w:top w:val="single" w:sz="4" w:space="0" w:color="auto"/>
            </w:tcBorders>
          </w:tcPr>
          <w:p w14:paraId="1787C0A6"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E</w:t>
            </w:r>
          </w:p>
        </w:tc>
        <w:tc>
          <w:tcPr>
            <w:tcW w:w="1134" w:type="dxa"/>
            <w:tcBorders>
              <w:top w:val="single" w:sz="4" w:space="0" w:color="auto"/>
            </w:tcBorders>
          </w:tcPr>
          <w:p w14:paraId="4DF67007" w14:textId="77777777" w:rsidR="00686E8B" w:rsidRPr="0036126E" w:rsidRDefault="00686E8B" w:rsidP="00AF356F">
            <w:pPr>
              <w:spacing w:after="0" w:line="240" w:lineRule="auto"/>
              <w:jc w:val="right"/>
              <w:rPr>
                <w:rFonts w:asciiTheme="minorHAnsi" w:hAnsiTheme="minorHAnsi" w:cstheme="minorHAnsi"/>
                <w:sz w:val="20"/>
                <w:szCs w:val="20"/>
                <w:highlight w:val="yellow"/>
              </w:rPr>
            </w:pPr>
          </w:p>
        </w:tc>
        <w:tc>
          <w:tcPr>
            <w:tcW w:w="1417" w:type="dxa"/>
            <w:tcBorders>
              <w:top w:val="single" w:sz="4" w:space="0" w:color="auto"/>
            </w:tcBorders>
          </w:tcPr>
          <w:p w14:paraId="0234A094"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8" w:type="dxa"/>
            <w:tcBorders>
              <w:top w:val="single" w:sz="4" w:space="0" w:color="auto"/>
            </w:tcBorders>
          </w:tcPr>
          <w:p w14:paraId="3800EDB0"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7" w:type="dxa"/>
            <w:tcBorders>
              <w:top w:val="single" w:sz="4" w:space="0" w:color="auto"/>
            </w:tcBorders>
          </w:tcPr>
          <w:p w14:paraId="16AB3AF4"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2</w:t>
            </w:r>
          </w:p>
        </w:tc>
      </w:tr>
      <w:tr w:rsidR="00686E8B" w:rsidRPr="0036126E" w14:paraId="74A55060" w14:textId="77777777" w:rsidTr="00AF356F">
        <w:trPr>
          <w:trHeight w:val="289"/>
        </w:trPr>
        <w:tc>
          <w:tcPr>
            <w:tcW w:w="1304" w:type="dxa"/>
          </w:tcPr>
          <w:p w14:paraId="4BE96530" w14:textId="77777777" w:rsidR="00686E8B" w:rsidRPr="0036126E" w:rsidRDefault="00686E8B" w:rsidP="00AF356F">
            <w:pPr>
              <w:spacing w:after="0" w:line="240" w:lineRule="auto"/>
              <w:rPr>
                <w:rFonts w:asciiTheme="minorHAnsi" w:hAnsiTheme="minorHAnsi" w:cstheme="minorHAnsi"/>
                <w:sz w:val="20"/>
                <w:szCs w:val="20"/>
              </w:rPr>
            </w:pPr>
          </w:p>
        </w:tc>
        <w:tc>
          <w:tcPr>
            <w:tcW w:w="1417" w:type="dxa"/>
          </w:tcPr>
          <w:p w14:paraId="53DBAD71" w14:textId="77777777" w:rsidR="00686E8B" w:rsidRPr="0036126E" w:rsidRDefault="00686E8B" w:rsidP="00AF356F">
            <w:pPr>
              <w:spacing w:after="0" w:line="240" w:lineRule="auto"/>
              <w:rPr>
                <w:rFonts w:asciiTheme="minorHAnsi" w:hAnsiTheme="minorHAnsi" w:cstheme="minorHAnsi"/>
                <w:sz w:val="20"/>
                <w:szCs w:val="20"/>
              </w:rPr>
            </w:pPr>
            <w:r w:rsidRPr="0036126E">
              <w:rPr>
                <w:rFonts w:asciiTheme="minorHAnsi" w:hAnsiTheme="minorHAnsi" w:cstheme="minorHAnsi"/>
                <w:sz w:val="20"/>
                <w:szCs w:val="20"/>
              </w:rPr>
              <w:t>Khammouane</w:t>
            </w:r>
          </w:p>
        </w:tc>
        <w:tc>
          <w:tcPr>
            <w:tcW w:w="1135" w:type="dxa"/>
          </w:tcPr>
          <w:p w14:paraId="2D999B13"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F</w:t>
            </w:r>
          </w:p>
        </w:tc>
        <w:tc>
          <w:tcPr>
            <w:tcW w:w="1134" w:type="dxa"/>
          </w:tcPr>
          <w:p w14:paraId="78DEE544"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7" w:type="dxa"/>
          </w:tcPr>
          <w:p w14:paraId="1A0E58D7"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8" w:type="dxa"/>
          </w:tcPr>
          <w:p w14:paraId="337302C1"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2</w:t>
            </w:r>
          </w:p>
        </w:tc>
        <w:tc>
          <w:tcPr>
            <w:tcW w:w="1417" w:type="dxa"/>
          </w:tcPr>
          <w:p w14:paraId="5E3D6700"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4</w:t>
            </w:r>
          </w:p>
        </w:tc>
      </w:tr>
      <w:tr w:rsidR="00686E8B" w:rsidRPr="0036126E" w14:paraId="5BB1B4A7" w14:textId="77777777" w:rsidTr="00AF356F">
        <w:trPr>
          <w:trHeight w:val="289"/>
        </w:trPr>
        <w:tc>
          <w:tcPr>
            <w:tcW w:w="1304" w:type="dxa"/>
          </w:tcPr>
          <w:p w14:paraId="050969DD" w14:textId="77777777" w:rsidR="00686E8B" w:rsidRPr="0036126E" w:rsidRDefault="00686E8B" w:rsidP="00AF356F">
            <w:pPr>
              <w:spacing w:after="0" w:line="240" w:lineRule="auto"/>
              <w:rPr>
                <w:rFonts w:asciiTheme="minorHAnsi" w:hAnsiTheme="minorHAnsi" w:cstheme="minorHAnsi"/>
                <w:sz w:val="20"/>
                <w:szCs w:val="20"/>
              </w:rPr>
            </w:pPr>
          </w:p>
        </w:tc>
        <w:tc>
          <w:tcPr>
            <w:tcW w:w="1417" w:type="dxa"/>
          </w:tcPr>
          <w:p w14:paraId="552F07D8" w14:textId="77777777" w:rsidR="00686E8B" w:rsidRPr="0036126E" w:rsidRDefault="00686E8B" w:rsidP="00AF356F">
            <w:pPr>
              <w:spacing w:after="0" w:line="240" w:lineRule="auto"/>
              <w:rPr>
                <w:rFonts w:asciiTheme="minorHAnsi" w:hAnsiTheme="minorHAnsi" w:cstheme="minorHAnsi"/>
                <w:sz w:val="20"/>
                <w:szCs w:val="20"/>
              </w:rPr>
            </w:pPr>
            <w:r w:rsidRPr="0036126E">
              <w:rPr>
                <w:rFonts w:asciiTheme="minorHAnsi" w:hAnsiTheme="minorHAnsi" w:cstheme="minorHAnsi"/>
                <w:sz w:val="20"/>
                <w:szCs w:val="20"/>
              </w:rPr>
              <w:t>Khammouane</w:t>
            </w:r>
          </w:p>
        </w:tc>
        <w:tc>
          <w:tcPr>
            <w:tcW w:w="1135" w:type="dxa"/>
          </w:tcPr>
          <w:p w14:paraId="084CCB07"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G</w:t>
            </w:r>
          </w:p>
        </w:tc>
        <w:tc>
          <w:tcPr>
            <w:tcW w:w="1134" w:type="dxa"/>
          </w:tcPr>
          <w:p w14:paraId="0515920E" w14:textId="77777777" w:rsidR="00686E8B" w:rsidRPr="0036126E" w:rsidRDefault="00686E8B" w:rsidP="00AF356F">
            <w:pPr>
              <w:spacing w:after="0" w:line="240" w:lineRule="auto"/>
              <w:jc w:val="right"/>
              <w:rPr>
                <w:rFonts w:asciiTheme="minorHAnsi" w:hAnsiTheme="minorHAnsi" w:cstheme="minorHAnsi"/>
                <w:sz w:val="20"/>
                <w:szCs w:val="20"/>
                <w:highlight w:val="yellow"/>
              </w:rPr>
            </w:pPr>
          </w:p>
        </w:tc>
        <w:tc>
          <w:tcPr>
            <w:tcW w:w="1417" w:type="dxa"/>
          </w:tcPr>
          <w:p w14:paraId="2790D3A4"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8" w:type="dxa"/>
          </w:tcPr>
          <w:p w14:paraId="7A140906"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7" w:type="dxa"/>
          </w:tcPr>
          <w:p w14:paraId="6DAB3233"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2</w:t>
            </w:r>
          </w:p>
        </w:tc>
      </w:tr>
      <w:tr w:rsidR="00686E8B" w:rsidRPr="0036126E" w14:paraId="501B9B20" w14:textId="77777777" w:rsidTr="00AF356F">
        <w:trPr>
          <w:trHeight w:val="289"/>
        </w:trPr>
        <w:tc>
          <w:tcPr>
            <w:tcW w:w="1304" w:type="dxa"/>
            <w:tcBorders>
              <w:bottom w:val="single" w:sz="4" w:space="0" w:color="auto"/>
            </w:tcBorders>
          </w:tcPr>
          <w:p w14:paraId="4B6C5AAF" w14:textId="77777777" w:rsidR="00686E8B" w:rsidRPr="0036126E" w:rsidRDefault="00686E8B" w:rsidP="00AF356F">
            <w:pPr>
              <w:spacing w:after="0" w:line="240" w:lineRule="auto"/>
              <w:rPr>
                <w:rFonts w:asciiTheme="minorHAnsi" w:hAnsiTheme="minorHAnsi" w:cstheme="minorHAnsi"/>
                <w:sz w:val="20"/>
                <w:szCs w:val="20"/>
              </w:rPr>
            </w:pPr>
          </w:p>
        </w:tc>
        <w:tc>
          <w:tcPr>
            <w:tcW w:w="1417" w:type="dxa"/>
            <w:tcBorders>
              <w:bottom w:val="single" w:sz="4" w:space="0" w:color="auto"/>
            </w:tcBorders>
          </w:tcPr>
          <w:p w14:paraId="16DFDA9F" w14:textId="77777777" w:rsidR="00686E8B" w:rsidRPr="0036126E" w:rsidRDefault="00686E8B" w:rsidP="00AF356F">
            <w:pPr>
              <w:spacing w:after="0" w:line="240" w:lineRule="auto"/>
              <w:rPr>
                <w:rFonts w:asciiTheme="minorHAnsi" w:hAnsiTheme="minorHAnsi" w:cstheme="minorHAnsi"/>
                <w:sz w:val="20"/>
                <w:szCs w:val="20"/>
              </w:rPr>
            </w:pPr>
            <w:r w:rsidRPr="0036126E">
              <w:rPr>
                <w:rFonts w:asciiTheme="minorHAnsi" w:hAnsiTheme="minorHAnsi" w:cstheme="minorHAnsi"/>
                <w:sz w:val="20"/>
                <w:szCs w:val="20"/>
              </w:rPr>
              <w:t>Khammouane</w:t>
            </w:r>
          </w:p>
        </w:tc>
        <w:tc>
          <w:tcPr>
            <w:tcW w:w="1135" w:type="dxa"/>
            <w:tcBorders>
              <w:bottom w:val="single" w:sz="4" w:space="0" w:color="auto"/>
            </w:tcBorders>
          </w:tcPr>
          <w:p w14:paraId="24D2C095"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H</w:t>
            </w:r>
          </w:p>
        </w:tc>
        <w:tc>
          <w:tcPr>
            <w:tcW w:w="1134" w:type="dxa"/>
            <w:tcBorders>
              <w:bottom w:val="single" w:sz="4" w:space="0" w:color="auto"/>
            </w:tcBorders>
          </w:tcPr>
          <w:p w14:paraId="4432DE28"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7" w:type="dxa"/>
            <w:tcBorders>
              <w:bottom w:val="single" w:sz="4" w:space="0" w:color="auto"/>
            </w:tcBorders>
          </w:tcPr>
          <w:p w14:paraId="6E81900D"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8" w:type="dxa"/>
            <w:tcBorders>
              <w:bottom w:val="single" w:sz="4" w:space="0" w:color="auto"/>
            </w:tcBorders>
          </w:tcPr>
          <w:p w14:paraId="7B8035A9"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7" w:type="dxa"/>
            <w:tcBorders>
              <w:bottom w:val="single" w:sz="4" w:space="0" w:color="auto"/>
            </w:tcBorders>
          </w:tcPr>
          <w:p w14:paraId="009786D0"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2</w:t>
            </w:r>
          </w:p>
        </w:tc>
      </w:tr>
      <w:tr w:rsidR="00686E8B" w:rsidRPr="0036126E" w14:paraId="471958B5" w14:textId="77777777" w:rsidTr="00AF356F">
        <w:trPr>
          <w:trHeight w:val="289"/>
        </w:trPr>
        <w:tc>
          <w:tcPr>
            <w:tcW w:w="1304" w:type="dxa"/>
            <w:tcBorders>
              <w:top w:val="single" w:sz="4" w:space="0" w:color="auto"/>
            </w:tcBorders>
          </w:tcPr>
          <w:p w14:paraId="4E1AF1FE" w14:textId="77777777" w:rsidR="00686E8B" w:rsidRPr="0036126E" w:rsidRDefault="00686E8B" w:rsidP="00AF356F">
            <w:pPr>
              <w:spacing w:after="0" w:line="240" w:lineRule="auto"/>
              <w:rPr>
                <w:rFonts w:asciiTheme="minorHAnsi" w:hAnsiTheme="minorHAnsi" w:cstheme="minorHAnsi"/>
                <w:sz w:val="20"/>
                <w:szCs w:val="20"/>
              </w:rPr>
            </w:pPr>
            <w:r w:rsidRPr="0036126E">
              <w:rPr>
                <w:rFonts w:asciiTheme="minorHAnsi" w:hAnsiTheme="minorHAnsi" w:cstheme="minorHAnsi"/>
                <w:sz w:val="20"/>
                <w:szCs w:val="20"/>
              </w:rPr>
              <w:t>South</w:t>
            </w:r>
          </w:p>
        </w:tc>
        <w:tc>
          <w:tcPr>
            <w:tcW w:w="1417" w:type="dxa"/>
            <w:tcBorders>
              <w:top w:val="single" w:sz="4" w:space="0" w:color="auto"/>
            </w:tcBorders>
          </w:tcPr>
          <w:p w14:paraId="7AC27AA1" w14:textId="77777777" w:rsidR="00686E8B" w:rsidRPr="0036126E" w:rsidRDefault="00686E8B" w:rsidP="00AF356F">
            <w:pPr>
              <w:spacing w:after="0" w:line="240" w:lineRule="auto"/>
              <w:rPr>
                <w:rFonts w:asciiTheme="minorHAnsi" w:hAnsiTheme="minorHAnsi" w:cstheme="minorHAnsi"/>
                <w:sz w:val="20"/>
                <w:szCs w:val="20"/>
              </w:rPr>
            </w:pPr>
            <w:r w:rsidRPr="0036126E">
              <w:rPr>
                <w:rFonts w:asciiTheme="minorHAnsi" w:hAnsiTheme="minorHAnsi" w:cstheme="minorHAnsi"/>
                <w:sz w:val="20"/>
                <w:szCs w:val="20"/>
              </w:rPr>
              <w:t>Sekong</w:t>
            </w:r>
          </w:p>
        </w:tc>
        <w:tc>
          <w:tcPr>
            <w:tcW w:w="1135" w:type="dxa"/>
            <w:tcBorders>
              <w:top w:val="single" w:sz="4" w:space="0" w:color="auto"/>
            </w:tcBorders>
          </w:tcPr>
          <w:p w14:paraId="11E77F22"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I</w:t>
            </w:r>
          </w:p>
        </w:tc>
        <w:tc>
          <w:tcPr>
            <w:tcW w:w="1134" w:type="dxa"/>
            <w:tcBorders>
              <w:top w:val="single" w:sz="4" w:space="0" w:color="auto"/>
            </w:tcBorders>
          </w:tcPr>
          <w:p w14:paraId="7904EC94"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7" w:type="dxa"/>
            <w:tcBorders>
              <w:top w:val="single" w:sz="4" w:space="0" w:color="auto"/>
            </w:tcBorders>
          </w:tcPr>
          <w:p w14:paraId="4CF4D091"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8" w:type="dxa"/>
            <w:tcBorders>
              <w:top w:val="single" w:sz="4" w:space="0" w:color="auto"/>
            </w:tcBorders>
          </w:tcPr>
          <w:p w14:paraId="66F22C9B"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7" w:type="dxa"/>
            <w:tcBorders>
              <w:top w:val="single" w:sz="4" w:space="0" w:color="auto"/>
            </w:tcBorders>
          </w:tcPr>
          <w:p w14:paraId="73A61FA8"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2</w:t>
            </w:r>
          </w:p>
        </w:tc>
      </w:tr>
      <w:tr w:rsidR="00686E8B" w:rsidRPr="0036126E" w14:paraId="4DB6CA90" w14:textId="77777777" w:rsidTr="00AF356F">
        <w:trPr>
          <w:trHeight w:val="289"/>
        </w:trPr>
        <w:tc>
          <w:tcPr>
            <w:tcW w:w="1304" w:type="dxa"/>
          </w:tcPr>
          <w:p w14:paraId="326CE827" w14:textId="77777777" w:rsidR="00686E8B" w:rsidRPr="0036126E" w:rsidRDefault="00686E8B" w:rsidP="00AF356F">
            <w:pPr>
              <w:spacing w:after="0" w:line="240" w:lineRule="auto"/>
              <w:rPr>
                <w:rFonts w:asciiTheme="minorHAnsi" w:hAnsiTheme="minorHAnsi" w:cstheme="minorHAnsi"/>
                <w:sz w:val="20"/>
                <w:szCs w:val="20"/>
              </w:rPr>
            </w:pPr>
          </w:p>
        </w:tc>
        <w:tc>
          <w:tcPr>
            <w:tcW w:w="1417" w:type="dxa"/>
          </w:tcPr>
          <w:p w14:paraId="1712F630" w14:textId="77777777" w:rsidR="00686E8B" w:rsidRPr="0036126E" w:rsidRDefault="00686E8B" w:rsidP="00AF356F">
            <w:pPr>
              <w:spacing w:after="0" w:line="240" w:lineRule="auto"/>
              <w:rPr>
                <w:rFonts w:asciiTheme="minorHAnsi" w:hAnsiTheme="minorHAnsi" w:cstheme="minorHAnsi"/>
                <w:sz w:val="20"/>
                <w:szCs w:val="20"/>
              </w:rPr>
            </w:pPr>
            <w:r w:rsidRPr="0036126E">
              <w:rPr>
                <w:rFonts w:asciiTheme="minorHAnsi" w:hAnsiTheme="minorHAnsi" w:cstheme="minorHAnsi"/>
                <w:sz w:val="20"/>
                <w:szCs w:val="20"/>
              </w:rPr>
              <w:t>Sekong</w:t>
            </w:r>
          </w:p>
        </w:tc>
        <w:tc>
          <w:tcPr>
            <w:tcW w:w="1135" w:type="dxa"/>
          </w:tcPr>
          <w:p w14:paraId="4D7B56FE"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J</w:t>
            </w:r>
          </w:p>
        </w:tc>
        <w:tc>
          <w:tcPr>
            <w:tcW w:w="1134" w:type="dxa"/>
          </w:tcPr>
          <w:p w14:paraId="0FC53A06" w14:textId="77777777" w:rsidR="00686E8B" w:rsidRPr="0036126E" w:rsidRDefault="00686E8B" w:rsidP="00AF356F">
            <w:pPr>
              <w:spacing w:after="0" w:line="240" w:lineRule="auto"/>
              <w:jc w:val="right"/>
              <w:rPr>
                <w:rFonts w:asciiTheme="minorHAnsi" w:hAnsiTheme="minorHAnsi" w:cstheme="minorHAnsi"/>
                <w:sz w:val="20"/>
                <w:szCs w:val="20"/>
              </w:rPr>
            </w:pPr>
          </w:p>
        </w:tc>
        <w:tc>
          <w:tcPr>
            <w:tcW w:w="1417" w:type="dxa"/>
          </w:tcPr>
          <w:p w14:paraId="1C4FB34D"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8" w:type="dxa"/>
          </w:tcPr>
          <w:p w14:paraId="389E5083"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2</w:t>
            </w:r>
          </w:p>
        </w:tc>
        <w:tc>
          <w:tcPr>
            <w:tcW w:w="1417" w:type="dxa"/>
          </w:tcPr>
          <w:p w14:paraId="2C838CA1"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4</w:t>
            </w:r>
          </w:p>
        </w:tc>
      </w:tr>
      <w:tr w:rsidR="00686E8B" w:rsidRPr="0036126E" w14:paraId="511980FE" w14:textId="77777777" w:rsidTr="00AF356F">
        <w:trPr>
          <w:trHeight w:val="289"/>
        </w:trPr>
        <w:tc>
          <w:tcPr>
            <w:tcW w:w="1304" w:type="dxa"/>
          </w:tcPr>
          <w:p w14:paraId="7885DA7D" w14:textId="77777777" w:rsidR="00686E8B" w:rsidRPr="0036126E" w:rsidRDefault="00686E8B" w:rsidP="00AF356F">
            <w:pPr>
              <w:spacing w:after="0" w:line="240" w:lineRule="auto"/>
              <w:rPr>
                <w:rFonts w:asciiTheme="minorHAnsi" w:hAnsiTheme="minorHAnsi" w:cstheme="minorHAnsi"/>
                <w:sz w:val="20"/>
                <w:szCs w:val="20"/>
              </w:rPr>
            </w:pPr>
          </w:p>
        </w:tc>
        <w:tc>
          <w:tcPr>
            <w:tcW w:w="1417" w:type="dxa"/>
          </w:tcPr>
          <w:p w14:paraId="421BE7FE" w14:textId="77777777" w:rsidR="00686E8B" w:rsidRPr="0036126E" w:rsidRDefault="00686E8B" w:rsidP="00AF356F">
            <w:pPr>
              <w:spacing w:after="0" w:line="240" w:lineRule="auto"/>
              <w:rPr>
                <w:rFonts w:asciiTheme="minorHAnsi" w:hAnsiTheme="minorHAnsi" w:cstheme="minorHAnsi"/>
                <w:sz w:val="20"/>
                <w:szCs w:val="20"/>
              </w:rPr>
            </w:pPr>
            <w:r w:rsidRPr="0036126E">
              <w:rPr>
                <w:rFonts w:asciiTheme="minorHAnsi" w:hAnsiTheme="minorHAnsi" w:cstheme="minorHAnsi"/>
                <w:sz w:val="20"/>
                <w:szCs w:val="20"/>
              </w:rPr>
              <w:t>Sekong</w:t>
            </w:r>
          </w:p>
        </w:tc>
        <w:tc>
          <w:tcPr>
            <w:tcW w:w="1135" w:type="dxa"/>
          </w:tcPr>
          <w:p w14:paraId="439FDB68"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K</w:t>
            </w:r>
          </w:p>
        </w:tc>
        <w:tc>
          <w:tcPr>
            <w:tcW w:w="1134" w:type="dxa"/>
          </w:tcPr>
          <w:p w14:paraId="66B10057"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7" w:type="dxa"/>
          </w:tcPr>
          <w:p w14:paraId="2F670876"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8" w:type="dxa"/>
          </w:tcPr>
          <w:p w14:paraId="1EBC5E34"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7" w:type="dxa"/>
          </w:tcPr>
          <w:p w14:paraId="3B76A15F"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2</w:t>
            </w:r>
          </w:p>
        </w:tc>
      </w:tr>
      <w:tr w:rsidR="00686E8B" w:rsidRPr="0036126E" w14:paraId="52D6738F" w14:textId="77777777" w:rsidTr="00AF356F">
        <w:trPr>
          <w:trHeight w:val="289"/>
        </w:trPr>
        <w:tc>
          <w:tcPr>
            <w:tcW w:w="1304" w:type="dxa"/>
          </w:tcPr>
          <w:p w14:paraId="5A76750D" w14:textId="77777777" w:rsidR="00686E8B" w:rsidRPr="0036126E" w:rsidRDefault="00686E8B" w:rsidP="00AF356F">
            <w:pPr>
              <w:spacing w:after="0" w:line="240" w:lineRule="auto"/>
              <w:rPr>
                <w:rFonts w:asciiTheme="minorHAnsi" w:hAnsiTheme="minorHAnsi" w:cstheme="minorHAnsi"/>
                <w:sz w:val="20"/>
                <w:szCs w:val="20"/>
              </w:rPr>
            </w:pPr>
          </w:p>
        </w:tc>
        <w:tc>
          <w:tcPr>
            <w:tcW w:w="1417" w:type="dxa"/>
          </w:tcPr>
          <w:p w14:paraId="0D755954" w14:textId="77777777" w:rsidR="00686E8B" w:rsidRPr="0036126E" w:rsidRDefault="00686E8B" w:rsidP="00AF356F">
            <w:pPr>
              <w:spacing w:after="0" w:line="240" w:lineRule="auto"/>
              <w:rPr>
                <w:rFonts w:asciiTheme="minorHAnsi" w:hAnsiTheme="minorHAnsi" w:cstheme="minorHAnsi"/>
                <w:sz w:val="20"/>
                <w:szCs w:val="20"/>
              </w:rPr>
            </w:pPr>
            <w:r w:rsidRPr="0036126E">
              <w:rPr>
                <w:rFonts w:asciiTheme="minorHAnsi" w:hAnsiTheme="minorHAnsi" w:cstheme="minorHAnsi"/>
                <w:sz w:val="20"/>
                <w:szCs w:val="20"/>
              </w:rPr>
              <w:t>Sekong</w:t>
            </w:r>
          </w:p>
        </w:tc>
        <w:tc>
          <w:tcPr>
            <w:tcW w:w="1135" w:type="dxa"/>
          </w:tcPr>
          <w:p w14:paraId="69F0AAAE"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L</w:t>
            </w:r>
          </w:p>
        </w:tc>
        <w:tc>
          <w:tcPr>
            <w:tcW w:w="1134" w:type="dxa"/>
          </w:tcPr>
          <w:p w14:paraId="50D0B3C5" w14:textId="77777777" w:rsidR="00686E8B" w:rsidRPr="0036126E" w:rsidRDefault="00686E8B" w:rsidP="00AF356F">
            <w:pPr>
              <w:spacing w:after="0" w:line="240" w:lineRule="auto"/>
              <w:jc w:val="right"/>
              <w:rPr>
                <w:rFonts w:asciiTheme="minorHAnsi" w:hAnsiTheme="minorHAnsi" w:cstheme="minorHAnsi"/>
                <w:sz w:val="20"/>
                <w:szCs w:val="20"/>
              </w:rPr>
            </w:pPr>
          </w:p>
        </w:tc>
        <w:tc>
          <w:tcPr>
            <w:tcW w:w="1417" w:type="dxa"/>
          </w:tcPr>
          <w:p w14:paraId="718D6F3F"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8" w:type="dxa"/>
          </w:tcPr>
          <w:p w14:paraId="59F1A631"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1</w:t>
            </w:r>
          </w:p>
        </w:tc>
        <w:tc>
          <w:tcPr>
            <w:tcW w:w="1417" w:type="dxa"/>
          </w:tcPr>
          <w:p w14:paraId="26818BA1" w14:textId="77777777" w:rsidR="00686E8B" w:rsidRPr="0036126E" w:rsidRDefault="00686E8B" w:rsidP="00AF356F">
            <w:pPr>
              <w:spacing w:after="0" w:line="240" w:lineRule="auto"/>
              <w:jc w:val="right"/>
              <w:rPr>
                <w:rFonts w:asciiTheme="minorHAnsi" w:hAnsiTheme="minorHAnsi" w:cstheme="minorHAnsi"/>
                <w:sz w:val="20"/>
                <w:szCs w:val="20"/>
              </w:rPr>
            </w:pPr>
            <w:r w:rsidRPr="0036126E">
              <w:rPr>
                <w:rFonts w:asciiTheme="minorHAnsi" w:hAnsiTheme="minorHAnsi" w:cstheme="minorHAnsi"/>
                <w:sz w:val="20"/>
                <w:szCs w:val="20"/>
              </w:rPr>
              <w:t>2</w:t>
            </w:r>
          </w:p>
        </w:tc>
      </w:tr>
      <w:tr w:rsidR="00686E8B" w:rsidRPr="0036126E" w14:paraId="0A27744E" w14:textId="77777777" w:rsidTr="00AF356F">
        <w:trPr>
          <w:trHeight w:val="289"/>
        </w:trPr>
        <w:tc>
          <w:tcPr>
            <w:tcW w:w="1304" w:type="dxa"/>
            <w:tcBorders>
              <w:top w:val="single" w:sz="4" w:space="0" w:color="auto"/>
              <w:bottom w:val="double" w:sz="4" w:space="0" w:color="auto"/>
            </w:tcBorders>
          </w:tcPr>
          <w:p w14:paraId="081C0726" w14:textId="77777777" w:rsidR="00686E8B" w:rsidRPr="0036126E" w:rsidRDefault="00686E8B" w:rsidP="00AF356F">
            <w:pPr>
              <w:spacing w:after="0" w:line="240" w:lineRule="auto"/>
              <w:rPr>
                <w:rFonts w:asciiTheme="minorHAnsi" w:hAnsiTheme="minorHAnsi" w:cstheme="minorHAnsi"/>
                <w:b/>
                <w:sz w:val="20"/>
                <w:szCs w:val="20"/>
              </w:rPr>
            </w:pPr>
          </w:p>
        </w:tc>
        <w:tc>
          <w:tcPr>
            <w:tcW w:w="1417" w:type="dxa"/>
            <w:tcBorders>
              <w:top w:val="single" w:sz="4" w:space="0" w:color="auto"/>
              <w:bottom w:val="double" w:sz="4" w:space="0" w:color="auto"/>
            </w:tcBorders>
          </w:tcPr>
          <w:p w14:paraId="364AFA3F" w14:textId="77777777" w:rsidR="00686E8B" w:rsidRPr="0036126E" w:rsidRDefault="00686E8B" w:rsidP="00AF356F">
            <w:pPr>
              <w:spacing w:after="0" w:line="240" w:lineRule="auto"/>
              <w:rPr>
                <w:rFonts w:asciiTheme="minorHAnsi" w:hAnsiTheme="minorHAnsi" w:cstheme="minorHAnsi"/>
                <w:b/>
                <w:sz w:val="20"/>
                <w:szCs w:val="20"/>
              </w:rPr>
            </w:pPr>
            <w:r w:rsidRPr="0036126E">
              <w:rPr>
                <w:rFonts w:asciiTheme="minorHAnsi" w:hAnsiTheme="minorHAnsi" w:cstheme="minorHAnsi"/>
                <w:b/>
                <w:sz w:val="20"/>
                <w:szCs w:val="20"/>
              </w:rPr>
              <w:t>Total</w:t>
            </w:r>
          </w:p>
        </w:tc>
        <w:tc>
          <w:tcPr>
            <w:tcW w:w="1135" w:type="dxa"/>
            <w:tcBorders>
              <w:top w:val="single" w:sz="4" w:space="0" w:color="auto"/>
              <w:bottom w:val="double" w:sz="4" w:space="0" w:color="auto"/>
            </w:tcBorders>
          </w:tcPr>
          <w:p w14:paraId="756F1AA0" w14:textId="77777777" w:rsidR="00686E8B" w:rsidRPr="0036126E" w:rsidRDefault="00686E8B" w:rsidP="00AF356F">
            <w:pPr>
              <w:spacing w:after="0" w:line="240" w:lineRule="auto"/>
              <w:jc w:val="right"/>
              <w:rPr>
                <w:rFonts w:asciiTheme="minorHAnsi" w:hAnsiTheme="minorHAnsi" w:cstheme="minorHAnsi"/>
                <w:b/>
                <w:sz w:val="20"/>
                <w:szCs w:val="20"/>
              </w:rPr>
            </w:pPr>
          </w:p>
        </w:tc>
        <w:tc>
          <w:tcPr>
            <w:tcW w:w="1134" w:type="dxa"/>
            <w:tcBorders>
              <w:top w:val="single" w:sz="4" w:space="0" w:color="auto"/>
              <w:bottom w:val="double" w:sz="4" w:space="0" w:color="auto"/>
            </w:tcBorders>
          </w:tcPr>
          <w:p w14:paraId="425D60DD" w14:textId="77777777" w:rsidR="00686E8B" w:rsidRPr="0036126E" w:rsidRDefault="00686E8B" w:rsidP="00AF356F">
            <w:pPr>
              <w:spacing w:after="0" w:line="240" w:lineRule="auto"/>
              <w:jc w:val="right"/>
              <w:rPr>
                <w:rFonts w:asciiTheme="minorHAnsi" w:hAnsiTheme="minorHAnsi" w:cstheme="minorHAnsi"/>
                <w:b/>
                <w:sz w:val="20"/>
                <w:szCs w:val="20"/>
              </w:rPr>
            </w:pPr>
            <w:r w:rsidRPr="0036126E">
              <w:rPr>
                <w:rFonts w:asciiTheme="minorHAnsi" w:hAnsiTheme="minorHAnsi" w:cstheme="minorHAnsi"/>
                <w:b/>
                <w:sz w:val="20"/>
                <w:szCs w:val="20"/>
              </w:rPr>
              <w:t>6</w:t>
            </w:r>
          </w:p>
        </w:tc>
        <w:tc>
          <w:tcPr>
            <w:tcW w:w="1417" w:type="dxa"/>
            <w:tcBorders>
              <w:top w:val="single" w:sz="4" w:space="0" w:color="auto"/>
              <w:bottom w:val="double" w:sz="4" w:space="0" w:color="auto"/>
            </w:tcBorders>
          </w:tcPr>
          <w:p w14:paraId="1359D821" w14:textId="77777777" w:rsidR="00686E8B" w:rsidRPr="0036126E" w:rsidRDefault="00686E8B" w:rsidP="00AF356F">
            <w:pPr>
              <w:spacing w:after="0" w:line="240" w:lineRule="auto"/>
              <w:jc w:val="right"/>
              <w:rPr>
                <w:rFonts w:asciiTheme="minorHAnsi" w:hAnsiTheme="minorHAnsi" w:cstheme="minorHAnsi"/>
                <w:b/>
                <w:sz w:val="20"/>
                <w:szCs w:val="20"/>
              </w:rPr>
            </w:pPr>
            <w:r w:rsidRPr="0036126E">
              <w:rPr>
                <w:rFonts w:asciiTheme="minorHAnsi" w:hAnsiTheme="minorHAnsi" w:cstheme="minorHAnsi"/>
                <w:b/>
                <w:sz w:val="20"/>
                <w:szCs w:val="20"/>
              </w:rPr>
              <w:t>12</w:t>
            </w:r>
          </w:p>
        </w:tc>
        <w:tc>
          <w:tcPr>
            <w:tcW w:w="1418" w:type="dxa"/>
            <w:tcBorders>
              <w:top w:val="single" w:sz="4" w:space="0" w:color="auto"/>
              <w:bottom w:val="double" w:sz="4" w:space="0" w:color="auto"/>
            </w:tcBorders>
          </w:tcPr>
          <w:p w14:paraId="78C5154B" w14:textId="77777777" w:rsidR="00686E8B" w:rsidRPr="0036126E" w:rsidRDefault="00686E8B" w:rsidP="00AF356F">
            <w:pPr>
              <w:spacing w:after="0" w:line="240" w:lineRule="auto"/>
              <w:jc w:val="right"/>
              <w:rPr>
                <w:rFonts w:asciiTheme="minorHAnsi" w:hAnsiTheme="minorHAnsi" w:cstheme="minorHAnsi"/>
                <w:b/>
                <w:sz w:val="20"/>
                <w:szCs w:val="20"/>
              </w:rPr>
            </w:pPr>
            <w:r w:rsidRPr="0036126E">
              <w:rPr>
                <w:rFonts w:asciiTheme="minorHAnsi" w:hAnsiTheme="minorHAnsi" w:cstheme="minorHAnsi"/>
                <w:b/>
                <w:sz w:val="20"/>
                <w:szCs w:val="20"/>
              </w:rPr>
              <w:t>15</w:t>
            </w:r>
          </w:p>
        </w:tc>
        <w:tc>
          <w:tcPr>
            <w:tcW w:w="1417" w:type="dxa"/>
            <w:tcBorders>
              <w:top w:val="single" w:sz="4" w:space="0" w:color="auto"/>
              <w:bottom w:val="double" w:sz="4" w:space="0" w:color="auto"/>
            </w:tcBorders>
          </w:tcPr>
          <w:p w14:paraId="3BCEDE00" w14:textId="77777777" w:rsidR="00686E8B" w:rsidRPr="00091AEA" w:rsidRDefault="00686E8B" w:rsidP="00AF356F">
            <w:pPr>
              <w:spacing w:after="0" w:line="240" w:lineRule="auto"/>
              <w:jc w:val="right"/>
              <w:rPr>
                <w:rFonts w:asciiTheme="minorHAnsi" w:hAnsiTheme="minorHAnsi" w:cstheme="minorHAnsi"/>
                <w:b/>
                <w:sz w:val="20"/>
                <w:szCs w:val="20"/>
              </w:rPr>
            </w:pPr>
            <w:r w:rsidRPr="0036126E">
              <w:rPr>
                <w:rFonts w:asciiTheme="minorHAnsi" w:hAnsiTheme="minorHAnsi" w:cstheme="minorHAnsi"/>
                <w:b/>
                <w:sz w:val="20"/>
                <w:szCs w:val="20"/>
              </w:rPr>
              <w:t>30</w:t>
            </w:r>
          </w:p>
        </w:tc>
      </w:tr>
    </w:tbl>
    <w:p w14:paraId="26A580B2" w14:textId="77777777" w:rsidR="00686E8B" w:rsidRPr="007C3A91" w:rsidRDefault="00686E8B" w:rsidP="00B84134">
      <w:pPr>
        <w:pStyle w:val="Finding"/>
        <w:spacing w:before="240"/>
      </w:pPr>
      <w:r w:rsidRPr="007C3A91">
        <w:t>Teachers</w:t>
      </w:r>
    </w:p>
    <w:p w14:paraId="3646F485" w14:textId="77777777" w:rsidR="00686E8B" w:rsidRDefault="00686E8B" w:rsidP="00686E8B">
      <w:pPr>
        <w:rPr>
          <w:rFonts w:cs="Calibri"/>
          <w:lang w:eastAsia="x-none"/>
        </w:rPr>
      </w:pPr>
      <w:r w:rsidRPr="007C3A91">
        <w:rPr>
          <w:rFonts w:cs="Calibri"/>
          <w:lang w:eastAsia="x-none"/>
        </w:rPr>
        <w:t xml:space="preserve">One school in each province had two G1 teachers, and in </w:t>
      </w:r>
      <w:r w:rsidRPr="005043B9">
        <w:rPr>
          <w:rFonts w:cs="Calibri"/>
          <w:lang w:eastAsia="x-none"/>
        </w:rPr>
        <w:t>two</w:t>
      </w:r>
      <w:r w:rsidRPr="007C3A91">
        <w:rPr>
          <w:rFonts w:cs="Calibri"/>
          <w:lang w:eastAsia="x-none"/>
        </w:rPr>
        <w:t xml:space="preserve"> schools (Schools A</w:t>
      </w:r>
      <w:r w:rsidRPr="005043B9">
        <w:rPr>
          <w:rFonts w:cs="Calibri"/>
          <w:lang w:eastAsia="x-none"/>
        </w:rPr>
        <w:t xml:space="preserve"> and I</w:t>
      </w:r>
      <w:r w:rsidRPr="007C3A91">
        <w:rPr>
          <w:rFonts w:cs="Calibri"/>
          <w:lang w:eastAsia="x-none"/>
        </w:rPr>
        <w:t xml:space="preserve">) the principal was also the G1 teacher. </w:t>
      </w:r>
    </w:p>
    <w:p w14:paraId="5B1F7392" w14:textId="77777777" w:rsidR="00686E8B" w:rsidRPr="007C3A91" w:rsidRDefault="00686E8B" w:rsidP="00686E8B">
      <w:r w:rsidRPr="005043B9">
        <w:rPr>
          <w:rFonts w:cs="Calibri"/>
          <w:lang w:eastAsia="x-none"/>
        </w:rPr>
        <w:t>One</w:t>
      </w:r>
      <w:r>
        <w:rPr>
          <w:rFonts w:cs="Calibri"/>
          <w:lang w:eastAsia="x-none"/>
        </w:rPr>
        <w:t>-t</w:t>
      </w:r>
      <w:r w:rsidRPr="005043B9">
        <w:rPr>
          <w:rFonts w:cs="Calibri"/>
          <w:lang w:eastAsia="x-none"/>
        </w:rPr>
        <w:t>hird (</w:t>
      </w:r>
      <w:r>
        <w:rPr>
          <w:rFonts w:cs="Calibri"/>
          <w:lang w:eastAsia="x-none"/>
        </w:rPr>
        <w:t>5</w:t>
      </w:r>
      <w:r w:rsidRPr="005043B9">
        <w:rPr>
          <w:rFonts w:cs="Calibri"/>
          <w:lang w:eastAsia="x-none"/>
        </w:rPr>
        <w:t xml:space="preserve"> of 15) of the G1 teachers were replacement teachers and therefore participating in the study for the first time in 2021. </w:t>
      </w:r>
      <w:r w:rsidRPr="007C3A91">
        <w:t xml:space="preserve">Years of teaching experience for teachers ranged from </w:t>
      </w:r>
      <w:r w:rsidRPr="005043B9">
        <w:t>three</w:t>
      </w:r>
      <w:r w:rsidRPr="007C3A91">
        <w:t xml:space="preserve"> to 3</w:t>
      </w:r>
      <w:r w:rsidRPr="005043B9">
        <w:t>6</w:t>
      </w:r>
      <w:r w:rsidRPr="007C3A91">
        <w:t xml:space="preserve"> years. Only </w:t>
      </w:r>
      <w:r w:rsidRPr="005043B9">
        <w:t>three</w:t>
      </w:r>
      <w:r w:rsidRPr="007C3A91">
        <w:t xml:space="preserve"> of the 15 teachers had less than 10 years of teaching experience. </w:t>
      </w:r>
      <w:r w:rsidRPr="005043B9">
        <w:t>All of the newly participating teachers had prior experience</w:t>
      </w:r>
      <w:r w:rsidRPr="007C3A91">
        <w:t xml:space="preserve"> teaching G1. </w:t>
      </w:r>
    </w:p>
    <w:p w14:paraId="60A19F66" w14:textId="77777777" w:rsidR="00686E8B" w:rsidRPr="007C3A91" w:rsidRDefault="00686E8B" w:rsidP="00686E8B">
      <w:pPr>
        <w:pStyle w:val="Finding"/>
        <w:spacing w:before="120"/>
      </w:pPr>
      <w:r w:rsidRPr="007C3A91">
        <w:t>Principals</w:t>
      </w:r>
    </w:p>
    <w:p w14:paraId="336CF375" w14:textId="77777777" w:rsidR="00686E8B" w:rsidRPr="007C3A91" w:rsidRDefault="00686E8B" w:rsidP="00686E8B">
      <w:pPr>
        <w:rPr>
          <w:rFonts w:cs="Calibri"/>
        </w:rPr>
      </w:pPr>
      <w:r w:rsidRPr="007C3A91">
        <w:rPr>
          <w:rFonts w:cs="Calibri"/>
        </w:rPr>
        <w:t xml:space="preserve">Case study principals had on average worked for </w:t>
      </w:r>
      <w:r w:rsidRPr="005043B9">
        <w:rPr>
          <w:rFonts w:cs="Calibri"/>
        </w:rPr>
        <w:t>12</w:t>
      </w:r>
      <w:r w:rsidRPr="007C3A91">
        <w:rPr>
          <w:rFonts w:cs="Calibri"/>
        </w:rPr>
        <w:t xml:space="preserve"> years as a principal, with the range from </w:t>
      </w:r>
      <w:r w:rsidRPr="005043B9">
        <w:rPr>
          <w:rFonts w:cs="Calibri"/>
        </w:rPr>
        <w:t>three</w:t>
      </w:r>
      <w:r w:rsidRPr="007C3A91">
        <w:rPr>
          <w:rFonts w:cs="Calibri"/>
        </w:rPr>
        <w:t xml:space="preserve"> to </w:t>
      </w:r>
      <w:r>
        <w:rPr>
          <w:rFonts w:cs="Calibri"/>
        </w:rPr>
        <w:t>21</w:t>
      </w:r>
      <w:r w:rsidRPr="007C3A91">
        <w:rPr>
          <w:rFonts w:cs="Calibri"/>
        </w:rPr>
        <w:t xml:space="preserve"> years. </w:t>
      </w:r>
      <w:r w:rsidRPr="005043B9">
        <w:rPr>
          <w:rFonts w:cs="Calibri"/>
        </w:rPr>
        <w:t>Two</w:t>
      </w:r>
      <w:r w:rsidRPr="007C3A91">
        <w:rPr>
          <w:rFonts w:cs="Calibri"/>
        </w:rPr>
        <w:t xml:space="preserve"> of the 12 principals had been a principal for five years or fewer. </w:t>
      </w:r>
    </w:p>
    <w:p w14:paraId="75C49C74" w14:textId="77777777" w:rsidR="00686E8B" w:rsidRPr="007C3A91" w:rsidRDefault="00686E8B" w:rsidP="00686E8B">
      <w:pPr>
        <w:pStyle w:val="Finding"/>
        <w:spacing w:before="120"/>
      </w:pPr>
      <w:r w:rsidRPr="007C3A91">
        <w:t>Pedagogical advisers</w:t>
      </w:r>
    </w:p>
    <w:p w14:paraId="1BF6872F" w14:textId="69C3C7C6" w:rsidR="006466D8" w:rsidRDefault="00686E8B" w:rsidP="006466D8">
      <w:r w:rsidRPr="007C3A91">
        <w:t xml:space="preserve">PAs are district level staff tasked with providing pedagogical support to schools. All </w:t>
      </w:r>
      <w:r w:rsidRPr="005043B9">
        <w:t>six</w:t>
      </w:r>
      <w:r w:rsidRPr="007C3A91">
        <w:t xml:space="preserve"> PAs had classroom teaching experience. None of the PAs were new to their positions, with their PA experience ranging from </w:t>
      </w:r>
      <w:r w:rsidRPr="005043B9">
        <w:t>six</w:t>
      </w:r>
      <w:r w:rsidRPr="007C3A91">
        <w:t xml:space="preserve"> to </w:t>
      </w:r>
      <w:r w:rsidRPr="005043B9">
        <w:t>20</w:t>
      </w:r>
      <w:r w:rsidRPr="007C3A91">
        <w:t xml:space="preserve"> years.</w:t>
      </w:r>
      <w:r w:rsidR="00240AA4">
        <w:t xml:space="preserve"> </w:t>
      </w:r>
    </w:p>
    <w:p w14:paraId="16F62F61" w14:textId="77777777" w:rsidR="00240AA4" w:rsidRDefault="00240AA4" w:rsidP="00686E8B">
      <w:pPr>
        <w:pStyle w:val="Heading1"/>
        <w:numPr>
          <w:ilvl w:val="0"/>
          <w:numId w:val="0"/>
        </w:numPr>
        <w:sectPr w:rsidR="00240AA4" w:rsidSect="00437526">
          <w:pgSz w:w="11907" w:h="16839" w:code="9"/>
          <w:pgMar w:top="1418" w:right="1797" w:bottom="1418" w:left="1797" w:header="709" w:footer="709" w:gutter="0"/>
          <w:cols w:space="708"/>
          <w:docGrid w:linePitch="360"/>
        </w:sectPr>
      </w:pPr>
      <w:bookmarkStart w:id="64" w:name="_Toc23250557"/>
      <w:bookmarkStart w:id="65" w:name="_Toc23250559"/>
      <w:bookmarkStart w:id="66" w:name="_Toc23250560"/>
      <w:bookmarkStart w:id="67" w:name="_Toc23250561"/>
      <w:bookmarkStart w:id="68" w:name="_Toc23250569"/>
      <w:bookmarkStart w:id="69" w:name="_Toc91081275"/>
      <w:bookmarkStart w:id="70" w:name="_Toc99533566"/>
      <w:bookmarkStart w:id="71" w:name="_Toc532503007"/>
      <w:bookmarkStart w:id="72" w:name="_Toc532503083"/>
      <w:bookmarkStart w:id="73" w:name="_Toc532503187"/>
      <w:bookmarkStart w:id="74" w:name="_Toc7513621"/>
      <w:bookmarkEnd w:id="10"/>
      <w:bookmarkEnd w:id="64"/>
      <w:bookmarkEnd w:id="65"/>
      <w:bookmarkEnd w:id="66"/>
      <w:bookmarkEnd w:id="67"/>
    </w:p>
    <w:p w14:paraId="460076CB" w14:textId="13B4B7A7" w:rsidR="00686E8B" w:rsidRPr="00D73AD2" w:rsidRDefault="00686E8B" w:rsidP="00686E8B">
      <w:pPr>
        <w:pStyle w:val="Heading1"/>
        <w:numPr>
          <w:ilvl w:val="0"/>
          <w:numId w:val="0"/>
        </w:numPr>
      </w:pPr>
      <w:bookmarkStart w:id="75" w:name="_Toc114617846"/>
      <w:r>
        <w:lastRenderedPageBreak/>
        <w:t>Annex D: Teachers’ knowledge, attitudes and practices</w:t>
      </w:r>
      <w:bookmarkEnd w:id="68"/>
      <w:bookmarkEnd w:id="69"/>
      <w:bookmarkEnd w:id="70"/>
      <w:bookmarkEnd w:id="75"/>
    </w:p>
    <w:p w14:paraId="1ADA247D" w14:textId="77777777" w:rsidR="00686E8B" w:rsidRDefault="00686E8B" w:rsidP="00686E8B">
      <w:r>
        <w:t xml:space="preserve">This Annex D provides more detailed findings in relation teachers’ knowledge, attitudes and practices. </w:t>
      </w:r>
    </w:p>
    <w:p w14:paraId="3DB6819D" w14:textId="77777777" w:rsidR="00686E8B" w:rsidRPr="00556985" w:rsidRDefault="00686E8B" w:rsidP="006B3E89">
      <w:pPr>
        <w:pStyle w:val="Heading2"/>
      </w:pPr>
      <w:bookmarkStart w:id="76" w:name="_Toc114538290"/>
      <w:bookmarkStart w:id="77" w:name="_Toc114617847"/>
      <w:r w:rsidRPr="00556985">
        <w:t>D.1. Confidence in teaching Lao language</w:t>
      </w:r>
      <w:bookmarkEnd w:id="76"/>
      <w:bookmarkEnd w:id="77"/>
      <w:r w:rsidRPr="00556985">
        <w:t xml:space="preserve"> </w:t>
      </w:r>
    </w:p>
    <w:p w14:paraId="1D973256" w14:textId="77777777" w:rsidR="00686E8B" w:rsidRPr="00486982" w:rsidRDefault="00686E8B" w:rsidP="00854E30">
      <w:pPr>
        <w:pStyle w:val="Heading3"/>
      </w:pPr>
      <w:r w:rsidRPr="00B84134">
        <w:t>Overall</w:t>
      </w:r>
      <w:r w:rsidRPr="009C3FEE">
        <w:t xml:space="preserve"> confidence in teaching Lao </w:t>
      </w:r>
      <w:r w:rsidRPr="00B84134">
        <w:t>language</w:t>
      </w:r>
    </w:p>
    <w:p w14:paraId="4C72DFF6" w14:textId="77777777" w:rsidR="00686E8B" w:rsidRDefault="00686E8B" w:rsidP="00686E8B">
      <w:pPr>
        <w:pStyle w:val="ListParagraph"/>
        <w:numPr>
          <w:ilvl w:val="0"/>
          <w:numId w:val="43"/>
        </w:numPr>
      </w:pPr>
      <w:r>
        <w:t xml:space="preserve">The majority of surveyed teachers participating for the first time in 2021 indicated they were either quite confident (38%) or very confident (50%) regarding their Lao language teaching overall. Similarly, teachers who participated in both administrations reported they were either quite confident (31%) or very confident (62%) when asked about their confidence in teaching the Lao language using the new G1 curriculum. </w:t>
      </w:r>
    </w:p>
    <w:p w14:paraId="6E06CE96" w14:textId="77777777" w:rsidR="00686E8B" w:rsidRDefault="00686E8B" w:rsidP="00686E8B">
      <w:pPr>
        <w:pStyle w:val="ListParagraph"/>
        <w:numPr>
          <w:ilvl w:val="0"/>
          <w:numId w:val="43"/>
        </w:numPr>
      </w:pPr>
      <w:r>
        <w:t>As in 2019, t</w:t>
      </w:r>
      <w:r w:rsidRPr="009C3FEE">
        <w:t xml:space="preserve">here was no </w:t>
      </w:r>
      <w:r>
        <w:t xml:space="preserve">or little </w:t>
      </w:r>
      <w:r w:rsidRPr="009C3FEE">
        <w:t xml:space="preserve">difference </w:t>
      </w:r>
      <w:r>
        <w:t xml:space="preserve">in 2021 </w:t>
      </w:r>
      <w:r w:rsidRPr="009C3FEE">
        <w:t>in the proportion of very confident teachers between those who spoke Lao as their mother tongue (61%) and those who spoke another language (62%). Consistently, government permanent teachers were more likely to be very confident (63%) compared to volunteer teachers (52%). Where the majority of students spoke Lao at home, teachers were more likely to be very confident (64%) than where the majority of students did not speak Lao at home (60%).</w:t>
      </w:r>
    </w:p>
    <w:p w14:paraId="163031C1" w14:textId="77777777" w:rsidR="00686E8B" w:rsidRPr="003400D6" w:rsidRDefault="00686E8B" w:rsidP="00686E8B">
      <w:pPr>
        <w:pStyle w:val="ListParagraph"/>
        <w:numPr>
          <w:ilvl w:val="0"/>
          <w:numId w:val="43"/>
        </w:numPr>
      </w:pPr>
      <w:r>
        <w:t>The 2021 case study data suggest varying levels of confidence in teaching Lao language. For the most part, teachers in the North expressed higher levels of confidence in teaching than those in the South and Central provinces. A number of respondents said that their lack of understanding of the new curriculum contributed to low levels of confidence in Lao language teaching. At the same time teachers and principals attributed training as an effective means to supporting them implement the new curriculum. The teachers below commented on their confidence:</w:t>
      </w:r>
    </w:p>
    <w:p w14:paraId="51F163E6" w14:textId="77777777" w:rsidR="00686E8B" w:rsidRPr="003400D6" w:rsidRDefault="00686E8B" w:rsidP="00686E8B">
      <w:pPr>
        <w:pStyle w:val="Quoted"/>
      </w:pPr>
      <w:r w:rsidRPr="003400D6">
        <w:t>I feel confident when my students understand what I teacher and certainly I lose my confidence when my students don’t understand the lesson. My confidence is reduced by the changes of the new curriculum. In the past, I teacher confidently without referring much to the teacher’s guide. But now I always have to look at it. (</w:t>
      </w:r>
      <w:r>
        <w:t>Teacher, School J</w:t>
      </w:r>
      <w:r w:rsidRPr="003400D6">
        <w:t>)</w:t>
      </w:r>
    </w:p>
    <w:p w14:paraId="34923D88" w14:textId="77777777" w:rsidR="00686E8B" w:rsidRPr="003400D6" w:rsidRDefault="00686E8B" w:rsidP="00686E8B">
      <w:pPr>
        <w:pStyle w:val="Quoted"/>
      </w:pPr>
      <w:r w:rsidRPr="003400D6">
        <w:t>I am confident but it may take many years. I was familiar with the old curriculum. I have to learn the new one…The new curriculum is better because there are many pictures making students interested in. (</w:t>
      </w:r>
      <w:r>
        <w:t>Teacher, School G</w:t>
      </w:r>
      <w:r w:rsidRPr="003400D6">
        <w:t>)</w:t>
      </w:r>
    </w:p>
    <w:p w14:paraId="694F4F1D" w14:textId="77777777" w:rsidR="00686E8B" w:rsidRPr="0028023A" w:rsidRDefault="00686E8B" w:rsidP="00686E8B">
      <w:pPr>
        <w:pStyle w:val="Quoted"/>
      </w:pPr>
      <w:r w:rsidRPr="0028023A">
        <w:t xml:space="preserve">I am not quite confident because I don’t know how teaching the new curriculum looks like. I think I am 50% confident…I am not confident </w:t>
      </w:r>
      <w:r>
        <w:t>in</w:t>
      </w:r>
      <w:r w:rsidRPr="0028023A">
        <w:t xml:space="preserve"> providing support because I haven’t received any in-service training. I only learnt when I was at the TTC. (</w:t>
      </w:r>
      <w:r>
        <w:t>Principal, School L</w:t>
      </w:r>
      <w:r w:rsidRPr="0028023A">
        <w:t>)</w:t>
      </w:r>
    </w:p>
    <w:p w14:paraId="229AFB08" w14:textId="77777777" w:rsidR="00686E8B" w:rsidRPr="00055B4B" w:rsidRDefault="00686E8B" w:rsidP="00B84134">
      <w:pPr>
        <w:spacing w:before="240"/>
        <w:rPr>
          <w:b/>
          <w:bCs/>
          <w:i/>
          <w:iCs/>
        </w:rPr>
      </w:pPr>
      <w:r w:rsidRPr="00055B4B">
        <w:rPr>
          <w:b/>
          <w:bCs/>
          <w:i/>
          <w:iCs/>
        </w:rPr>
        <w:t>Proposed 2022 case study questions</w:t>
      </w:r>
    </w:p>
    <w:p w14:paraId="2E9D202C" w14:textId="77777777" w:rsidR="00686E8B" w:rsidRPr="00055B4B" w:rsidRDefault="00686E8B" w:rsidP="00686E8B">
      <w:pPr>
        <w:pStyle w:val="ListParagraph"/>
        <w:numPr>
          <w:ilvl w:val="0"/>
          <w:numId w:val="20"/>
        </w:numPr>
        <w:spacing w:after="0" w:line="240" w:lineRule="auto"/>
      </w:pPr>
      <w:r>
        <w:t>What are some ways that you can be better supported to teach the new curriculum?</w:t>
      </w:r>
    </w:p>
    <w:p w14:paraId="5CE80FA6" w14:textId="77777777" w:rsidR="00686E8B" w:rsidRPr="00EC1BFC" w:rsidRDefault="00686E8B" w:rsidP="00686E8B">
      <w:pPr>
        <w:pStyle w:val="ListParagraph"/>
        <w:numPr>
          <w:ilvl w:val="0"/>
          <w:numId w:val="20"/>
        </w:numPr>
        <w:spacing w:after="0" w:line="240" w:lineRule="auto"/>
        <w:rPr>
          <w:rFonts w:ascii="Calibri Light" w:eastAsiaTheme="majorEastAsia" w:hAnsi="Calibri Light" w:cstheme="majorBidi"/>
          <w:b/>
          <w:iCs/>
          <w:color w:val="215868" w:themeColor="accent5" w:themeShade="80"/>
          <w:sz w:val="28"/>
          <w:szCs w:val="24"/>
        </w:rPr>
      </w:pPr>
      <w:r w:rsidRPr="00EC1BFC">
        <w:rPr>
          <w:szCs w:val="22"/>
        </w:rPr>
        <w:t xml:space="preserve">What kind of support do you need to implement the new curriculum </w:t>
      </w:r>
      <w:r w:rsidRPr="00EC1BFC">
        <w:rPr>
          <w:i/>
          <w:iCs/>
          <w:szCs w:val="22"/>
        </w:rPr>
        <w:t xml:space="preserve">other </w:t>
      </w:r>
      <w:r w:rsidRPr="00EC1BFC">
        <w:rPr>
          <w:szCs w:val="22"/>
        </w:rPr>
        <w:t>than training?</w:t>
      </w:r>
    </w:p>
    <w:p w14:paraId="1EAF2A37" w14:textId="77777777" w:rsidR="002A7BD3" w:rsidRDefault="002A7BD3">
      <w:pPr>
        <w:spacing w:after="0" w:line="240" w:lineRule="auto"/>
        <w:rPr>
          <w:rFonts w:ascii="Calibri Light" w:eastAsiaTheme="majorEastAsia" w:hAnsi="Calibri Light" w:cstheme="majorBidi"/>
          <w:b/>
          <w:iCs/>
          <w:color w:val="215868" w:themeColor="accent5" w:themeShade="80"/>
          <w:sz w:val="28"/>
          <w:szCs w:val="24"/>
        </w:rPr>
      </w:pPr>
      <w:r>
        <w:rPr>
          <w:szCs w:val="24"/>
        </w:rPr>
        <w:br w:type="page"/>
      </w:r>
    </w:p>
    <w:p w14:paraId="4DAD4113" w14:textId="1966FAC6" w:rsidR="00686E8B" w:rsidRPr="00486982" w:rsidRDefault="00686E8B" w:rsidP="00854E30">
      <w:pPr>
        <w:pStyle w:val="Heading3"/>
      </w:pPr>
      <w:r w:rsidRPr="009C3FEE">
        <w:lastRenderedPageBreak/>
        <w:t>Confidence in using various teaching methods when teaching Lao language</w:t>
      </w:r>
    </w:p>
    <w:p w14:paraId="0AA653B7" w14:textId="77777777" w:rsidR="00686E8B" w:rsidRDefault="00686E8B" w:rsidP="00686E8B">
      <w:pPr>
        <w:pStyle w:val="ListParagraph"/>
        <w:numPr>
          <w:ilvl w:val="0"/>
          <w:numId w:val="44"/>
        </w:numPr>
      </w:pPr>
      <w:r>
        <w:t xml:space="preserve">Consistent with overall confidence in teaching, more than half of teachers surveyed in 2021 were very confident with most of the teaching methods canvassed in the questionnaire (refer Figure D.1). Surveyed teachers were least familiar or confident with multi-grade teaching, while almost two-fifths were not very confident with individual work. </w:t>
      </w:r>
    </w:p>
    <w:p w14:paraId="29E656D8" w14:textId="77777777" w:rsidR="00686E8B" w:rsidRPr="00486982" w:rsidRDefault="00686E8B" w:rsidP="00686E8B">
      <w:pPr>
        <w:pStyle w:val="ListParagraph"/>
        <w:numPr>
          <w:ilvl w:val="0"/>
          <w:numId w:val="44"/>
        </w:numPr>
      </w:pPr>
      <w:r>
        <w:t xml:space="preserve">The 2021 results differ markedly from 2019. More than half the teachers reported they were not aware of the methods canvassed with the exception of multi-grade teaching and individual work, where they indicated confidence in their delivery. </w:t>
      </w:r>
    </w:p>
    <w:p w14:paraId="049E5B43" w14:textId="265B553F" w:rsidR="00686E8B" w:rsidRDefault="00B84134" w:rsidP="00686E8B">
      <w:pPr>
        <w:keepNext/>
        <w:jc w:val="center"/>
      </w:pPr>
      <w:r w:rsidRPr="00B84134">
        <w:rPr>
          <w:noProof/>
          <w:lang w:eastAsia="en-AU"/>
        </w:rPr>
        <w:drawing>
          <wp:inline distT="0" distB="0" distL="0" distR="0" wp14:anchorId="18E21C5E" wp14:editId="3B6EB06E">
            <wp:extent cx="5278755" cy="2384425"/>
            <wp:effectExtent l="0" t="0" r="0" b="0"/>
            <wp:docPr id="12" name="Picture 12" title="Figure D.1: Surveyed teachers’ perspectives of their confidence in using various teaching methods when teaching Lao language i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78755" cy="2384425"/>
                    </a:xfrm>
                    <a:prstGeom prst="rect">
                      <a:avLst/>
                    </a:prstGeom>
                  </pic:spPr>
                </pic:pic>
              </a:graphicData>
            </a:graphic>
          </wp:inline>
        </w:drawing>
      </w:r>
    </w:p>
    <w:p w14:paraId="4A1FD50F" w14:textId="77777777" w:rsidR="00686E8B" w:rsidRDefault="00686E8B" w:rsidP="00B84134">
      <w:pPr>
        <w:pStyle w:val="Caption"/>
      </w:pPr>
      <w:r w:rsidRPr="009C3FEE">
        <w:t xml:space="preserve">Figure </w:t>
      </w:r>
      <w:r>
        <w:rPr>
          <w:noProof/>
        </w:rPr>
        <w:t>D.1</w:t>
      </w:r>
      <w:r w:rsidRPr="009C3FEE">
        <w:t>: Surveyed teachers’ perspectives of their confidence in using various teaching methods when teaching Lao language</w:t>
      </w:r>
      <w:r>
        <w:t xml:space="preserve"> in 2021</w:t>
      </w:r>
    </w:p>
    <w:p w14:paraId="423D715F" w14:textId="77777777" w:rsidR="00686E8B" w:rsidRPr="00F713BF" w:rsidRDefault="00686E8B" w:rsidP="00854E30">
      <w:pPr>
        <w:pStyle w:val="Heading3"/>
      </w:pPr>
      <w:r w:rsidRPr="009C3FEE">
        <w:t xml:space="preserve">Ease of teaching various </w:t>
      </w:r>
      <w:r w:rsidRPr="00B84134">
        <w:t>aspects</w:t>
      </w:r>
      <w:r w:rsidRPr="009C3FEE">
        <w:t xml:space="preserve"> of Lao language</w:t>
      </w:r>
    </w:p>
    <w:p w14:paraId="4A3329F2" w14:textId="77777777" w:rsidR="00686E8B" w:rsidRDefault="00686E8B" w:rsidP="00686E8B">
      <w:pPr>
        <w:pStyle w:val="ListParagraph"/>
        <w:numPr>
          <w:ilvl w:val="0"/>
          <w:numId w:val="45"/>
        </w:numPr>
      </w:pPr>
      <w:r>
        <w:t>Although teachers expressed confidence, as shown in Figure D.2, half of them indicated that they found aspects of Lao language teaching to be difficult or very difficult, and half to be easy or very easy. Consistently across speaking, reading and writing, teachers had the most difficulty with different types of texts. When comparing 2019 to 2021 results, more teachers are finding difficulty with teaching ‘writing to express ideas/information’. However, more teachers are reporting ‘sight words’, ‘phonics’, ‘simple writing tasks’ and ‘handwriting’ to be easier to teach.</w:t>
      </w:r>
    </w:p>
    <w:p w14:paraId="27DCF9FD" w14:textId="77777777" w:rsidR="00686E8B" w:rsidRDefault="00686E8B" w:rsidP="00686E8B">
      <w:pPr>
        <w:pStyle w:val="Caption"/>
        <w:jc w:val="center"/>
        <w:rPr>
          <w:highlight w:val="lightGray"/>
        </w:rPr>
      </w:pPr>
      <w:r>
        <w:rPr>
          <w:noProof/>
          <w:lang w:eastAsia="en-AU"/>
        </w:rPr>
        <w:lastRenderedPageBreak/>
        <w:drawing>
          <wp:inline distT="0" distB="0" distL="0" distR="0" wp14:anchorId="445E5DE0" wp14:editId="76E7FF04">
            <wp:extent cx="5274945" cy="5220381"/>
            <wp:effectExtent l="0" t="0" r="1905" b="0"/>
            <wp:docPr id="9" name="Picture 9" title="Figure D.2: Surveyed teachers’ perspectives of ease of teaching aspects of Lao language i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4945" cy="5220381"/>
                    </a:xfrm>
                    <a:prstGeom prst="rect">
                      <a:avLst/>
                    </a:prstGeom>
                    <a:noFill/>
                  </pic:spPr>
                </pic:pic>
              </a:graphicData>
            </a:graphic>
          </wp:inline>
        </w:drawing>
      </w:r>
    </w:p>
    <w:p w14:paraId="636F26EA" w14:textId="77777777" w:rsidR="00686E8B" w:rsidRDefault="00686E8B" w:rsidP="00B84134">
      <w:pPr>
        <w:pStyle w:val="Caption"/>
      </w:pPr>
      <w:r w:rsidRPr="005E3510">
        <w:t xml:space="preserve">Figure </w:t>
      </w:r>
      <w:r w:rsidRPr="005E3510">
        <w:rPr>
          <w:noProof/>
        </w:rPr>
        <w:t>D.2</w:t>
      </w:r>
      <w:r w:rsidRPr="005E3510">
        <w:t>: Surveyed teachers’ perspectives of ease of teaching aspects of Lao language in 2021</w:t>
      </w:r>
    </w:p>
    <w:p w14:paraId="3A34CE34" w14:textId="77777777" w:rsidR="00686E8B" w:rsidRDefault="00686E8B" w:rsidP="006B3E89">
      <w:pPr>
        <w:pStyle w:val="Heading2"/>
      </w:pPr>
      <w:bookmarkStart w:id="78" w:name="_Toc114538291"/>
      <w:bookmarkStart w:id="79" w:name="_Toc114617848"/>
      <w:r>
        <w:t>D.2 Teaching practice</w:t>
      </w:r>
      <w:bookmarkEnd w:id="78"/>
      <w:bookmarkEnd w:id="79"/>
    </w:p>
    <w:p w14:paraId="16D769A6" w14:textId="77777777" w:rsidR="00686E8B" w:rsidRPr="00A72B8E" w:rsidRDefault="00686E8B" w:rsidP="00854E30">
      <w:pPr>
        <w:pStyle w:val="Heading3"/>
      </w:pPr>
      <w:r>
        <w:t xml:space="preserve">Lesson preparation </w:t>
      </w:r>
    </w:p>
    <w:p w14:paraId="60FCC717" w14:textId="77777777" w:rsidR="00686E8B" w:rsidRPr="00FF6114" w:rsidRDefault="00686E8B" w:rsidP="00686E8B">
      <w:r w:rsidRPr="00FF6114">
        <w:t>The teachers’ guide for the new curriculum contains detailed model lessons. The amount of information given for each lesson is gradually reduced throughout the year, and teachers are required to make detailed lesson plans following the models. Over time, as teachers become more familiar with the new curriculum, it might be anticipated that their reliance on the teachers’ guide would reduce.</w:t>
      </w:r>
    </w:p>
    <w:p w14:paraId="5C6EA9A0" w14:textId="77777777" w:rsidR="00686E8B" w:rsidRPr="00B21128" w:rsidRDefault="00686E8B" w:rsidP="00686E8B">
      <w:pPr>
        <w:pStyle w:val="ListParagraph"/>
        <w:numPr>
          <w:ilvl w:val="0"/>
          <w:numId w:val="25"/>
        </w:numPr>
        <w:ind w:left="284" w:hanging="284"/>
      </w:pPr>
      <w:r>
        <w:t>Similarly to</w:t>
      </w:r>
      <w:r w:rsidRPr="003D6F16">
        <w:t xml:space="preserve"> 2019, nearly all teachers surveyed in 2021 (98%) reported they prepare lesson plans for Lao language teaching: 44 per cent daily; 28 per cent weekly; 9 per cent monthly; and 18 per cent each semester. In 2021 more teachers (61%) reported they refer to curriculum materials including teachers’ guides and textbooks daily (52% in 2019).</w:t>
      </w:r>
      <w:r w:rsidRPr="00B21128">
        <w:t xml:space="preserve"> </w:t>
      </w:r>
    </w:p>
    <w:p w14:paraId="1C6E4B06" w14:textId="77777777" w:rsidR="00686E8B" w:rsidRDefault="00686E8B" w:rsidP="00686E8B">
      <w:pPr>
        <w:pStyle w:val="ListParagraph"/>
        <w:numPr>
          <w:ilvl w:val="0"/>
          <w:numId w:val="23"/>
        </w:numPr>
        <w:ind w:left="284" w:hanging="284"/>
      </w:pPr>
      <w:r w:rsidRPr="00B21128">
        <w:lastRenderedPageBreak/>
        <w:t xml:space="preserve">Of </w:t>
      </w:r>
      <w:r w:rsidRPr="00FF6114">
        <w:t xml:space="preserve">the 15 case study teachers in 2019, only two teachers responded they did not do lesson planning, however seven teachers were observed not to have a lesson plan in place. </w:t>
      </w:r>
    </w:p>
    <w:p w14:paraId="4E40EE3C" w14:textId="77777777" w:rsidR="00686E8B" w:rsidRPr="00FF6114" w:rsidRDefault="00686E8B" w:rsidP="00686E8B">
      <w:pPr>
        <w:pStyle w:val="ListParagraph"/>
        <w:numPr>
          <w:ilvl w:val="0"/>
          <w:numId w:val="23"/>
        </w:numPr>
        <w:ind w:left="284" w:hanging="284"/>
      </w:pPr>
      <w:r w:rsidRPr="00FF6114">
        <w:t xml:space="preserve">In 2021, of the 15 case study teachers, six responded that they prepare plans for all lessons, six responded that they sometimes prepare lesson plans, and three responded that they do not prepare lesson plans. </w:t>
      </w:r>
      <w:r>
        <w:t>Eleven</w:t>
      </w:r>
      <w:r w:rsidRPr="00FF6114">
        <w:t xml:space="preserve"> teachers were observed not to have a lesson plan in place, and four teachers had plans for both of their observed lessons. One possible reason why the number of teachers who did not have plans in place in 2021 was more than in 2019 might be that the detailed teaching approaches and materials provided in the new curriculum resources act as a proxy for teacher-prepared plans, with teachers depending on them heavily before and during lessons.</w:t>
      </w:r>
    </w:p>
    <w:p w14:paraId="2C005175" w14:textId="77777777" w:rsidR="00686E8B" w:rsidRPr="00FF6114" w:rsidRDefault="00686E8B" w:rsidP="00686E8B">
      <w:pPr>
        <w:pStyle w:val="ListParagraph"/>
        <w:numPr>
          <w:ilvl w:val="0"/>
          <w:numId w:val="23"/>
        </w:numPr>
        <w:ind w:left="284" w:hanging="284"/>
      </w:pPr>
      <w:r w:rsidRPr="00FF6114">
        <w:t xml:space="preserve">Of the teachers who reported that they do not prepare plans, two noted that they refer to the teachers’ guide and textbook and one noted that s/he is now very familiar with the new curriculum. </w:t>
      </w:r>
    </w:p>
    <w:p w14:paraId="2341D14B" w14:textId="77777777" w:rsidR="00686E8B" w:rsidRPr="00FF6114" w:rsidRDefault="00686E8B" w:rsidP="00686E8B">
      <w:pPr>
        <w:pStyle w:val="Quoted"/>
      </w:pPr>
      <w:r w:rsidRPr="00FF6114">
        <w:t>I referred to the teachers’ guide a lot about what to do in a lesson. Now I can remember them… I don’t have to refer to it much. Now I do not have lesson plans. (Teacher</w:t>
      </w:r>
      <w:r>
        <w:t>,</w:t>
      </w:r>
      <w:r w:rsidRPr="00FF6114">
        <w:t xml:space="preserve"> School C)</w:t>
      </w:r>
    </w:p>
    <w:p w14:paraId="2F06F148" w14:textId="77777777" w:rsidR="00686E8B" w:rsidRPr="00FF6114" w:rsidRDefault="00686E8B" w:rsidP="00686E8B">
      <w:pPr>
        <w:pStyle w:val="ListParagraph"/>
        <w:numPr>
          <w:ilvl w:val="0"/>
          <w:numId w:val="24"/>
        </w:numPr>
        <w:ind w:left="284" w:hanging="284"/>
      </w:pPr>
      <w:r w:rsidRPr="00FF6114">
        <w:t>Among the challenges reported by teachers who only sometimes prepared lesson plans were: managing the quantity of plans they need to prepare, having limited time due to family reasons, and having to prepare multiple plans for multigrade classes.</w:t>
      </w:r>
    </w:p>
    <w:p w14:paraId="38631220" w14:textId="77777777" w:rsidR="00686E8B" w:rsidRPr="00FF6114" w:rsidRDefault="00686E8B" w:rsidP="00686E8B">
      <w:pPr>
        <w:pStyle w:val="ListParagraph"/>
        <w:numPr>
          <w:ilvl w:val="0"/>
          <w:numId w:val="23"/>
        </w:numPr>
        <w:ind w:left="284" w:hanging="284"/>
      </w:pPr>
      <w:r w:rsidRPr="00FF6114">
        <w:t>For lesson preparation, 2021 case study teachers in each of the provinces</w:t>
      </w:r>
      <w:r>
        <w:t xml:space="preserve"> (North, Central, South)</w:t>
      </w:r>
      <w:r w:rsidRPr="00FF6114">
        <w:t xml:space="preserve"> reported using the teachers’ guide and/or student textbook, and most teachers (14 out of 15) reported using teaching materials referred to in these. In some locations teachers said these teaching materials were provided along with the new curriculum documents and in other locations teachers reported making their own materials.</w:t>
      </w:r>
    </w:p>
    <w:p w14:paraId="4BBB2D97" w14:textId="77777777" w:rsidR="00686E8B" w:rsidRPr="00FF6114" w:rsidRDefault="00686E8B" w:rsidP="00686E8B">
      <w:pPr>
        <w:pStyle w:val="Quoted"/>
      </w:pPr>
      <w:r w:rsidRPr="00FF6114">
        <w:t>I read the teachers’ guide. I study the textbook. What the activities are about, what has to be done first. I study each activity. (Teacher</w:t>
      </w:r>
      <w:r>
        <w:t>,</w:t>
      </w:r>
      <w:r w:rsidRPr="00FF6114">
        <w:t xml:space="preserve"> School F)</w:t>
      </w:r>
    </w:p>
    <w:p w14:paraId="66D0DD22" w14:textId="77777777" w:rsidR="00686E8B" w:rsidRPr="00FF6114" w:rsidRDefault="00686E8B" w:rsidP="00686E8B">
      <w:pPr>
        <w:pStyle w:val="Quoted"/>
      </w:pPr>
      <w:r w:rsidRPr="00FF6114">
        <w:t>Before each class I read the teachers’ guide to make sure I understand steps and to prepare the teaching materials. I rely heavily on the teachers’ guide in my lesson preparation… I am able to prepare the lesson plan based on the teachers’ guide for all lesson topics beforehand. (Teacher</w:t>
      </w:r>
      <w:r>
        <w:t>,</w:t>
      </w:r>
      <w:r w:rsidRPr="00FF6114">
        <w:t xml:space="preserve"> School J)</w:t>
      </w:r>
    </w:p>
    <w:p w14:paraId="75C0550A" w14:textId="77777777" w:rsidR="00686E8B" w:rsidRPr="00FF6114" w:rsidRDefault="00686E8B" w:rsidP="00686E8B">
      <w:pPr>
        <w:pStyle w:val="Quoted"/>
      </w:pPr>
      <w:r w:rsidRPr="00FF6114">
        <w:t>I have to prepare the lesson plan and I do. When I prepare the plan, I look at the instructions about learning materials and teaching methods in the teachers’ guide. (Teacher</w:t>
      </w:r>
      <w:r>
        <w:t>,</w:t>
      </w:r>
      <w:r w:rsidRPr="00FF6114">
        <w:t xml:space="preserve"> School L)</w:t>
      </w:r>
    </w:p>
    <w:p w14:paraId="6E8B4BDA" w14:textId="77777777" w:rsidR="00686E8B" w:rsidRPr="00FF6114" w:rsidRDefault="00686E8B" w:rsidP="00686E8B">
      <w:pPr>
        <w:pStyle w:val="ListParagraph"/>
        <w:numPr>
          <w:ilvl w:val="0"/>
          <w:numId w:val="24"/>
        </w:numPr>
        <w:ind w:left="284" w:hanging="284"/>
      </w:pPr>
      <w:r w:rsidRPr="00FF6114">
        <w:t xml:space="preserve">The use of resources for preparing lessons by teachers in the </w:t>
      </w:r>
      <w:r>
        <w:t>S</w:t>
      </w:r>
      <w:r w:rsidRPr="00FF6114">
        <w:t>outh appears to have increased since 2019 when few or no resources were being utilised. However, the provision of sufficient teaching materials to teach the new curriculum was reported to be an issue in some 2021 case study schools.</w:t>
      </w:r>
    </w:p>
    <w:p w14:paraId="70E9E7B3" w14:textId="77777777" w:rsidR="00686E8B" w:rsidRDefault="00686E8B" w:rsidP="00686E8B">
      <w:pPr>
        <w:pStyle w:val="Quoted"/>
      </w:pPr>
      <w:r w:rsidRPr="00FF6114">
        <w:t>I honestly say that I don’t use all required teaching materials, especially pictures, because I don’t have them. This new curriculum needs to use many resources to support teaching and learning. I am advised that I should produce the materials and I have done some but I can’t produce all the required ones. (Teacher</w:t>
      </w:r>
      <w:r>
        <w:t>,</w:t>
      </w:r>
      <w:r w:rsidRPr="00FF6114">
        <w:t xml:space="preserve"> School J)</w:t>
      </w:r>
    </w:p>
    <w:p w14:paraId="586AA175" w14:textId="77777777" w:rsidR="00686E8B" w:rsidRPr="00FF6114" w:rsidRDefault="00686E8B" w:rsidP="00B84134">
      <w:pPr>
        <w:spacing w:before="240"/>
        <w:rPr>
          <w:b/>
          <w:i/>
        </w:rPr>
      </w:pPr>
      <w:r w:rsidRPr="00FF6114">
        <w:rPr>
          <w:b/>
          <w:i/>
        </w:rPr>
        <w:t>Possible 2022 case study questions</w:t>
      </w:r>
    </w:p>
    <w:p w14:paraId="0DC0E0D8" w14:textId="77777777" w:rsidR="00686E8B" w:rsidRPr="00FF6114" w:rsidRDefault="00686E8B" w:rsidP="00686E8B">
      <w:pPr>
        <w:pStyle w:val="ListParagraph"/>
        <w:numPr>
          <w:ilvl w:val="0"/>
          <w:numId w:val="26"/>
        </w:numPr>
        <w:ind w:left="284" w:hanging="284"/>
      </w:pPr>
      <w:r w:rsidRPr="00FF6114">
        <w:lastRenderedPageBreak/>
        <w:t>Has your approach to planning Lao language lessons changed since the new curriculum has been implemented?</w:t>
      </w:r>
    </w:p>
    <w:p w14:paraId="3B7E820E" w14:textId="77777777" w:rsidR="00686E8B" w:rsidRPr="00FF6114" w:rsidRDefault="00686E8B" w:rsidP="00686E8B">
      <w:pPr>
        <w:pStyle w:val="ListParagraph"/>
        <w:numPr>
          <w:ilvl w:val="0"/>
          <w:numId w:val="26"/>
        </w:numPr>
        <w:ind w:left="284" w:hanging="284"/>
      </w:pPr>
      <w:r w:rsidRPr="00FF6114">
        <w:t>How do you use the new curriculum materials – teacher’s guide and student textbook – to plan Lao language lessons?</w:t>
      </w:r>
    </w:p>
    <w:p w14:paraId="7F5026C7" w14:textId="77777777" w:rsidR="00686E8B" w:rsidRPr="00FF6114" w:rsidRDefault="00686E8B" w:rsidP="00686E8B">
      <w:pPr>
        <w:pStyle w:val="ListParagraph"/>
        <w:numPr>
          <w:ilvl w:val="0"/>
          <w:numId w:val="26"/>
        </w:numPr>
        <w:ind w:left="284" w:hanging="284"/>
      </w:pPr>
      <w:r w:rsidRPr="00FF6114">
        <w:t>How do you use the new curriculum materials during Lao language lessons?</w:t>
      </w:r>
    </w:p>
    <w:p w14:paraId="40EC9C60" w14:textId="77777777" w:rsidR="00686E8B" w:rsidRPr="00FF6114" w:rsidRDefault="00686E8B" w:rsidP="00686E8B">
      <w:pPr>
        <w:pStyle w:val="ListParagraph"/>
        <w:numPr>
          <w:ilvl w:val="0"/>
          <w:numId w:val="26"/>
        </w:numPr>
        <w:ind w:left="284" w:hanging="284"/>
      </w:pPr>
      <w:r w:rsidRPr="00FF6114">
        <w:t>Is there anything that would help you to plan Lao language lessons more effectively?</w:t>
      </w:r>
    </w:p>
    <w:p w14:paraId="5037E0EC" w14:textId="77777777" w:rsidR="00686E8B" w:rsidRDefault="00686E8B" w:rsidP="00854E30">
      <w:pPr>
        <w:pStyle w:val="Heading3"/>
      </w:pPr>
      <w:r w:rsidRPr="00787F39">
        <w:t>Classroom interaction type</w:t>
      </w:r>
      <w:r>
        <w:t xml:space="preserve"> </w:t>
      </w:r>
    </w:p>
    <w:p w14:paraId="0ABC939B" w14:textId="77777777" w:rsidR="00686E8B" w:rsidRPr="00FF6114" w:rsidRDefault="00686E8B" w:rsidP="00686E8B">
      <w:r>
        <w:t xml:space="preserve">An expectation of the new curriculum is that teachers will facilitate a mix of classroom interaction types. For example, teacher-directed whole class activities will prepare students for practice and application activities. Practice and application activities are usually pair, small group or individual activities to support students to work independently with the teacher’s support. </w:t>
      </w:r>
    </w:p>
    <w:p w14:paraId="7F775AED" w14:textId="77777777" w:rsidR="00686E8B" w:rsidRDefault="00686E8B" w:rsidP="00686E8B">
      <w:r w:rsidRPr="00FF6114">
        <w:t xml:space="preserve">In case study schools in 2019 and 2021, researchers observed and coded against three classroom interaction types used by teachers in their lessons: whole class activity, pair or group activity, and individual activity. </w:t>
      </w:r>
    </w:p>
    <w:p w14:paraId="20E82A17" w14:textId="77777777" w:rsidR="00686E8B" w:rsidRPr="00FF6114" w:rsidRDefault="00686E8B" w:rsidP="00686E8B">
      <w:pPr>
        <w:pStyle w:val="ListParagraph"/>
        <w:numPr>
          <w:ilvl w:val="0"/>
          <w:numId w:val="27"/>
        </w:numPr>
        <w:ind w:left="284" w:hanging="284"/>
      </w:pPr>
      <w:r w:rsidRPr="00FF6114">
        <w:t xml:space="preserve">In 2021, as in 2019, almost all lessons (29 of 30) commenced with whole class activity, and whole class activity was used across large portions of many lessons, especially in the </w:t>
      </w:r>
      <w:r>
        <w:t>N</w:t>
      </w:r>
      <w:r w:rsidRPr="00FF6114">
        <w:t xml:space="preserve">orth and </w:t>
      </w:r>
      <w:r>
        <w:t>S</w:t>
      </w:r>
      <w:r w:rsidRPr="00FF6114">
        <w:t xml:space="preserve">outh provinces. </w:t>
      </w:r>
    </w:p>
    <w:p w14:paraId="05A36EBA" w14:textId="77777777" w:rsidR="00686E8B" w:rsidRPr="00FF6114" w:rsidRDefault="00686E8B" w:rsidP="00686E8B">
      <w:pPr>
        <w:pStyle w:val="ListParagraph"/>
        <w:numPr>
          <w:ilvl w:val="0"/>
          <w:numId w:val="27"/>
        </w:numPr>
        <w:ind w:left="284" w:hanging="284"/>
      </w:pPr>
      <w:r w:rsidRPr="00FF6114">
        <w:t xml:space="preserve">Most teachers (13 of 15) used individual activity during at least one lesson. </w:t>
      </w:r>
    </w:p>
    <w:p w14:paraId="69DB9C27" w14:textId="77777777" w:rsidR="00686E8B" w:rsidRPr="00FF6114" w:rsidRDefault="00686E8B" w:rsidP="00686E8B">
      <w:pPr>
        <w:pStyle w:val="ListParagraph"/>
        <w:numPr>
          <w:ilvl w:val="0"/>
          <w:numId w:val="27"/>
        </w:numPr>
        <w:ind w:left="284" w:hanging="284"/>
      </w:pPr>
      <w:r w:rsidRPr="00FF6114">
        <w:t xml:space="preserve">Many teachers included a mix of whole class and individual activity in their lessons, however two teachers in the </w:t>
      </w:r>
      <w:r>
        <w:t>N</w:t>
      </w:r>
      <w:r w:rsidRPr="00FF6114">
        <w:t xml:space="preserve">orth used whole class activities extensively through their lessons, and three teachers in the </w:t>
      </w:r>
      <w:r>
        <w:t>South</w:t>
      </w:r>
      <w:r w:rsidRPr="00FF6114">
        <w:t xml:space="preserve"> used individual activity extensively through their lessons (that is, for more than 30 minutes of the lesson time where no other interaction type was also used). </w:t>
      </w:r>
    </w:p>
    <w:p w14:paraId="2902620E" w14:textId="77777777" w:rsidR="00686E8B" w:rsidRPr="00FF6114" w:rsidRDefault="00686E8B" w:rsidP="00686E8B">
      <w:pPr>
        <w:pStyle w:val="ListParagraph"/>
        <w:numPr>
          <w:ilvl w:val="0"/>
          <w:numId w:val="27"/>
        </w:numPr>
        <w:ind w:left="284" w:hanging="284"/>
      </w:pPr>
      <w:r w:rsidRPr="00FF6114">
        <w:t xml:space="preserve">Pair or group activities were included in more lessons in 2021 (13 of 30 lessons) than in 2019 (9 of 30 lessons), and some teachers used pair or group activities across more of the observed lesson times in 2021 than they did in 2019. </w:t>
      </w:r>
    </w:p>
    <w:p w14:paraId="5B787D6A" w14:textId="77777777" w:rsidR="00686E8B" w:rsidRPr="00FF6114" w:rsidRDefault="00686E8B" w:rsidP="00686E8B">
      <w:pPr>
        <w:rPr>
          <w:b/>
          <w:i/>
        </w:rPr>
      </w:pPr>
      <w:r w:rsidRPr="00FF6114">
        <w:rPr>
          <w:b/>
          <w:i/>
        </w:rPr>
        <w:t>Example vignette</w:t>
      </w:r>
    </w:p>
    <w:p w14:paraId="38702C8A" w14:textId="77777777" w:rsidR="00686E8B" w:rsidRPr="00FF6114" w:rsidRDefault="00686E8B" w:rsidP="00686E8B">
      <w:pPr>
        <w:rPr>
          <w:b/>
          <w:bCs/>
        </w:rPr>
      </w:pPr>
      <w:r>
        <w:t>Figure D.3 displays an example of the increased focus on pair/group activity demonstrated by one teacher in School F. In 2019, this teacher used pair/group activity in only three lesson segments in one of the lessons observed, whereas in 2021, they used pair/group activity in seven lesson segments in both of the lessons observed.</w:t>
      </w:r>
    </w:p>
    <w:tbl>
      <w:tblPr>
        <w:tblStyle w:val="TableGrid"/>
        <w:tblW w:w="7471" w:type="dxa"/>
        <w:jc w:val="center"/>
        <w:tblLook w:val="04A0" w:firstRow="1" w:lastRow="0" w:firstColumn="1" w:lastColumn="0" w:noHBand="0" w:noVBand="1"/>
        <w:tblCaption w:val="Figure D.3: Instances of pair/group activity in lesson segments in two lessons observed in 2019 and 2021 for a teacher in School F"/>
        <w:tblDescription w:val="Breakdown of instances during class where teachers explicitly checked for student understanding "/>
      </w:tblPr>
      <w:tblGrid>
        <w:gridCol w:w="1375"/>
        <w:gridCol w:w="432"/>
        <w:gridCol w:w="511"/>
        <w:gridCol w:w="513"/>
        <w:gridCol w:w="513"/>
        <w:gridCol w:w="513"/>
        <w:gridCol w:w="513"/>
        <w:gridCol w:w="513"/>
        <w:gridCol w:w="513"/>
        <w:gridCol w:w="515"/>
        <w:gridCol w:w="513"/>
        <w:gridCol w:w="513"/>
        <w:gridCol w:w="534"/>
      </w:tblGrid>
      <w:tr w:rsidR="00D44B66" w:rsidRPr="009A4112" w14:paraId="6C3CC6D5" w14:textId="77777777" w:rsidTr="000640A3">
        <w:trPr>
          <w:trHeight w:val="227"/>
          <w:tblHeader/>
          <w:jc w:val="center"/>
        </w:trPr>
        <w:tc>
          <w:tcPr>
            <w:tcW w:w="1375" w:type="dxa"/>
            <w:shd w:val="clear" w:color="auto" w:fill="auto"/>
          </w:tcPr>
          <w:p w14:paraId="7EDA5EC7" w14:textId="6EBA5A21" w:rsidR="00D44B66" w:rsidRPr="009A4112" w:rsidRDefault="00D44B66" w:rsidP="00F83CD7">
            <w:pPr>
              <w:spacing w:after="0" w:line="240" w:lineRule="auto"/>
              <w:jc w:val="center"/>
              <w:rPr>
                <w:rFonts w:asciiTheme="minorHAnsi" w:hAnsiTheme="minorHAnsi" w:cstheme="minorHAnsi"/>
                <w:sz w:val="20"/>
                <w:szCs w:val="20"/>
              </w:rPr>
            </w:pPr>
            <w:r w:rsidRPr="009A4112">
              <w:rPr>
                <w:rFonts w:asciiTheme="minorHAnsi" w:hAnsiTheme="minorHAnsi" w:cstheme="minorHAnsi"/>
                <w:b/>
                <w:sz w:val="20"/>
                <w:szCs w:val="20"/>
              </w:rPr>
              <w:t>Lesson Minutes</w:t>
            </w:r>
          </w:p>
        </w:tc>
        <w:tc>
          <w:tcPr>
            <w:tcW w:w="432" w:type="dxa"/>
            <w:shd w:val="clear" w:color="auto" w:fill="auto"/>
          </w:tcPr>
          <w:p w14:paraId="1A72FB6C" w14:textId="356AD4A5" w:rsidR="00D44B66" w:rsidRPr="00D44B66" w:rsidRDefault="00D44B66" w:rsidP="00F83CD7">
            <w:pPr>
              <w:jc w:val="center"/>
              <w:rPr>
                <w:rFonts w:asciiTheme="minorHAnsi" w:hAnsiTheme="minorHAnsi" w:cstheme="minorHAnsi"/>
                <w:b/>
                <w:sz w:val="20"/>
                <w:szCs w:val="20"/>
              </w:rPr>
            </w:pPr>
            <w:r w:rsidRPr="009A4112">
              <w:rPr>
                <w:rFonts w:asciiTheme="minorHAnsi" w:hAnsiTheme="minorHAnsi" w:cstheme="minorHAnsi"/>
                <w:b/>
                <w:sz w:val="20"/>
                <w:szCs w:val="20"/>
              </w:rPr>
              <w:t>5</w:t>
            </w:r>
          </w:p>
        </w:tc>
        <w:tc>
          <w:tcPr>
            <w:tcW w:w="511" w:type="dxa"/>
            <w:shd w:val="clear" w:color="auto" w:fill="auto"/>
          </w:tcPr>
          <w:p w14:paraId="48240CEA" w14:textId="77777777" w:rsidR="00D44B66" w:rsidRPr="009A4112" w:rsidRDefault="00D44B66" w:rsidP="00F83CD7">
            <w:pPr>
              <w:jc w:val="center"/>
              <w:rPr>
                <w:rFonts w:asciiTheme="minorHAnsi" w:hAnsiTheme="minorHAnsi" w:cstheme="minorHAnsi"/>
                <w:sz w:val="20"/>
                <w:szCs w:val="20"/>
              </w:rPr>
            </w:pPr>
            <w:r w:rsidRPr="009A4112">
              <w:rPr>
                <w:rFonts w:asciiTheme="minorHAnsi" w:hAnsiTheme="minorHAnsi" w:cstheme="minorHAnsi"/>
                <w:b/>
                <w:sz w:val="20"/>
                <w:szCs w:val="20"/>
              </w:rPr>
              <w:t>10</w:t>
            </w:r>
          </w:p>
        </w:tc>
        <w:tc>
          <w:tcPr>
            <w:tcW w:w="513" w:type="dxa"/>
            <w:shd w:val="clear" w:color="auto" w:fill="auto"/>
          </w:tcPr>
          <w:p w14:paraId="2A104D11" w14:textId="77777777" w:rsidR="00D44B66" w:rsidRPr="009A4112" w:rsidRDefault="00D44B66" w:rsidP="00F83CD7">
            <w:pPr>
              <w:jc w:val="center"/>
              <w:rPr>
                <w:rFonts w:asciiTheme="minorHAnsi" w:hAnsiTheme="minorHAnsi" w:cstheme="minorHAnsi"/>
                <w:sz w:val="20"/>
                <w:szCs w:val="20"/>
              </w:rPr>
            </w:pPr>
            <w:r w:rsidRPr="009A4112">
              <w:rPr>
                <w:rFonts w:asciiTheme="minorHAnsi" w:hAnsiTheme="minorHAnsi" w:cstheme="minorHAnsi"/>
                <w:b/>
                <w:sz w:val="20"/>
                <w:szCs w:val="20"/>
              </w:rPr>
              <w:t>15</w:t>
            </w:r>
          </w:p>
        </w:tc>
        <w:tc>
          <w:tcPr>
            <w:tcW w:w="513" w:type="dxa"/>
            <w:shd w:val="clear" w:color="auto" w:fill="auto"/>
          </w:tcPr>
          <w:p w14:paraId="4E6959C5" w14:textId="77777777" w:rsidR="00D44B66" w:rsidRPr="009A4112" w:rsidRDefault="00D44B66" w:rsidP="00F83CD7">
            <w:pPr>
              <w:jc w:val="center"/>
              <w:rPr>
                <w:rFonts w:asciiTheme="minorHAnsi" w:hAnsiTheme="minorHAnsi" w:cstheme="minorHAnsi"/>
                <w:sz w:val="20"/>
                <w:szCs w:val="20"/>
              </w:rPr>
            </w:pPr>
            <w:r w:rsidRPr="009A4112">
              <w:rPr>
                <w:rFonts w:asciiTheme="minorHAnsi" w:hAnsiTheme="minorHAnsi" w:cstheme="minorHAnsi"/>
                <w:b/>
                <w:sz w:val="20"/>
                <w:szCs w:val="20"/>
              </w:rPr>
              <w:t>20</w:t>
            </w:r>
          </w:p>
        </w:tc>
        <w:tc>
          <w:tcPr>
            <w:tcW w:w="513" w:type="dxa"/>
            <w:shd w:val="clear" w:color="auto" w:fill="auto"/>
          </w:tcPr>
          <w:p w14:paraId="3AA5B72E" w14:textId="77777777" w:rsidR="00D44B66" w:rsidRPr="009A4112" w:rsidRDefault="00D44B66" w:rsidP="00F83CD7">
            <w:pPr>
              <w:jc w:val="center"/>
              <w:rPr>
                <w:rFonts w:asciiTheme="minorHAnsi" w:hAnsiTheme="minorHAnsi" w:cstheme="minorHAnsi"/>
                <w:sz w:val="20"/>
                <w:szCs w:val="20"/>
              </w:rPr>
            </w:pPr>
            <w:r w:rsidRPr="009A4112">
              <w:rPr>
                <w:rFonts w:asciiTheme="minorHAnsi" w:hAnsiTheme="minorHAnsi" w:cstheme="minorHAnsi"/>
                <w:b/>
                <w:sz w:val="20"/>
                <w:szCs w:val="20"/>
              </w:rPr>
              <w:t>25</w:t>
            </w:r>
          </w:p>
        </w:tc>
        <w:tc>
          <w:tcPr>
            <w:tcW w:w="513" w:type="dxa"/>
            <w:shd w:val="clear" w:color="auto" w:fill="auto"/>
          </w:tcPr>
          <w:p w14:paraId="027126AC" w14:textId="77777777" w:rsidR="00D44B66" w:rsidRPr="009A4112" w:rsidRDefault="00D44B66" w:rsidP="00F83CD7">
            <w:pPr>
              <w:jc w:val="center"/>
              <w:rPr>
                <w:rFonts w:asciiTheme="minorHAnsi" w:hAnsiTheme="minorHAnsi" w:cstheme="minorHAnsi"/>
                <w:sz w:val="20"/>
                <w:szCs w:val="20"/>
              </w:rPr>
            </w:pPr>
            <w:r w:rsidRPr="009A4112">
              <w:rPr>
                <w:rFonts w:asciiTheme="minorHAnsi" w:hAnsiTheme="minorHAnsi" w:cstheme="minorHAnsi"/>
                <w:b/>
                <w:sz w:val="20"/>
                <w:szCs w:val="20"/>
              </w:rPr>
              <w:t>30</w:t>
            </w:r>
          </w:p>
        </w:tc>
        <w:tc>
          <w:tcPr>
            <w:tcW w:w="513" w:type="dxa"/>
            <w:shd w:val="clear" w:color="auto" w:fill="auto"/>
          </w:tcPr>
          <w:p w14:paraId="49E5487C" w14:textId="77777777" w:rsidR="00D44B66" w:rsidRPr="009A4112" w:rsidRDefault="00D44B66" w:rsidP="00F83CD7">
            <w:pPr>
              <w:jc w:val="center"/>
              <w:rPr>
                <w:rFonts w:asciiTheme="minorHAnsi" w:hAnsiTheme="minorHAnsi" w:cstheme="minorHAnsi"/>
                <w:sz w:val="20"/>
                <w:szCs w:val="20"/>
              </w:rPr>
            </w:pPr>
            <w:r w:rsidRPr="009A4112">
              <w:rPr>
                <w:rFonts w:asciiTheme="minorHAnsi" w:hAnsiTheme="minorHAnsi" w:cstheme="minorHAnsi"/>
                <w:b/>
                <w:sz w:val="20"/>
                <w:szCs w:val="20"/>
              </w:rPr>
              <w:t>35</w:t>
            </w:r>
          </w:p>
        </w:tc>
        <w:tc>
          <w:tcPr>
            <w:tcW w:w="513" w:type="dxa"/>
            <w:shd w:val="clear" w:color="auto" w:fill="auto"/>
          </w:tcPr>
          <w:p w14:paraId="7C1A9922" w14:textId="77777777" w:rsidR="00D44B66" w:rsidRPr="009A4112" w:rsidRDefault="00D44B66" w:rsidP="00F83CD7">
            <w:pPr>
              <w:jc w:val="center"/>
              <w:rPr>
                <w:rFonts w:asciiTheme="minorHAnsi" w:hAnsiTheme="minorHAnsi" w:cstheme="minorHAnsi"/>
                <w:sz w:val="20"/>
                <w:szCs w:val="20"/>
              </w:rPr>
            </w:pPr>
            <w:r w:rsidRPr="009A4112">
              <w:rPr>
                <w:rFonts w:asciiTheme="minorHAnsi" w:hAnsiTheme="minorHAnsi" w:cstheme="minorHAnsi"/>
                <w:b/>
                <w:sz w:val="20"/>
                <w:szCs w:val="20"/>
              </w:rPr>
              <w:t>40</w:t>
            </w:r>
          </w:p>
        </w:tc>
        <w:tc>
          <w:tcPr>
            <w:tcW w:w="515" w:type="dxa"/>
            <w:shd w:val="clear" w:color="auto" w:fill="auto"/>
          </w:tcPr>
          <w:p w14:paraId="2371A743" w14:textId="77777777" w:rsidR="00D44B66" w:rsidRPr="009A4112" w:rsidRDefault="00D44B66" w:rsidP="00F83CD7">
            <w:pPr>
              <w:jc w:val="center"/>
              <w:rPr>
                <w:rFonts w:asciiTheme="minorHAnsi" w:hAnsiTheme="minorHAnsi" w:cstheme="minorHAnsi"/>
                <w:sz w:val="20"/>
                <w:szCs w:val="20"/>
              </w:rPr>
            </w:pPr>
            <w:r w:rsidRPr="009A4112">
              <w:rPr>
                <w:rFonts w:asciiTheme="minorHAnsi" w:hAnsiTheme="minorHAnsi" w:cstheme="minorHAnsi"/>
                <w:b/>
                <w:sz w:val="20"/>
                <w:szCs w:val="20"/>
              </w:rPr>
              <w:t>45</w:t>
            </w:r>
          </w:p>
        </w:tc>
        <w:tc>
          <w:tcPr>
            <w:tcW w:w="513" w:type="dxa"/>
            <w:shd w:val="clear" w:color="auto" w:fill="auto"/>
          </w:tcPr>
          <w:p w14:paraId="5A2A7D32" w14:textId="77777777" w:rsidR="00D44B66" w:rsidRPr="009A4112" w:rsidRDefault="00D44B66" w:rsidP="00F83CD7">
            <w:pPr>
              <w:jc w:val="center"/>
              <w:rPr>
                <w:rFonts w:asciiTheme="minorHAnsi" w:hAnsiTheme="minorHAnsi" w:cstheme="minorHAnsi"/>
                <w:sz w:val="20"/>
                <w:szCs w:val="20"/>
              </w:rPr>
            </w:pPr>
            <w:r w:rsidRPr="009A4112">
              <w:rPr>
                <w:rFonts w:asciiTheme="minorHAnsi" w:hAnsiTheme="minorHAnsi" w:cstheme="minorHAnsi"/>
                <w:b/>
                <w:sz w:val="20"/>
                <w:szCs w:val="20"/>
              </w:rPr>
              <w:t>50</w:t>
            </w:r>
          </w:p>
        </w:tc>
        <w:tc>
          <w:tcPr>
            <w:tcW w:w="513" w:type="dxa"/>
            <w:shd w:val="clear" w:color="auto" w:fill="auto"/>
          </w:tcPr>
          <w:p w14:paraId="2B11C86C" w14:textId="77777777" w:rsidR="00D44B66" w:rsidRPr="009A4112" w:rsidRDefault="00D44B66" w:rsidP="00F83CD7">
            <w:pPr>
              <w:jc w:val="center"/>
              <w:rPr>
                <w:rFonts w:asciiTheme="minorHAnsi" w:hAnsiTheme="minorHAnsi" w:cstheme="minorHAnsi"/>
                <w:sz w:val="20"/>
                <w:szCs w:val="20"/>
              </w:rPr>
            </w:pPr>
            <w:r w:rsidRPr="009A4112">
              <w:rPr>
                <w:rFonts w:asciiTheme="minorHAnsi" w:hAnsiTheme="minorHAnsi" w:cstheme="minorHAnsi"/>
                <w:b/>
                <w:sz w:val="20"/>
                <w:szCs w:val="20"/>
              </w:rPr>
              <w:t>55</w:t>
            </w:r>
          </w:p>
        </w:tc>
        <w:tc>
          <w:tcPr>
            <w:tcW w:w="534" w:type="dxa"/>
            <w:shd w:val="clear" w:color="auto" w:fill="auto"/>
          </w:tcPr>
          <w:p w14:paraId="6442A83B" w14:textId="77777777" w:rsidR="00D44B66" w:rsidRPr="009A4112" w:rsidRDefault="00D44B66" w:rsidP="00F83CD7">
            <w:pPr>
              <w:jc w:val="center"/>
              <w:rPr>
                <w:rFonts w:asciiTheme="minorHAnsi" w:hAnsiTheme="minorHAnsi" w:cstheme="minorHAnsi"/>
                <w:sz w:val="20"/>
                <w:szCs w:val="20"/>
              </w:rPr>
            </w:pPr>
            <w:r w:rsidRPr="009A4112">
              <w:rPr>
                <w:rFonts w:asciiTheme="minorHAnsi" w:hAnsiTheme="minorHAnsi" w:cstheme="minorHAnsi"/>
                <w:b/>
                <w:sz w:val="20"/>
                <w:szCs w:val="20"/>
              </w:rPr>
              <w:t>60</w:t>
            </w:r>
          </w:p>
        </w:tc>
      </w:tr>
      <w:tr w:rsidR="00686E8B" w:rsidRPr="009A4112" w14:paraId="4ECE13BE" w14:textId="77777777" w:rsidTr="000640A3">
        <w:trPr>
          <w:trHeight w:val="330"/>
          <w:jc w:val="center"/>
        </w:trPr>
        <w:tc>
          <w:tcPr>
            <w:tcW w:w="1375" w:type="dxa"/>
            <w:shd w:val="clear" w:color="auto" w:fill="auto"/>
          </w:tcPr>
          <w:p w14:paraId="72A4CCB1" w14:textId="77777777" w:rsidR="00686E8B" w:rsidRPr="009A4112" w:rsidRDefault="00686E8B" w:rsidP="00AF356F">
            <w:pPr>
              <w:rPr>
                <w:rFonts w:asciiTheme="minorHAnsi" w:hAnsiTheme="minorHAnsi" w:cstheme="minorHAnsi"/>
                <w:sz w:val="20"/>
                <w:szCs w:val="20"/>
              </w:rPr>
            </w:pPr>
            <w:r w:rsidRPr="009A4112">
              <w:rPr>
                <w:rFonts w:asciiTheme="minorHAnsi" w:hAnsiTheme="minorHAnsi" w:cstheme="minorHAnsi"/>
                <w:sz w:val="20"/>
                <w:szCs w:val="20"/>
              </w:rPr>
              <w:t>2019 - L1</w:t>
            </w:r>
          </w:p>
        </w:tc>
        <w:tc>
          <w:tcPr>
            <w:tcW w:w="432" w:type="dxa"/>
            <w:shd w:val="clear" w:color="auto" w:fill="auto"/>
          </w:tcPr>
          <w:p w14:paraId="374D911F" w14:textId="77777777" w:rsidR="00686E8B" w:rsidRPr="009A4112" w:rsidRDefault="00686E8B" w:rsidP="00AF356F">
            <w:pPr>
              <w:ind w:left="1440"/>
              <w:rPr>
                <w:rFonts w:asciiTheme="minorHAnsi" w:hAnsiTheme="minorHAnsi" w:cstheme="minorHAnsi"/>
                <w:sz w:val="20"/>
                <w:szCs w:val="20"/>
              </w:rPr>
            </w:pPr>
          </w:p>
        </w:tc>
        <w:tc>
          <w:tcPr>
            <w:tcW w:w="511" w:type="dxa"/>
            <w:shd w:val="clear" w:color="auto" w:fill="auto"/>
          </w:tcPr>
          <w:p w14:paraId="35C51E9D" w14:textId="77777777" w:rsidR="00686E8B" w:rsidRPr="009A4112" w:rsidRDefault="00686E8B" w:rsidP="00AF356F">
            <w:pPr>
              <w:rPr>
                <w:rFonts w:asciiTheme="minorHAnsi" w:hAnsiTheme="minorHAnsi" w:cstheme="minorHAnsi"/>
                <w:sz w:val="20"/>
                <w:szCs w:val="20"/>
              </w:rPr>
            </w:pPr>
          </w:p>
        </w:tc>
        <w:tc>
          <w:tcPr>
            <w:tcW w:w="513" w:type="dxa"/>
            <w:shd w:val="clear" w:color="auto" w:fill="auto"/>
          </w:tcPr>
          <w:p w14:paraId="66344A65" w14:textId="77777777" w:rsidR="00686E8B" w:rsidRPr="009A4112" w:rsidRDefault="00686E8B" w:rsidP="00AF356F">
            <w:pPr>
              <w:rPr>
                <w:rFonts w:asciiTheme="minorHAnsi" w:hAnsiTheme="minorHAnsi" w:cstheme="minorHAnsi"/>
                <w:sz w:val="20"/>
                <w:szCs w:val="20"/>
              </w:rPr>
            </w:pPr>
          </w:p>
        </w:tc>
        <w:tc>
          <w:tcPr>
            <w:tcW w:w="513" w:type="dxa"/>
            <w:shd w:val="clear" w:color="auto" w:fill="auto"/>
          </w:tcPr>
          <w:p w14:paraId="7F16EAF7" w14:textId="77777777" w:rsidR="00686E8B" w:rsidRPr="009A4112" w:rsidRDefault="00686E8B" w:rsidP="00AF356F">
            <w:pPr>
              <w:rPr>
                <w:rFonts w:asciiTheme="minorHAnsi" w:hAnsiTheme="minorHAnsi" w:cstheme="minorHAnsi"/>
                <w:sz w:val="20"/>
                <w:szCs w:val="20"/>
              </w:rPr>
            </w:pPr>
          </w:p>
        </w:tc>
        <w:tc>
          <w:tcPr>
            <w:tcW w:w="513" w:type="dxa"/>
            <w:shd w:val="clear" w:color="auto" w:fill="auto"/>
          </w:tcPr>
          <w:p w14:paraId="2D41039D" w14:textId="77777777" w:rsidR="00686E8B" w:rsidRPr="009A4112" w:rsidRDefault="00686E8B" w:rsidP="00AF356F">
            <w:pPr>
              <w:rPr>
                <w:rFonts w:asciiTheme="minorHAnsi" w:hAnsiTheme="minorHAnsi" w:cstheme="minorHAnsi"/>
                <w:sz w:val="20"/>
                <w:szCs w:val="20"/>
              </w:rPr>
            </w:pPr>
          </w:p>
        </w:tc>
        <w:tc>
          <w:tcPr>
            <w:tcW w:w="513" w:type="dxa"/>
            <w:shd w:val="clear" w:color="auto" w:fill="auto"/>
          </w:tcPr>
          <w:p w14:paraId="32345782" w14:textId="77777777" w:rsidR="00686E8B" w:rsidRPr="009A4112" w:rsidRDefault="00686E8B" w:rsidP="00AF356F">
            <w:pPr>
              <w:rPr>
                <w:rFonts w:asciiTheme="minorHAnsi" w:hAnsiTheme="minorHAnsi" w:cstheme="minorHAnsi"/>
                <w:sz w:val="20"/>
                <w:szCs w:val="20"/>
              </w:rPr>
            </w:pPr>
          </w:p>
        </w:tc>
        <w:tc>
          <w:tcPr>
            <w:tcW w:w="513" w:type="dxa"/>
            <w:shd w:val="clear" w:color="auto" w:fill="auto"/>
          </w:tcPr>
          <w:p w14:paraId="1D0DD5EB" w14:textId="77777777" w:rsidR="00686E8B" w:rsidRPr="009A4112" w:rsidRDefault="00686E8B" w:rsidP="00AF356F">
            <w:pPr>
              <w:rPr>
                <w:rFonts w:asciiTheme="minorHAnsi" w:hAnsiTheme="minorHAnsi" w:cstheme="minorHAnsi"/>
                <w:sz w:val="20"/>
                <w:szCs w:val="20"/>
              </w:rPr>
            </w:pPr>
          </w:p>
        </w:tc>
        <w:tc>
          <w:tcPr>
            <w:tcW w:w="513" w:type="dxa"/>
            <w:shd w:val="clear" w:color="auto" w:fill="auto"/>
          </w:tcPr>
          <w:p w14:paraId="36D45AFC" w14:textId="77777777" w:rsidR="00686E8B" w:rsidRPr="009A4112" w:rsidRDefault="00686E8B" w:rsidP="00AF356F">
            <w:pPr>
              <w:rPr>
                <w:rFonts w:asciiTheme="minorHAnsi" w:hAnsiTheme="minorHAnsi" w:cstheme="minorHAnsi"/>
                <w:sz w:val="20"/>
                <w:szCs w:val="20"/>
              </w:rPr>
            </w:pPr>
          </w:p>
        </w:tc>
        <w:tc>
          <w:tcPr>
            <w:tcW w:w="515" w:type="dxa"/>
            <w:shd w:val="clear" w:color="auto" w:fill="auto"/>
          </w:tcPr>
          <w:p w14:paraId="0BB33B62" w14:textId="77777777" w:rsidR="00686E8B" w:rsidRPr="009A4112" w:rsidRDefault="00686E8B" w:rsidP="00AF356F">
            <w:pPr>
              <w:rPr>
                <w:rFonts w:asciiTheme="minorHAnsi" w:hAnsiTheme="minorHAnsi" w:cstheme="minorHAnsi"/>
                <w:sz w:val="20"/>
                <w:szCs w:val="20"/>
              </w:rPr>
            </w:pPr>
          </w:p>
        </w:tc>
        <w:tc>
          <w:tcPr>
            <w:tcW w:w="513" w:type="dxa"/>
            <w:shd w:val="clear" w:color="auto" w:fill="auto"/>
          </w:tcPr>
          <w:p w14:paraId="75F9DD2A" w14:textId="77777777" w:rsidR="00686E8B" w:rsidRPr="009A4112" w:rsidRDefault="00686E8B" w:rsidP="00AF356F">
            <w:pPr>
              <w:rPr>
                <w:rFonts w:asciiTheme="minorHAnsi" w:hAnsiTheme="minorHAnsi" w:cstheme="minorHAnsi"/>
                <w:sz w:val="20"/>
                <w:szCs w:val="20"/>
              </w:rPr>
            </w:pPr>
          </w:p>
        </w:tc>
        <w:tc>
          <w:tcPr>
            <w:tcW w:w="513" w:type="dxa"/>
            <w:shd w:val="clear" w:color="auto" w:fill="auto"/>
          </w:tcPr>
          <w:p w14:paraId="0DA687CD" w14:textId="77777777" w:rsidR="00686E8B" w:rsidRPr="009A4112" w:rsidRDefault="00686E8B" w:rsidP="00AF356F">
            <w:pPr>
              <w:rPr>
                <w:rFonts w:asciiTheme="minorHAnsi" w:hAnsiTheme="minorHAnsi" w:cstheme="minorHAnsi"/>
                <w:sz w:val="20"/>
                <w:szCs w:val="20"/>
              </w:rPr>
            </w:pPr>
          </w:p>
        </w:tc>
        <w:tc>
          <w:tcPr>
            <w:tcW w:w="534" w:type="dxa"/>
            <w:shd w:val="clear" w:color="auto" w:fill="auto"/>
          </w:tcPr>
          <w:p w14:paraId="48B47A8B" w14:textId="77777777" w:rsidR="00686E8B" w:rsidRPr="009A4112" w:rsidRDefault="00686E8B" w:rsidP="00AF356F">
            <w:pPr>
              <w:rPr>
                <w:rFonts w:asciiTheme="minorHAnsi" w:hAnsiTheme="minorHAnsi" w:cstheme="minorHAnsi"/>
                <w:sz w:val="20"/>
                <w:szCs w:val="20"/>
              </w:rPr>
            </w:pPr>
          </w:p>
        </w:tc>
      </w:tr>
      <w:tr w:rsidR="00686E8B" w:rsidRPr="009A4112" w14:paraId="0807556A" w14:textId="77777777" w:rsidTr="000640A3">
        <w:trPr>
          <w:trHeight w:val="330"/>
          <w:jc w:val="center"/>
        </w:trPr>
        <w:tc>
          <w:tcPr>
            <w:tcW w:w="1375" w:type="dxa"/>
            <w:shd w:val="clear" w:color="auto" w:fill="auto"/>
          </w:tcPr>
          <w:p w14:paraId="52D8336B" w14:textId="77777777" w:rsidR="00686E8B" w:rsidRPr="009A4112" w:rsidRDefault="00686E8B" w:rsidP="00AF356F">
            <w:pPr>
              <w:rPr>
                <w:rFonts w:asciiTheme="minorHAnsi" w:hAnsiTheme="minorHAnsi" w:cstheme="minorHAnsi"/>
                <w:sz w:val="20"/>
                <w:szCs w:val="20"/>
              </w:rPr>
            </w:pPr>
            <w:r w:rsidRPr="009A4112">
              <w:rPr>
                <w:rFonts w:asciiTheme="minorHAnsi" w:hAnsiTheme="minorHAnsi" w:cstheme="minorHAnsi"/>
                <w:sz w:val="20"/>
                <w:szCs w:val="20"/>
              </w:rPr>
              <w:t>2019 - L2</w:t>
            </w:r>
          </w:p>
        </w:tc>
        <w:tc>
          <w:tcPr>
            <w:tcW w:w="432" w:type="dxa"/>
            <w:shd w:val="clear" w:color="auto" w:fill="auto"/>
          </w:tcPr>
          <w:p w14:paraId="4B397014" w14:textId="77777777" w:rsidR="00686E8B" w:rsidRPr="009A4112" w:rsidRDefault="00686E8B" w:rsidP="00AF356F">
            <w:pPr>
              <w:ind w:left="1440"/>
              <w:rPr>
                <w:rFonts w:asciiTheme="minorHAnsi" w:hAnsiTheme="minorHAnsi" w:cstheme="minorHAnsi"/>
                <w:sz w:val="20"/>
                <w:szCs w:val="20"/>
              </w:rPr>
            </w:pPr>
          </w:p>
        </w:tc>
        <w:tc>
          <w:tcPr>
            <w:tcW w:w="511" w:type="dxa"/>
            <w:shd w:val="clear" w:color="auto" w:fill="auto"/>
          </w:tcPr>
          <w:p w14:paraId="758D91CB" w14:textId="77777777" w:rsidR="00686E8B" w:rsidRPr="009A4112" w:rsidRDefault="00686E8B" w:rsidP="00AF356F">
            <w:pPr>
              <w:rPr>
                <w:rFonts w:asciiTheme="minorHAnsi" w:hAnsiTheme="minorHAnsi" w:cstheme="minorHAnsi"/>
                <w:sz w:val="20"/>
                <w:szCs w:val="20"/>
              </w:rPr>
            </w:pPr>
          </w:p>
        </w:tc>
        <w:tc>
          <w:tcPr>
            <w:tcW w:w="513" w:type="dxa"/>
            <w:shd w:val="clear" w:color="auto" w:fill="auto"/>
          </w:tcPr>
          <w:p w14:paraId="531F137A" w14:textId="77777777" w:rsidR="00686E8B" w:rsidRPr="009A4112" w:rsidRDefault="00686E8B" w:rsidP="00AF356F">
            <w:pPr>
              <w:rPr>
                <w:rFonts w:asciiTheme="minorHAnsi" w:hAnsiTheme="minorHAnsi" w:cstheme="minorHAnsi"/>
                <w:sz w:val="20"/>
                <w:szCs w:val="20"/>
              </w:rPr>
            </w:pPr>
          </w:p>
        </w:tc>
        <w:tc>
          <w:tcPr>
            <w:tcW w:w="513" w:type="dxa"/>
            <w:shd w:val="clear" w:color="auto" w:fill="D1E0F3" w:themeFill="accent1" w:themeFillTint="66"/>
          </w:tcPr>
          <w:p w14:paraId="6A3B1D8A" w14:textId="77777777" w:rsidR="00686E8B" w:rsidRPr="009A4112" w:rsidRDefault="00686E8B" w:rsidP="00AF356F">
            <w:pPr>
              <w:rPr>
                <w:rFonts w:asciiTheme="minorHAnsi" w:hAnsiTheme="minorHAnsi" w:cstheme="minorHAnsi"/>
                <w:sz w:val="20"/>
                <w:szCs w:val="20"/>
              </w:rPr>
            </w:pPr>
          </w:p>
        </w:tc>
        <w:tc>
          <w:tcPr>
            <w:tcW w:w="513" w:type="dxa"/>
            <w:shd w:val="clear" w:color="auto" w:fill="D1E0F3" w:themeFill="accent1" w:themeFillTint="66"/>
          </w:tcPr>
          <w:p w14:paraId="78E91863" w14:textId="77777777" w:rsidR="00686E8B" w:rsidRPr="009A4112" w:rsidRDefault="00686E8B" w:rsidP="00AF356F">
            <w:pPr>
              <w:rPr>
                <w:rFonts w:asciiTheme="minorHAnsi" w:hAnsiTheme="minorHAnsi" w:cstheme="minorHAnsi"/>
                <w:sz w:val="20"/>
                <w:szCs w:val="20"/>
              </w:rPr>
            </w:pPr>
          </w:p>
        </w:tc>
        <w:tc>
          <w:tcPr>
            <w:tcW w:w="513" w:type="dxa"/>
            <w:shd w:val="clear" w:color="auto" w:fill="D1E0F3" w:themeFill="accent1" w:themeFillTint="66"/>
          </w:tcPr>
          <w:p w14:paraId="21598554" w14:textId="77777777" w:rsidR="00686E8B" w:rsidRPr="009A4112" w:rsidRDefault="00686E8B" w:rsidP="00AF356F">
            <w:pPr>
              <w:rPr>
                <w:rFonts w:asciiTheme="minorHAnsi" w:hAnsiTheme="minorHAnsi" w:cstheme="minorHAnsi"/>
                <w:sz w:val="20"/>
                <w:szCs w:val="20"/>
              </w:rPr>
            </w:pPr>
          </w:p>
        </w:tc>
        <w:tc>
          <w:tcPr>
            <w:tcW w:w="513" w:type="dxa"/>
            <w:shd w:val="clear" w:color="auto" w:fill="auto"/>
          </w:tcPr>
          <w:p w14:paraId="025CA8A2" w14:textId="77777777" w:rsidR="00686E8B" w:rsidRPr="009A4112" w:rsidRDefault="00686E8B" w:rsidP="00AF356F">
            <w:pPr>
              <w:rPr>
                <w:rFonts w:asciiTheme="minorHAnsi" w:hAnsiTheme="minorHAnsi" w:cstheme="minorHAnsi"/>
                <w:sz w:val="20"/>
                <w:szCs w:val="20"/>
              </w:rPr>
            </w:pPr>
          </w:p>
        </w:tc>
        <w:tc>
          <w:tcPr>
            <w:tcW w:w="513" w:type="dxa"/>
            <w:shd w:val="clear" w:color="auto" w:fill="auto"/>
          </w:tcPr>
          <w:p w14:paraId="37BDFC69" w14:textId="77777777" w:rsidR="00686E8B" w:rsidRPr="009A4112" w:rsidRDefault="00686E8B" w:rsidP="00AF356F">
            <w:pPr>
              <w:rPr>
                <w:rFonts w:asciiTheme="minorHAnsi" w:hAnsiTheme="minorHAnsi" w:cstheme="minorHAnsi"/>
                <w:sz w:val="20"/>
                <w:szCs w:val="20"/>
              </w:rPr>
            </w:pPr>
          </w:p>
        </w:tc>
        <w:tc>
          <w:tcPr>
            <w:tcW w:w="515" w:type="dxa"/>
            <w:shd w:val="clear" w:color="auto" w:fill="auto"/>
          </w:tcPr>
          <w:p w14:paraId="0E890C69" w14:textId="77777777" w:rsidR="00686E8B" w:rsidRPr="009A4112" w:rsidRDefault="00686E8B" w:rsidP="00AF356F">
            <w:pPr>
              <w:rPr>
                <w:rFonts w:asciiTheme="minorHAnsi" w:hAnsiTheme="minorHAnsi" w:cstheme="minorHAnsi"/>
                <w:sz w:val="20"/>
                <w:szCs w:val="20"/>
              </w:rPr>
            </w:pPr>
          </w:p>
        </w:tc>
        <w:tc>
          <w:tcPr>
            <w:tcW w:w="513" w:type="dxa"/>
            <w:shd w:val="clear" w:color="auto" w:fill="auto"/>
          </w:tcPr>
          <w:p w14:paraId="3AADCE78" w14:textId="77777777" w:rsidR="00686E8B" w:rsidRPr="009A4112" w:rsidRDefault="00686E8B" w:rsidP="00AF356F">
            <w:pPr>
              <w:rPr>
                <w:rFonts w:asciiTheme="minorHAnsi" w:hAnsiTheme="minorHAnsi" w:cstheme="minorHAnsi"/>
                <w:sz w:val="20"/>
                <w:szCs w:val="20"/>
              </w:rPr>
            </w:pPr>
          </w:p>
        </w:tc>
        <w:tc>
          <w:tcPr>
            <w:tcW w:w="513" w:type="dxa"/>
            <w:shd w:val="clear" w:color="auto" w:fill="auto"/>
          </w:tcPr>
          <w:p w14:paraId="38D69F85" w14:textId="77777777" w:rsidR="00686E8B" w:rsidRPr="009A4112" w:rsidRDefault="00686E8B" w:rsidP="00AF356F">
            <w:pPr>
              <w:rPr>
                <w:rFonts w:asciiTheme="minorHAnsi" w:hAnsiTheme="minorHAnsi" w:cstheme="minorHAnsi"/>
                <w:sz w:val="20"/>
                <w:szCs w:val="20"/>
              </w:rPr>
            </w:pPr>
          </w:p>
        </w:tc>
        <w:tc>
          <w:tcPr>
            <w:tcW w:w="534" w:type="dxa"/>
            <w:shd w:val="clear" w:color="auto" w:fill="auto"/>
          </w:tcPr>
          <w:p w14:paraId="1CB28790" w14:textId="77777777" w:rsidR="00686E8B" w:rsidRPr="009A4112" w:rsidRDefault="00686E8B" w:rsidP="00AF356F">
            <w:pPr>
              <w:rPr>
                <w:rFonts w:asciiTheme="minorHAnsi" w:hAnsiTheme="minorHAnsi" w:cstheme="minorHAnsi"/>
                <w:sz w:val="20"/>
                <w:szCs w:val="20"/>
              </w:rPr>
            </w:pPr>
          </w:p>
        </w:tc>
      </w:tr>
      <w:tr w:rsidR="00686E8B" w:rsidRPr="009A4112" w14:paraId="249A5CC9" w14:textId="77777777" w:rsidTr="000640A3">
        <w:trPr>
          <w:trHeight w:val="330"/>
          <w:jc w:val="center"/>
        </w:trPr>
        <w:tc>
          <w:tcPr>
            <w:tcW w:w="1375" w:type="dxa"/>
            <w:shd w:val="clear" w:color="auto" w:fill="auto"/>
          </w:tcPr>
          <w:p w14:paraId="1C647C88" w14:textId="77777777" w:rsidR="00686E8B" w:rsidRPr="009A4112" w:rsidRDefault="00686E8B" w:rsidP="00AF356F">
            <w:pPr>
              <w:rPr>
                <w:rFonts w:asciiTheme="minorHAnsi" w:hAnsiTheme="minorHAnsi" w:cstheme="minorHAnsi"/>
                <w:sz w:val="20"/>
                <w:szCs w:val="20"/>
              </w:rPr>
            </w:pPr>
            <w:r w:rsidRPr="009A4112">
              <w:rPr>
                <w:rFonts w:asciiTheme="minorHAnsi" w:hAnsiTheme="minorHAnsi" w:cstheme="minorHAnsi"/>
                <w:sz w:val="20"/>
                <w:szCs w:val="20"/>
              </w:rPr>
              <w:t>2021 - L1</w:t>
            </w:r>
          </w:p>
        </w:tc>
        <w:tc>
          <w:tcPr>
            <w:tcW w:w="432" w:type="dxa"/>
            <w:shd w:val="clear" w:color="auto" w:fill="auto"/>
          </w:tcPr>
          <w:p w14:paraId="560A29A6" w14:textId="77777777" w:rsidR="00686E8B" w:rsidRPr="009A4112" w:rsidRDefault="00686E8B" w:rsidP="00AF356F">
            <w:pPr>
              <w:ind w:left="1440"/>
              <w:rPr>
                <w:rFonts w:asciiTheme="minorHAnsi" w:hAnsiTheme="minorHAnsi" w:cstheme="minorHAnsi"/>
                <w:sz w:val="20"/>
                <w:szCs w:val="20"/>
              </w:rPr>
            </w:pPr>
          </w:p>
        </w:tc>
        <w:tc>
          <w:tcPr>
            <w:tcW w:w="511" w:type="dxa"/>
            <w:shd w:val="clear" w:color="auto" w:fill="auto"/>
          </w:tcPr>
          <w:p w14:paraId="5EECA0A4" w14:textId="77777777" w:rsidR="00686E8B" w:rsidRPr="009A4112" w:rsidRDefault="00686E8B" w:rsidP="00AF356F">
            <w:pPr>
              <w:rPr>
                <w:rFonts w:asciiTheme="minorHAnsi" w:hAnsiTheme="minorHAnsi" w:cstheme="minorHAnsi"/>
                <w:sz w:val="20"/>
                <w:szCs w:val="20"/>
              </w:rPr>
            </w:pPr>
          </w:p>
        </w:tc>
        <w:tc>
          <w:tcPr>
            <w:tcW w:w="513" w:type="dxa"/>
            <w:shd w:val="clear" w:color="auto" w:fill="auto"/>
          </w:tcPr>
          <w:p w14:paraId="36DB9D87" w14:textId="77777777" w:rsidR="00686E8B" w:rsidRPr="009A4112" w:rsidRDefault="00686E8B" w:rsidP="00AF356F">
            <w:pPr>
              <w:rPr>
                <w:rFonts w:asciiTheme="minorHAnsi" w:hAnsiTheme="minorHAnsi" w:cstheme="minorHAnsi"/>
                <w:sz w:val="20"/>
                <w:szCs w:val="20"/>
              </w:rPr>
            </w:pPr>
          </w:p>
        </w:tc>
        <w:tc>
          <w:tcPr>
            <w:tcW w:w="513" w:type="dxa"/>
            <w:shd w:val="clear" w:color="auto" w:fill="D1E0F3" w:themeFill="accent1" w:themeFillTint="66"/>
          </w:tcPr>
          <w:p w14:paraId="223717BD" w14:textId="77777777" w:rsidR="00686E8B" w:rsidRPr="009A4112" w:rsidRDefault="00686E8B" w:rsidP="00AF356F">
            <w:pPr>
              <w:rPr>
                <w:rFonts w:asciiTheme="minorHAnsi" w:hAnsiTheme="minorHAnsi" w:cstheme="minorHAnsi"/>
                <w:sz w:val="20"/>
                <w:szCs w:val="20"/>
              </w:rPr>
            </w:pPr>
          </w:p>
        </w:tc>
        <w:tc>
          <w:tcPr>
            <w:tcW w:w="513" w:type="dxa"/>
            <w:shd w:val="clear" w:color="auto" w:fill="D1E0F3" w:themeFill="accent1" w:themeFillTint="66"/>
          </w:tcPr>
          <w:p w14:paraId="36968361" w14:textId="77777777" w:rsidR="00686E8B" w:rsidRPr="009A4112" w:rsidRDefault="00686E8B" w:rsidP="00AF356F">
            <w:pPr>
              <w:rPr>
                <w:rFonts w:asciiTheme="minorHAnsi" w:hAnsiTheme="minorHAnsi" w:cstheme="minorHAnsi"/>
                <w:sz w:val="20"/>
                <w:szCs w:val="20"/>
              </w:rPr>
            </w:pPr>
          </w:p>
        </w:tc>
        <w:tc>
          <w:tcPr>
            <w:tcW w:w="513" w:type="dxa"/>
            <w:shd w:val="clear" w:color="auto" w:fill="D1E0F3" w:themeFill="accent1" w:themeFillTint="66"/>
          </w:tcPr>
          <w:p w14:paraId="473AF249" w14:textId="77777777" w:rsidR="00686E8B" w:rsidRPr="009A4112" w:rsidRDefault="00686E8B" w:rsidP="00AF356F">
            <w:pPr>
              <w:rPr>
                <w:rFonts w:asciiTheme="minorHAnsi" w:hAnsiTheme="minorHAnsi" w:cstheme="minorHAnsi"/>
                <w:sz w:val="20"/>
                <w:szCs w:val="20"/>
              </w:rPr>
            </w:pPr>
          </w:p>
        </w:tc>
        <w:tc>
          <w:tcPr>
            <w:tcW w:w="513" w:type="dxa"/>
            <w:shd w:val="clear" w:color="auto" w:fill="D1E0F3" w:themeFill="accent1" w:themeFillTint="66"/>
          </w:tcPr>
          <w:p w14:paraId="3B6DB063" w14:textId="77777777" w:rsidR="00686E8B" w:rsidRPr="009A4112" w:rsidRDefault="00686E8B" w:rsidP="00AF356F">
            <w:pPr>
              <w:rPr>
                <w:rFonts w:asciiTheme="minorHAnsi" w:hAnsiTheme="minorHAnsi" w:cstheme="minorHAnsi"/>
                <w:sz w:val="20"/>
                <w:szCs w:val="20"/>
              </w:rPr>
            </w:pPr>
          </w:p>
        </w:tc>
        <w:tc>
          <w:tcPr>
            <w:tcW w:w="513" w:type="dxa"/>
            <w:shd w:val="clear" w:color="auto" w:fill="D1E0F3" w:themeFill="accent1" w:themeFillTint="66"/>
          </w:tcPr>
          <w:p w14:paraId="7A14A5F2" w14:textId="77777777" w:rsidR="00686E8B" w:rsidRPr="009A4112" w:rsidRDefault="00686E8B" w:rsidP="00AF356F">
            <w:pPr>
              <w:rPr>
                <w:rFonts w:asciiTheme="minorHAnsi" w:hAnsiTheme="minorHAnsi" w:cstheme="minorHAnsi"/>
                <w:sz w:val="20"/>
                <w:szCs w:val="20"/>
              </w:rPr>
            </w:pPr>
          </w:p>
        </w:tc>
        <w:tc>
          <w:tcPr>
            <w:tcW w:w="515" w:type="dxa"/>
            <w:shd w:val="clear" w:color="auto" w:fill="D1E0F3" w:themeFill="accent1" w:themeFillTint="66"/>
          </w:tcPr>
          <w:p w14:paraId="052F28E8" w14:textId="77777777" w:rsidR="00686E8B" w:rsidRPr="009A4112" w:rsidRDefault="00686E8B" w:rsidP="00AF356F">
            <w:pPr>
              <w:rPr>
                <w:rFonts w:asciiTheme="minorHAnsi" w:hAnsiTheme="minorHAnsi" w:cstheme="minorHAnsi"/>
                <w:sz w:val="20"/>
                <w:szCs w:val="20"/>
              </w:rPr>
            </w:pPr>
          </w:p>
        </w:tc>
        <w:tc>
          <w:tcPr>
            <w:tcW w:w="513" w:type="dxa"/>
            <w:shd w:val="clear" w:color="auto" w:fill="D1E0F3" w:themeFill="accent1" w:themeFillTint="66"/>
          </w:tcPr>
          <w:p w14:paraId="7D4106A6" w14:textId="77777777" w:rsidR="00686E8B" w:rsidRPr="009A4112" w:rsidRDefault="00686E8B" w:rsidP="00AF356F">
            <w:pPr>
              <w:rPr>
                <w:rFonts w:asciiTheme="minorHAnsi" w:hAnsiTheme="minorHAnsi" w:cstheme="minorHAnsi"/>
                <w:sz w:val="20"/>
                <w:szCs w:val="20"/>
              </w:rPr>
            </w:pPr>
          </w:p>
        </w:tc>
        <w:tc>
          <w:tcPr>
            <w:tcW w:w="513" w:type="dxa"/>
            <w:shd w:val="clear" w:color="auto" w:fill="auto"/>
          </w:tcPr>
          <w:p w14:paraId="42A8FB40" w14:textId="77777777" w:rsidR="00686E8B" w:rsidRPr="009A4112" w:rsidRDefault="00686E8B" w:rsidP="00AF356F">
            <w:pPr>
              <w:rPr>
                <w:rFonts w:asciiTheme="minorHAnsi" w:hAnsiTheme="minorHAnsi" w:cstheme="minorHAnsi"/>
                <w:sz w:val="20"/>
                <w:szCs w:val="20"/>
              </w:rPr>
            </w:pPr>
          </w:p>
        </w:tc>
        <w:tc>
          <w:tcPr>
            <w:tcW w:w="534" w:type="dxa"/>
            <w:shd w:val="clear" w:color="auto" w:fill="auto"/>
          </w:tcPr>
          <w:p w14:paraId="67BBA448" w14:textId="77777777" w:rsidR="00686E8B" w:rsidRPr="009A4112" w:rsidRDefault="00686E8B" w:rsidP="00AF356F">
            <w:pPr>
              <w:rPr>
                <w:rFonts w:asciiTheme="minorHAnsi" w:hAnsiTheme="minorHAnsi" w:cstheme="minorHAnsi"/>
                <w:sz w:val="20"/>
                <w:szCs w:val="20"/>
              </w:rPr>
            </w:pPr>
          </w:p>
        </w:tc>
      </w:tr>
      <w:tr w:rsidR="00686E8B" w:rsidRPr="009977D4" w14:paraId="36C343CB" w14:textId="77777777" w:rsidTr="000640A3">
        <w:trPr>
          <w:trHeight w:val="330"/>
          <w:jc w:val="center"/>
        </w:trPr>
        <w:tc>
          <w:tcPr>
            <w:tcW w:w="1375" w:type="dxa"/>
            <w:shd w:val="clear" w:color="auto" w:fill="auto"/>
          </w:tcPr>
          <w:p w14:paraId="50E663CF" w14:textId="77777777" w:rsidR="00686E8B" w:rsidRPr="009A4112" w:rsidRDefault="00686E8B" w:rsidP="00AF356F">
            <w:pPr>
              <w:rPr>
                <w:rFonts w:asciiTheme="minorHAnsi" w:hAnsiTheme="minorHAnsi" w:cstheme="minorHAnsi"/>
                <w:sz w:val="20"/>
                <w:szCs w:val="20"/>
              </w:rPr>
            </w:pPr>
            <w:r w:rsidRPr="009A4112">
              <w:rPr>
                <w:rFonts w:asciiTheme="minorHAnsi" w:hAnsiTheme="minorHAnsi" w:cstheme="minorHAnsi"/>
                <w:sz w:val="20"/>
                <w:szCs w:val="20"/>
              </w:rPr>
              <w:t>2021 - L2</w:t>
            </w:r>
          </w:p>
        </w:tc>
        <w:tc>
          <w:tcPr>
            <w:tcW w:w="432" w:type="dxa"/>
            <w:shd w:val="clear" w:color="auto" w:fill="auto"/>
          </w:tcPr>
          <w:p w14:paraId="318FDF68" w14:textId="77777777" w:rsidR="00686E8B" w:rsidRPr="009A4112" w:rsidRDefault="00686E8B" w:rsidP="00AF356F">
            <w:pPr>
              <w:ind w:left="1440"/>
              <w:rPr>
                <w:rFonts w:asciiTheme="minorHAnsi" w:hAnsiTheme="minorHAnsi" w:cstheme="minorHAnsi"/>
                <w:sz w:val="20"/>
                <w:szCs w:val="20"/>
              </w:rPr>
            </w:pPr>
          </w:p>
        </w:tc>
        <w:tc>
          <w:tcPr>
            <w:tcW w:w="511" w:type="dxa"/>
            <w:shd w:val="clear" w:color="auto" w:fill="D1E0F3" w:themeFill="accent1" w:themeFillTint="66"/>
          </w:tcPr>
          <w:p w14:paraId="777A5F23" w14:textId="77777777" w:rsidR="00686E8B" w:rsidRPr="009A4112" w:rsidRDefault="00686E8B" w:rsidP="00AF356F">
            <w:pPr>
              <w:rPr>
                <w:rFonts w:asciiTheme="minorHAnsi" w:hAnsiTheme="minorHAnsi" w:cstheme="minorHAnsi"/>
                <w:sz w:val="20"/>
                <w:szCs w:val="20"/>
              </w:rPr>
            </w:pPr>
          </w:p>
        </w:tc>
        <w:tc>
          <w:tcPr>
            <w:tcW w:w="513" w:type="dxa"/>
            <w:shd w:val="clear" w:color="auto" w:fill="D1E0F3" w:themeFill="accent1" w:themeFillTint="66"/>
          </w:tcPr>
          <w:p w14:paraId="2CA0B10F" w14:textId="77777777" w:rsidR="00686E8B" w:rsidRPr="009A4112" w:rsidRDefault="00686E8B" w:rsidP="00AF356F">
            <w:pPr>
              <w:rPr>
                <w:rFonts w:asciiTheme="minorHAnsi" w:hAnsiTheme="minorHAnsi" w:cstheme="minorHAnsi"/>
                <w:sz w:val="20"/>
                <w:szCs w:val="20"/>
              </w:rPr>
            </w:pPr>
          </w:p>
        </w:tc>
        <w:tc>
          <w:tcPr>
            <w:tcW w:w="513" w:type="dxa"/>
            <w:shd w:val="clear" w:color="auto" w:fill="D1E0F3" w:themeFill="accent1" w:themeFillTint="66"/>
          </w:tcPr>
          <w:p w14:paraId="2BB5634B" w14:textId="77777777" w:rsidR="00686E8B" w:rsidRPr="009A4112" w:rsidRDefault="00686E8B" w:rsidP="00AF356F">
            <w:pPr>
              <w:rPr>
                <w:rFonts w:asciiTheme="minorHAnsi" w:hAnsiTheme="minorHAnsi" w:cstheme="minorHAnsi"/>
                <w:sz w:val="20"/>
                <w:szCs w:val="20"/>
              </w:rPr>
            </w:pPr>
          </w:p>
        </w:tc>
        <w:tc>
          <w:tcPr>
            <w:tcW w:w="513" w:type="dxa"/>
            <w:shd w:val="clear" w:color="auto" w:fill="auto"/>
          </w:tcPr>
          <w:p w14:paraId="68AEFBBA" w14:textId="77777777" w:rsidR="00686E8B" w:rsidRPr="009A4112" w:rsidRDefault="00686E8B" w:rsidP="00AF356F">
            <w:pPr>
              <w:rPr>
                <w:rFonts w:asciiTheme="minorHAnsi" w:hAnsiTheme="minorHAnsi" w:cstheme="minorHAnsi"/>
                <w:sz w:val="20"/>
                <w:szCs w:val="20"/>
              </w:rPr>
            </w:pPr>
          </w:p>
        </w:tc>
        <w:tc>
          <w:tcPr>
            <w:tcW w:w="513" w:type="dxa"/>
            <w:shd w:val="clear" w:color="auto" w:fill="D1E0F3" w:themeFill="accent1" w:themeFillTint="66"/>
          </w:tcPr>
          <w:p w14:paraId="1BFBF35A" w14:textId="77777777" w:rsidR="00686E8B" w:rsidRPr="009A4112" w:rsidRDefault="00686E8B" w:rsidP="00AF356F">
            <w:pPr>
              <w:rPr>
                <w:rFonts w:asciiTheme="minorHAnsi" w:hAnsiTheme="minorHAnsi" w:cstheme="minorHAnsi"/>
                <w:sz w:val="20"/>
                <w:szCs w:val="20"/>
              </w:rPr>
            </w:pPr>
          </w:p>
        </w:tc>
        <w:tc>
          <w:tcPr>
            <w:tcW w:w="513" w:type="dxa"/>
            <w:shd w:val="clear" w:color="auto" w:fill="D1E0F3" w:themeFill="accent1" w:themeFillTint="66"/>
          </w:tcPr>
          <w:p w14:paraId="2BB382F0" w14:textId="77777777" w:rsidR="00686E8B" w:rsidRPr="009A4112" w:rsidRDefault="00686E8B" w:rsidP="00AF356F">
            <w:pPr>
              <w:rPr>
                <w:rFonts w:asciiTheme="minorHAnsi" w:hAnsiTheme="minorHAnsi" w:cstheme="minorHAnsi"/>
                <w:sz w:val="20"/>
                <w:szCs w:val="20"/>
              </w:rPr>
            </w:pPr>
          </w:p>
        </w:tc>
        <w:tc>
          <w:tcPr>
            <w:tcW w:w="513" w:type="dxa"/>
            <w:shd w:val="clear" w:color="auto" w:fill="D1E0F3" w:themeFill="accent1" w:themeFillTint="66"/>
          </w:tcPr>
          <w:p w14:paraId="20B2F05B" w14:textId="77777777" w:rsidR="00686E8B" w:rsidRPr="009A4112" w:rsidRDefault="00686E8B" w:rsidP="00AF356F">
            <w:pPr>
              <w:rPr>
                <w:rFonts w:asciiTheme="minorHAnsi" w:hAnsiTheme="minorHAnsi" w:cstheme="minorHAnsi"/>
                <w:sz w:val="20"/>
                <w:szCs w:val="20"/>
              </w:rPr>
            </w:pPr>
          </w:p>
        </w:tc>
        <w:tc>
          <w:tcPr>
            <w:tcW w:w="515" w:type="dxa"/>
            <w:shd w:val="clear" w:color="auto" w:fill="D1E0F3" w:themeFill="accent1" w:themeFillTint="66"/>
          </w:tcPr>
          <w:p w14:paraId="0BBB8B42" w14:textId="77777777" w:rsidR="00686E8B" w:rsidRPr="009A4112" w:rsidRDefault="00686E8B" w:rsidP="00AF356F">
            <w:pPr>
              <w:rPr>
                <w:rFonts w:asciiTheme="minorHAnsi" w:hAnsiTheme="minorHAnsi" w:cstheme="minorHAnsi"/>
                <w:sz w:val="20"/>
                <w:szCs w:val="20"/>
              </w:rPr>
            </w:pPr>
          </w:p>
        </w:tc>
        <w:tc>
          <w:tcPr>
            <w:tcW w:w="513" w:type="dxa"/>
            <w:shd w:val="clear" w:color="auto" w:fill="auto"/>
          </w:tcPr>
          <w:p w14:paraId="34DA1F4B" w14:textId="77777777" w:rsidR="00686E8B" w:rsidRPr="009A4112" w:rsidRDefault="00686E8B" w:rsidP="00AF356F">
            <w:pPr>
              <w:rPr>
                <w:rFonts w:asciiTheme="minorHAnsi" w:hAnsiTheme="minorHAnsi" w:cstheme="minorHAnsi"/>
                <w:sz w:val="20"/>
                <w:szCs w:val="20"/>
              </w:rPr>
            </w:pPr>
          </w:p>
        </w:tc>
        <w:tc>
          <w:tcPr>
            <w:tcW w:w="513" w:type="dxa"/>
            <w:shd w:val="clear" w:color="auto" w:fill="auto"/>
          </w:tcPr>
          <w:p w14:paraId="2EEF628E" w14:textId="77777777" w:rsidR="00686E8B" w:rsidRPr="009A4112" w:rsidRDefault="00686E8B" w:rsidP="00AF356F">
            <w:pPr>
              <w:rPr>
                <w:rFonts w:asciiTheme="minorHAnsi" w:hAnsiTheme="minorHAnsi" w:cstheme="minorHAnsi"/>
                <w:sz w:val="20"/>
                <w:szCs w:val="20"/>
              </w:rPr>
            </w:pPr>
          </w:p>
        </w:tc>
        <w:tc>
          <w:tcPr>
            <w:tcW w:w="534" w:type="dxa"/>
            <w:shd w:val="clear" w:color="auto" w:fill="auto"/>
          </w:tcPr>
          <w:p w14:paraId="30A4A10D" w14:textId="77777777" w:rsidR="00686E8B" w:rsidRPr="009977D4" w:rsidRDefault="00686E8B" w:rsidP="00AF356F">
            <w:pPr>
              <w:rPr>
                <w:rFonts w:asciiTheme="minorHAnsi" w:hAnsiTheme="minorHAnsi" w:cstheme="minorHAnsi"/>
                <w:sz w:val="20"/>
                <w:szCs w:val="20"/>
              </w:rPr>
            </w:pPr>
          </w:p>
        </w:tc>
      </w:tr>
    </w:tbl>
    <w:p w14:paraId="7C0C94F0" w14:textId="77777777" w:rsidR="00686E8B" w:rsidRPr="00FF6114" w:rsidRDefault="00686E8B" w:rsidP="00686E8B">
      <w:pPr>
        <w:rPr>
          <w:sz w:val="8"/>
          <w:szCs w:val="8"/>
        </w:rPr>
      </w:pPr>
      <w:r w:rsidRPr="00FF6114">
        <w:rPr>
          <w:sz w:val="18"/>
          <w:szCs w:val="18"/>
        </w:rPr>
        <w:tab/>
      </w:r>
    </w:p>
    <w:p w14:paraId="09BAC55C" w14:textId="77777777" w:rsidR="00686E8B" w:rsidRPr="00FF6114" w:rsidRDefault="00686E8B" w:rsidP="000B6897">
      <w:pPr>
        <w:pStyle w:val="Caption"/>
      </w:pPr>
      <w:r>
        <w:t>Figure D.3: Instances of pair/group activity in lesson segments in two lessons observed in 2019 and 2021 for a teacher in School F</w:t>
      </w:r>
    </w:p>
    <w:p w14:paraId="5D320BCC" w14:textId="77777777" w:rsidR="00686E8B" w:rsidRPr="00FF6114" w:rsidRDefault="00686E8B" w:rsidP="000B6897">
      <w:pPr>
        <w:spacing w:before="240"/>
      </w:pPr>
      <w:r w:rsidRPr="00FF6114">
        <w:lastRenderedPageBreak/>
        <w:t>This teacher regarded grouping students to be an aspect of the “student-centred” teaching methods they use.</w:t>
      </w:r>
    </w:p>
    <w:p w14:paraId="63FB85D9" w14:textId="77777777" w:rsidR="00686E8B" w:rsidRPr="00FF6114" w:rsidRDefault="00686E8B" w:rsidP="00686E8B">
      <w:pPr>
        <w:pStyle w:val="Quoted"/>
      </w:pPr>
      <w:r w:rsidRPr="00FF6114">
        <w:t>Students are gathered in groups. I ask questions and give some explanation and allow them to do by themselves. Then they answer the questions. (Teacher</w:t>
      </w:r>
      <w:r>
        <w:t xml:space="preserve">, </w:t>
      </w:r>
      <w:r w:rsidRPr="00FF6114">
        <w:t>School F)</w:t>
      </w:r>
    </w:p>
    <w:p w14:paraId="434AAF85" w14:textId="77777777" w:rsidR="00686E8B" w:rsidRPr="00FF6114" w:rsidRDefault="00686E8B" w:rsidP="000B6897">
      <w:pPr>
        <w:spacing w:before="240"/>
        <w:rPr>
          <w:b/>
          <w:i/>
        </w:rPr>
      </w:pPr>
      <w:r w:rsidRPr="00FF6114">
        <w:rPr>
          <w:b/>
          <w:i/>
        </w:rPr>
        <w:t>Possible 2022 case study questions</w:t>
      </w:r>
    </w:p>
    <w:p w14:paraId="233C6B6B" w14:textId="77777777" w:rsidR="00686E8B" w:rsidRPr="00FF6114" w:rsidRDefault="00686E8B" w:rsidP="00686E8B">
      <w:pPr>
        <w:pStyle w:val="ListParagraph"/>
        <w:numPr>
          <w:ilvl w:val="0"/>
          <w:numId w:val="28"/>
        </w:numPr>
        <w:ind w:left="284" w:hanging="284"/>
      </w:pPr>
      <w:r w:rsidRPr="00FF6114">
        <w:t>How has your approach to engaging students in whole class, pair/group, or individual activities in Lao language lessons changed since the new curriculum implementation?</w:t>
      </w:r>
    </w:p>
    <w:p w14:paraId="5FF1A323" w14:textId="77777777" w:rsidR="00686E8B" w:rsidRPr="00FF6114" w:rsidRDefault="00686E8B" w:rsidP="00686E8B">
      <w:pPr>
        <w:pStyle w:val="ListParagraph"/>
        <w:numPr>
          <w:ilvl w:val="0"/>
          <w:numId w:val="28"/>
        </w:numPr>
        <w:ind w:left="284" w:hanging="284"/>
      </w:pPr>
      <w:r w:rsidRPr="00FF6114">
        <w:t>How has this affected your teaching, and student learning?</w:t>
      </w:r>
    </w:p>
    <w:p w14:paraId="540C698E" w14:textId="77777777" w:rsidR="00686E8B" w:rsidRPr="00FF6114" w:rsidRDefault="00686E8B" w:rsidP="00686E8B">
      <w:pPr>
        <w:pStyle w:val="ListParagraph"/>
        <w:numPr>
          <w:ilvl w:val="0"/>
          <w:numId w:val="28"/>
        </w:numPr>
        <w:ind w:left="284" w:hanging="284"/>
      </w:pPr>
      <w:r>
        <w:t>How confident are you in implementing these different kinds of interaction types in Lao language lessons?</w:t>
      </w:r>
    </w:p>
    <w:p w14:paraId="7B3A3F61" w14:textId="77777777" w:rsidR="00686E8B" w:rsidRDefault="00686E8B" w:rsidP="00854E30">
      <w:pPr>
        <w:pStyle w:val="Heading3"/>
      </w:pPr>
      <w:r>
        <w:t xml:space="preserve">Teaching and learning activities </w:t>
      </w:r>
    </w:p>
    <w:p w14:paraId="049E616E" w14:textId="77777777" w:rsidR="00686E8B" w:rsidRPr="00C06138" w:rsidRDefault="00686E8B" w:rsidP="00854E30">
      <w:pPr>
        <w:pStyle w:val="Heading4"/>
      </w:pPr>
      <w:r w:rsidRPr="00C06138">
        <w:t>Prior knowledge and skills</w:t>
      </w:r>
      <w:r>
        <w:t xml:space="preserve"> </w:t>
      </w:r>
    </w:p>
    <w:p w14:paraId="4B0C6FBC" w14:textId="77777777" w:rsidR="00686E8B" w:rsidRPr="003400D6" w:rsidRDefault="00686E8B" w:rsidP="00686E8B">
      <w:r>
        <w:t xml:space="preserve">In 2019 and 2021, case study researchers were asked to observe whether teachers made explicit reference to students’ prior knowledge and/or skills, either through asking students what they already know or promoting their recall of an earlier activity. The new curriculum encourages teachers </w:t>
      </w:r>
      <w:r w:rsidRPr="003400D6">
        <w:t xml:space="preserve">to do this as a strategy to introduce new lesson content in a clear and meaningful way. </w:t>
      </w:r>
    </w:p>
    <w:p w14:paraId="372750AB" w14:textId="77777777" w:rsidR="00686E8B" w:rsidRDefault="00686E8B" w:rsidP="00686E8B">
      <w:pPr>
        <w:pStyle w:val="ListParagraph"/>
        <w:numPr>
          <w:ilvl w:val="0"/>
          <w:numId w:val="19"/>
        </w:numPr>
      </w:pPr>
      <w:r>
        <w:t xml:space="preserve">Seven of 15 teachers were observed to make references to students’ prior knowledge and skills in both observed lessons, four during one lesson only. Four teachers made no references at all. The majority of references were in the first five (15 instances) to 10 minutes (8 instances) of the lesson. Five instances of reference to prior knowledge and skills were observed beyond 10 minutes of the lesson. </w:t>
      </w:r>
    </w:p>
    <w:p w14:paraId="7A4E93FF" w14:textId="77777777" w:rsidR="00686E8B" w:rsidRDefault="00686E8B" w:rsidP="00686E8B">
      <w:pPr>
        <w:pStyle w:val="ListParagraph"/>
        <w:numPr>
          <w:ilvl w:val="0"/>
          <w:numId w:val="19"/>
        </w:numPr>
      </w:pPr>
      <w:r>
        <w:t xml:space="preserve">There was some variation between provinces with very few references to prior knowledge and/or skills in the Central province compared to the North and South provinces. </w:t>
      </w:r>
    </w:p>
    <w:p w14:paraId="3390A2B6" w14:textId="77777777" w:rsidR="00686E8B" w:rsidRDefault="00686E8B" w:rsidP="00686E8B">
      <w:pPr>
        <w:pStyle w:val="ListParagraph"/>
        <w:numPr>
          <w:ilvl w:val="0"/>
          <w:numId w:val="19"/>
        </w:numPr>
      </w:pPr>
      <w:r w:rsidRPr="003400D6">
        <w:t>Case study researchers noted in their observations that teachers often reviewed or asked students what they had learned in the previous lesson.</w:t>
      </w:r>
    </w:p>
    <w:p w14:paraId="4EBEEA5F" w14:textId="77777777" w:rsidR="00686E8B" w:rsidRPr="003D6F16" w:rsidRDefault="00686E8B" w:rsidP="000B6897">
      <w:pPr>
        <w:spacing w:before="240"/>
        <w:rPr>
          <w:b/>
          <w:i/>
        </w:rPr>
      </w:pPr>
      <w:r w:rsidRPr="003D6F16">
        <w:rPr>
          <w:b/>
          <w:i/>
        </w:rPr>
        <w:t>Proposed 2022 case study questions</w:t>
      </w:r>
    </w:p>
    <w:p w14:paraId="0D321894" w14:textId="77777777" w:rsidR="00686E8B" w:rsidRDefault="00686E8B" w:rsidP="00686E8B">
      <w:pPr>
        <w:pStyle w:val="ListParagraph"/>
        <w:numPr>
          <w:ilvl w:val="0"/>
          <w:numId w:val="21"/>
        </w:numPr>
        <w:spacing w:line="240" w:lineRule="auto"/>
      </w:pPr>
      <w:r>
        <w:t>How does asking students about their prior knowledge and experience help them understand new content and make links between lessons?</w:t>
      </w:r>
    </w:p>
    <w:p w14:paraId="55E5A5FA" w14:textId="77777777" w:rsidR="00686E8B" w:rsidRPr="00C06138" w:rsidRDefault="00686E8B" w:rsidP="00854E30">
      <w:pPr>
        <w:pStyle w:val="Heading4"/>
      </w:pPr>
      <w:r w:rsidRPr="00C06138">
        <w:t>Activity types</w:t>
      </w:r>
      <w:r>
        <w:t xml:space="preserve"> </w:t>
      </w:r>
    </w:p>
    <w:p w14:paraId="661D5B35" w14:textId="77777777" w:rsidR="00686E8B" w:rsidRPr="00FF6114" w:rsidRDefault="00686E8B" w:rsidP="00686E8B">
      <w:r w:rsidRPr="00FF6114">
        <w:t xml:space="preserve">Case study researchers in 2019 and 2021 were able to both ask about and observe the types of teaching and learning activities that teachers used in Lao language lessons. </w:t>
      </w:r>
    </w:p>
    <w:p w14:paraId="0F40F5F8" w14:textId="77777777" w:rsidR="00686E8B" w:rsidRPr="00FF6114" w:rsidRDefault="00686E8B" w:rsidP="00686E8B">
      <w:pPr>
        <w:pStyle w:val="ListParagraph"/>
        <w:numPr>
          <w:ilvl w:val="0"/>
          <w:numId w:val="30"/>
        </w:numPr>
        <w:ind w:left="284" w:hanging="284"/>
      </w:pPr>
      <w:r>
        <w:t xml:space="preserve">In 2019, the predominant teaching and learning activities reported by the case study teachers were: practising pronunciation, reading text written on the board (including teacher demonstration, whole class choral, and individual students), and students writing (including copying from the board and responding to teacher dictation). Nearly all teachers (14 of 15) used at least one of these activities in the lessons observed. </w:t>
      </w:r>
    </w:p>
    <w:p w14:paraId="4A28EC48" w14:textId="77777777" w:rsidR="00686E8B" w:rsidRPr="00FF6114" w:rsidRDefault="00686E8B" w:rsidP="00686E8B">
      <w:pPr>
        <w:pStyle w:val="ListParagraph"/>
        <w:numPr>
          <w:ilvl w:val="0"/>
          <w:numId w:val="30"/>
        </w:numPr>
        <w:ind w:left="284" w:hanging="284"/>
      </w:pPr>
      <w:r w:rsidRPr="00FF6114">
        <w:lastRenderedPageBreak/>
        <w:t>In 2021, some case study teachers and principals spoke about similar activities reported in 2019, including practising pronunciation, reading text written on the board, and students writing.</w:t>
      </w:r>
    </w:p>
    <w:p w14:paraId="1EFD610C" w14:textId="77777777" w:rsidR="00686E8B" w:rsidRPr="00FF6114" w:rsidRDefault="00686E8B" w:rsidP="00686E8B">
      <w:pPr>
        <w:pStyle w:val="Quoted"/>
      </w:pPr>
      <w:r w:rsidRPr="00FF6114">
        <w:t>Listening and speaking. I read flashcards for students then tell them to read and it depends on what lesson it is. There are different ways to deliver instruction. Extra reading for students is also used every Wednesday. (Teacher</w:t>
      </w:r>
      <w:r>
        <w:t>,</w:t>
      </w:r>
      <w:r w:rsidRPr="00FF6114">
        <w:t xml:space="preserve"> School J)</w:t>
      </w:r>
    </w:p>
    <w:p w14:paraId="7980C97F" w14:textId="77777777" w:rsidR="00686E8B" w:rsidRPr="00FF6114" w:rsidRDefault="00686E8B" w:rsidP="00686E8B">
      <w:pPr>
        <w:pStyle w:val="Quoted"/>
      </w:pPr>
      <w:r w:rsidRPr="00FF6114">
        <w:t>The new curriculum is more suitable than the old one because in the old curriculum it focuses on writing and then reading, but the students write too slow, it takes a long time. The new curriculum focuses on reading and talking. (Principal</w:t>
      </w:r>
      <w:r>
        <w:t>,</w:t>
      </w:r>
      <w:r w:rsidRPr="00FF6114">
        <w:t xml:space="preserve"> School D)</w:t>
      </w:r>
    </w:p>
    <w:p w14:paraId="5CBEF98E" w14:textId="77777777" w:rsidR="00686E8B" w:rsidRPr="00FF6114" w:rsidRDefault="00686E8B" w:rsidP="00686E8B">
      <w:pPr>
        <w:pStyle w:val="Quoted"/>
      </w:pPr>
      <w:r w:rsidRPr="00FF6114">
        <w:t>Listening, speaking, writing. Reading and writing have to be emphasised. I think it is consistent with the curriculum because he follows up on the Teacher’s Guide. (Principal</w:t>
      </w:r>
      <w:r>
        <w:t>,</w:t>
      </w:r>
      <w:r w:rsidRPr="00FF6114">
        <w:t xml:space="preserve"> School G)</w:t>
      </w:r>
    </w:p>
    <w:p w14:paraId="2578B67F" w14:textId="77777777" w:rsidR="00686E8B" w:rsidRPr="00FF6114" w:rsidRDefault="00686E8B" w:rsidP="00686E8B">
      <w:pPr>
        <w:pStyle w:val="ListParagraph"/>
        <w:numPr>
          <w:ilvl w:val="0"/>
          <w:numId w:val="30"/>
        </w:numPr>
        <w:ind w:left="284" w:hanging="284"/>
      </w:pPr>
      <w:r w:rsidRPr="00FF6114">
        <w:t>Other teachers and principals emphasised teaching methods (such as story-telling, matching activities, games) rather than activities associated with language dimensions.</w:t>
      </w:r>
    </w:p>
    <w:p w14:paraId="22FDEDEC" w14:textId="77777777" w:rsidR="00686E8B" w:rsidRPr="00FF6114" w:rsidRDefault="00686E8B" w:rsidP="00686E8B">
      <w:pPr>
        <w:pStyle w:val="Quoted"/>
      </w:pPr>
      <w:r w:rsidRPr="00FF6114">
        <w:t>The activities that I often use in teaching Lao language include matching consonants and vowels, group work and storytelling. (Teacher</w:t>
      </w:r>
      <w:r>
        <w:t>,</w:t>
      </w:r>
      <w:r w:rsidRPr="00FF6114">
        <w:t xml:space="preserve"> </w:t>
      </w:r>
      <w:r>
        <w:t>S</w:t>
      </w:r>
      <w:r w:rsidRPr="00FF6114">
        <w:t>chool F)</w:t>
      </w:r>
    </w:p>
    <w:p w14:paraId="029D2AAA" w14:textId="77777777" w:rsidR="00686E8B" w:rsidRPr="00FF6114" w:rsidRDefault="00686E8B" w:rsidP="00686E8B">
      <w:pPr>
        <w:pStyle w:val="Quoted"/>
      </w:pPr>
      <w:r w:rsidRPr="00FF6114">
        <w:t>Games, writing competition, telling stories. Friday is story-telling day and we do some supplementary reading. (Teacher</w:t>
      </w:r>
      <w:r>
        <w:t>,</w:t>
      </w:r>
      <w:r w:rsidRPr="00FF6114">
        <w:t xml:space="preserve"> School G)</w:t>
      </w:r>
    </w:p>
    <w:p w14:paraId="627A6A83" w14:textId="77777777" w:rsidR="00686E8B" w:rsidRPr="00FF6114" w:rsidRDefault="00686E8B" w:rsidP="00686E8B">
      <w:pPr>
        <w:pStyle w:val="Quoted"/>
      </w:pPr>
      <w:r w:rsidRPr="00FF6114">
        <w:t>I explain the lesson for students and then they do themselves, like making words from alphabet and consonants. (Teacher</w:t>
      </w:r>
      <w:r>
        <w:t>,</w:t>
      </w:r>
      <w:r w:rsidRPr="00FF6114">
        <w:t xml:space="preserve"> School C)</w:t>
      </w:r>
    </w:p>
    <w:p w14:paraId="0D550A9F" w14:textId="77777777" w:rsidR="00686E8B" w:rsidRPr="00FF6114" w:rsidRDefault="00686E8B" w:rsidP="00686E8B">
      <w:pPr>
        <w:pStyle w:val="Quoted"/>
      </w:pPr>
      <w:r>
        <w:t>My teaching activities depend on the lesson topic and teacher’s guide. I follow what it says in the teacher’s guide. If the book says ‘reading’ I let students read. If the instruction says student working in groups I tell them to work in groups. (Teacher, School L)</w:t>
      </w:r>
    </w:p>
    <w:p w14:paraId="128536E1" w14:textId="77777777" w:rsidR="00686E8B" w:rsidRDefault="00686E8B" w:rsidP="00686E8B">
      <w:pPr>
        <w:pStyle w:val="ListParagraph"/>
        <w:numPr>
          <w:ilvl w:val="0"/>
          <w:numId w:val="30"/>
        </w:numPr>
        <w:ind w:left="284" w:hanging="284"/>
      </w:pPr>
      <w:r>
        <w:t>During different teaching and learning activities in Lao language lessons, teachers in 2019 and 2021 often reported and were observed making use of the blackboard, flashcards and pictures. An increase in the use of songs and physical activity was evident in lessons observed in 2021 (see also, Use of Resources below).</w:t>
      </w:r>
    </w:p>
    <w:p w14:paraId="1B97034C" w14:textId="77777777" w:rsidR="00686E8B" w:rsidRPr="00FF6114" w:rsidRDefault="00686E8B" w:rsidP="000B6897">
      <w:pPr>
        <w:spacing w:before="240"/>
        <w:rPr>
          <w:b/>
          <w:i/>
        </w:rPr>
      </w:pPr>
      <w:r w:rsidRPr="00FF6114">
        <w:rPr>
          <w:b/>
          <w:i/>
        </w:rPr>
        <w:t>Possible 2022 case study questions</w:t>
      </w:r>
    </w:p>
    <w:p w14:paraId="0B663EDF" w14:textId="77777777" w:rsidR="00686E8B" w:rsidRPr="00FF6114" w:rsidRDefault="00686E8B" w:rsidP="00686E8B">
      <w:pPr>
        <w:pStyle w:val="ListParagraph"/>
        <w:numPr>
          <w:ilvl w:val="0"/>
          <w:numId w:val="30"/>
        </w:numPr>
        <w:ind w:left="284" w:hanging="284"/>
      </w:pPr>
      <w:r w:rsidRPr="00FF6114">
        <w:t>How have the teaching activities that you use in Lao language lessons changed since the new curriculum implementation?</w:t>
      </w:r>
    </w:p>
    <w:p w14:paraId="6C86B6B1" w14:textId="77777777" w:rsidR="00686E8B" w:rsidRDefault="00686E8B" w:rsidP="00686E8B">
      <w:pPr>
        <w:pStyle w:val="ListParagraph"/>
        <w:numPr>
          <w:ilvl w:val="0"/>
          <w:numId w:val="30"/>
        </w:numPr>
        <w:ind w:left="284" w:hanging="284"/>
      </w:pPr>
      <w:r w:rsidRPr="00FF6114">
        <w:t>How has this affected your teaching, and student learning?</w:t>
      </w:r>
    </w:p>
    <w:p w14:paraId="071BA1A9" w14:textId="77777777" w:rsidR="00686E8B" w:rsidRPr="00C06138" w:rsidRDefault="00686E8B" w:rsidP="00854E30">
      <w:pPr>
        <w:pStyle w:val="Heading4"/>
      </w:pPr>
      <w:r>
        <w:t>Student-centred teaching methods</w:t>
      </w:r>
    </w:p>
    <w:p w14:paraId="4A157F86" w14:textId="77777777" w:rsidR="00686E8B" w:rsidRDefault="00686E8B" w:rsidP="00686E8B">
      <w:r>
        <w:t>Student-centred teaching and learning is a key feature of the new curriculum. Awareness of, use and understanding of student-centred teaching and learning were investigated in the survey and case study interviews. In 2019 and 2021, teachers and principals were asked about their awareness of student-centred teaching methods in the questionnaires, and explicitly asked about their use of these methods in case study interviews.</w:t>
      </w:r>
    </w:p>
    <w:p w14:paraId="35CA1B2F" w14:textId="77777777" w:rsidR="00686E8B" w:rsidRPr="003D6F16" w:rsidRDefault="00686E8B" w:rsidP="00686E8B">
      <w:pPr>
        <w:pStyle w:val="ListParagraph"/>
        <w:numPr>
          <w:ilvl w:val="0"/>
          <w:numId w:val="30"/>
        </w:numPr>
        <w:ind w:left="284" w:hanging="284"/>
        <w:rPr>
          <w:rFonts w:asciiTheme="minorHAnsi" w:hAnsiTheme="minorHAnsi"/>
        </w:rPr>
      </w:pPr>
      <w:r>
        <w:rPr>
          <w:rFonts w:asciiTheme="minorHAnsi" w:hAnsiTheme="minorHAnsi"/>
        </w:rPr>
        <w:t xml:space="preserve">In 2019, </w:t>
      </w:r>
      <w:r w:rsidRPr="09242641">
        <w:rPr>
          <w:rFonts w:asciiTheme="minorHAnsi" w:hAnsiTheme="minorHAnsi"/>
        </w:rPr>
        <w:t xml:space="preserve">59 per cent of </w:t>
      </w:r>
      <w:r>
        <w:rPr>
          <w:rFonts w:asciiTheme="minorHAnsi" w:hAnsiTheme="minorHAnsi"/>
        </w:rPr>
        <w:t xml:space="preserve">surveyed </w:t>
      </w:r>
      <w:r w:rsidRPr="09242641">
        <w:rPr>
          <w:rFonts w:asciiTheme="minorHAnsi" w:hAnsiTheme="minorHAnsi"/>
        </w:rPr>
        <w:t xml:space="preserve">teachers </w:t>
      </w:r>
      <w:r>
        <w:rPr>
          <w:rFonts w:asciiTheme="minorHAnsi" w:hAnsiTheme="minorHAnsi"/>
        </w:rPr>
        <w:t xml:space="preserve">reported </w:t>
      </w:r>
      <w:r w:rsidRPr="09242641">
        <w:rPr>
          <w:rFonts w:asciiTheme="minorHAnsi" w:hAnsiTheme="minorHAnsi"/>
        </w:rPr>
        <w:t>that they were not aware</w:t>
      </w:r>
      <w:r>
        <w:rPr>
          <w:rFonts w:asciiTheme="minorHAnsi" w:hAnsiTheme="minorHAnsi"/>
        </w:rPr>
        <w:t xml:space="preserve"> of the student-centred learning approach</w:t>
      </w:r>
      <w:r w:rsidRPr="09242641">
        <w:rPr>
          <w:rFonts w:asciiTheme="minorHAnsi" w:hAnsiTheme="minorHAnsi"/>
        </w:rPr>
        <w:t>.</w:t>
      </w:r>
      <w:r>
        <w:rPr>
          <w:rFonts w:asciiTheme="minorHAnsi" w:hAnsiTheme="minorHAnsi"/>
        </w:rPr>
        <w:t xml:space="preserve"> </w:t>
      </w:r>
      <w:r w:rsidRPr="09242641">
        <w:rPr>
          <w:rFonts w:asciiTheme="minorHAnsi" w:hAnsiTheme="minorHAnsi"/>
        </w:rPr>
        <w:t xml:space="preserve">As indicated in </w:t>
      </w:r>
      <w:r w:rsidRPr="09242641">
        <w:rPr>
          <w:rFonts w:asciiTheme="minorHAnsi" w:hAnsiTheme="minorHAnsi"/>
        </w:rPr>
        <w:fldChar w:fldCharType="begin"/>
      </w:r>
      <w:r w:rsidRPr="09242641">
        <w:rPr>
          <w:rFonts w:asciiTheme="minorHAnsi" w:hAnsiTheme="minorHAnsi"/>
        </w:rPr>
        <w:instrText xml:space="preserve"> REF _Ref17464734 \h  \* MERGEFORMAT </w:instrText>
      </w:r>
      <w:r w:rsidRPr="09242641">
        <w:rPr>
          <w:rFonts w:asciiTheme="minorHAnsi" w:hAnsiTheme="minorHAnsi"/>
        </w:rPr>
      </w:r>
      <w:r w:rsidRPr="09242641">
        <w:rPr>
          <w:rFonts w:asciiTheme="minorHAnsi" w:hAnsiTheme="minorHAnsi"/>
        </w:rPr>
        <w:fldChar w:fldCharType="separate"/>
      </w:r>
      <w:r w:rsidRPr="09242641">
        <w:rPr>
          <w:rFonts w:asciiTheme="minorHAnsi" w:hAnsiTheme="minorHAnsi"/>
        </w:rPr>
        <w:t xml:space="preserve">Figure </w:t>
      </w:r>
      <w:r w:rsidRPr="09242641">
        <w:rPr>
          <w:rFonts w:asciiTheme="minorHAnsi" w:hAnsiTheme="minorHAnsi"/>
        </w:rPr>
        <w:fldChar w:fldCharType="end"/>
      </w:r>
      <w:r>
        <w:rPr>
          <w:rFonts w:asciiTheme="minorHAnsi" w:hAnsiTheme="minorHAnsi"/>
        </w:rPr>
        <w:t>3.1</w:t>
      </w:r>
      <w:r w:rsidRPr="09242641">
        <w:rPr>
          <w:rFonts w:asciiTheme="minorHAnsi" w:hAnsiTheme="minorHAnsi"/>
        </w:rPr>
        <w:t xml:space="preserve"> above, in 2021 only one per cent of surveyed teachers reported they were </w:t>
      </w:r>
      <w:r w:rsidRPr="00091AEA">
        <w:rPr>
          <w:rFonts w:asciiTheme="minorHAnsi" w:hAnsiTheme="minorHAnsi"/>
          <w:i/>
        </w:rPr>
        <w:t>not</w:t>
      </w:r>
      <w:r w:rsidRPr="09242641">
        <w:rPr>
          <w:rFonts w:asciiTheme="minorHAnsi" w:hAnsiTheme="minorHAnsi"/>
        </w:rPr>
        <w:t xml:space="preserve"> aware of the student-centred learning approach, and eight per cent reported they were not confident using this approach. </w:t>
      </w:r>
    </w:p>
    <w:p w14:paraId="2581BC4F" w14:textId="3CA54A43" w:rsidR="00686E8B" w:rsidRPr="003D6F16" w:rsidRDefault="00686E8B" w:rsidP="00686E8B">
      <w:pPr>
        <w:pStyle w:val="ListParagraph"/>
        <w:numPr>
          <w:ilvl w:val="0"/>
          <w:numId w:val="30"/>
        </w:numPr>
        <w:ind w:left="284" w:hanging="284"/>
      </w:pPr>
      <w:r w:rsidRPr="09242641">
        <w:rPr>
          <w:rFonts w:asciiTheme="minorHAnsi" w:hAnsiTheme="minorHAnsi"/>
        </w:rPr>
        <w:lastRenderedPageBreak/>
        <w:t xml:space="preserve">In 2021, </w:t>
      </w:r>
      <w:r>
        <w:rPr>
          <w:rFonts w:asciiTheme="minorHAnsi" w:hAnsiTheme="minorHAnsi"/>
        </w:rPr>
        <w:t>n</w:t>
      </w:r>
      <w:r>
        <w:t>early all of the case study teachers and principals reported awareness of student-centred teaching methods (two teachers and two principals were not aware).</w:t>
      </w:r>
      <w:r w:rsidRPr="09242641">
        <w:rPr>
          <w:rFonts w:asciiTheme="minorHAnsi" w:hAnsiTheme="minorHAnsi"/>
        </w:rPr>
        <w:t xml:space="preserve"> </w:t>
      </w:r>
    </w:p>
    <w:p w14:paraId="7D21DB31" w14:textId="77777777" w:rsidR="00686E8B" w:rsidRDefault="00686E8B" w:rsidP="00686E8B">
      <w:pPr>
        <w:pStyle w:val="ListParagraph"/>
        <w:numPr>
          <w:ilvl w:val="0"/>
          <w:numId w:val="30"/>
        </w:numPr>
        <w:ind w:left="284" w:hanging="284"/>
      </w:pPr>
      <w:r>
        <w:t xml:space="preserve">Figure D.4 shows how case study respondents described their understanding of student-centred teaching methods in 2019 and 2021, with the number of respondents per year tallied in the last two columns. These open responses were coded using an inductive approach. </w:t>
      </w:r>
      <w:r w:rsidRPr="001E7C3E">
        <w:rPr>
          <w:rFonts w:asciiTheme="minorHAnsi" w:hAnsiTheme="minorHAnsi"/>
        </w:rPr>
        <w:t xml:space="preserve">Responses suggest that there may be different interpretations, or levels of understanding, about what student-centred teaching methods entail, ranging from limited to more developed conceptions of what student-centred methods involve. </w:t>
      </w:r>
      <w:r>
        <w:t xml:space="preserve">Methods cited most frequently in 2021 are listed at the top of Figure D.4. These methods were involving students in group work (9 of 15 teachers; 6 of 10 principals), encouraging students to learn by doing (8 of 15 teachers; 4 of 10 principals), playing a facilitating role to support students’ learning (7 of 15 teachers; 3 of 10 principals) and allowing students to participate/talk more (6 of 15 teachers; 4 of 10 principals).  </w:t>
      </w:r>
    </w:p>
    <w:p w14:paraId="16E2E55C" w14:textId="77777777" w:rsidR="00686E8B" w:rsidRPr="00FF6114" w:rsidRDefault="00686E8B" w:rsidP="00686E8B">
      <w:pPr>
        <w:pStyle w:val="Quoted"/>
        <w:ind w:left="720"/>
      </w:pPr>
      <w:r w:rsidRPr="00FF6114">
        <w:t>I allow students to talk, to tell each other. (Teacher</w:t>
      </w:r>
      <w:r>
        <w:t>,</w:t>
      </w:r>
      <w:r w:rsidRPr="00FF6114">
        <w:t xml:space="preserve"> School D)</w:t>
      </w:r>
    </w:p>
    <w:p w14:paraId="1985A5F5" w14:textId="77777777" w:rsidR="00686E8B" w:rsidRPr="00FF6114" w:rsidRDefault="00686E8B" w:rsidP="00686E8B">
      <w:pPr>
        <w:pStyle w:val="Quoted"/>
        <w:ind w:left="720"/>
      </w:pPr>
      <w:r w:rsidRPr="00FF6114">
        <w:t>The teachers give the students [tasks] to study by themselves and they ask teachers when they don’t understand or sometimes teachers give an activity to the students. (Principal</w:t>
      </w:r>
      <w:r>
        <w:t>,</w:t>
      </w:r>
      <w:r w:rsidRPr="00FF6114">
        <w:t xml:space="preserve"> School D)</w:t>
      </w:r>
    </w:p>
    <w:p w14:paraId="373C6FF0" w14:textId="77777777" w:rsidR="00686E8B" w:rsidRPr="00FF6114" w:rsidRDefault="00686E8B" w:rsidP="00686E8B">
      <w:pPr>
        <w:pStyle w:val="Quoted"/>
        <w:ind w:left="720"/>
      </w:pPr>
      <w:r w:rsidRPr="00FF6114">
        <w:t>I raise questions and assign them textbook. (Teacher</w:t>
      </w:r>
      <w:r>
        <w:t>,</w:t>
      </w:r>
      <w:r w:rsidRPr="00FF6114">
        <w:t xml:space="preserve"> School F)</w:t>
      </w:r>
    </w:p>
    <w:p w14:paraId="249F0C0D" w14:textId="77777777" w:rsidR="00686E8B" w:rsidRPr="00FF6114" w:rsidRDefault="00686E8B" w:rsidP="00686E8B">
      <w:pPr>
        <w:pStyle w:val="Quoted"/>
        <w:ind w:left="720"/>
      </w:pPr>
      <w:r>
        <w:t>They usually use ‘learning in group’ method – putting students in group and encourage them to work together. (Principal, School J)</w:t>
      </w:r>
    </w:p>
    <w:p w14:paraId="049E1B9A" w14:textId="77777777" w:rsidR="00686E8B" w:rsidRPr="00FF6114" w:rsidRDefault="00686E8B" w:rsidP="00240AA4">
      <w:pPr>
        <w:pStyle w:val="Quoted"/>
        <w:spacing w:after="240"/>
        <w:ind w:left="720"/>
      </w:pPr>
      <w:r>
        <w:t>I use “student-centred’ in explaining lesson such as demonstrate reading, then I ask them to read and they do. (Teacher/Principal, School I)</w:t>
      </w:r>
    </w:p>
    <w:p w14:paraId="4095A45C" w14:textId="77777777" w:rsidR="00686E8B" w:rsidRPr="00C70A92" w:rsidRDefault="00686E8B" w:rsidP="00686E8B">
      <w:pPr>
        <w:pStyle w:val="ListParagraph"/>
        <w:numPr>
          <w:ilvl w:val="0"/>
          <w:numId w:val="30"/>
        </w:numPr>
        <w:ind w:left="284" w:hanging="284"/>
      </w:pPr>
      <w:r w:rsidRPr="00C70A92">
        <w:t xml:space="preserve">As in </w:t>
      </w:r>
      <w:r>
        <w:t>2019</w:t>
      </w:r>
      <w:r w:rsidRPr="00C70A92">
        <w:t xml:space="preserve">, respondents in </w:t>
      </w:r>
      <w:r>
        <w:t>N</w:t>
      </w:r>
      <w:r w:rsidRPr="00C70A92">
        <w:t xml:space="preserve">orthern schools continued to describe a more nuanced understanding of student-centred teaching methods, describing the importance of teachers playing a facilitative role and encouraging students to learn by doing. </w:t>
      </w:r>
    </w:p>
    <w:p w14:paraId="47CF26DA" w14:textId="77777777" w:rsidR="00686E8B" w:rsidRDefault="00686E8B" w:rsidP="00686E8B">
      <w:pPr>
        <w:pStyle w:val="Quoted"/>
        <w:ind w:left="720"/>
      </w:pPr>
      <w:r>
        <w:t>Giving learning tasks to students and let them work on their own. Letting students work on a learning task in a group then the teacher walks from table to table to support students. After that the teacher concludes the session. Letting students be the leading actor. (Teacher/Principal, School A)</w:t>
      </w:r>
    </w:p>
    <w:p w14:paraId="71125355" w14:textId="77777777" w:rsidR="00686E8B" w:rsidRDefault="00686E8B" w:rsidP="00686E8B">
      <w:pPr>
        <w:pStyle w:val="ListParagraph"/>
        <w:numPr>
          <w:ilvl w:val="0"/>
          <w:numId w:val="30"/>
        </w:numPr>
        <w:ind w:left="284" w:hanging="284"/>
      </w:pPr>
      <w:r>
        <w:t>There were more examples of what student-centred teaching methods might entail provided in Central and Southern schools in 2021 when compared to 2019.</w:t>
      </w:r>
    </w:p>
    <w:p w14:paraId="6713D16C" w14:textId="77777777" w:rsidR="00686E8B" w:rsidRPr="00FF6114" w:rsidRDefault="00686E8B" w:rsidP="00686E8B">
      <w:pPr>
        <w:pStyle w:val="Quoted"/>
        <w:numPr>
          <w:ilvl w:val="0"/>
          <w:numId w:val="30"/>
        </w:numPr>
        <w:ind w:left="284" w:right="510" w:hanging="284"/>
        <w:jc w:val="both"/>
        <w:rPr>
          <w:rFonts w:asciiTheme="minorHAnsi" w:hAnsiTheme="minorHAnsi"/>
          <w:sz w:val="22"/>
          <w:szCs w:val="22"/>
        </w:rPr>
      </w:pPr>
      <w:r w:rsidRPr="00FF6114">
        <w:rPr>
          <w:rFonts w:asciiTheme="minorHAnsi" w:hAnsiTheme="minorHAnsi"/>
          <w:sz w:val="22"/>
          <w:szCs w:val="22"/>
        </w:rPr>
        <w:t xml:space="preserve">Some responses indicate rejection of student-centred approaches as not appropriate for meeting the needs of </w:t>
      </w:r>
      <w:r>
        <w:rPr>
          <w:rFonts w:asciiTheme="minorHAnsi" w:hAnsiTheme="minorHAnsi"/>
          <w:sz w:val="22"/>
          <w:szCs w:val="22"/>
        </w:rPr>
        <w:t>G</w:t>
      </w:r>
      <w:r w:rsidRPr="00FF6114">
        <w:rPr>
          <w:rFonts w:asciiTheme="minorHAnsi" w:hAnsiTheme="minorHAnsi"/>
          <w:sz w:val="22"/>
          <w:szCs w:val="22"/>
        </w:rPr>
        <w:t>1 learners:</w:t>
      </w:r>
    </w:p>
    <w:p w14:paraId="7E560BA6" w14:textId="77777777" w:rsidR="00686E8B" w:rsidRPr="00FF6114" w:rsidRDefault="00686E8B" w:rsidP="00686E8B">
      <w:pPr>
        <w:pStyle w:val="Quoted"/>
      </w:pPr>
      <w:r w:rsidRPr="00FF6114">
        <w:t>We use teacher-centred approach for teaching Grade 1. If the teacher doesn’t lead or demonstrate before she lets students practice, students don’t know how to do. In [some] cases, the teacher needs to make dots like letters for students to follow writing. This is how to teach students writing in Grade 1. So the teacher can’t just give an exercise and leave the room or sit down. She needs to be with students to support what they learn. (Principal</w:t>
      </w:r>
      <w:r>
        <w:t>,</w:t>
      </w:r>
      <w:r w:rsidRPr="00FF6114">
        <w:t xml:space="preserve"> School K)</w:t>
      </w:r>
    </w:p>
    <w:p w14:paraId="4609E354" w14:textId="77777777" w:rsidR="00686E8B" w:rsidRPr="00FF6114" w:rsidRDefault="00686E8B" w:rsidP="00686E8B">
      <w:pPr>
        <w:pStyle w:val="Quoted"/>
      </w:pPr>
      <w:r w:rsidRPr="00FF6114">
        <w:t>I use teacher centred instead of ‘student centred’ approach. When a student can’t write, they need supports and I have to teach them closely one by one. (Teacher</w:t>
      </w:r>
      <w:r>
        <w:t>,</w:t>
      </w:r>
      <w:r w:rsidRPr="00FF6114">
        <w:t xml:space="preserve"> School K)</w:t>
      </w:r>
    </w:p>
    <w:p w14:paraId="0462E975" w14:textId="77777777" w:rsidR="00686E8B" w:rsidRPr="00FF6114" w:rsidRDefault="00686E8B" w:rsidP="000B6897">
      <w:pPr>
        <w:spacing w:before="240"/>
        <w:rPr>
          <w:b/>
          <w:i/>
        </w:rPr>
      </w:pPr>
      <w:r w:rsidRPr="00FF6114">
        <w:rPr>
          <w:b/>
          <w:i/>
        </w:rPr>
        <w:t>Possible 2022 case study questions</w:t>
      </w:r>
    </w:p>
    <w:p w14:paraId="61A2DC1C" w14:textId="77777777" w:rsidR="00686E8B" w:rsidRDefault="00686E8B" w:rsidP="00686E8B">
      <w:pPr>
        <w:pStyle w:val="ListParagraph"/>
        <w:numPr>
          <w:ilvl w:val="0"/>
          <w:numId w:val="28"/>
        </w:numPr>
        <w:ind w:left="284" w:hanging="284"/>
      </w:pPr>
      <w:r>
        <w:lastRenderedPageBreak/>
        <w:t>How confident/comfortable are you in implementing student-centred teaching methods in Laos language lessons? Have you had any further training or learning opportunities related to these?</w:t>
      </w:r>
    </w:p>
    <w:p w14:paraId="3FE2F743" w14:textId="77777777" w:rsidR="00686E8B" w:rsidRPr="00FF6114" w:rsidRDefault="00686E8B" w:rsidP="00686E8B">
      <w:pPr>
        <w:pStyle w:val="ListParagraph"/>
        <w:numPr>
          <w:ilvl w:val="0"/>
          <w:numId w:val="30"/>
        </w:numPr>
        <w:ind w:left="284" w:hanging="284"/>
      </w:pPr>
      <w:r>
        <w:t>In what ways are students progressing in their learning by using the student-centred methods in the new curriculum?</w:t>
      </w:r>
    </w:p>
    <w:tbl>
      <w:tblPr>
        <w:tblStyle w:val="TableGrid"/>
        <w:tblW w:w="9493" w:type="dxa"/>
        <w:tblInd w:w="-113" w:type="dxa"/>
        <w:tblLook w:val="04A0" w:firstRow="1" w:lastRow="0" w:firstColumn="1" w:lastColumn="0" w:noHBand="0" w:noVBand="1"/>
        <w:tblCaption w:val="Figure D.4: Case study respondents’ descriptions of student-centred teaching methods in 2019 and 2021"/>
      </w:tblPr>
      <w:tblGrid>
        <w:gridCol w:w="1079"/>
        <w:gridCol w:w="476"/>
        <w:gridCol w:w="560"/>
        <w:gridCol w:w="436"/>
        <w:gridCol w:w="425"/>
        <w:gridCol w:w="566"/>
        <w:gridCol w:w="425"/>
        <w:gridCol w:w="426"/>
        <w:gridCol w:w="566"/>
        <w:gridCol w:w="567"/>
        <w:gridCol w:w="566"/>
        <w:gridCol w:w="425"/>
        <w:gridCol w:w="425"/>
        <w:gridCol w:w="425"/>
        <w:gridCol w:w="426"/>
        <w:gridCol w:w="538"/>
        <w:gridCol w:w="581"/>
        <w:gridCol w:w="581"/>
      </w:tblGrid>
      <w:tr w:rsidR="00686E8B" w:rsidRPr="009977D4" w14:paraId="2C163E61" w14:textId="77777777" w:rsidTr="00AF356F">
        <w:trPr>
          <w:tblHeader/>
        </w:trPr>
        <w:tc>
          <w:tcPr>
            <w:tcW w:w="1079" w:type="dxa"/>
            <w:shd w:val="clear" w:color="auto" w:fill="D9D9D9" w:themeFill="background1" w:themeFillShade="D9"/>
          </w:tcPr>
          <w:p w14:paraId="22019FEC" w14:textId="7FE910AE" w:rsidR="00686E8B" w:rsidRPr="009977D4" w:rsidRDefault="00F83CD7" w:rsidP="00F83CD7">
            <w:pPr>
              <w:spacing w:after="0" w:line="240" w:lineRule="auto"/>
              <w:rPr>
                <w:rFonts w:asciiTheme="minorHAnsi" w:hAnsiTheme="minorHAnsi" w:cstheme="minorHAnsi"/>
                <w:b/>
                <w:sz w:val="18"/>
                <w:szCs w:val="18"/>
              </w:rPr>
            </w:pPr>
            <w:r>
              <w:rPr>
                <w:rFonts w:asciiTheme="minorHAnsi" w:hAnsiTheme="minorHAnsi" w:cstheme="minorHAnsi"/>
                <w:b/>
                <w:sz w:val="18"/>
                <w:szCs w:val="18"/>
              </w:rPr>
              <w:t>Case study teacher</w:t>
            </w:r>
          </w:p>
        </w:tc>
        <w:tc>
          <w:tcPr>
            <w:tcW w:w="476" w:type="dxa"/>
            <w:shd w:val="clear" w:color="auto" w:fill="D9D9D9" w:themeFill="background1" w:themeFillShade="D9"/>
          </w:tcPr>
          <w:p w14:paraId="3360F2EF" w14:textId="77777777" w:rsidR="00686E8B" w:rsidRPr="009977D4" w:rsidRDefault="00686E8B" w:rsidP="00AF356F">
            <w:pPr>
              <w:spacing w:after="0"/>
              <w:jc w:val="center"/>
              <w:rPr>
                <w:rFonts w:asciiTheme="minorHAnsi" w:hAnsiTheme="minorHAnsi" w:cstheme="minorHAnsi"/>
                <w:b/>
                <w:sz w:val="18"/>
                <w:szCs w:val="18"/>
              </w:rPr>
            </w:pPr>
            <w:r w:rsidRPr="009977D4">
              <w:rPr>
                <w:rFonts w:asciiTheme="minorHAnsi" w:hAnsiTheme="minorHAnsi" w:cstheme="minorHAnsi"/>
                <w:b/>
                <w:sz w:val="18"/>
                <w:szCs w:val="18"/>
              </w:rPr>
              <w:t>A#</w:t>
            </w:r>
          </w:p>
        </w:tc>
        <w:tc>
          <w:tcPr>
            <w:tcW w:w="560" w:type="dxa"/>
            <w:shd w:val="clear" w:color="auto" w:fill="D9D9D9" w:themeFill="background1" w:themeFillShade="D9"/>
          </w:tcPr>
          <w:p w14:paraId="29547844" w14:textId="77777777" w:rsidR="00686E8B" w:rsidRPr="009977D4" w:rsidRDefault="00686E8B" w:rsidP="00AF356F">
            <w:pPr>
              <w:spacing w:after="0"/>
              <w:jc w:val="center"/>
              <w:rPr>
                <w:rFonts w:asciiTheme="minorHAnsi" w:hAnsiTheme="minorHAnsi" w:cstheme="minorHAnsi"/>
                <w:b/>
                <w:sz w:val="18"/>
                <w:szCs w:val="18"/>
              </w:rPr>
            </w:pPr>
            <w:r w:rsidRPr="009977D4">
              <w:rPr>
                <w:rFonts w:asciiTheme="minorHAnsi" w:hAnsiTheme="minorHAnsi" w:cstheme="minorHAnsi"/>
                <w:b/>
                <w:sz w:val="18"/>
                <w:szCs w:val="18"/>
              </w:rPr>
              <w:t>B2</w:t>
            </w:r>
          </w:p>
        </w:tc>
        <w:tc>
          <w:tcPr>
            <w:tcW w:w="436" w:type="dxa"/>
            <w:shd w:val="clear" w:color="auto" w:fill="D9D9D9" w:themeFill="background1" w:themeFillShade="D9"/>
          </w:tcPr>
          <w:p w14:paraId="2896A072" w14:textId="77777777" w:rsidR="00686E8B" w:rsidRPr="009977D4" w:rsidRDefault="00686E8B" w:rsidP="00AF356F">
            <w:pPr>
              <w:spacing w:after="0"/>
              <w:jc w:val="center"/>
              <w:rPr>
                <w:rFonts w:asciiTheme="minorHAnsi" w:hAnsiTheme="minorHAnsi" w:cstheme="minorHAnsi"/>
                <w:b/>
                <w:sz w:val="18"/>
                <w:szCs w:val="18"/>
              </w:rPr>
            </w:pPr>
            <w:r w:rsidRPr="009977D4">
              <w:rPr>
                <w:rFonts w:asciiTheme="minorHAnsi" w:hAnsiTheme="minorHAnsi" w:cstheme="minorHAnsi"/>
                <w:b/>
                <w:sz w:val="18"/>
                <w:szCs w:val="18"/>
              </w:rPr>
              <w:t>BN</w:t>
            </w:r>
          </w:p>
        </w:tc>
        <w:tc>
          <w:tcPr>
            <w:tcW w:w="425" w:type="dxa"/>
            <w:shd w:val="clear" w:color="auto" w:fill="D9D9D9" w:themeFill="background1" w:themeFillShade="D9"/>
          </w:tcPr>
          <w:p w14:paraId="359603CA" w14:textId="77777777" w:rsidR="00686E8B" w:rsidRPr="009977D4" w:rsidRDefault="00686E8B" w:rsidP="00AF356F">
            <w:pPr>
              <w:spacing w:after="0"/>
              <w:jc w:val="center"/>
              <w:rPr>
                <w:rFonts w:asciiTheme="minorHAnsi" w:hAnsiTheme="minorHAnsi" w:cstheme="minorHAnsi"/>
                <w:b/>
                <w:sz w:val="18"/>
                <w:szCs w:val="18"/>
              </w:rPr>
            </w:pPr>
            <w:r w:rsidRPr="009977D4">
              <w:rPr>
                <w:rFonts w:asciiTheme="minorHAnsi" w:hAnsiTheme="minorHAnsi" w:cstheme="minorHAnsi"/>
                <w:b/>
                <w:sz w:val="18"/>
                <w:szCs w:val="18"/>
              </w:rPr>
              <w:t>C</w:t>
            </w:r>
          </w:p>
        </w:tc>
        <w:tc>
          <w:tcPr>
            <w:tcW w:w="566" w:type="dxa"/>
            <w:shd w:val="clear" w:color="auto" w:fill="D9D9D9" w:themeFill="background1" w:themeFillShade="D9"/>
          </w:tcPr>
          <w:p w14:paraId="571C3612" w14:textId="77777777" w:rsidR="00686E8B" w:rsidRPr="009977D4" w:rsidRDefault="00686E8B" w:rsidP="00AF356F">
            <w:pPr>
              <w:spacing w:after="0"/>
              <w:jc w:val="center"/>
              <w:rPr>
                <w:rFonts w:asciiTheme="minorHAnsi" w:hAnsiTheme="minorHAnsi" w:cstheme="minorHAnsi"/>
                <w:b/>
                <w:sz w:val="18"/>
                <w:szCs w:val="18"/>
              </w:rPr>
            </w:pPr>
            <w:r w:rsidRPr="009977D4">
              <w:rPr>
                <w:rFonts w:asciiTheme="minorHAnsi" w:hAnsiTheme="minorHAnsi" w:cstheme="minorHAnsi"/>
                <w:b/>
                <w:sz w:val="18"/>
                <w:szCs w:val="18"/>
              </w:rPr>
              <w:t>DN</w:t>
            </w:r>
          </w:p>
        </w:tc>
        <w:tc>
          <w:tcPr>
            <w:tcW w:w="425" w:type="dxa"/>
            <w:shd w:val="clear" w:color="auto" w:fill="D9D9D9" w:themeFill="background1" w:themeFillShade="D9"/>
          </w:tcPr>
          <w:p w14:paraId="70533AA3" w14:textId="77777777" w:rsidR="00686E8B" w:rsidRPr="009977D4" w:rsidRDefault="00686E8B" w:rsidP="00AF356F">
            <w:pPr>
              <w:spacing w:after="0"/>
              <w:jc w:val="center"/>
              <w:rPr>
                <w:rFonts w:asciiTheme="minorHAnsi" w:hAnsiTheme="minorHAnsi" w:cstheme="minorHAnsi"/>
                <w:b/>
                <w:sz w:val="18"/>
                <w:szCs w:val="18"/>
              </w:rPr>
            </w:pPr>
            <w:r w:rsidRPr="009977D4">
              <w:rPr>
                <w:rFonts w:asciiTheme="minorHAnsi" w:hAnsiTheme="minorHAnsi" w:cstheme="minorHAnsi"/>
                <w:b/>
                <w:sz w:val="18"/>
                <w:szCs w:val="18"/>
              </w:rPr>
              <w:t>E</w:t>
            </w:r>
          </w:p>
        </w:tc>
        <w:tc>
          <w:tcPr>
            <w:tcW w:w="426" w:type="dxa"/>
            <w:tcBorders>
              <w:bottom w:val="single" w:sz="4" w:space="0" w:color="auto"/>
            </w:tcBorders>
            <w:shd w:val="clear" w:color="auto" w:fill="D9D9D9" w:themeFill="background1" w:themeFillShade="D9"/>
          </w:tcPr>
          <w:p w14:paraId="43FD60D9" w14:textId="77777777" w:rsidR="00686E8B" w:rsidRPr="009977D4" w:rsidRDefault="00686E8B" w:rsidP="00AF356F">
            <w:pPr>
              <w:spacing w:after="0"/>
              <w:jc w:val="center"/>
              <w:rPr>
                <w:rFonts w:asciiTheme="minorHAnsi" w:hAnsiTheme="minorHAnsi" w:cstheme="minorHAnsi"/>
                <w:b/>
                <w:sz w:val="18"/>
                <w:szCs w:val="18"/>
              </w:rPr>
            </w:pPr>
            <w:r w:rsidRPr="009977D4">
              <w:rPr>
                <w:rFonts w:asciiTheme="minorHAnsi" w:hAnsiTheme="minorHAnsi" w:cstheme="minorHAnsi"/>
                <w:b/>
                <w:sz w:val="18"/>
                <w:szCs w:val="18"/>
              </w:rPr>
              <w:t>F1</w:t>
            </w:r>
          </w:p>
        </w:tc>
        <w:tc>
          <w:tcPr>
            <w:tcW w:w="566" w:type="dxa"/>
            <w:tcBorders>
              <w:bottom w:val="single" w:sz="4" w:space="0" w:color="auto"/>
            </w:tcBorders>
            <w:shd w:val="clear" w:color="auto" w:fill="D9D9D9" w:themeFill="background1" w:themeFillShade="D9"/>
          </w:tcPr>
          <w:p w14:paraId="6A793261" w14:textId="77777777" w:rsidR="00686E8B" w:rsidRPr="009977D4" w:rsidRDefault="00686E8B" w:rsidP="00AF356F">
            <w:pPr>
              <w:spacing w:after="0"/>
              <w:jc w:val="center"/>
              <w:rPr>
                <w:rFonts w:asciiTheme="minorHAnsi" w:hAnsiTheme="minorHAnsi" w:cstheme="minorHAnsi"/>
                <w:b/>
                <w:sz w:val="18"/>
                <w:szCs w:val="18"/>
              </w:rPr>
            </w:pPr>
            <w:r w:rsidRPr="009977D4">
              <w:rPr>
                <w:rFonts w:asciiTheme="minorHAnsi" w:hAnsiTheme="minorHAnsi" w:cstheme="minorHAnsi"/>
                <w:b/>
                <w:sz w:val="18"/>
                <w:szCs w:val="18"/>
              </w:rPr>
              <w:t>F2</w:t>
            </w:r>
          </w:p>
        </w:tc>
        <w:tc>
          <w:tcPr>
            <w:tcW w:w="567" w:type="dxa"/>
            <w:shd w:val="clear" w:color="auto" w:fill="D9D9D9" w:themeFill="background1" w:themeFillShade="D9"/>
          </w:tcPr>
          <w:p w14:paraId="468EB35E" w14:textId="77777777" w:rsidR="00686E8B" w:rsidRPr="009977D4" w:rsidRDefault="00686E8B" w:rsidP="00AF356F">
            <w:pPr>
              <w:spacing w:after="0"/>
              <w:jc w:val="center"/>
              <w:rPr>
                <w:rFonts w:asciiTheme="minorHAnsi" w:hAnsiTheme="minorHAnsi" w:cstheme="minorHAnsi"/>
                <w:b/>
                <w:sz w:val="18"/>
                <w:szCs w:val="18"/>
              </w:rPr>
            </w:pPr>
            <w:r w:rsidRPr="009977D4">
              <w:rPr>
                <w:rFonts w:asciiTheme="minorHAnsi" w:hAnsiTheme="minorHAnsi" w:cstheme="minorHAnsi"/>
                <w:b/>
                <w:sz w:val="18"/>
                <w:szCs w:val="18"/>
              </w:rPr>
              <w:t>GN</w:t>
            </w:r>
          </w:p>
        </w:tc>
        <w:tc>
          <w:tcPr>
            <w:tcW w:w="566" w:type="dxa"/>
            <w:shd w:val="clear" w:color="auto" w:fill="D9D9D9" w:themeFill="background1" w:themeFillShade="D9"/>
          </w:tcPr>
          <w:p w14:paraId="6B83E7DA" w14:textId="77777777" w:rsidR="00686E8B" w:rsidRPr="009977D4" w:rsidRDefault="00686E8B" w:rsidP="00AF356F">
            <w:pPr>
              <w:spacing w:after="0"/>
              <w:jc w:val="center"/>
              <w:rPr>
                <w:rFonts w:asciiTheme="minorHAnsi" w:hAnsiTheme="minorHAnsi" w:cstheme="minorHAnsi"/>
                <w:b/>
                <w:sz w:val="18"/>
                <w:szCs w:val="18"/>
              </w:rPr>
            </w:pPr>
            <w:r w:rsidRPr="009977D4">
              <w:rPr>
                <w:rFonts w:asciiTheme="minorHAnsi" w:hAnsiTheme="minorHAnsi" w:cstheme="minorHAnsi"/>
                <w:b/>
                <w:sz w:val="18"/>
                <w:szCs w:val="18"/>
              </w:rPr>
              <w:t>HN</w:t>
            </w:r>
          </w:p>
        </w:tc>
        <w:tc>
          <w:tcPr>
            <w:tcW w:w="425" w:type="dxa"/>
            <w:shd w:val="clear" w:color="auto" w:fill="D9D9D9" w:themeFill="background1" w:themeFillShade="D9"/>
          </w:tcPr>
          <w:p w14:paraId="3E6273B5" w14:textId="77777777" w:rsidR="00686E8B" w:rsidRPr="009977D4" w:rsidRDefault="00686E8B" w:rsidP="00AF356F">
            <w:pPr>
              <w:spacing w:after="0"/>
              <w:jc w:val="center"/>
              <w:rPr>
                <w:rFonts w:asciiTheme="minorHAnsi" w:hAnsiTheme="minorHAnsi" w:cstheme="minorHAnsi"/>
                <w:b/>
                <w:sz w:val="18"/>
                <w:szCs w:val="18"/>
              </w:rPr>
            </w:pPr>
            <w:r w:rsidRPr="009977D4">
              <w:rPr>
                <w:rFonts w:asciiTheme="minorHAnsi" w:hAnsiTheme="minorHAnsi" w:cstheme="minorHAnsi"/>
                <w:b/>
                <w:sz w:val="18"/>
                <w:szCs w:val="18"/>
              </w:rPr>
              <w:t>I#</w:t>
            </w:r>
          </w:p>
        </w:tc>
        <w:tc>
          <w:tcPr>
            <w:tcW w:w="425" w:type="dxa"/>
            <w:shd w:val="clear" w:color="auto" w:fill="D9D9D9" w:themeFill="background1" w:themeFillShade="D9"/>
          </w:tcPr>
          <w:p w14:paraId="61FDB49A" w14:textId="77777777" w:rsidR="00686E8B" w:rsidRPr="009977D4" w:rsidRDefault="00686E8B" w:rsidP="00AF356F">
            <w:pPr>
              <w:spacing w:after="0"/>
              <w:jc w:val="center"/>
              <w:rPr>
                <w:rFonts w:asciiTheme="minorHAnsi" w:hAnsiTheme="minorHAnsi" w:cstheme="minorHAnsi"/>
                <w:b/>
                <w:sz w:val="18"/>
                <w:szCs w:val="18"/>
              </w:rPr>
            </w:pPr>
            <w:r w:rsidRPr="009977D4">
              <w:rPr>
                <w:rFonts w:asciiTheme="minorHAnsi" w:hAnsiTheme="minorHAnsi" w:cstheme="minorHAnsi"/>
                <w:b/>
                <w:sz w:val="18"/>
                <w:szCs w:val="18"/>
              </w:rPr>
              <w:t>J1</w:t>
            </w:r>
          </w:p>
        </w:tc>
        <w:tc>
          <w:tcPr>
            <w:tcW w:w="425" w:type="dxa"/>
            <w:shd w:val="clear" w:color="auto" w:fill="D9D9D9" w:themeFill="background1" w:themeFillShade="D9"/>
          </w:tcPr>
          <w:p w14:paraId="5D066D95" w14:textId="77777777" w:rsidR="00686E8B" w:rsidRPr="009977D4" w:rsidRDefault="00686E8B" w:rsidP="00AF356F">
            <w:pPr>
              <w:spacing w:after="0"/>
              <w:jc w:val="center"/>
              <w:rPr>
                <w:rFonts w:asciiTheme="minorHAnsi" w:hAnsiTheme="minorHAnsi" w:cstheme="minorHAnsi"/>
                <w:b/>
                <w:sz w:val="18"/>
                <w:szCs w:val="18"/>
              </w:rPr>
            </w:pPr>
            <w:r w:rsidRPr="009977D4">
              <w:rPr>
                <w:rFonts w:asciiTheme="minorHAnsi" w:hAnsiTheme="minorHAnsi" w:cstheme="minorHAnsi"/>
                <w:b/>
                <w:sz w:val="18"/>
                <w:szCs w:val="18"/>
              </w:rPr>
              <w:t>J2</w:t>
            </w:r>
          </w:p>
        </w:tc>
        <w:tc>
          <w:tcPr>
            <w:tcW w:w="426" w:type="dxa"/>
            <w:shd w:val="clear" w:color="auto" w:fill="D9D9D9" w:themeFill="background1" w:themeFillShade="D9"/>
          </w:tcPr>
          <w:p w14:paraId="5AA6CDB6" w14:textId="77777777" w:rsidR="00686E8B" w:rsidRPr="009977D4" w:rsidRDefault="00686E8B" w:rsidP="00AF356F">
            <w:pPr>
              <w:spacing w:after="0"/>
              <w:jc w:val="center"/>
              <w:rPr>
                <w:rFonts w:asciiTheme="minorHAnsi" w:hAnsiTheme="minorHAnsi" w:cstheme="minorHAnsi"/>
                <w:b/>
                <w:sz w:val="18"/>
                <w:szCs w:val="18"/>
              </w:rPr>
            </w:pPr>
            <w:r w:rsidRPr="009977D4">
              <w:rPr>
                <w:rFonts w:asciiTheme="minorHAnsi" w:hAnsiTheme="minorHAnsi" w:cstheme="minorHAnsi"/>
                <w:b/>
                <w:sz w:val="18"/>
                <w:szCs w:val="18"/>
              </w:rPr>
              <w:t>K</w:t>
            </w:r>
          </w:p>
        </w:tc>
        <w:tc>
          <w:tcPr>
            <w:tcW w:w="538" w:type="dxa"/>
            <w:shd w:val="clear" w:color="auto" w:fill="D9D9D9" w:themeFill="background1" w:themeFillShade="D9"/>
          </w:tcPr>
          <w:p w14:paraId="4C2E9E20" w14:textId="77777777" w:rsidR="00686E8B" w:rsidRPr="009977D4" w:rsidRDefault="00686E8B" w:rsidP="00AF356F">
            <w:pPr>
              <w:spacing w:after="0"/>
              <w:jc w:val="center"/>
              <w:rPr>
                <w:rFonts w:asciiTheme="minorHAnsi" w:hAnsiTheme="minorHAnsi" w:cstheme="minorHAnsi"/>
                <w:b/>
                <w:sz w:val="18"/>
                <w:szCs w:val="18"/>
              </w:rPr>
            </w:pPr>
            <w:r w:rsidRPr="009977D4">
              <w:rPr>
                <w:rFonts w:asciiTheme="minorHAnsi" w:hAnsiTheme="minorHAnsi" w:cstheme="minorHAnsi"/>
                <w:b/>
                <w:sz w:val="18"/>
                <w:szCs w:val="18"/>
              </w:rPr>
              <w:t>LN</w:t>
            </w:r>
          </w:p>
        </w:tc>
        <w:tc>
          <w:tcPr>
            <w:tcW w:w="581" w:type="dxa"/>
            <w:shd w:val="clear" w:color="auto" w:fill="D9D9D9" w:themeFill="background1" w:themeFillShade="D9"/>
          </w:tcPr>
          <w:p w14:paraId="337517C1" w14:textId="77777777" w:rsidR="00686E8B" w:rsidRPr="009977D4" w:rsidRDefault="00686E8B" w:rsidP="00AF356F">
            <w:pPr>
              <w:spacing w:after="0"/>
              <w:jc w:val="center"/>
              <w:rPr>
                <w:rFonts w:asciiTheme="minorHAnsi" w:hAnsiTheme="minorHAnsi" w:cstheme="minorHAnsi"/>
                <w:b/>
                <w:sz w:val="18"/>
                <w:szCs w:val="18"/>
              </w:rPr>
            </w:pPr>
            <w:r w:rsidRPr="009977D4">
              <w:rPr>
                <w:rFonts w:asciiTheme="minorHAnsi" w:hAnsiTheme="minorHAnsi" w:cstheme="minorHAnsi"/>
                <w:b/>
                <w:sz w:val="18"/>
                <w:szCs w:val="18"/>
              </w:rPr>
              <w:t>2019</w:t>
            </w:r>
          </w:p>
        </w:tc>
        <w:tc>
          <w:tcPr>
            <w:tcW w:w="581" w:type="dxa"/>
            <w:shd w:val="clear" w:color="auto" w:fill="D9D9D9" w:themeFill="background1" w:themeFillShade="D9"/>
          </w:tcPr>
          <w:p w14:paraId="2E1D10B2" w14:textId="77777777" w:rsidR="00686E8B" w:rsidRPr="009977D4" w:rsidRDefault="00686E8B" w:rsidP="00AF356F">
            <w:pPr>
              <w:spacing w:after="0"/>
              <w:jc w:val="center"/>
              <w:rPr>
                <w:rFonts w:asciiTheme="minorHAnsi" w:hAnsiTheme="minorHAnsi" w:cstheme="minorHAnsi"/>
                <w:b/>
                <w:sz w:val="18"/>
                <w:szCs w:val="18"/>
              </w:rPr>
            </w:pPr>
            <w:r w:rsidRPr="009977D4">
              <w:rPr>
                <w:rFonts w:asciiTheme="minorHAnsi" w:hAnsiTheme="minorHAnsi" w:cstheme="minorHAnsi"/>
                <w:b/>
                <w:sz w:val="18"/>
                <w:szCs w:val="18"/>
              </w:rPr>
              <w:t>2021</w:t>
            </w:r>
          </w:p>
        </w:tc>
      </w:tr>
      <w:tr w:rsidR="00686E8B" w:rsidRPr="0006302F" w14:paraId="03BD8FC4" w14:textId="77777777" w:rsidTr="00F83CD7">
        <w:trPr>
          <w:tblHeader/>
        </w:trPr>
        <w:tc>
          <w:tcPr>
            <w:tcW w:w="1079" w:type="dxa"/>
            <w:shd w:val="clear" w:color="auto" w:fill="auto"/>
          </w:tcPr>
          <w:p w14:paraId="6C63CE2D" w14:textId="77777777" w:rsidR="00686E8B" w:rsidRPr="0006302F" w:rsidRDefault="00686E8B" w:rsidP="00AF356F">
            <w:pPr>
              <w:spacing w:after="0"/>
              <w:rPr>
                <w:rFonts w:asciiTheme="minorHAnsi" w:hAnsiTheme="minorHAnsi" w:cstheme="minorHAnsi"/>
                <w:sz w:val="18"/>
                <w:szCs w:val="18"/>
              </w:rPr>
            </w:pPr>
            <w:r w:rsidRPr="0006302F">
              <w:rPr>
                <w:rFonts w:asciiTheme="minorHAnsi" w:hAnsiTheme="minorHAnsi" w:cstheme="minorHAnsi"/>
                <w:sz w:val="18"/>
                <w:szCs w:val="18"/>
              </w:rPr>
              <w:t>Group work</w:t>
            </w:r>
          </w:p>
        </w:tc>
        <w:tc>
          <w:tcPr>
            <w:tcW w:w="476" w:type="dxa"/>
            <w:shd w:val="clear" w:color="auto" w:fill="FFFFFF" w:themeFill="background1"/>
          </w:tcPr>
          <w:p w14:paraId="4BE9845D"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560" w:type="dxa"/>
            <w:shd w:val="clear" w:color="auto" w:fill="FFFFFF" w:themeFill="background1"/>
          </w:tcPr>
          <w:p w14:paraId="5887D2E7"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6DB2D011"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436" w:type="dxa"/>
            <w:shd w:val="clear" w:color="auto" w:fill="FFFFFF" w:themeFill="background1"/>
          </w:tcPr>
          <w:p w14:paraId="7FE50872" w14:textId="77777777" w:rsidR="00686E8B" w:rsidRDefault="00686E8B" w:rsidP="00AF356F">
            <w:pPr>
              <w:spacing w:after="0"/>
              <w:jc w:val="center"/>
              <w:rPr>
                <w:rFonts w:asciiTheme="minorHAnsi" w:hAnsiTheme="minorHAnsi" w:cstheme="minorHAnsi"/>
                <w:color w:val="FF0000"/>
                <w:sz w:val="16"/>
                <w:szCs w:val="16"/>
              </w:rPr>
            </w:pPr>
          </w:p>
          <w:p w14:paraId="1081E964"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425" w:type="dxa"/>
            <w:shd w:val="clear" w:color="auto" w:fill="FFFFFF" w:themeFill="background1"/>
          </w:tcPr>
          <w:p w14:paraId="62E34B10" w14:textId="77777777" w:rsidR="00686E8B" w:rsidRPr="0028023A" w:rsidRDefault="00686E8B" w:rsidP="00AF356F">
            <w:pPr>
              <w:spacing w:after="0"/>
              <w:jc w:val="center"/>
              <w:rPr>
                <w:rFonts w:asciiTheme="minorHAnsi" w:hAnsiTheme="minorHAnsi" w:cstheme="minorHAnsi"/>
                <w:sz w:val="16"/>
                <w:szCs w:val="16"/>
              </w:rPr>
            </w:pPr>
          </w:p>
        </w:tc>
        <w:tc>
          <w:tcPr>
            <w:tcW w:w="566" w:type="dxa"/>
            <w:shd w:val="clear" w:color="auto" w:fill="FFFFFF" w:themeFill="background1"/>
          </w:tcPr>
          <w:p w14:paraId="44C38552" w14:textId="77777777" w:rsidR="00686E8B" w:rsidRPr="0028023A" w:rsidRDefault="00686E8B" w:rsidP="00AF356F">
            <w:pPr>
              <w:spacing w:after="0"/>
              <w:jc w:val="center"/>
              <w:rPr>
                <w:rFonts w:asciiTheme="minorHAnsi" w:hAnsiTheme="minorHAnsi" w:cstheme="minorHAnsi"/>
                <w:sz w:val="16"/>
                <w:szCs w:val="16"/>
              </w:rPr>
            </w:pPr>
          </w:p>
        </w:tc>
        <w:tc>
          <w:tcPr>
            <w:tcW w:w="425" w:type="dxa"/>
            <w:tcBorders>
              <w:right w:val="single" w:sz="4" w:space="0" w:color="auto"/>
            </w:tcBorders>
            <w:shd w:val="clear" w:color="auto" w:fill="FFFFFF" w:themeFill="background1"/>
          </w:tcPr>
          <w:p w14:paraId="1BDE72D5" w14:textId="77777777" w:rsidR="00686E8B" w:rsidRDefault="00686E8B" w:rsidP="00AF356F">
            <w:pPr>
              <w:spacing w:after="0"/>
              <w:jc w:val="center"/>
              <w:rPr>
                <w:rFonts w:asciiTheme="minorHAnsi" w:hAnsiTheme="minorHAnsi" w:cstheme="minorHAnsi"/>
                <w:color w:val="FF0000"/>
                <w:sz w:val="16"/>
                <w:szCs w:val="16"/>
              </w:rPr>
            </w:pPr>
          </w:p>
          <w:p w14:paraId="3FE81944"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1E0EE8"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0A2EC5E2"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3F6A1C49"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64CBE44D"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567" w:type="dxa"/>
            <w:tcBorders>
              <w:left w:val="single" w:sz="4" w:space="0" w:color="auto"/>
            </w:tcBorders>
            <w:shd w:val="clear" w:color="auto" w:fill="FFFFFF" w:themeFill="background1"/>
          </w:tcPr>
          <w:p w14:paraId="7D023842" w14:textId="77777777" w:rsidR="00686E8B" w:rsidRPr="0028023A" w:rsidRDefault="00686E8B" w:rsidP="00AF356F">
            <w:pPr>
              <w:spacing w:after="0"/>
              <w:jc w:val="center"/>
              <w:rPr>
                <w:rFonts w:asciiTheme="minorHAnsi" w:hAnsiTheme="minorHAnsi" w:cstheme="minorHAnsi"/>
                <w:sz w:val="16"/>
                <w:szCs w:val="16"/>
              </w:rPr>
            </w:pPr>
          </w:p>
        </w:tc>
        <w:tc>
          <w:tcPr>
            <w:tcW w:w="566" w:type="dxa"/>
            <w:shd w:val="clear" w:color="auto" w:fill="FFFFFF" w:themeFill="background1"/>
          </w:tcPr>
          <w:p w14:paraId="59353775" w14:textId="77777777" w:rsidR="00686E8B"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699D6A87"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425" w:type="dxa"/>
            <w:shd w:val="clear" w:color="auto" w:fill="FFFFFF" w:themeFill="background1"/>
          </w:tcPr>
          <w:p w14:paraId="570CB3E1"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1D5D9BBA"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2B2BF202"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425" w:type="dxa"/>
            <w:shd w:val="clear" w:color="auto" w:fill="FFFFFF" w:themeFill="background1"/>
          </w:tcPr>
          <w:p w14:paraId="4FEFFC7C"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44B5FF02"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426" w:type="dxa"/>
            <w:shd w:val="clear" w:color="auto" w:fill="FFFFFF" w:themeFill="background1"/>
          </w:tcPr>
          <w:p w14:paraId="1504C107"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726DE017"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538" w:type="dxa"/>
            <w:shd w:val="clear" w:color="auto" w:fill="FFFFFF" w:themeFill="background1"/>
          </w:tcPr>
          <w:p w14:paraId="7C3AB52F" w14:textId="77777777" w:rsidR="00686E8B"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7345BC64"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581" w:type="dxa"/>
            <w:shd w:val="clear" w:color="auto" w:fill="FFFFFF" w:themeFill="background1"/>
          </w:tcPr>
          <w:p w14:paraId="55592CF5" w14:textId="77777777" w:rsidR="00686E8B" w:rsidRPr="0028023A" w:rsidRDefault="00686E8B" w:rsidP="00AF356F">
            <w:pPr>
              <w:spacing w:after="0"/>
              <w:jc w:val="center"/>
              <w:rPr>
                <w:rFonts w:asciiTheme="minorHAnsi" w:hAnsiTheme="minorHAnsi" w:cstheme="minorHAnsi"/>
                <w:sz w:val="16"/>
                <w:szCs w:val="16"/>
              </w:rPr>
            </w:pPr>
            <w:r>
              <w:rPr>
                <w:rFonts w:asciiTheme="minorHAnsi" w:hAnsiTheme="minorHAnsi" w:cstheme="minorHAnsi"/>
                <w:sz w:val="16"/>
                <w:szCs w:val="16"/>
              </w:rPr>
              <w:t>10</w:t>
            </w:r>
          </w:p>
        </w:tc>
        <w:tc>
          <w:tcPr>
            <w:tcW w:w="581" w:type="dxa"/>
            <w:shd w:val="clear" w:color="auto" w:fill="FFFFFF" w:themeFill="background1"/>
          </w:tcPr>
          <w:p w14:paraId="591E8ABE" w14:textId="77777777" w:rsidR="00686E8B" w:rsidRPr="0028023A" w:rsidRDefault="00686E8B" w:rsidP="00AF356F">
            <w:pPr>
              <w:spacing w:after="0"/>
              <w:jc w:val="center"/>
              <w:rPr>
                <w:rFonts w:asciiTheme="minorHAnsi" w:hAnsiTheme="minorHAnsi" w:cstheme="minorHAnsi"/>
                <w:sz w:val="16"/>
                <w:szCs w:val="16"/>
              </w:rPr>
            </w:pPr>
            <w:r>
              <w:rPr>
                <w:rFonts w:asciiTheme="minorHAnsi" w:hAnsiTheme="minorHAnsi" w:cstheme="minorHAnsi"/>
                <w:sz w:val="16"/>
                <w:szCs w:val="16"/>
              </w:rPr>
              <w:t>18</w:t>
            </w:r>
          </w:p>
        </w:tc>
      </w:tr>
      <w:tr w:rsidR="00686E8B" w:rsidRPr="00C70A92" w14:paraId="08A5EEFB" w14:textId="77777777" w:rsidTr="00F83CD7">
        <w:trPr>
          <w:tblHeader/>
        </w:trPr>
        <w:tc>
          <w:tcPr>
            <w:tcW w:w="1079" w:type="dxa"/>
            <w:shd w:val="clear" w:color="auto" w:fill="auto"/>
          </w:tcPr>
          <w:p w14:paraId="1A410588" w14:textId="77777777" w:rsidR="00686E8B" w:rsidRPr="00C70A92" w:rsidRDefault="00686E8B" w:rsidP="00AF356F">
            <w:pPr>
              <w:spacing w:after="0"/>
              <w:rPr>
                <w:rFonts w:asciiTheme="minorHAnsi" w:hAnsiTheme="minorHAnsi" w:cstheme="minorHAnsi"/>
                <w:sz w:val="18"/>
                <w:szCs w:val="18"/>
              </w:rPr>
            </w:pPr>
            <w:r w:rsidRPr="00C70A92">
              <w:rPr>
                <w:rFonts w:asciiTheme="minorHAnsi" w:hAnsiTheme="minorHAnsi" w:cstheme="minorHAnsi"/>
                <w:sz w:val="18"/>
                <w:szCs w:val="18"/>
              </w:rPr>
              <w:t>Encourage students to discover and learn / learn by doing</w:t>
            </w:r>
          </w:p>
        </w:tc>
        <w:tc>
          <w:tcPr>
            <w:tcW w:w="476" w:type="dxa"/>
            <w:shd w:val="clear" w:color="auto" w:fill="FFFFFF" w:themeFill="background1"/>
          </w:tcPr>
          <w:p w14:paraId="4B7DF624"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560" w:type="dxa"/>
            <w:shd w:val="clear" w:color="auto" w:fill="FFFFFF" w:themeFill="background1"/>
          </w:tcPr>
          <w:p w14:paraId="3A58A4B6"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75B3A797"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436" w:type="dxa"/>
            <w:shd w:val="clear" w:color="auto" w:fill="FFFFFF" w:themeFill="background1"/>
          </w:tcPr>
          <w:p w14:paraId="08314505" w14:textId="77777777" w:rsidR="00686E8B"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6531795A"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425" w:type="dxa"/>
            <w:shd w:val="clear" w:color="auto" w:fill="FFFFFF" w:themeFill="background1"/>
          </w:tcPr>
          <w:p w14:paraId="360955CD" w14:textId="77777777" w:rsidR="00686E8B"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1F2D66BA"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566" w:type="dxa"/>
            <w:shd w:val="clear" w:color="auto" w:fill="FFFFFF" w:themeFill="background1"/>
          </w:tcPr>
          <w:p w14:paraId="2BCAAB76" w14:textId="77777777" w:rsidR="00686E8B" w:rsidRDefault="00686E8B" w:rsidP="00AF356F">
            <w:pPr>
              <w:spacing w:after="0"/>
              <w:jc w:val="center"/>
              <w:rPr>
                <w:rFonts w:asciiTheme="minorHAnsi" w:hAnsiTheme="minorHAnsi" w:cstheme="minorHAnsi"/>
                <w:color w:val="FF0000"/>
                <w:sz w:val="16"/>
                <w:szCs w:val="16"/>
              </w:rPr>
            </w:pPr>
          </w:p>
          <w:p w14:paraId="1920A90F"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425" w:type="dxa"/>
            <w:tcBorders>
              <w:right w:val="single" w:sz="4" w:space="0" w:color="auto"/>
            </w:tcBorders>
            <w:shd w:val="clear" w:color="auto" w:fill="FFFFFF" w:themeFill="background1"/>
          </w:tcPr>
          <w:p w14:paraId="15025A1A"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474D06" w14:textId="77777777" w:rsidR="00686E8B" w:rsidRPr="0028023A" w:rsidRDefault="00686E8B" w:rsidP="00AF356F">
            <w:pPr>
              <w:spacing w:after="0"/>
              <w:jc w:val="center"/>
              <w:rPr>
                <w:rFonts w:asciiTheme="minorHAnsi" w:hAnsiTheme="minorHAnsi" w:cstheme="minorHAnsi"/>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48628DC9"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567" w:type="dxa"/>
            <w:tcBorders>
              <w:left w:val="single" w:sz="4" w:space="0" w:color="auto"/>
            </w:tcBorders>
            <w:shd w:val="clear" w:color="auto" w:fill="FFFFFF" w:themeFill="background1"/>
          </w:tcPr>
          <w:p w14:paraId="07E6311D" w14:textId="77777777" w:rsidR="00686E8B" w:rsidRPr="0028023A" w:rsidRDefault="00686E8B" w:rsidP="00AF356F">
            <w:pPr>
              <w:spacing w:after="0"/>
              <w:jc w:val="center"/>
              <w:rPr>
                <w:rFonts w:asciiTheme="minorHAnsi" w:hAnsiTheme="minorHAnsi" w:cstheme="minorHAnsi"/>
                <w:sz w:val="16"/>
                <w:szCs w:val="16"/>
              </w:rPr>
            </w:pPr>
          </w:p>
        </w:tc>
        <w:tc>
          <w:tcPr>
            <w:tcW w:w="566" w:type="dxa"/>
            <w:shd w:val="clear" w:color="auto" w:fill="FFFFFF" w:themeFill="background1"/>
          </w:tcPr>
          <w:p w14:paraId="24F6D7E4" w14:textId="77777777" w:rsidR="00686E8B"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2CC4FBB4"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425" w:type="dxa"/>
            <w:shd w:val="clear" w:color="auto" w:fill="FFFFFF" w:themeFill="background1"/>
          </w:tcPr>
          <w:p w14:paraId="1BF8F2DF"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388A1D9E"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259F109D"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426" w:type="dxa"/>
            <w:shd w:val="clear" w:color="auto" w:fill="FFFFFF" w:themeFill="background1"/>
          </w:tcPr>
          <w:p w14:paraId="624D252F" w14:textId="77777777" w:rsidR="00686E8B" w:rsidRDefault="00686E8B" w:rsidP="00AF356F">
            <w:pPr>
              <w:spacing w:after="0"/>
              <w:jc w:val="center"/>
              <w:rPr>
                <w:rFonts w:asciiTheme="minorHAnsi" w:hAnsiTheme="minorHAnsi" w:cstheme="minorHAnsi"/>
                <w:color w:val="FF0000"/>
                <w:sz w:val="16"/>
                <w:szCs w:val="16"/>
              </w:rPr>
            </w:pPr>
          </w:p>
          <w:p w14:paraId="44986739"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538" w:type="dxa"/>
            <w:shd w:val="clear" w:color="auto" w:fill="FFFFFF" w:themeFill="background1"/>
          </w:tcPr>
          <w:p w14:paraId="25BCC5CF"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581" w:type="dxa"/>
            <w:shd w:val="clear" w:color="auto" w:fill="FFFFFF" w:themeFill="background1"/>
          </w:tcPr>
          <w:p w14:paraId="55FD5058" w14:textId="77777777" w:rsidR="00686E8B" w:rsidRPr="0028023A" w:rsidRDefault="00686E8B" w:rsidP="00AF356F">
            <w:pPr>
              <w:spacing w:after="0"/>
              <w:jc w:val="center"/>
              <w:rPr>
                <w:rFonts w:asciiTheme="minorHAnsi" w:hAnsiTheme="minorHAnsi" w:cstheme="minorHAnsi"/>
                <w:sz w:val="16"/>
                <w:szCs w:val="16"/>
              </w:rPr>
            </w:pPr>
            <w:r>
              <w:rPr>
                <w:rFonts w:asciiTheme="minorHAnsi" w:hAnsiTheme="minorHAnsi" w:cstheme="minorHAnsi"/>
                <w:sz w:val="16"/>
                <w:szCs w:val="16"/>
              </w:rPr>
              <w:t>6</w:t>
            </w:r>
          </w:p>
        </w:tc>
        <w:tc>
          <w:tcPr>
            <w:tcW w:w="581" w:type="dxa"/>
            <w:shd w:val="clear" w:color="auto" w:fill="FFFFFF" w:themeFill="background1"/>
          </w:tcPr>
          <w:p w14:paraId="72001802" w14:textId="77777777" w:rsidR="00686E8B" w:rsidRPr="0028023A" w:rsidRDefault="00686E8B" w:rsidP="00AF356F">
            <w:pPr>
              <w:spacing w:after="0"/>
              <w:jc w:val="center"/>
              <w:rPr>
                <w:rFonts w:asciiTheme="minorHAnsi" w:hAnsiTheme="minorHAnsi" w:cstheme="minorHAnsi"/>
                <w:sz w:val="16"/>
                <w:szCs w:val="16"/>
              </w:rPr>
            </w:pPr>
            <w:r>
              <w:rPr>
                <w:rFonts w:asciiTheme="minorHAnsi" w:hAnsiTheme="minorHAnsi" w:cstheme="minorHAnsi"/>
                <w:sz w:val="16"/>
                <w:szCs w:val="16"/>
              </w:rPr>
              <w:t>13</w:t>
            </w:r>
          </w:p>
        </w:tc>
      </w:tr>
      <w:tr w:rsidR="00686E8B" w:rsidRPr="00C70A92" w14:paraId="5152CDE4" w14:textId="77777777" w:rsidTr="00F83CD7">
        <w:trPr>
          <w:tblHeader/>
        </w:trPr>
        <w:tc>
          <w:tcPr>
            <w:tcW w:w="1079" w:type="dxa"/>
            <w:shd w:val="clear" w:color="auto" w:fill="auto"/>
          </w:tcPr>
          <w:p w14:paraId="60CDB62C" w14:textId="77777777" w:rsidR="00686E8B" w:rsidRPr="00C70A92" w:rsidRDefault="00686E8B" w:rsidP="00AF356F">
            <w:pPr>
              <w:spacing w:after="0"/>
              <w:rPr>
                <w:rFonts w:asciiTheme="minorHAnsi" w:hAnsiTheme="minorHAnsi" w:cstheme="minorHAnsi"/>
                <w:sz w:val="18"/>
                <w:szCs w:val="18"/>
              </w:rPr>
            </w:pPr>
            <w:r w:rsidRPr="00C70A92">
              <w:rPr>
                <w:rFonts w:asciiTheme="minorHAnsi" w:hAnsiTheme="minorHAnsi" w:cstheme="minorHAnsi"/>
                <w:sz w:val="18"/>
                <w:szCs w:val="18"/>
              </w:rPr>
              <w:t>Play facilitating role to support students learning</w:t>
            </w:r>
          </w:p>
        </w:tc>
        <w:tc>
          <w:tcPr>
            <w:tcW w:w="476" w:type="dxa"/>
            <w:shd w:val="clear" w:color="auto" w:fill="FFFFFF" w:themeFill="background1"/>
          </w:tcPr>
          <w:p w14:paraId="4ED2AF84"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560" w:type="dxa"/>
            <w:shd w:val="clear" w:color="auto" w:fill="FFFFFF" w:themeFill="background1"/>
          </w:tcPr>
          <w:p w14:paraId="03A44CA0"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511C384B"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436" w:type="dxa"/>
            <w:shd w:val="clear" w:color="auto" w:fill="FFFFFF" w:themeFill="background1"/>
          </w:tcPr>
          <w:p w14:paraId="42A8687E" w14:textId="77777777" w:rsidR="00686E8B"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51BD7C0B"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425" w:type="dxa"/>
            <w:shd w:val="clear" w:color="auto" w:fill="FFFFFF" w:themeFill="background1"/>
          </w:tcPr>
          <w:p w14:paraId="6D4C9CC4" w14:textId="77777777" w:rsidR="00686E8B"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2F270530"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566" w:type="dxa"/>
            <w:shd w:val="clear" w:color="auto" w:fill="FFFFFF" w:themeFill="background1"/>
          </w:tcPr>
          <w:p w14:paraId="06FED131" w14:textId="77777777" w:rsidR="00686E8B" w:rsidRPr="0028023A" w:rsidRDefault="00686E8B" w:rsidP="00AF356F">
            <w:pPr>
              <w:spacing w:after="0"/>
              <w:jc w:val="center"/>
              <w:rPr>
                <w:rFonts w:asciiTheme="minorHAnsi" w:hAnsiTheme="minorHAnsi" w:cstheme="minorHAnsi"/>
                <w:sz w:val="16"/>
                <w:szCs w:val="16"/>
              </w:rPr>
            </w:pPr>
          </w:p>
        </w:tc>
        <w:tc>
          <w:tcPr>
            <w:tcW w:w="425" w:type="dxa"/>
            <w:tcBorders>
              <w:right w:val="single" w:sz="4" w:space="0" w:color="auto"/>
            </w:tcBorders>
            <w:shd w:val="clear" w:color="auto" w:fill="FFFFFF" w:themeFill="background1"/>
          </w:tcPr>
          <w:p w14:paraId="78ABF49A"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D3B3CC"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0FA5A30E"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567" w:type="dxa"/>
            <w:tcBorders>
              <w:left w:val="single" w:sz="4" w:space="0" w:color="auto"/>
            </w:tcBorders>
            <w:shd w:val="clear" w:color="auto" w:fill="FFFFFF" w:themeFill="background1"/>
          </w:tcPr>
          <w:p w14:paraId="606D12FF" w14:textId="77777777" w:rsidR="00686E8B" w:rsidRPr="0028023A" w:rsidRDefault="00686E8B" w:rsidP="00AF356F">
            <w:pPr>
              <w:spacing w:after="0"/>
              <w:jc w:val="center"/>
              <w:rPr>
                <w:rFonts w:asciiTheme="minorHAnsi" w:hAnsiTheme="minorHAnsi" w:cstheme="minorHAnsi"/>
                <w:sz w:val="16"/>
                <w:szCs w:val="16"/>
              </w:rPr>
            </w:pPr>
          </w:p>
        </w:tc>
        <w:tc>
          <w:tcPr>
            <w:tcW w:w="566" w:type="dxa"/>
            <w:shd w:val="clear" w:color="auto" w:fill="FFFFFF" w:themeFill="background1"/>
          </w:tcPr>
          <w:p w14:paraId="537EA258" w14:textId="77777777" w:rsidR="00686E8B" w:rsidRDefault="00686E8B" w:rsidP="00AF356F">
            <w:pPr>
              <w:spacing w:after="0"/>
              <w:jc w:val="center"/>
              <w:rPr>
                <w:rFonts w:asciiTheme="minorHAnsi" w:hAnsiTheme="minorHAnsi" w:cstheme="minorHAnsi"/>
                <w:color w:val="FF0000"/>
                <w:sz w:val="16"/>
                <w:szCs w:val="16"/>
              </w:rPr>
            </w:pPr>
          </w:p>
          <w:p w14:paraId="3C26DE6A"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425" w:type="dxa"/>
            <w:shd w:val="clear" w:color="auto" w:fill="FFFFFF" w:themeFill="background1"/>
          </w:tcPr>
          <w:p w14:paraId="3A2F572F"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45307546"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6F0FD80B" w14:textId="77777777" w:rsidR="00686E8B" w:rsidRPr="0028023A" w:rsidRDefault="00686E8B" w:rsidP="00AF356F">
            <w:pPr>
              <w:spacing w:after="0"/>
              <w:jc w:val="center"/>
              <w:rPr>
                <w:rFonts w:asciiTheme="minorHAnsi" w:hAnsiTheme="minorHAnsi" w:cstheme="minorHAnsi"/>
                <w:sz w:val="16"/>
                <w:szCs w:val="16"/>
              </w:rPr>
            </w:pPr>
          </w:p>
        </w:tc>
        <w:tc>
          <w:tcPr>
            <w:tcW w:w="426" w:type="dxa"/>
            <w:shd w:val="clear" w:color="auto" w:fill="FFFFFF" w:themeFill="background1"/>
          </w:tcPr>
          <w:p w14:paraId="4DE00120" w14:textId="77777777" w:rsidR="00686E8B" w:rsidRDefault="00686E8B" w:rsidP="00AF356F">
            <w:pPr>
              <w:spacing w:after="0"/>
              <w:jc w:val="center"/>
              <w:rPr>
                <w:rFonts w:asciiTheme="minorHAnsi" w:hAnsiTheme="minorHAnsi" w:cstheme="minorHAnsi"/>
                <w:color w:val="FF0000"/>
                <w:sz w:val="16"/>
                <w:szCs w:val="16"/>
              </w:rPr>
            </w:pPr>
          </w:p>
          <w:p w14:paraId="25980E74"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538" w:type="dxa"/>
            <w:shd w:val="clear" w:color="auto" w:fill="FFFFFF" w:themeFill="background1"/>
          </w:tcPr>
          <w:p w14:paraId="556F4C36"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581" w:type="dxa"/>
            <w:shd w:val="clear" w:color="auto" w:fill="FFFFFF" w:themeFill="background1"/>
          </w:tcPr>
          <w:p w14:paraId="29CB85D1" w14:textId="77777777" w:rsidR="00686E8B" w:rsidRPr="0028023A" w:rsidRDefault="00686E8B" w:rsidP="00AF356F">
            <w:pPr>
              <w:spacing w:after="0"/>
              <w:jc w:val="center"/>
              <w:rPr>
                <w:rFonts w:asciiTheme="minorHAnsi" w:hAnsiTheme="minorHAnsi" w:cstheme="minorHAnsi"/>
                <w:sz w:val="16"/>
                <w:szCs w:val="16"/>
              </w:rPr>
            </w:pPr>
            <w:r>
              <w:rPr>
                <w:rFonts w:asciiTheme="minorHAnsi" w:hAnsiTheme="minorHAnsi" w:cstheme="minorHAnsi"/>
                <w:sz w:val="16"/>
                <w:szCs w:val="16"/>
              </w:rPr>
              <w:t>5</w:t>
            </w:r>
          </w:p>
        </w:tc>
        <w:tc>
          <w:tcPr>
            <w:tcW w:w="581" w:type="dxa"/>
            <w:shd w:val="clear" w:color="auto" w:fill="FFFFFF" w:themeFill="background1"/>
          </w:tcPr>
          <w:p w14:paraId="7FD9605D" w14:textId="77777777" w:rsidR="00686E8B" w:rsidRPr="0028023A" w:rsidRDefault="00686E8B" w:rsidP="00AF356F">
            <w:pPr>
              <w:spacing w:after="0"/>
              <w:jc w:val="center"/>
              <w:rPr>
                <w:rFonts w:asciiTheme="minorHAnsi" w:hAnsiTheme="minorHAnsi" w:cstheme="minorHAnsi"/>
                <w:sz w:val="16"/>
                <w:szCs w:val="16"/>
              </w:rPr>
            </w:pPr>
            <w:r>
              <w:rPr>
                <w:rFonts w:asciiTheme="minorHAnsi" w:hAnsiTheme="minorHAnsi" w:cstheme="minorHAnsi"/>
                <w:sz w:val="16"/>
                <w:szCs w:val="16"/>
              </w:rPr>
              <w:t>11</w:t>
            </w:r>
          </w:p>
        </w:tc>
      </w:tr>
      <w:tr w:rsidR="00686E8B" w:rsidRPr="00C70A92" w14:paraId="48AC5F49" w14:textId="77777777" w:rsidTr="00F83CD7">
        <w:trPr>
          <w:tblHeader/>
        </w:trPr>
        <w:tc>
          <w:tcPr>
            <w:tcW w:w="1079" w:type="dxa"/>
            <w:shd w:val="clear" w:color="auto" w:fill="auto"/>
          </w:tcPr>
          <w:p w14:paraId="70B17247" w14:textId="77777777" w:rsidR="00686E8B" w:rsidRPr="00C70A92" w:rsidRDefault="00686E8B" w:rsidP="00AF356F">
            <w:pPr>
              <w:spacing w:after="0"/>
              <w:rPr>
                <w:rFonts w:asciiTheme="minorHAnsi" w:hAnsiTheme="minorHAnsi" w:cstheme="minorHAnsi"/>
                <w:sz w:val="18"/>
                <w:szCs w:val="18"/>
              </w:rPr>
            </w:pPr>
            <w:r w:rsidRPr="00C70A92">
              <w:rPr>
                <w:rFonts w:asciiTheme="minorHAnsi" w:hAnsiTheme="minorHAnsi" w:cstheme="minorHAnsi"/>
                <w:sz w:val="18"/>
                <w:szCs w:val="18"/>
              </w:rPr>
              <w:t>Allow students to participate / talk more</w:t>
            </w:r>
          </w:p>
        </w:tc>
        <w:tc>
          <w:tcPr>
            <w:tcW w:w="476" w:type="dxa"/>
            <w:shd w:val="clear" w:color="auto" w:fill="FFFFFF" w:themeFill="background1"/>
          </w:tcPr>
          <w:p w14:paraId="6279EE73" w14:textId="77777777" w:rsidR="00686E8B" w:rsidRPr="0028023A" w:rsidRDefault="00686E8B" w:rsidP="00AF356F">
            <w:pPr>
              <w:spacing w:after="0"/>
              <w:jc w:val="center"/>
              <w:rPr>
                <w:rFonts w:asciiTheme="minorHAnsi" w:hAnsiTheme="minorHAnsi" w:cstheme="minorHAnsi"/>
                <w:color w:val="FF0000"/>
                <w:sz w:val="16"/>
                <w:szCs w:val="16"/>
              </w:rPr>
            </w:pPr>
            <w:r w:rsidRPr="0028023A">
              <w:rPr>
                <w:rFonts w:asciiTheme="minorHAnsi" w:hAnsiTheme="minorHAnsi" w:cstheme="minorHAnsi"/>
                <w:sz w:val="16"/>
                <w:szCs w:val="16"/>
              </w:rPr>
              <w:t>●</w:t>
            </w:r>
          </w:p>
        </w:tc>
        <w:tc>
          <w:tcPr>
            <w:tcW w:w="560" w:type="dxa"/>
            <w:shd w:val="clear" w:color="auto" w:fill="FFFFFF" w:themeFill="background1"/>
          </w:tcPr>
          <w:p w14:paraId="7ABD97E7" w14:textId="77777777" w:rsidR="00686E8B" w:rsidRPr="00E2297D" w:rsidRDefault="00686E8B" w:rsidP="00AF356F">
            <w:pPr>
              <w:spacing w:after="0"/>
              <w:jc w:val="center"/>
              <w:rPr>
                <w:rFonts w:asciiTheme="minorHAnsi" w:hAnsiTheme="minorHAnsi" w:cstheme="minorHAnsi"/>
                <w:color w:val="C00000"/>
                <w:sz w:val="16"/>
                <w:szCs w:val="16"/>
              </w:rPr>
            </w:pPr>
          </w:p>
          <w:p w14:paraId="567968DC" w14:textId="77777777" w:rsidR="00686E8B" w:rsidRPr="00E2297D" w:rsidRDefault="00686E8B" w:rsidP="00AF356F">
            <w:pPr>
              <w:spacing w:after="0"/>
              <w:jc w:val="center"/>
              <w:rPr>
                <w:rFonts w:asciiTheme="minorHAnsi" w:hAnsiTheme="minorHAnsi" w:cstheme="minorHAnsi"/>
                <w:color w:val="C00000"/>
                <w:sz w:val="16"/>
                <w:szCs w:val="16"/>
              </w:rPr>
            </w:pPr>
            <w:r w:rsidRPr="00E2297D">
              <w:rPr>
                <w:rFonts w:asciiTheme="minorHAnsi" w:hAnsiTheme="minorHAnsi" w:cstheme="minorHAnsi"/>
                <w:color w:val="C00000"/>
                <w:sz w:val="16"/>
                <w:szCs w:val="16"/>
              </w:rPr>
              <w:t>○●</w:t>
            </w:r>
          </w:p>
        </w:tc>
        <w:tc>
          <w:tcPr>
            <w:tcW w:w="436" w:type="dxa"/>
            <w:shd w:val="clear" w:color="auto" w:fill="FFFFFF" w:themeFill="background1"/>
          </w:tcPr>
          <w:p w14:paraId="0AB8A827" w14:textId="77777777" w:rsidR="00686E8B" w:rsidRPr="00E2297D" w:rsidRDefault="00686E8B" w:rsidP="00AF356F">
            <w:pPr>
              <w:spacing w:after="0"/>
              <w:jc w:val="center"/>
              <w:rPr>
                <w:rFonts w:asciiTheme="minorHAnsi" w:hAnsiTheme="minorHAnsi" w:cstheme="minorHAnsi"/>
                <w:color w:val="C00000"/>
                <w:sz w:val="16"/>
                <w:szCs w:val="16"/>
              </w:rPr>
            </w:pPr>
          </w:p>
          <w:p w14:paraId="691786AE" w14:textId="77777777" w:rsidR="00686E8B" w:rsidRPr="00E2297D" w:rsidRDefault="00686E8B" w:rsidP="00AF356F">
            <w:pPr>
              <w:spacing w:after="0"/>
              <w:jc w:val="center"/>
              <w:rPr>
                <w:rFonts w:asciiTheme="minorHAnsi" w:hAnsiTheme="minorHAnsi" w:cstheme="minorHAnsi"/>
                <w:color w:val="C00000"/>
                <w:sz w:val="16"/>
                <w:szCs w:val="16"/>
              </w:rPr>
            </w:pPr>
            <w:r w:rsidRPr="00E2297D">
              <w:rPr>
                <w:rFonts w:asciiTheme="minorHAnsi" w:hAnsiTheme="minorHAnsi" w:cstheme="minorHAnsi"/>
                <w:color w:val="C00000"/>
                <w:sz w:val="16"/>
                <w:szCs w:val="16"/>
              </w:rPr>
              <w:t>●</w:t>
            </w:r>
          </w:p>
        </w:tc>
        <w:tc>
          <w:tcPr>
            <w:tcW w:w="425" w:type="dxa"/>
            <w:shd w:val="clear" w:color="auto" w:fill="FFFFFF" w:themeFill="background1"/>
          </w:tcPr>
          <w:p w14:paraId="4696A8FD" w14:textId="77777777" w:rsidR="00686E8B" w:rsidRPr="0028023A" w:rsidRDefault="00686E8B" w:rsidP="00AF356F">
            <w:pPr>
              <w:spacing w:after="0"/>
              <w:jc w:val="center"/>
              <w:rPr>
                <w:rFonts w:asciiTheme="minorHAnsi" w:hAnsiTheme="minorHAnsi" w:cstheme="minorHAnsi"/>
                <w:sz w:val="16"/>
                <w:szCs w:val="16"/>
              </w:rPr>
            </w:pPr>
          </w:p>
        </w:tc>
        <w:tc>
          <w:tcPr>
            <w:tcW w:w="566" w:type="dxa"/>
            <w:shd w:val="clear" w:color="auto" w:fill="FFFFFF" w:themeFill="background1"/>
          </w:tcPr>
          <w:p w14:paraId="1CDDBB58" w14:textId="77777777" w:rsidR="00686E8B"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0168D2C0"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425" w:type="dxa"/>
            <w:tcBorders>
              <w:right w:val="single" w:sz="4" w:space="0" w:color="auto"/>
            </w:tcBorders>
            <w:shd w:val="clear" w:color="auto" w:fill="FFFFFF" w:themeFill="background1"/>
          </w:tcPr>
          <w:p w14:paraId="2D69B092" w14:textId="77777777" w:rsidR="00686E8B"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4AA799F2"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C9B424" w14:textId="77777777" w:rsidR="00686E8B" w:rsidRPr="0028023A" w:rsidRDefault="00686E8B" w:rsidP="00AF356F">
            <w:pPr>
              <w:spacing w:after="0"/>
              <w:jc w:val="center"/>
              <w:rPr>
                <w:rFonts w:asciiTheme="minorHAnsi" w:hAnsiTheme="minorHAnsi" w:cstheme="minorHAnsi"/>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4710955B"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567" w:type="dxa"/>
            <w:tcBorders>
              <w:left w:val="single" w:sz="4" w:space="0" w:color="auto"/>
            </w:tcBorders>
            <w:shd w:val="clear" w:color="auto" w:fill="FFFFFF" w:themeFill="background1"/>
          </w:tcPr>
          <w:p w14:paraId="623E9A73" w14:textId="77777777" w:rsidR="00686E8B" w:rsidRPr="0028023A" w:rsidRDefault="00686E8B" w:rsidP="00AF356F">
            <w:pPr>
              <w:spacing w:after="0"/>
              <w:jc w:val="center"/>
              <w:rPr>
                <w:rFonts w:asciiTheme="minorHAnsi" w:hAnsiTheme="minorHAnsi" w:cstheme="minorHAnsi"/>
                <w:sz w:val="16"/>
                <w:szCs w:val="16"/>
              </w:rPr>
            </w:pPr>
          </w:p>
        </w:tc>
        <w:tc>
          <w:tcPr>
            <w:tcW w:w="566" w:type="dxa"/>
            <w:shd w:val="clear" w:color="auto" w:fill="FFFFFF" w:themeFill="background1"/>
          </w:tcPr>
          <w:p w14:paraId="16B8182E" w14:textId="77777777" w:rsidR="00686E8B"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2F844D7E"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425" w:type="dxa"/>
            <w:shd w:val="clear" w:color="auto" w:fill="FFFFFF" w:themeFill="background1"/>
          </w:tcPr>
          <w:p w14:paraId="019D97C5" w14:textId="77777777" w:rsidR="00686E8B"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15D40E80"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425" w:type="dxa"/>
            <w:shd w:val="clear" w:color="auto" w:fill="FFFFFF" w:themeFill="background1"/>
          </w:tcPr>
          <w:p w14:paraId="033D053E"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56FED81A" w14:textId="77777777" w:rsidR="00686E8B" w:rsidRPr="0028023A" w:rsidRDefault="00686E8B" w:rsidP="00AF356F">
            <w:pPr>
              <w:spacing w:after="0"/>
              <w:jc w:val="center"/>
              <w:rPr>
                <w:rFonts w:asciiTheme="minorHAnsi" w:hAnsiTheme="minorHAnsi" w:cstheme="minorHAnsi"/>
                <w:sz w:val="16"/>
                <w:szCs w:val="16"/>
              </w:rPr>
            </w:pPr>
          </w:p>
        </w:tc>
        <w:tc>
          <w:tcPr>
            <w:tcW w:w="426" w:type="dxa"/>
            <w:shd w:val="clear" w:color="auto" w:fill="FFFFFF" w:themeFill="background1"/>
          </w:tcPr>
          <w:p w14:paraId="09B544F7" w14:textId="77777777" w:rsidR="00686E8B" w:rsidRPr="0028023A" w:rsidRDefault="00686E8B" w:rsidP="00AF356F">
            <w:pPr>
              <w:spacing w:after="0"/>
              <w:jc w:val="center"/>
              <w:rPr>
                <w:rFonts w:asciiTheme="minorHAnsi" w:hAnsiTheme="minorHAnsi" w:cstheme="minorHAnsi"/>
                <w:sz w:val="16"/>
                <w:szCs w:val="16"/>
              </w:rPr>
            </w:pPr>
          </w:p>
        </w:tc>
        <w:tc>
          <w:tcPr>
            <w:tcW w:w="538" w:type="dxa"/>
            <w:shd w:val="clear" w:color="auto" w:fill="FFFFFF" w:themeFill="background1"/>
          </w:tcPr>
          <w:p w14:paraId="0A236C8F" w14:textId="77777777" w:rsidR="00686E8B" w:rsidRPr="0028023A" w:rsidRDefault="00686E8B" w:rsidP="00AF356F">
            <w:pPr>
              <w:spacing w:after="0"/>
              <w:jc w:val="center"/>
              <w:rPr>
                <w:rFonts w:asciiTheme="minorHAnsi" w:hAnsiTheme="minorHAnsi" w:cstheme="minorHAnsi"/>
                <w:sz w:val="16"/>
                <w:szCs w:val="16"/>
              </w:rPr>
            </w:pPr>
          </w:p>
        </w:tc>
        <w:tc>
          <w:tcPr>
            <w:tcW w:w="581" w:type="dxa"/>
            <w:shd w:val="clear" w:color="auto" w:fill="FFFFFF" w:themeFill="background1"/>
          </w:tcPr>
          <w:p w14:paraId="0C085F9A" w14:textId="77777777" w:rsidR="00686E8B" w:rsidRPr="0028023A" w:rsidRDefault="00686E8B" w:rsidP="00AF356F">
            <w:pPr>
              <w:spacing w:after="0"/>
              <w:jc w:val="center"/>
              <w:rPr>
                <w:rFonts w:asciiTheme="minorHAnsi" w:hAnsiTheme="minorHAnsi" w:cstheme="minorHAnsi"/>
                <w:sz w:val="16"/>
                <w:szCs w:val="16"/>
              </w:rPr>
            </w:pPr>
            <w:r>
              <w:rPr>
                <w:rFonts w:asciiTheme="minorHAnsi" w:hAnsiTheme="minorHAnsi" w:cstheme="minorHAnsi"/>
                <w:sz w:val="16"/>
                <w:szCs w:val="16"/>
              </w:rPr>
              <w:t>3</w:t>
            </w:r>
          </w:p>
        </w:tc>
        <w:tc>
          <w:tcPr>
            <w:tcW w:w="581" w:type="dxa"/>
            <w:shd w:val="clear" w:color="auto" w:fill="FFFFFF" w:themeFill="background1"/>
          </w:tcPr>
          <w:p w14:paraId="38484C85" w14:textId="77777777" w:rsidR="00686E8B" w:rsidRPr="0028023A" w:rsidRDefault="00686E8B" w:rsidP="00AF356F">
            <w:pPr>
              <w:spacing w:after="0"/>
              <w:jc w:val="center"/>
              <w:rPr>
                <w:rFonts w:asciiTheme="minorHAnsi" w:hAnsiTheme="minorHAnsi" w:cstheme="minorHAnsi"/>
                <w:sz w:val="16"/>
                <w:szCs w:val="16"/>
              </w:rPr>
            </w:pPr>
            <w:r>
              <w:rPr>
                <w:rFonts w:asciiTheme="minorHAnsi" w:hAnsiTheme="minorHAnsi" w:cstheme="minorHAnsi"/>
                <w:sz w:val="16"/>
                <w:szCs w:val="16"/>
              </w:rPr>
              <w:t>11</w:t>
            </w:r>
          </w:p>
        </w:tc>
      </w:tr>
      <w:tr w:rsidR="00686E8B" w:rsidRPr="00C70A92" w14:paraId="30025079" w14:textId="77777777" w:rsidTr="00F83CD7">
        <w:trPr>
          <w:tblHeader/>
        </w:trPr>
        <w:tc>
          <w:tcPr>
            <w:tcW w:w="1079" w:type="dxa"/>
            <w:shd w:val="clear" w:color="auto" w:fill="auto"/>
          </w:tcPr>
          <w:p w14:paraId="17D04C9D" w14:textId="77777777" w:rsidR="00686E8B" w:rsidRPr="00C70A92" w:rsidRDefault="00686E8B" w:rsidP="00AF356F">
            <w:pPr>
              <w:spacing w:after="0"/>
              <w:rPr>
                <w:rFonts w:asciiTheme="minorHAnsi" w:hAnsiTheme="minorHAnsi" w:cstheme="minorHAnsi"/>
                <w:sz w:val="18"/>
                <w:szCs w:val="18"/>
              </w:rPr>
            </w:pPr>
            <w:r w:rsidRPr="00C70A92">
              <w:rPr>
                <w:rFonts w:asciiTheme="minorHAnsi" w:hAnsiTheme="minorHAnsi" w:cstheme="minorHAnsi"/>
                <w:sz w:val="18"/>
                <w:szCs w:val="18"/>
              </w:rPr>
              <w:t>Observe and provide advice / follow up when necessary / checks work</w:t>
            </w:r>
          </w:p>
        </w:tc>
        <w:tc>
          <w:tcPr>
            <w:tcW w:w="476" w:type="dxa"/>
            <w:shd w:val="clear" w:color="auto" w:fill="FFFFFF" w:themeFill="background1"/>
          </w:tcPr>
          <w:p w14:paraId="2D17D563" w14:textId="77777777" w:rsidR="00686E8B" w:rsidRPr="0028023A" w:rsidRDefault="00686E8B" w:rsidP="00AF356F">
            <w:pPr>
              <w:spacing w:after="0"/>
              <w:jc w:val="center"/>
              <w:rPr>
                <w:rFonts w:asciiTheme="minorHAnsi" w:hAnsiTheme="minorHAnsi" w:cstheme="minorHAnsi"/>
                <w:color w:val="FF0000"/>
                <w:sz w:val="16"/>
                <w:szCs w:val="16"/>
              </w:rPr>
            </w:pPr>
          </w:p>
        </w:tc>
        <w:tc>
          <w:tcPr>
            <w:tcW w:w="560" w:type="dxa"/>
            <w:shd w:val="clear" w:color="auto" w:fill="FFFFFF" w:themeFill="background1"/>
          </w:tcPr>
          <w:p w14:paraId="06621335" w14:textId="77777777" w:rsidR="00686E8B" w:rsidRPr="0028023A" w:rsidRDefault="00686E8B" w:rsidP="00AF356F">
            <w:pPr>
              <w:spacing w:after="0"/>
              <w:jc w:val="center"/>
              <w:rPr>
                <w:rFonts w:asciiTheme="minorHAnsi" w:hAnsiTheme="minorHAnsi" w:cstheme="minorHAnsi"/>
                <w:color w:val="FF0000"/>
                <w:sz w:val="16"/>
                <w:szCs w:val="16"/>
              </w:rPr>
            </w:pPr>
            <w:r w:rsidRPr="0028023A">
              <w:rPr>
                <w:rFonts w:asciiTheme="minorHAnsi" w:hAnsiTheme="minorHAnsi" w:cstheme="minorHAnsi"/>
                <w:sz w:val="16"/>
                <w:szCs w:val="16"/>
              </w:rPr>
              <w:t>○</w:t>
            </w:r>
          </w:p>
        </w:tc>
        <w:tc>
          <w:tcPr>
            <w:tcW w:w="436" w:type="dxa"/>
            <w:shd w:val="clear" w:color="auto" w:fill="FFFFFF" w:themeFill="background1"/>
          </w:tcPr>
          <w:p w14:paraId="7B877C5E" w14:textId="77777777" w:rsidR="00686E8B" w:rsidRPr="0028023A" w:rsidRDefault="00686E8B" w:rsidP="00AF356F">
            <w:pPr>
              <w:spacing w:after="0"/>
              <w:jc w:val="center"/>
              <w:rPr>
                <w:rFonts w:asciiTheme="minorHAnsi" w:hAnsiTheme="minorHAnsi" w:cstheme="minorHAnsi"/>
                <w:color w:val="FF0000"/>
                <w:sz w:val="16"/>
                <w:szCs w:val="16"/>
              </w:rPr>
            </w:pPr>
          </w:p>
        </w:tc>
        <w:tc>
          <w:tcPr>
            <w:tcW w:w="425" w:type="dxa"/>
            <w:shd w:val="clear" w:color="auto" w:fill="FFFFFF" w:themeFill="background1"/>
          </w:tcPr>
          <w:p w14:paraId="17BB111F" w14:textId="77777777" w:rsidR="00686E8B" w:rsidRPr="0028023A" w:rsidRDefault="00686E8B" w:rsidP="00AF356F">
            <w:pPr>
              <w:spacing w:after="0"/>
              <w:jc w:val="center"/>
              <w:rPr>
                <w:rFonts w:asciiTheme="minorHAnsi" w:hAnsiTheme="minorHAnsi" w:cstheme="minorHAnsi"/>
                <w:sz w:val="16"/>
                <w:szCs w:val="16"/>
              </w:rPr>
            </w:pPr>
          </w:p>
        </w:tc>
        <w:tc>
          <w:tcPr>
            <w:tcW w:w="566" w:type="dxa"/>
            <w:shd w:val="clear" w:color="auto" w:fill="FFFFFF" w:themeFill="background1"/>
          </w:tcPr>
          <w:p w14:paraId="7E8C862F"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425" w:type="dxa"/>
            <w:tcBorders>
              <w:right w:val="single" w:sz="4" w:space="0" w:color="auto"/>
            </w:tcBorders>
            <w:shd w:val="clear" w:color="auto" w:fill="FFFFFF" w:themeFill="background1"/>
          </w:tcPr>
          <w:p w14:paraId="7004B48E" w14:textId="77777777" w:rsidR="00686E8B" w:rsidRPr="0028023A" w:rsidRDefault="00686E8B" w:rsidP="00AF356F">
            <w:pPr>
              <w:spacing w:after="0"/>
              <w:jc w:val="center"/>
              <w:rPr>
                <w:rFonts w:asciiTheme="minorHAnsi" w:hAnsiTheme="minorHAnsi" w:cstheme="minorHAnsi"/>
                <w:color w:val="FF0000"/>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8F929C"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41F86195"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70C47528" w14:textId="77777777" w:rsidR="00686E8B" w:rsidRDefault="00686E8B" w:rsidP="00AF356F">
            <w:pPr>
              <w:spacing w:after="0"/>
              <w:jc w:val="center"/>
              <w:rPr>
                <w:rFonts w:asciiTheme="minorHAnsi" w:hAnsiTheme="minorHAnsi" w:cstheme="minorHAnsi"/>
                <w:color w:val="FF0000"/>
                <w:sz w:val="16"/>
                <w:szCs w:val="16"/>
              </w:rPr>
            </w:pPr>
          </w:p>
          <w:p w14:paraId="3BCF6C2E"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567" w:type="dxa"/>
            <w:tcBorders>
              <w:left w:val="single" w:sz="4" w:space="0" w:color="auto"/>
            </w:tcBorders>
            <w:shd w:val="clear" w:color="auto" w:fill="FFFFFF" w:themeFill="background1"/>
          </w:tcPr>
          <w:p w14:paraId="1F75E2E0" w14:textId="77777777" w:rsidR="00686E8B" w:rsidRPr="0028023A" w:rsidRDefault="00686E8B" w:rsidP="00AF356F">
            <w:pPr>
              <w:spacing w:after="0"/>
              <w:jc w:val="center"/>
              <w:rPr>
                <w:rFonts w:asciiTheme="minorHAnsi" w:hAnsiTheme="minorHAnsi" w:cstheme="minorHAnsi"/>
                <w:sz w:val="16"/>
                <w:szCs w:val="16"/>
              </w:rPr>
            </w:pPr>
          </w:p>
        </w:tc>
        <w:tc>
          <w:tcPr>
            <w:tcW w:w="566" w:type="dxa"/>
            <w:shd w:val="clear" w:color="auto" w:fill="FFFFFF" w:themeFill="background1"/>
          </w:tcPr>
          <w:p w14:paraId="088D6DC4"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425" w:type="dxa"/>
            <w:shd w:val="clear" w:color="auto" w:fill="FFFFFF" w:themeFill="background1"/>
          </w:tcPr>
          <w:p w14:paraId="34B8A922"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425" w:type="dxa"/>
            <w:shd w:val="clear" w:color="auto" w:fill="FFFFFF" w:themeFill="background1"/>
          </w:tcPr>
          <w:p w14:paraId="2B3D4848"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690ABE35"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426" w:type="dxa"/>
            <w:shd w:val="clear" w:color="auto" w:fill="FFFFFF" w:themeFill="background1"/>
          </w:tcPr>
          <w:p w14:paraId="5C2FDF1A" w14:textId="77777777" w:rsidR="00686E8B"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338EDF35"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538" w:type="dxa"/>
            <w:shd w:val="clear" w:color="auto" w:fill="FFFFFF" w:themeFill="background1"/>
          </w:tcPr>
          <w:p w14:paraId="0B15CA46" w14:textId="77777777" w:rsidR="00686E8B"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5DFDA6FC"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581" w:type="dxa"/>
            <w:shd w:val="clear" w:color="auto" w:fill="FFFFFF" w:themeFill="background1"/>
          </w:tcPr>
          <w:p w14:paraId="66FBFD4B" w14:textId="77777777" w:rsidR="00686E8B" w:rsidRPr="0028023A" w:rsidRDefault="00686E8B" w:rsidP="00AF356F">
            <w:pPr>
              <w:spacing w:after="0"/>
              <w:jc w:val="center"/>
              <w:rPr>
                <w:rFonts w:asciiTheme="minorHAnsi" w:hAnsiTheme="minorHAnsi" w:cstheme="minorHAnsi"/>
                <w:sz w:val="16"/>
                <w:szCs w:val="16"/>
              </w:rPr>
            </w:pPr>
            <w:r>
              <w:rPr>
                <w:rFonts w:asciiTheme="minorHAnsi" w:hAnsiTheme="minorHAnsi" w:cstheme="minorHAnsi"/>
                <w:sz w:val="16"/>
                <w:szCs w:val="16"/>
              </w:rPr>
              <w:t>6</w:t>
            </w:r>
          </w:p>
        </w:tc>
        <w:tc>
          <w:tcPr>
            <w:tcW w:w="581" w:type="dxa"/>
            <w:shd w:val="clear" w:color="auto" w:fill="FFFFFF" w:themeFill="background1"/>
          </w:tcPr>
          <w:p w14:paraId="6C3107BA" w14:textId="77777777" w:rsidR="00686E8B" w:rsidRPr="0028023A" w:rsidRDefault="00686E8B" w:rsidP="00AF356F">
            <w:pPr>
              <w:spacing w:after="0"/>
              <w:jc w:val="center"/>
              <w:rPr>
                <w:rFonts w:asciiTheme="minorHAnsi" w:hAnsiTheme="minorHAnsi" w:cstheme="minorHAnsi"/>
                <w:sz w:val="16"/>
                <w:szCs w:val="16"/>
              </w:rPr>
            </w:pPr>
            <w:r>
              <w:rPr>
                <w:rFonts w:asciiTheme="minorHAnsi" w:hAnsiTheme="minorHAnsi" w:cstheme="minorHAnsi"/>
                <w:sz w:val="16"/>
                <w:szCs w:val="16"/>
              </w:rPr>
              <w:t>8</w:t>
            </w:r>
          </w:p>
        </w:tc>
      </w:tr>
      <w:tr w:rsidR="00686E8B" w:rsidRPr="00C70A92" w14:paraId="4492A3AE" w14:textId="77777777" w:rsidTr="00F83CD7">
        <w:trPr>
          <w:tblHeader/>
        </w:trPr>
        <w:tc>
          <w:tcPr>
            <w:tcW w:w="1079" w:type="dxa"/>
            <w:shd w:val="clear" w:color="auto" w:fill="auto"/>
          </w:tcPr>
          <w:p w14:paraId="63D60CFE" w14:textId="77777777" w:rsidR="00686E8B" w:rsidRPr="00C70A92" w:rsidRDefault="00686E8B" w:rsidP="00AF356F">
            <w:pPr>
              <w:spacing w:after="0"/>
              <w:rPr>
                <w:rFonts w:asciiTheme="minorHAnsi" w:hAnsiTheme="minorHAnsi" w:cstheme="minorHAnsi"/>
                <w:sz w:val="18"/>
                <w:szCs w:val="18"/>
              </w:rPr>
            </w:pPr>
            <w:r w:rsidRPr="00C70A92">
              <w:rPr>
                <w:rFonts w:asciiTheme="minorHAnsi" w:hAnsiTheme="minorHAnsi" w:cstheme="minorHAnsi"/>
                <w:sz w:val="18"/>
                <w:szCs w:val="18"/>
              </w:rPr>
              <w:t>Not aware</w:t>
            </w:r>
          </w:p>
        </w:tc>
        <w:tc>
          <w:tcPr>
            <w:tcW w:w="476" w:type="dxa"/>
            <w:shd w:val="clear" w:color="auto" w:fill="FFFFFF" w:themeFill="background1"/>
          </w:tcPr>
          <w:p w14:paraId="25BD60B7" w14:textId="77777777" w:rsidR="00686E8B" w:rsidRPr="0028023A" w:rsidRDefault="00686E8B" w:rsidP="00AF356F">
            <w:pPr>
              <w:spacing w:after="0"/>
              <w:jc w:val="center"/>
              <w:rPr>
                <w:rFonts w:asciiTheme="minorHAnsi" w:hAnsiTheme="minorHAnsi" w:cstheme="minorHAnsi"/>
                <w:sz w:val="16"/>
                <w:szCs w:val="16"/>
              </w:rPr>
            </w:pPr>
          </w:p>
        </w:tc>
        <w:tc>
          <w:tcPr>
            <w:tcW w:w="560" w:type="dxa"/>
            <w:shd w:val="clear" w:color="auto" w:fill="FFFFFF" w:themeFill="background1"/>
          </w:tcPr>
          <w:p w14:paraId="6D340A4B" w14:textId="77777777" w:rsidR="00686E8B" w:rsidRPr="0028023A" w:rsidRDefault="00686E8B" w:rsidP="00AF356F">
            <w:pPr>
              <w:spacing w:after="0"/>
              <w:jc w:val="center"/>
              <w:rPr>
                <w:rFonts w:asciiTheme="minorHAnsi" w:hAnsiTheme="minorHAnsi" w:cstheme="minorHAnsi"/>
                <w:sz w:val="16"/>
                <w:szCs w:val="16"/>
              </w:rPr>
            </w:pPr>
          </w:p>
        </w:tc>
        <w:tc>
          <w:tcPr>
            <w:tcW w:w="436" w:type="dxa"/>
            <w:shd w:val="clear" w:color="auto" w:fill="FFFFFF" w:themeFill="background1"/>
          </w:tcPr>
          <w:p w14:paraId="007BD9D5"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2A607A26" w14:textId="77777777" w:rsidR="00686E8B"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523ADF5E"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566" w:type="dxa"/>
            <w:shd w:val="clear" w:color="auto" w:fill="FFFFFF" w:themeFill="background1"/>
          </w:tcPr>
          <w:p w14:paraId="3797FD24" w14:textId="77777777" w:rsidR="00686E8B" w:rsidRPr="0028023A" w:rsidRDefault="00686E8B" w:rsidP="00AF356F">
            <w:pPr>
              <w:spacing w:after="0"/>
              <w:jc w:val="center"/>
              <w:rPr>
                <w:rFonts w:asciiTheme="minorHAnsi" w:hAnsiTheme="minorHAnsi" w:cstheme="minorHAnsi"/>
                <w:color w:val="FF0000"/>
                <w:sz w:val="16"/>
                <w:szCs w:val="16"/>
              </w:rPr>
            </w:pPr>
          </w:p>
        </w:tc>
        <w:tc>
          <w:tcPr>
            <w:tcW w:w="425" w:type="dxa"/>
            <w:tcBorders>
              <w:right w:val="single" w:sz="4" w:space="0" w:color="auto"/>
            </w:tcBorders>
            <w:shd w:val="clear" w:color="auto" w:fill="FFFFFF" w:themeFill="background1"/>
          </w:tcPr>
          <w:p w14:paraId="5CD72418" w14:textId="77777777" w:rsidR="00686E8B" w:rsidRPr="0028023A" w:rsidRDefault="00686E8B" w:rsidP="00AF356F">
            <w:pPr>
              <w:spacing w:after="0"/>
              <w:jc w:val="center"/>
              <w:rPr>
                <w:rFonts w:asciiTheme="minorHAnsi" w:hAnsiTheme="minorHAnsi" w:cstheme="minorHAnsi"/>
                <w:color w:val="FF0000"/>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909AA3" w14:textId="77777777" w:rsidR="00686E8B" w:rsidRPr="0028023A" w:rsidRDefault="00686E8B" w:rsidP="00AF356F">
            <w:pPr>
              <w:spacing w:after="0"/>
              <w:jc w:val="center"/>
              <w:rPr>
                <w:rFonts w:asciiTheme="minorHAnsi" w:hAnsiTheme="minorHAnsi" w:cstheme="minorHAnsi"/>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7A894AF5" w14:textId="77777777" w:rsidR="00686E8B" w:rsidRPr="0028023A" w:rsidRDefault="00686E8B" w:rsidP="00AF356F">
            <w:pPr>
              <w:spacing w:after="0"/>
              <w:jc w:val="center"/>
              <w:rPr>
                <w:rFonts w:asciiTheme="minorHAnsi" w:hAnsiTheme="minorHAnsi" w:cstheme="minorHAnsi"/>
                <w:sz w:val="16"/>
                <w:szCs w:val="16"/>
              </w:rPr>
            </w:pPr>
          </w:p>
        </w:tc>
        <w:tc>
          <w:tcPr>
            <w:tcW w:w="567" w:type="dxa"/>
            <w:tcBorders>
              <w:left w:val="single" w:sz="4" w:space="0" w:color="auto"/>
            </w:tcBorders>
            <w:shd w:val="clear" w:color="auto" w:fill="FFFFFF" w:themeFill="background1"/>
          </w:tcPr>
          <w:p w14:paraId="000DA0DA" w14:textId="77777777" w:rsidR="00686E8B"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25E08AD0" w14:textId="77777777" w:rsidR="00686E8B" w:rsidRPr="0028023A" w:rsidRDefault="00686E8B" w:rsidP="00AF356F">
            <w:pPr>
              <w:spacing w:after="0"/>
              <w:jc w:val="center"/>
              <w:rPr>
                <w:rFonts w:asciiTheme="minorHAnsi" w:hAnsiTheme="minorHAnsi" w:cstheme="minorHAnsi"/>
                <w:color w:val="FF0000"/>
                <w:sz w:val="16"/>
                <w:szCs w:val="16"/>
              </w:rPr>
            </w:pPr>
            <w:r w:rsidRPr="00E2297D">
              <w:rPr>
                <w:rFonts w:asciiTheme="minorHAnsi" w:hAnsiTheme="minorHAnsi" w:cstheme="minorHAnsi"/>
                <w:color w:val="C00000"/>
                <w:sz w:val="16"/>
                <w:szCs w:val="16"/>
              </w:rPr>
              <w:t>●</w:t>
            </w:r>
          </w:p>
        </w:tc>
        <w:tc>
          <w:tcPr>
            <w:tcW w:w="566" w:type="dxa"/>
            <w:shd w:val="clear" w:color="auto" w:fill="FFFFFF" w:themeFill="background1"/>
          </w:tcPr>
          <w:p w14:paraId="323A0935"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77800DD8"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425" w:type="dxa"/>
            <w:shd w:val="clear" w:color="auto" w:fill="FFFFFF" w:themeFill="background1"/>
          </w:tcPr>
          <w:p w14:paraId="069FFE46"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425" w:type="dxa"/>
            <w:shd w:val="clear" w:color="auto" w:fill="FFFFFF" w:themeFill="background1"/>
          </w:tcPr>
          <w:p w14:paraId="42EA7EFF" w14:textId="77777777" w:rsidR="00686E8B" w:rsidRPr="0028023A" w:rsidRDefault="00686E8B" w:rsidP="00AF356F">
            <w:pPr>
              <w:spacing w:after="0"/>
              <w:jc w:val="center"/>
              <w:rPr>
                <w:rFonts w:asciiTheme="minorHAnsi" w:hAnsiTheme="minorHAnsi" w:cstheme="minorHAnsi"/>
                <w:sz w:val="16"/>
                <w:szCs w:val="16"/>
              </w:rPr>
            </w:pPr>
          </w:p>
        </w:tc>
        <w:tc>
          <w:tcPr>
            <w:tcW w:w="426" w:type="dxa"/>
            <w:shd w:val="clear" w:color="auto" w:fill="FFFFFF" w:themeFill="background1"/>
          </w:tcPr>
          <w:p w14:paraId="3916E5FD" w14:textId="77777777" w:rsidR="00686E8B" w:rsidRPr="0028023A" w:rsidRDefault="00686E8B" w:rsidP="00AF356F">
            <w:pPr>
              <w:spacing w:after="0"/>
              <w:jc w:val="center"/>
              <w:rPr>
                <w:rFonts w:asciiTheme="minorHAnsi" w:hAnsiTheme="minorHAnsi" w:cstheme="minorHAnsi"/>
                <w:sz w:val="16"/>
                <w:szCs w:val="16"/>
              </w:rPr>
            </w:pPr>
          </w:p>
        </w:tc>
        <w:tc>
          <w:tcPr>
            <w:tcW w:w="538" w:type="dxa"/>
            <w:shd w:val="clear" w:color="auto" w:fill="FFFFFF" w:themeFill="background1"/>
          </w:tcPr>
          <w:p w14:paraId="3E81DD39" w14:textId="77777777" w:rsidR="00686E8B" w:rsidRPr="0028023A" w:rsidRDefault="00686E8B" w:rsidP="00AF356F">
            <w:pPr>
              <w:spacing w:after="0"/>
              <w:jc w:val="center"/>
              <w:rPr>
                <w:rFonts w:asciiTheme="minorHAnsi" w:hAnsiTheme="minorHAnsi" w:cstheme="minorHAnsi"/>
                <w:sz w:val="16"/>
                <w:szCs w:val="16"/>
              </w:rPr>
            </w:pPr>
          </w:p>
        </w:tc>
        <w:tc>
          <w:tcPr>
            <w:tcW w:w="581" w:type="dxa"/>
            <w:shd w:val="clear" w:color="auto" w:fill="FFFFFF" w:themeFill="background1"/>
          </w:tcPr>
          <w:p w14:paraId="1710A408" w14:textId="77777777" w:rsidR="00686E8B" w:rsidRPr="0028023A" w:rsidRDefault="00686E8B" w:rsidP="00AF356F">
            <w:pPr>
              <w:spacing w:after="0"/>
              <w:jc w:val="center"/>
              <w:rPr>
                <w:rFonts w:asciiTheme="minorHAnsi" w:hAnsiTheme="minorHAnsi" w:cstheme="minorHAnsi"/>
                <w:sz w:val="16"/>
                <w:szCs w:val="16"/>
              </w:rPr>
            </w:pPr>
            <w:r>
              <w:rPr>
                <w:rFonts w:asciiTheme="minorHAnsi" w:hAnsiTheme="minorHAnsi" w:cstheme="minorHAnsi"/>
                <w:sz w:val="16"/>
                <w:szCs w:val="16"/>
              </w:rPr>
              <w:t>2</w:t>
            </w:r>
          </w:p>
        </w:tc>
        <w:tc>
          <w:tcPr>
            <w:tcW w:w="581" w:type="dxa"/>
            <w:shd w:val="clear" w:color="auto" w:fill="FFFFFF" w:themeFill="background1"/>
          </w:tcPr>
          <w:p w14:paraId="747195F4" w14:textId="77777777" w:rsidR="00686E8B" w:rsidRPr="0028023A" w:rsidRDefault="00686E8B" w:rsidP="00AF356F">
            <w:pPr>
              <w:spacing w:after="0"/>
              <w:jc w:val="center"/>
              <w:rPr>
                <w:rFonts w:asciiTheme="minorHAnsi" w:hAnsiTheme="minorHAnsi" w:cstheme="minorHAnsi"/>
                <w:sz w:val="16"/>
                <w:szCs w:val="16"/>
              </w:rPr>
            </w:pPr>
            <w:r>
              <w:rPr>
                <w:rFonts w:asciiTheme="minorHAnsi" w:hAnsiTheme="minorHAnsi" w:cstheme="minorHAnsi"/>
                <w:sz w:val="16"/>
                <w:szCs w:val="16"/>
              </w:rPr>
              <w:t>4</w:t>
            </w:r>
          </w:p>
        </w:tc>
      </w:tr>
      <w:tr w:rsidR="00686E8B" w:rsidRPr="00C70A92" w14:paraId="457B373F" w14:textId="77777777" w:rsidTr="00F83CD7">
        <w:trPr>
          <w:tblHeader/>
        </w:trPr>
        <w:tc>
          <w:tcPr>
            <w:tcW w:w="1079" w:type="dxa"/>
            <w:shd w:val="clear" w:color="auto" w:fill="auto"/>
          </w:tcPr>
          <w:p w14:paraId="489E35BC" w14:textId="77777777" w:rsidR="00686E8B" w:rsidRPr="00C70A92" w:rsidRDefault="00686E8B" w:rsidP="00AF356F">
            <w:pPr>
              <w:spacing w:after="0"/>
              <w:rPr>
                <w:rFonts w:asciiTheme="minorHAnsi" w:hAnsiTheme="minorHAnsi" w:cstheme="minorHAnsi"/>
                <w:sz w:val="18"/>
                <w:szCs w:val="18"/>
              </w:rPr>
            </w:pPr>
            <w:r w:rsidRPr="00C70A92">
              <w:rPr>
                <w:rFonts w:asciiTheme="minorHAnsi" w:hAnsiTheme="minorHAnsi" w:cstheme="minorHAnsi"/>
                <w:sz w:val="18"/>
                <w:szCs w:val="18"/>
              </w:rPr>
              <w:t>Asks lots of questions</w:t>
            </w:r>
          </w:p>
        </w:tc>
        <w:tc>
          <w:tcPr>
            <w:tcW w:w="476" w:type="dxa"/>
            <w:shd w:val="clear" w:color="auto" w:fill="FFFFFF" w:themeFill="background1"/>
          </w:tcPr>
          <w:p w14:paraId="788039DF" w14:textId="77777777" w:rsidR="00686E8B" w:rsidRPr="0028023A" w:rsidRDefault="00686E8B" w:rsidP="00AF356F">
            <w:pPr>
              <w:spacing w:after="0"/>
              <w:jc w:val="center"/>
              <w:rPr>
                <w:rFonts w:asciiTheme="minorHAnsi" w:hAnsiTheme="minorHAnsi" w:cstheme="minorHAnsi"/>
                <w:color w:val="FF0000"/>
                <w:sz w:val="16"/>
                <w:szCs w:val="16"/>
              </w:rPr>
            </w:pPr>
          </w:p>
        </w:tc>
        <w:tc>
          <w:tcPr>
            <w:tcW w:w="560" w:type="dxa"/>
            <w:shd w:val="clear" w:color="auto" w:fill="FFFFFF" w:themeFill="background1"/>
          </w:tcPr>
          <w:p w14:paraId="6A391246" w14:textId="77777777" w:rsidR="00686E8B" w:rsidRPr="0028023A" w:rsidRDefault="00686E8B" w:rsidP="00AF356F">
            <w:pPr>
              <w:spacing w:after="0"/>
              <w:jc w:val="center"/>
              <w:rPr>
                <w:rFonts w:asciiTheme="minorHAnsi" w:hAnsiTheme="minorHAnsi" w:cstheme="minorHAnsi"/>
                <w:color w:val="FF0000"/>
                <w:sz w:val="16"/>
                <w:szCs w:val="16"/>
              </w:rPr>
            </w:pPr>
          </w:p>
        </w:tc>
        <w:tc>
          <w:tcPr>
            <w:tcW w:w="436" w:type="dxa"/>
            <w:shd w:val="clear" w:color="auto" w:fill="FFFFFF" w:themeFill="background1"/>
          </w:tcPr>
          <w:p w14:paraId="2A7F07C9"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665A6343"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566" w:type="dxa"/>
            <w:shd w:val="clear" w:color="auto" w:fill="FFFFFF" w:themeFill="background1"/>
          </w:tcPr>
          <w:p w14:paraId="349EF8DA" w14:textId="77777777" w:rsidR="00686E8B" w:rsidRPr="0028023A" w:rsidRDefault="00686E8B" w:rsidP="00AF356F">
            <w:pPr>
              <w:spacing w:after="0"/>
              <w:jc w:val="center"/>
              <w:rPr>
                <w:rFonts w:asciiTheme="minorHAnsi" w:hAnsiTheme="minorHAnsi" w:cstheme="minorHAnsi"/>
                <w:sz w:val="16"/>
                <w:szCs w:val="16"/>
              </w:rPr>
            </w:pPr>
          </w:p>
        </w:tc>
        <w:tc>
          <w:tcPr>
            <w:tcW w:w="425" w:type="dxa"/>
            <w:tcBorders>
              <w:right w:val="single" w:sz="4" w:space="0" w:color="auto"/>
            </w:tcBorders>
            <w:shd w:val="clear" w:color="auto" w:fill="FFFFFF" w:themeFill="background1"/>
          </w:tcPr>
          <w:p w14:paraId="51BD922B" w14:textId="77777777" w:rsidR="00686E8B"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p w14:paraId="709D66B1"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7983CB" w14:textId="77777777" w:rsidR="00686E8B" w:rsidRPr="0028023A" w:rsidRDefault="00686E8B" w:rsidP="00AF356F">
            <w:pPr>
              <w:spacing w:after="0"/>
              <w:jc w:val="center"/>
              <w:rPr>
                <w:rFonts w:asciiTheme="minorHAnsi" w:hAnsiTheme="minorHAnsi" w:cstheme="minorHAnsi"/>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0DC1E761"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567" w:type="dxa"/>
            <w:tcBorders>
              <w:left w:val="single" w:sz="4" w:space="0" w:color="auto"/>
            </w:tcBorders>
            <w:shd w:val="clear" w:color="auto" w:fill="FFFFFF" w:themeFill="background1"/>
          </w:tcPr>
          <w:p w14:paraId="62D6258A" w14:textId="77777777" w:rsidR="00686E8B" w:rsidRPr="0028023A" w:rsidRDefault="00686E8B" w:rsidP="00AF356F">
            <w:pPr>
              <w:spacing w:after="0"/>
              <w:jc w:val="center"/>
              <w:rPr>
                <w:rFonts w:asciiTheme="minorHAnsi" w:hAnsiTheme="minorHAnsi" w:cstheme="minorHAnsi"/>
                <w:sz w:val="16"/>
                <w:szCs w:val="16"/>
              </w:rPr>
            </w:pPr>
          </w:p>
        </w:tc>
        <w:tc>
          <w:tcPr>
            <w:tcW w:w="566" w:type="dxa"/>
            <w:shd w:val="clear" w:color="auto" w:fill="FFFFFF" w:themeFill="background1"/>
          </w:tcPr>
          <w:p w14:paraId="4C6B0CE7"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41DAD7BA"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0392E44C"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425" w:type="dxa"/>
            <w:shd w:val="clear" w:color="auto" w:fill="FFFFFF" w:themeFill="background1"/>
          </w:tcPr>
          <w:p w14:paraId="354CF666" w14:textId="77777777" w:rsidR="00686E8B" w:rsidRPr="0028023A" w:rsidRDefault="00686E8B" w:rsidP="00AF356F">
            <w:pPr>
              <w:spacing w:after="0"/>
              <w:jc w:val="center"/>
              <w:rPr>
                <w:rFonts w:asciiTheme="minorHAnsi" w:hAnsiTheme="minorHAnsi" w:cstheme="minorHAnsi"/>
                <w:sz w:val="16"/>
                <w:szCs w:val="16"/>
              </w:rPr>
            </w:pPr>
          </w:p>
        </w:tc>
        <w:tc>
          <w:tcPr>
            <w:tcW w:w="426" w:type="dxa"/>
            <w:shd w:val="clear" w:color="auto" w:fill="FFFFFF" w:themeFill="background1"/>
          </w:tcPr>
          <w:p w14:paraId="64958922" w14:textId="77777777" w:rsidR="00686E8B" w:rsidRPr="0028023A" w:rsidRDefault="00686E8B" w:rsidP="00AF356F">
            <w:pPr>
              <w:spacing w:after="0"/>
              <w:jc w:val="center"/>
              <w:rPr>
                <w:rFonts w:asciiTheme="minorHAnsi" w:hAnsiTheme="minorHAnsi" w:cstheme="minorHAnsi"/>
                <w:sz w:val="16"/>
                <w:szCs w:val="16"/>
              </w:rPr>
            </w:pPr>
          </w:p>
        </w:tc>
        <w:tc>
          <w:tcPr>
            <w:tcW w:w="538" w:type="dxa"/>
            <w:shd w:val="clear" w:color="auto" w:fill="FFFFFF" w:themeFill="background1"/>
          </w:tcPr>
          <w:p w14:paraId="57BAD4A3" w14:textId="77777777" w:rsidR="00686E8B" w:rsidRPr="0028023A" w:rsidRDefault="00686E8B" w:rsidP="00AF356F">
            <w:pPr>
              <w:spacing w:after="0"/>
              <w:jc w:val="center"/>
              <w:rPr>
                <w:rFonts w:asciiTheme="minorHAnsi" w:hAnsiTheme="minorHAnsi" w:cstheme="minorHAnsi"/>
                <w:sz w:val="16"/>
                <w:szCs w:val="16"/>
              </w:rPr>
            </w:pPr>
          </w:p>
        </w:tc>
        <w:tc>
          <w:tcPr>
            <w:tcW w:w="581" w:type="dxa"/>
            <w:shd w:val="clear" w:color="auto" w:fill="FFFFFF" w:themeFill="background1"/>
          </w:tcPr>
          <w:p w14:paraId="357C51A6" w14:textId="77777777" w:rsidR="00686E8B" w:rsidRPr="0028023A" w:rsidRDefault="00686E8B" w:rsidP="00AF356F">
            <w:pPr>
              <w:spacing w:after="0"/>
              <w:jc w:val="center"/>
              <w:rPr>
                <w:rFonts w:asciiTheme="minorHAnsi" w:hAnsiTheme="minorHAnsi" w:cstheme="minorHAnsi"/>
                <w:sz w:val="16"/>
                <w:szCs w:val="16"/>
              </w:rPr>
            </w:pPr>
            <w:r>
              <w:rPr>
                <w:rFonts w:asciiTheme="minorHAnsi" w:hAnsiTheme="minorHAnsi" w:cstheme="minorHAnsi"/>
                <w:sz w:val="16"/>
                <w:szCs w:val="16"/>
              </w:rPr>
              <w:t>3</w:t>
            </w:r>
          </w:p>
        </w:tc>
        <w:tc>
          <w:tcPr>
            <w:tcW w:w="581" w:type="dxa"/>
            <w:shd w:val="clear" w:color="auto" w:fill="FFFFFF" w:themeFill="background1"/>
          </w:tcPr>
          <w:p w14:paraId="7D551E60" w14:textId="77777777" w:rsidR="00686E8B" w:rsidRPr="0028023A" w:rsidRDefault="00686E8B" w:rsidP="00AF356F">
            <w:pPr>
              <w:spacing w:after="0"/>
              <w:jc w:val="center"/>
              <w:rPr>
                <w:rFonts w:asciiTheme="minorHAnsi" w:hAnsiTheme="minorHAnsi" w:cstheme="minorHAnsi"/>
                <w:sz w:val="16"/>
                <w:szCs w:val="16"/>
              </w:rPr>
            </w:pPr>
            <w:r>
              <w:rPr>
                <w:rFonts w:asciiTheme="minorHAnsi" w:hAnsiTheme="minorHAnsi" w:cstheme="minorHAnsi"/>
                <w:sz w:val="16"/>
                <w:szCs w:val="16"/>
              </w:rPr>
              <w:t>2</w:t>
            </w:r>
          </w:p>
        </w:tc>
      </w:tr>
      <w:tr w:rsidR="00686E8B" w:rsidRPr="00C70A92" w14:paraId="4829ABCD" w14:textId="77777777" w:rsidTr="00F83CD7">
        <w:trPr>
          <w:tblHeader/>
        </w:trPr>
        <w:tc>
          <w:tcPr>
            <w:tcW w:w="1079" w:type="dxa"/>
            <w:shd w:val="clear" w:color="auto" w:fill="auto"/>
          </w:tcPr>
          <w:p w14:paraId="230334CB" w14:textId="77777777" w:rsidR="00686E8B" w:rsidRPr="00C70A92" w:rsidRDefault="00686E8B" w:rsidP="00AF356F">
            <w:pPr>
              <w:spacing w:after="0"/>
              <w:rPr>
                <w:rFonts w:asciiTheme="minorHAnsi" w:hAnsiTheme="minorHAnsi" w:cstheme="minorHAnsi"/>
                <w:sz w:val="18"/>
                <w:szCs w:val="18"/>
              </w:rPr>
            </w:pPr>
            <w:r w:rsidRPr="00C70A92">
              <w:rPr>
                <w:rFonts w:asciiTheme="minorHAnsi" w:hAnsiTheme="minorHAnsi" w:cstheme="minorHAnsi"/>
                <w:sz w:val="18"/>
                <w:szCs w:val="18"/>
              </w:rPr>
              <w:t xml:space="preserve">Many activities </w:t>
            </w:r>
          </w:p>
        </w:tc>
        <w:tc>
          <w:tcPr>
            <w:tcW w:w="476" w:type="dxa"/>
            <w:shd w:val="clear" w:color="auto" w:fill="FFFFFF" w:themeFill="background1"/>
          </w:tcPr>
          <w:p w14:paraId="4D0D1F78" w14:textId="77777777" w:rsidR="00686E8B" w:rsidRPr="0028023A" w:rsidRDefault="00686E8B" w:rsidP="00AF356F">
            <w:pPr>
              <w:spacing w:after="0"/>
              <w:jc w:val="center"/>
              <w:rPr>
                <w:rFonts w:asciiTheme="minorHAnsi" w:hAnsiTheme="minorHAnsi" w:cstheme="minorHAnsi"/>
                <w:sz w:val="16"/>
                <w:szCs w:val="16"/>
              </w:rPr>
            </w:pPr>
          </w:p>
        </w:tc>
        <w:tc>
          <w:tcPr>
            <w:tcW w:w="560" w:type="dxa"/>
            <w:shd w:val="clear" w:color="auto" w:fill="FFFFFF" w:themeFill="background1"/>
          </w:tcPr>
          <w:p w14:paraId="0B7D22A0" w14:textId="77777777" w:rsidR="00686E8B" w:rsidRPr="0028023A" w:rsidRDefault="00686E8B" w:rsidP="00AF356F">
            <w:pPr>
              <w:spacing w:after="0"/>
              <w:jc w:val="center"/>
              <w:rPr>
                <w:rFonts w:asciiTheme="minorHAnsi" w:hAnsiTheme="minorHAnsi" w:cstheme="minorHAnsi"/>
                <w:sz w:val="16"/>
                <w:szCs w:val="16"/>
              </w:rPr>
            </w:pPr>
          </w:p>
        </w:tc>
        <w:tc>
          <w:tcPr>
            <w:tcW w:w="436" w:type="dxa"/>
            <w:shd w:val="clear" w:color="auto" w:fill="FFFFFF" w:themeFill="background1"/>
          </w:tcPr>
          <w:p w14:paraId="5AA61A68"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314FF028" w14:textId="77777777" w:rsidR="00686E8B" w:rsidRPr="0028023A" w:rsidRDefault="00686E8B" w:rsidP="00AF356F">
            <w:pPr>
              <w:spacing w:after="0"/>
              <w:jc w:val="center"/>
              <w:rPr>
                <w:rFonts w:asciiTheme="minorHAnsi" w:hAnsiTheme="minorHAnsi" w:cstheme="minorHAnsi"/>
                <w:sz w:val="16"/>
                <w:szCs w:val="16"/>
              </w:rPr>
            </w:pPr>
          </w:p>
        </w:tc>
        <w:tc>
          <w:tcPr>
            <w:tcW w:w="566" w:type="dxa"/>
            <w:shd w:val="clear" w:color="auto" w:fill="FFFFFF" w:themeFill="background1"/>
          </w:tcPr>
          <w:p w14:paraId="62BD0958" w14:textId="77777777" w:rsidR="00686E8B" w:rsidRPr="0028023A" w:rsidRDefault="00686E8B" w:rsidP="00AF356F">
            <w:pPr>
              <w:spacing w:after="0"/>
              <w:jc w:val="center"/>
              <w:rPr>
                <w:rFonts w:asciiTheme="minorHAnsi" w:hAnsiTheme="minorHAnsi" w:cstheme="minorHAnsi"/>
                <w:color w:val="FF0000"/>
                <w:sz w:val="16"/>
                <w:szCs w:val="16"/>
              </w:rPr>
            </w:pPr>
          </w:p>
        </w:tc>
        <w:tc>
          <w:tcPr>
            <w:tcW w:w="425" w:type="dxa"/>
            <w:tcBorders>
              <w:right w:val="single" w:sz="4" w:space="0" w:color="auto"/>
            </w:tcBorders>
            <w:shd w:val="clear" w:color="auto" w:fill="FFFFFF" w:themeFill="background1"/>
          </w:tcPr>
          <w:p w14:paraId="091C5482" w14:textId="77777777" w:rsidR="00686E8B" w:rsidRPr="0028023A" w:rsidRDefault="00686E8B" w:rsidP="00AF356F">
            <w:pPr>
              <w:spacing w:after="0"/>
              <w:jc w:val="center"/>
              <w:rPr>
                <w:rFonts w:asciiTheme="minorHAnsi" w:hAnsiTheme="minorHAnsi" w:cstheme="minorHAns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E2A30B" w14:textId="77777777" w:rsidR="00686E8B" w:rsidRPr="0028023A" w:rsidRDefault="00686E8B" w:rsidP="00AF356F">
            <w:pPr>
              <w:spacing w:after="0"/>
              <w:jc w:val="center"/>
              <w:rPr>
                <w:rFonts w:asciiTheme="minorHAnsi" w:hAnsiTheme="minorHAnsi" w:cstheme="minorHAnsi"/>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7795B017"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567" w:type="dxa"/>
            <w:tcBorders>
              <w:left w:val="single" w:sz="4" w:space="0" w:color="auto"/>
            </w:tcBorders>
            <w:shd w:val="clear" w:color="auto" w:fill="FFFFFF" w:themeFill="background1"/>
          </w:tcPr>
          <w:p w14:paraId="44914D0E" w14:textId="77777777" w:rsidR="00686E8B" w:rsidRPr="0028023A" w:rsidRDefault="00686E8B" w:rsidP="00AF356F">
            <w:pPr>
              <w:spacing w:after="0"/>
              <w:jc w:val="center"/>
              <w:rPr>
                <w:rFonts w:asciiTheme="minorHAnsi" w:hAnsiTheme="minorHAnsi" w:cstheme="minorHAnsi"/>
                <w:color w:val="FF0000"/>
                <w:sz w:val="16"/>
                <w:szCs w:val="16"/>
              </w:rPr>
            </w:pPr>
          </w:p>
        </w:tc>
        <w:tc>
          <w:tcPr>
            <w:tcW w:w="566" w:type="dxa"/>
            <w:shd w:val="clear" w:color="auto" w:fill="FFFFFF" w:themeFill="background1"/>
          </w:tcPr>
          <w:p w14:paraId="1545DEBE"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347ECB88"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7F52F632"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2CBBDB8B"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426" w:type="dxa"/>
            <w:shd w:val="clear" w:color="auto" w:fill="FFFFFF" w:themeFill="background1"/>
          </w:tcPr>
          <w:p w14:paraId="3DE2353E" w14:textId="77777777" w:rsidR="00686E8B" w:rsidRDefault="00686E8B" w:rsidP="00AF356F">
            <w:pPr>
              <w:spacing w:after="0"/>
              <w:jc w:val="center"/>
              <w:rPr>
                <w:rFonts w:asciiTheme="minorHAnsi" w:hAnsiTheme="minorHAnsi" w:cstheme="minorHAnsi"/>
                <w:color w:val="FF0000"/>
                <w:sz w:val="16"/>
                <w:szCs w:val="16"/>
              </w:rPr>
            </w:pPr>
          </w:p>
          <w:p w14:paraId="2A216BE2" w14:textId="77777777" w:rsidR="00686E8B" w:rsidRPr="0028023A" w:rsidRDefault="00686E8B" w:rsidP="00AF356F">
            <w:pPr>
              <w:spacing w:after="0"/>
              <w:jc w:val="center"/>
              <w:rPr>
                <w:rFonts w:asciiTheme="minorHAnsi" w:hAnsiTheme="minorHAnsi" w:cstheme="minorHAnsi"/>
                <w:sz w:val="16"/>
                <w:szCs w:val="16"/>
              </w:rPr>
            </w:pPr>
            <w:r w:rsidRPr="00E2297D">
              <w:rPr>
                <w:rFonts w:asciiTheme="minorHAnsi" w:hAnsiTheme="minorHAnsi" w:cstheme="minorHAnsi"/>
                <w:color w:val="C00000"/>
                <w:sz w:val="16"/>
                <w:szCs w:val="16"/>
              </w:rPr>
              <w:t>○</w:t>
            </w:r>
          </w:p>
        </w:tc>
        <w:tc>
          <w:tcPr>
            <w:tcW w:w="538" w:type="dxa"/>
            <w:shd w:val="clear" w:color="auto" w:fill="FFFFFF" w:themeFill="background1"/>
          </w:tcPr>
          <w:p w14:paraId="5F348734" w14:textId="77777777" w:rsidR="00686E8B" w:rsidRPr="0028023A" w:rsidRDefault="00686E8B" w:rsidP="00AF356F">
            <w:pPr>
              <w:spacing w:after="0"/>
              <w:jc w:val="center"/>
              <w:rPr>
                <w:rFonts w:asciiTheme="minorHAnsi" w:hAnsiTheme="minorHAnsi" w:cstheme="minorHAnsi"/>
                <w:sz w:val="16"/>
                <w:szCs w:val="16"/>
              </w:rPr>
            </w:pPr>
          </w:p>
        </w:tc>
        <w:tc>
          <w:tcPr>
            <w:tcW w:w="581" w:type="dxa"/>
            <w:shd w:val="clear" w:color="auto" w:fill="FFFFFF" w:themeFill="background1"/>
          </w:tcPr>
          <w:p w14:paraId="7D33C861" w14:textId="77777777" w:rsidR="00686E8B" w:rsidRPr="0028023A" w:rsidRDefault="00686E8B" w:rsidP="00AF356F">
            <w:pPr>
              <w:spacing w:after="0"/>
              <w:jc w:val="center"/>
              <w:rPr>
                <w:rFonts w:asciiTheme="minorHAnsi" w:hAnsiTheme="minorHAnsi" w:cstheme="minorHAnsi"/>
                <w:sz w:val="16"/>
                <w:szCs w:val="16"/>
              </w:rPr>
            </w:pPr>
            <w:r>
              <w:rPr>
                <w:rFonts w:asciiTheme="minorHAnsi" w:hAnsiTheme="minorHAnsi" w:cstheme="minorHAnsi"/>
                <w:sz w:val="16"/>
                <w:szCs w:val="16"/>
              </w:rPr>
              <w:t>2</w:t>
            </w:r>
          </w:p>
        </w:tc>
        <w:tc>
          <w:tcPr>
            <w:tcW w:w="581" w:type="dxa"/>
            <w:shd w:val="clear" w:color="auto" w:fill="FFFFFF" w:themeFill="background1"/>
          </w:tcPr>
          <w:p w14:paraId="469B200F" w14:textId="77777777" w:rsidR="00686E8B" w:rsidRPr="0028023A" w:rsidRDefault="00686E8B" w:rsidP="00AF356F">
            <w:pPr>
              <w:spacing w:after="0"/>
              <w:jc w:val="center"/>
              <w:rPr>
                <w:rFonts w:asciiTheme="minorHAnsi" w:hAnsiTheme="minorHAnsi" w:cstheme="minorHAnsi"/>
                <w:sz w:val="16"/>
                <w:szCs w:val="16"/>
              </w:rPr>
            </w:pPr>
            <w:r>
              <w:rPr>
                <w:rFonts w:asciiTheme="minorHAnsi" w:hAnsiTheme="minorHAnsi" w:cstheme="minorHAnsi"/>
                <w:sz w:val="16"/>
                <w:szCs w:val="16"/>
              </w:rPr>
              <w:t>2</w:t>
            </w:r>
          </w:p>
        </w:tc>
      </w:tr>
      <w:tr w:rsidR="00686E8B" w:rsidRPr="00C70A92" w14:paraId="7FF030A3" w14:textId="77777777" w:rsidTr="00F83CD7">
        <w:trPr>
          <w:tblHeader/>
        </w:trPr>
        <w:tc>
          <w:tcPr>
            <w:tcW w:w="1079" w:type="dxa"/>
            <w:shd w:val="clear" w:color="auto" w:fill="auto"/>
          </w:tcPr>
          <w:p w14:paraId="01B0B4D6" w14:textId="77777777" w:rsidR="00686E8B" w:rsidRPr="00C70A92" w:rsidRDefault="00686E8B" w:rsidP="00AF356F">
            <w:pPr>
              <w:spacing w:after="0"/>
              <w:rPr>
                <w:rFonts w:asciiTheme="minorHAnsi" w:hAnsiTheme="minorHAnsi" w:cstheme="minorHAnsi"/>
                <w:sz w:val="18"/>
                <w:szCs w:val="18"/>
              </w:rPr>
            </w:pPr>
            <w:r w:rsidRPr="00C70A92">
              <w:rPr>
                <w:rFonts w:asciiTheme="minorHAnsi" w:hAnsiTheme="minorHAnsi" w:cstheme="minorHAnsi"/>
                <w:sz w:val="18"/>
                <w:szCs w:val="18"/>
              </w:rPr>
              <w:t>Fast learners help slow learners</w:t>
            </w:r>
          </w:p>
        </w:tc>
        <w:tc>
          <w:tcPr>
            <w:tcW w:w="476" w:type="dxa"/>
            <w:shd w:val="clear" w:color="auto" w:fill="FFFFFF" w:themeFill="background1"/>
          </w:tcPr>
          <w:p w14:paraId="731635A7"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560" w:type="dxa"/>
            <w:shd w:val="clear" w:color="auto" w:fill="FFFFFF" w:themeFill="background1"/>
          </w:tcPr>
          <w:p w14:paraId="3615458D" w14:textId="77777777" w:rsidR="00686E8B" w:rsidRPr="0028023A" w:rsidRDefault="00686E8B" w:rsidP="00AF356F">
            <w:pPr>
              <w:spacing w:after="0"/>
              <w:jc w:val="center"/>
              <w:rPr>
                <w:rFonts w:asciiTheme="minorHAnsi" w:hAnsiTheme="minorHAnsi" w:cstheme="minorHAnsi"/>
                <w:sz w:val="16"/>
                <w:szCs w:val="16"/>
              </w:rPr>
            </w:pPr>
          </w:p>
        </w:tc>
        <w:tc>
          <w:tcPr>
            <w:tcW w:w="436" w:type="dxa"/>
            <w:shd w:val="clear" w:color="auto" w:fill="FFFFFF" w:themeFill="background1"/>
          </w:tcPr>
          <w:p w14:paraId="691A02C5"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25E92386" w14:textId="77777777" w:rsidR="00686E8B" w:rsidRPr="0028023A" w:rsidRDefault="00686E8B" w:rsidP="00AF356F">
            <w:pPr>
              <w:spacing w:after="0"/>
              <w:jc w:val="center"/>
              <w:rPr>
                <w:rFonts w:asciiTheme="minorHAnsi" w:hAnsiTheme="minorHAnsi" w:cstheme="minorHAnsi"/>
                <w:sz w:val="16"/>
                <w:szCs w:val="16"/>
              </w:rPr>
            </w:pPr>
          </w:p>
        </w:tc>
        <w:tc>
          <w:tcPr>
            <w:tcW w:w="566" w:type="dxa"/>
            <w:shd w:val="clear" w:color="auto" w:fill="FFFFFF" w:themeFill="background1"/>
          </w:tcPr>
          <w:p w14:paraId="7C048AFE" w14:textId="77777777" w:rsidR="00686E8B" w:rsidRPr="0028023A" w:rsidRDefault="00686E8B" w:rsidP="00AF356F">
            <w:pPr>
              <w:spacing w:after="0"/>
              <w:jc w:val="center"/>
              <w:rPr>
                <w:rFonts w:asciiTheme="minorHAnsi" w:hAnsiTheme="minorHAnsi" w:cstheme="minorHAnsi"/>
                <w:sz w:val="16"/>
                <w:szCs w:val="16"/>
              </w:rPr>
            </w:pPr>
          </w:p>
        </w:tc>
        <w:tc>
          <w:tcPr>
            <w:tcW w:w="425" w:type="dxa"/>
            <w:tcBorders>
              <w:right w:val="single" w:sz="4" w:space="0" w:color="auto"/>
            </w:tcBorders>
            <w:shd w:val="clear" w:color="auto" w:fill="FFFFFF" w:themeFill="background1"/>
          </w:tcPr>
          <w:p w14:paraId="55551EC5" w14:textId="77777777" w:rsidR="00686E8B" w:rsidRPr="0028023A" w:rsidRDefault="00686E8B" w:rsidP="00AF356F">
            <w:pPr>
              <w:spacing w:after="0"/>
              <w:jc w:val="center"/>
              <w:rPr>
                <w:rFonts w:asciiTheme="minorHAnsi" w:hAnsiTheme="minorHAnsi" w:cstheme="minorHAns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8A4601" w14:textId="77777777" w:rsidR="00686E8B" w:rsidRPr="0028023A" w:rsidRDefault="00686E8B" w:rsidP="00AF356F">
            <w:pPr>
              <w:spacing w:after="0"/>
              <w:jc w:val="center"/>
              <w:rPr>
                <w:rFonts w:asciiTheme="minorHAnsi" w:hAnsiTheme="minorHAnsi" w:cstheme="minorHAnsi"/>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7CAC776A" w14:textId="77777777" w:rsidR="00686E8B" w:rsidRPr="0028023A" w:rsidRDefault="00686E8B" w:rsidP="00AF356F">
            <w:pPr>
              <w:spacing w:after="0"/>
              <w:jc w:val="center"/>
              <w:rPr>
                <w:rFonts w:asciiTheme="minorHAnsi" w:hAnsiTheme="minorHAnsi" w:cstheme="minorHAnsi"/>
                <w:sz w:val="16"/>
                <w:szCs w:val="16"/>
              </w:rPr>
            </w:pPr>
          </w:p>
        </w:tc>
        <w:tc>
          <w:tcPr>
            <w:tcW w:w="567" w:type="dxa"/>
            <w:tcBorders>
              <w:left w:val="single" w:sz="4" w:space="0" w:color="auto"/>
            </w:tcBorders>
            <w:shd w:val="clear" w:color="auto" w:fill="FFFFFF" w:themeFill="background1"/>
          </w:tcPr>
          <w:p w14:paraId="7F6E22A7" w14:textId="77777777" w:rsidR="00686E8B" w:rsidRPr="0028023A" w:rsidRDefault="00686E8B" w:rsidP="00AF356F">
            <w:pPr>
              <w:spacing w:after="0"/>
              <w:jc w:val="center"/>
              <w:rPr>
                <w:rFonts w:asciiTheme="minorHAnsi" w:hAnsiTheme="minorHAnsi" w:cstheme="minorHAnsi"/>
                <w:sz w:val="16"/>
                <w:szCs w:val="16"/>
              </w:rPr>
            </w:pPr>
          </w:p>
        </w:tc>
        <w:tc>
          <w:tcPr>
            <w:tcW w:w="566" w:type="dxa"/>
            <w:shd w:val="clear" w:color="auto" w:fill="FFFFFF" w:themeFill="background1"/>
          </w:tcPr>
          <w:p w14:paraId="3F345854"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425" w:type="dxa"/>
            <w:shd w:val="clear" w:color="auto" w:fill="FFFFFF" w:themeFill="background1"/>
          </w:tcPr>
          <w:p w14:paraId="562D6B80"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2781F74D"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3FF90ABB" w14:textId="77777777" w:rsidR="00686E8B" w:rsidRPr="0028023A" w:rsidRDefault="00686E8B" w:rsidP="00AF356F">
            <w:pPr>
              <w:spacing w:after="0"/>
              <w:jc w:val="center"/>
              <w:rPr>
                <w:rFonts w:asciiTheme="minorHAnsi" w:hAnsiTheme="minorHAnsi" w:cstheme="minorHAnsi"/>
                <w:sz w:val="16"/>
                <w:szCs w:val="16"/>
              </w:rPr>
            </w:pPr>
          </w:p>
        </w:tc>
        <w:tc>
          <w:tcPr>
            <w:tcW w:w="426" w:type="dxa"/>
            <w:shd w:val="clear" w:color="auto" w:fill="FFFFFF" w:themeFill="background1"/>
          </w:tcPr>
          <w:p w14:paraId="501D85E5" w14:textId="77777777" w:rsidR="00686E8B" w:rsidRPr="0028023A" w:rsidRDefault="00686E8B" w:rsidP="00AF356F">
            <w:pPr>
              <w:spacing w:after="0"/>
              <w:jc w:val="center"/>
              <w:rPr>
                <w:rFonts w:asciiTheme="minorHAnsi" w:hAnsiTheme="minorHAnsi" w:cstheme="minorHAnsi"/>
                <w:sz w:val="16"/>
                <w:szCs w:val="16"/>
              </w:rPr>
            </w:pPr>
          </w:p>
        </w:tc>
        <w:tc>
          <w:tcPr>
            <w:tcW w:w="538" w:type="dxa"/>
            <w:shd w:val="clear" w:color="auto" w:fill="FFFFFF" w:themeFill="background1"/>
          </w:tcPr>
          <w:p w14:paraId="17A6737E"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581" w:type="dxa"/>
            <w:shd w:val="clear" w:color="auto" w:fill="FFFFFF" w:themeFill="background1"/>
          </w:tcPr>
          <w:p w14:paraId="67A95F52" w14:textId="77777777" w:rsidR="00686E8B" w:rsidRPr="0028023A" w:rsidRDefault="00686E8B" w:rsidP="00AF356F">
            <w:pPr>
              <w:spacing w:after="0"/>
              <w:jc w:val="center"/>
              <w:rPr>
                <w:rFonts w:asciiTheme="minorHAnsi" w:hAnsiTheme="minorHAnsi" w:cstheme="minorHAnsi"/>
                <w:sz w:val="16"/>
                <w:szCs w:val="16"/>
              </w:rPr>
            </w:pPr>
            <w:r>
              <w:rPr>
                <w:rFonts w:asciiTheme="minorHAnsi" w:hAnsiTheme="minorHAnsi" w:cstheme="minorHAnsi"/>
                <w:sz w:val="16"/>
                <w:szCs w:val="16"/>
              </w:rPr>
              <w:t>1</w:t>
            </w:r>
          </w:p>
        </w:tc>
        <w:tc>
          <w:tcPr>
            <w:tcW w:w="581" w:type="dxa"/>
            <w:shd w:val="clear" w:color="auto" w:fill="FFFFFF" w:themeFill="background1"/>
          </w:tcPr>
          <w:p w14:paraId="67BAAF9E" w14:textId="77777777" w:rsidR="00686E8B" w:rsidRPr="0028023A" w:rsidRDefault="00686E8B" w:rsidP="00AF356F">
            <w:pPr>
              <w:spacing w:after="0"/>
              <w:jc w:val="center"/>
              <w:rPr>
                <w:rFonts w:asciiTheme="minorHAnsi" w:hAnsiTheme="minorHAnsi" w:cstheme="minorHAnsi"/>
                <w:sz w:val="16"/>
                <w:szCs w:val="16"/>
              </w:rPr>
            </w:pPr>
            <w:r>
              <w:rPr>
                <w:rFonts w:asciiTheme="minorHAnsi" w:hAnsiTheme="minorHAnsi" w:cstheme="minorHAnsi"/>
                <w:sz w:val="16"/>
                <w:szCs w:val="16"/>
              </w:rPr>
              <w:t>2</w:t>
            </w:r>
          </w:p>
        </w:tc>
      </w:tr>
      <w:tr w:rsidR="00686E8B" w:rsidRPr="00C70A92" w14:paraId="04F4AC0F" w14:textId="77777777" w:rsidTr="00F83CD7">
        <w:trPr>
          <w:tblHeader/>
        </w:trPr>
        <w:tc>
          <w:tcPr>
            <w:tcW w:w="1079" w:type="dxa"/>
            <w:shd w:val="clear" w:color="auto" w:fill="auto"/>
          </w:tcPr>
          <w:p w14:paraId="3C86E12A" w14:textId="77777777" w:rsidR="00686E8B" w:rsidRPr="0089752D" w:rsidRDefault="00686E8B" w:rsidP="00AF356F">
            <w:pPr>
              <w:spacing w:after="0"/>
              <w:rPr>
                <w:rFonts w:asciiTheme="minorHAnsi" w:hAnsiTheme="minorHAnsi" w:cstheme="minorHAnsi"/>
                <w:sz w:val="18"/>
                <w:szCs w:val="18"/>
              </w:rPr>
            </w:pPr>
            <w:r w:rsidRPr="0089752D">
              <w:rPr>
                <w:rFonts w:asciiTheme="minorHAnsi" w:hAnsiTheme="minorHAnsi" w:cstheme="minorHAnsi"/>
                <w:sz w:val="18"/>
                <w:szCs w:val="18"/>
              </w:rPr>
              <w:t>Understand local context and behaviour of students to adapt teaching</w:t>
            </w:r>
          </w:p>
        </w:tc>
        <w:tc>
          <w:tcPr>
            <w:tcW w:w="476" w:type="dxa"/>
            <w:shd w:val="clear" w:color="auto" w:fill="FFFFFF" w:themeFill="background1"/>
          </w:tcPr>
          <w:p w14:paraId="1D78DD27" w14:textId="77777777" w:rsidR="00686E8B" w:rsidRPr="0028023A" w:rsidRDefault="00686E8B" w:rsidP="00AF356F">
            <w:pPr>
              <w:spacing w:after="0"/>
              <w:jc w:val="center"/>
              <w:rPr>
                <w:rFonts w:asciiTheme="minorHAnsi" w:hAnsiTheme="minorHAnsi" w:cstheme="minorHAnsi"/>
                <w:color w:val="FF0000"/>
                <w:sz w:val="16"/>
                <w:szCs w:val="16"/>
              </w:rPr>
            </w:pPr>
          </w:p>
        </w:tc>
        <w:tc>
          <w:tcPr>
            <w:tcW w:w="560" w:type="dxa"/>
            <w:shd w:val="clear" w:color="auto" w:fill="FFFFFF" w:themeFill="background1"/>
          </w:tcPr>
          <w:p w14:paraId="40C8F34A" w14:textId="77777777" w:rsidR="00686E8B" w:rsidRPr="0028023A" w:rsidRDefault="00686E8B" w:rsidP="00AF356F">
            <w:pPr>
              <w:spacing w:after="0"/>
              <w:jc w:val="center"/>
              <w:rPr>
                <w:rFonts w:asciiTheme="minorHAnsi" w:hAnsiTheme="minorHAnsi" w:cstheme="minorHAnsi"/>
                <w:color w:val="FF0000"/>
                <w:sz w:val="16"/>
                <w:szCs w:val="16"/>
              </w:rPr>
            </w:pPr>
          </w:p>
        </w:tc>
        <w:tc>
          <w:tcPr>
            <w:tcW w:w="436" w:type="dxa"/>
            <w:shd w:val="clear" w:color="auto" w:fill="FFFFFF" w:themeFill="background1"/>
          </w:tcPr>
          <w:p w14:paraId="782A3AB7" w14:textId="77777777" w:rsidR="00686E8B" w:rsidRPr="0028023A" w:rsidRDefault="00686E8B" w:rsidP="00AF356F">
            <w:pPr>
              <w:spacing w:after="0"/>
              <w:jc w:val="center"/>
              <w:rPr>
                <w:rFonts w:asciiTheme="minorHAnsi" w:hAnsiTheme="minorHAnsi" w:cstheme="minorHAnsi"/>
                <w:color w:val="FF0000"/>
                <w:sz w:val="16"/>
                <w:szCs w:val="16"/>
              </w:rPr>
            </w:pPr>
          </w:p>
        </w:tc>
        <w:tc>
          <w:tcPr>
            <w:tcW w:w="425" w:type="dxa"/>
            <w:shd w:val="clear" w:color="auto" w:fill="FFFFFF" w:themeFill="background1"/>
          </w:tcPr>
          <w:p w14:paraId="071B80B6" w14:textId="77777777" w:rsidR="00686E8B" w:rsidRPr="0028023A" w:rsidRDefault="00686E8B" w:rsidP="00AF356F">
            <w:pPr>
              <w:spacing w:after="0"/>
              <w:jc w:val="center"/>
              <w:rPr>
                <w:rFonts w:asciiTheme="minorHAnsi" w:hAnsiTheme="minorHAnsi" w:cstheme="minorHAnsi"/>
                <w:sz w:val="16"/>
                <w:szCs w:val="16"/>
              </w:rPr>
            </w:pPr>
            <w:r w:rsidRPr="0028023A">
              <w:rPr>
                <w:rFonts w:asciiTheme="minorHAnsi" w:hAnsiTheme="minorHAnsi" w:cstheme="minorHAnsi"/>
                <w:sz w:val="16"/>
                <w:szCs w:val="16"/>
              </w:rPr>
              <w:t>○</w:t>
            </w:r>
          </w:p>
        </w:tc>
        <w:tc>
          <w:tcPr>
            <w:tcW w:w="566" w:type="dxa"/>
            <w:shd w:val="clear" w:color="auto" w:fill="FFFFFF" w:themeFill="background1"/>
          </w:tcPr>
          <w:p w14:paraId="45256DE7" w14:textId="77777777" w:rsidR="00686E8B" w:rsidRPr="0028023A" w:rsidRDefault="00686E8B" w:rsidP="00AF356F">
            <w:pPr>
              <w:spacing w:after="0"/>
              <w:jc w:val="center"/>
              <w:rPr>
                <w:rFonts w:asciiTheme="minorHAnsi" w:hAnsiTheme="minorHAnsi" w:cstheme="minorHAnsi"/>
                <w:sz w:val="16"/>
                <w:szCs w:val="16"/>
              </w:rPr>
            </w:pPr>
          </w:p>
        </w:tc>
        <w:tc>
          <w:tcPr>
            <w:tcW w:w="425" w:type="dxa"/>
            <w:tcBorders>
              <w:right w:val="single" w:sz="4" w:space="0" w:color="auto"/>
            </w:tcBorders>
            <w:shd w:val="clear" w:color="auto" w:fill="FFFFFF" w:themeFill="background1"/>
          </w:tcPr>
          <w:p w14:paraId="47F62211" w14:textId="77777777" w:rsidR="00686E8B" w:rsidRPr="0028023A" w:rsidRDefault="00686E8B" w:rsidP="00AF356F">
            <w:pPr>
              <w:spacing w:after="0"/>
              <w:jc w:val="center"/>
              <w:rPr>
                <w:rFonts w:asciiTheme="minorHAnsi" w:hAnsiTheme="minorHAnsi" w:cstheme="minorHAns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85B646" w14:textId="77777777" w:rsidR="00686E8B" w:rsidRPr="0028023A" w:rsidRDefault="00686E8B" w:rsidP="00AF356F">
            <w:pPr>
              <w:spacing w:after="0"/>
              <w:jc w:val="center"/>
              <w:rPr>
                <w:rFonts w:asciiTheme="minorHAnsi" w:hAnsiTheme="minorHAnsi" w:cstheme="minorHAnsi"/>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4CAE7BF0" w14:textId="77777777" w:rsidR="00686E8B" w:rsidRPr="0028023A" w:rsidRDefault="00686E8B" w:rsidP="00AF356F">
            <w:pPr>
              <w:spacing w:after="0"/>
              <w:jc w:val="center"/>
              <w:rPr>
                <w:rFonts w:asciiTheme="minorHAnsi" w:hAnsiTheme="minorHAnsi" w:cstheme="minorHAnsi"/>
                <w:sz w:val="16"/>
                <w:szCs w:val="16"/>
              </w:rPr>
            </w:pPr>
          </w:p>
        </w:tc>
        <w:tc>
          <w:tcPr>
            <w:tcW w:w="567" w:type="dxa"/>
            <w:tcBorders>
              <w:left w:val="single" w:sz="4" w:space="0" w:color="auto"/>
            </w:tcBorders>
            <w:shd w:val="clear" w:color="auto" w:fill="FFFFFF" w:themeFill="background1"/>
          </w:tcPr>
          <w:p w14:paraId="5CD57E3A" w14:textId="77777777" w:rsidR="00686E8B" w:rsidRPr="0028023A" w:rsidRDefault="00686E8B" w:rsidP="00AF356F">
            <w:pPr>
              <w:spacing w:after="0"/>
              <w:jc w:val="center"/>
              <w:rPr>
                <w:rFonts w:asciiTheme="minorHAnsi" w:hAnsiTheme="minorHAnsi" w:cstheme="minorHAnsi"/>
                <w:sz w:val="16"/>
                <w:szCs w:val="16"/>
              </w:rPr>
            </w:pPr>
          </w:p>
        </w:tc>
        <w:tc>
          <w:tcPr>
            <w:tcW w:w="566" w:type="dxa"/>
            <w:shd w:val="clear" w:color="auto" w:fill="FFFFFF" w:themeFill="background1"/>
          </w:tcPr>
          <w:p w14:paraId="05586153"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2A9A4FFF"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7CFBAEDE" w14:textId="77777777" w:rsidR="00686E8B" w:rsidRPr="0028023A" w:rsidRDefault="00686E8B" w:rsidP="00AF356F">
            <w:pPr>
              <w:spacing w:after="0"/>
              <w:jc w:val="center"/>
              <w:rPr>
                <w:rFonts w:asciiTheme="minorHAnsi" w:hAnsiTheme="minorHAnsi" w:cstheme="minorHAnsi"/>
                <w:sz w:val="16"/>
                <w:szCs w:val="16"/>
              </w:rPr>
            </w:pPr>
          </w:p>
        </w:tc>
        <w:tc>
          <w:tcPr>
            <w:tcW w:w="425" w:type="dxa"/>
            <w:shd w:val="clear" w:color="auto" w:fill="FFFFFF" w:themeFill="background1"/>
          </w:tcPr>
          <w:p w14:paraId="5E70748E" w14:textId="77777777" w:rsidR="00686E8B" w:rsidRPr="0028023A" w:rsidRDefault="00686E8B" w:rsidP="00AF356F">
            <w:pPr>
              <w:spacing w:after="0"/>
              <w:jc w:val="center"/>
              <w:rPr>
                <w:rFonts w:asciiTheme="minorHAnsi" w:hAnsiTheme="minorHAnsi" w:cstheme="minorHAnsi"/>
                <w:sz w:val="16"/>
                <w:szCs w:val="16"/>
              </w:rPr>
            </w:pPr>
          </w:p>
        </w:tc>
        <w:tc>
          <w:tcPr>
            <w:tcW w:w="426" w:type="dxa"/>
            <w:shd w:val="clear" w:color="auto" w:fill="FFFFFF" w:themeFill="background1"/>
          </w:tcPr>
          <w:p w14:paraId="1B3459CF" w14:textId="77777777" w:rsidR="00686E8B" w:rsidRPr="0028023A" w:rsidRDefault="00686E8B" w:rsidP="00AF356F">
            <w:pPr>
              <w:spacing w:after="0"/>
              <w:jc w:val="center"/>
              <w:rPr>
                <w:rFonts w:asciiTheme="minorHAnsi" w:hAnsiTheme="minorHAnsi" w:cstheme="minorHAnsi"/>
                <w:sz w:val="16"/>
                <w:szCs w:val="16"/>
              </w:rPr>
            </w:pPr>
          </w:p>
        </w:tc>
        <w:tc>
          <w:tcPr>
            <w:tcW w:w="538" w:type="dxa"/>
            <w:shd w:val="clear" w:color="auto" w:fill="FFFFFF" w:themeFill="background1"/>
          </w:tcPr>
          <w:p w14:paraId="42661518" w14:textId="77777777" w:rsidR="00686E8B" w:rsidRPr="0028023A" w:rsidRDefault="00686E8B" w:rsidP="00AF356F">
            <w:pPr>
              <w:spacing w:after="0"/>
              <w:jc w:val="center"/>
              <w:rPr>
                <w:rFonts w:asciiTheme="minorHAnsi" w:hAnsiTheme="minorHAnsi" w:cstheme="minorHAnsi"/>
                <w:sz w:val="16"/>
                <w:szCs w:val="16"/>
              </w:rPr>
            </w:pPr>
          </w:p>
        </w:tc>
        <w:tc>
          <w:tcPr>
            <w:tcW w:w="581" w:type="dxa"/>
            <w:shd w:val="clear" w:color="auto" w:fill="FFFFFF" w:themeFill="background1"/>
          </w:tcPr>
          <w:p w14:paraId="61440AB7" w14:textId="77777777" w:rsidR="00686E8B" w:rsidRPr="0028023A" w:rsidRDefault="00686E8B" w:rsidP="00AF356F">
            <w:pPr>
              <w:spacing w:after="0"/>
              <w:jc w:val="center"/>
              <w:rPr>
                <w:rFonts w:asciiTheme="minorHAnsi" w:hAnsiTheme="minorHAnsi" w:cstheme="minorHAnsi"/>
                <w:sz w:val="16"/>
                <w:szCs w:val="16"/>
              </w:rPr>
            </w:pPr>
            <w:r>
              <w:rPr>
                <w:rFonts w:asciiTheme="minorHAnsi" w:hAnsiTheme="minorHAnsi" w:cstheme="minorHAnsi"/>
                <w:sz w:val="16"/>
                <w:szCs w:val="16"/>
              </w:rPr>
              <w:t>1</w:t>
            </w:r>
          </w:p>
        </w:tc>
        <w:tc>
          <w:tcPr>
            <w:tcW w:w="581" w:type="dxa"/>
            <w:shd w:val="clear" w:color="auto" w:fill="FFFFFF" w:themeFill="background1"/>
          </w:tcPr>
          <w:p w14:paraId="0A5BF5E3" w14:textId="77777777" w:rsidR="00686E8B" w:rsidRPr="0028023A" w:rsidRDefault="00686E8B" w:rsidP="00AF356F">
            <w:pPr>
              <w:spacing w:after="0"/>
              <w:jc w:val="center"/>
              <w:rPr>
                <w:rFonts w:asciiTheme="minorHAnsi" w:hAnsiTheme="minorHAnsi" w:cstheme="minorHAnsi"/>
                <w:sz w:val="16"/>
                <w:szCs w:val="16"/>
              </w:rPr>
            </w:pPr>
            <w:r>
              <w:rPr>
                <w:rFonts w:asciiTheme="minorHAnsi" w:hAnsiTheme="minorHAnsi" w:cstheme="minorHAnsi"/>
                <w:sz w:val="16"/>
                <w:szCs w:val="16"/>
              </w:rPr>
              <w:t>0</w:t>
            </w:r>
          </w:p>
        </w:tc>
      </w:tr>
    </w:tbl>
    <w:p w14:paraId="39795D78" w14:textId="77777777" w:rsidR="00686E8B" w:rsidRPr="00670BE1" w:rsidRDefault="00686E8B" w:rsidP="00686E8B">
      <w:pPr>
        <w:rPr>
          <w:color w:val="FF0000"/>
          <w:sz w:val="16"/>
          <w:szCs w:val="16"/>
        </w:rPr>
      </w:pPr>
      <w:r w:rsidRPr="00670BE1">
        <w:rPr>
          <w:sz w:val="16"/>
          <w:szCs w:val="16"/>
        </w:rPr>
        <w:t>○</w:t>
      </w:r>
      <w:r>
        <w:rPr>
          <w:sz w:val="16"/>
          <w:szCs w:val="16"/>
        </w:rPr>
        <w:t xml:space="preserve"> = teacher reported 2019</w:t>
      </w:r>
      <w:r>
        <w:rPr>
          <w:sz w:val="16"/>
          <w:szCs w:val="16"/>
        </w:rPr>
        <w:tab/>
      </w:r>
      <w:r w:rsidRPr="00670BE1">
        <w:rPr>
          <w:sz w:val="16"/>
          <w:szCs w:val="16"/>
        </w:rPr>
        <w:t>● = teacher reported 2021</w:t>
      </w:r>
      <w:r>
        <w:rPr>
          <w:sz w:val="16"/>
          <w:szCs w:val="16"/>
        </w:rPr>
        <w:tab/>
      </w:r>
      <w:r w:rsidRPr="00E2297D">
        <w:rPr>
          <w:color w:val="C00000"/>
          <w:sz w:val="16"/>
          <w:szCs w:val="16"/>
        </w:rPr>
        <w:t>○</w:t>
      </w:r>
      <w:r>
        <w:rPr>
          <w:color w:val="FF0000"/>
          <w:sz w:val="16"/>
          <w:szCs w:val="16"/>
        </w:rPr>
        <w:t xml:space="preserve"> </w:t>
      </w:r>
      <w:r w:rsidRPr="00670BE1">
        <w:rPr>
          <w:sz w:val="16"/>
          <w:szCs w:val="16"/>
        </w:rPr>
        <w:t>= principal reported 2019</w:t>
      </w:r>
      <w:r>
        <w:rPr>
          <w:color w:val="FF0000"/>
          <w:sz w:val="16"/>
          <w:szCs w:val="16"/>
        </w:rPr>
        <w:tab/>
      </w:r>
      <w:r w:rsidRPr="00E2297D">
        <w:rPr>
          <w:color w:val="C00000"/>
          <w:sz w:val="16"/>
          <w:szCs w:val="16"/>
        </w:rPr>
        <w:t>●</w:t>
      </w:r>
      <w:r w:rsidRPr="00670BE1">
        <w:rPr>
          <w:color w:val="FF0000"/>
          <w:sz w:val="16"/>
          <w:szCs w:val="16"/>
        </w:rPr>
        <w:t xml:space="preserve"> </w:t>
      </w:r>
      <w:r w:rsidRPr="00670BE1">
        <w:rPr>
          <w:sz w:val="16"/>
          <w:szCs w:val="16"/>
        </w:rPr>
        <w:t xml:space="preserve">= principal reported 2021   # = principal is G1 teacher </w:t>
      </w:r>
      <w:r>
        <w:rPr>
          <w:sz w:val="16"/>
          <w:szCs w:val="16"/>
        </w:rPr>
        <w:tab/>
        <w:t>N = teacher is new to the study in 2021</w:t>
      </w:r>
    </w:p>
    <w:p w14:paraId="5D178EFC" w14:textId="044F953D" w:rsidR="00686E8B" w:rsidRDefault="00686E8B" w:rsidP="000B6897">
      <w:pPr>
        <w:pStyle w:val="Caption"/>
      </w:pPr>
      <w:r>
        <w:lastRenderedPageBreak/>
        <w:t>Figure D.4: Case study respondents’ descriptions of student-centred teaching methods in 2019 and 2021</w:t>
      </w:r>
    </w:p>
    <w:p w14:paraId="6BD54208" w14:textId="77777777" w:rsidR="00686E8B" w:rsidRPr="00AC434A" w:rsidRDefault="00686E8B" w:rsidP="00854E30">
      <w:pPr>
        <w:pStyle w:val="Heading4"/>
        <w:rPr>
          <w:color w:val="FF0000"/>
        </w:rPr>
      </w:pPr>
      <w:r w:rsidRPr="00C06138">
        <w:t>Localisation</w:t>
      </w:r>
      <w:r>
        <w:t xml:space="preserve"> </w:t>
      </w:r>
    </w:p>
    <w:p w14:paraId="6F532563" w14:textId="77777777" w:rsidR="00686E8B" w:rsidRPr="00FF6114" w:rsidRDefault="00686E8B" w:rsidP="00686E8B">
      <w:r>
        <w:t>The new curriculum encourages teachers to adapt or link content to students’ cultural heritage, their local context and their local environment. Case study researchers in 2019 and 2021 were asked to observe whether teachers did this.</w:t>
      </w:r>
    </w:p>
    <w:p w14:paraId="63CE4A2A" w14:textId="77777777" w:rsidR="00686E8B" w:rsidRDefault="00686E8B" w:rsidP="00686E8B">
      <w:pPr>
        <w:pStyle w:val="ListParagraph"/>
        <w:numPr>
          <w:ilvl w:val="0"/>
          <w:numId w:val="46"/>
        </w:numPr>
      </w:pPr>
      <w:r>
        <w:t xml:space="preserve">During the lessons observed by the case study researchers in 2021, the majority of teachers made explicit references to align content with students’ culture and/or local context (12 of 15 teachers). Ten teachers made explicit references to culture and/or context at different points throughout their lessons, two teachers only made reference to this at one point during one lesson, and three teachers made no references at all. </w:t>
      </w:r>
    </w:p>
    <w:p w14:paraId="7C000931" w14:textId="77777777" w:rsidR="00686E8B" w:rsidRDefault="00686E8B" w:rsidP="00686E8B">
      <w:pPr>
        <w:pStyle w:val="ListParagraph"/>
        <w:numPr>
          <w:ilvl w:val="0"/>
          <w:numId w:val="46"/>
        </w:numPr>
      </w:pPr>
      <w:r w:rsidRPr="003400D6">
        <w:t>In both the North</w:t>
      </w:r>
      <w:r>
        <w:t>ern</w:t>
      </w:r>
      <w:r w:rsidRPr="003400D6">
        <w:t xml:space="preserve"> and South</w:t>
      </w:r>
      <w:r>
        <w:t>ern</w:t>
      </w:r>
      <w:r w:rsidRPr="003400D6">
        <w:t xml:space="preserve"> provinces all teachers (10) made explicit references to this in their lessons, while only two of five teachers in the Central province made references to students’ culture and/or context. </w:t>
      </w:r>
    </w:p>
    <w:p w14:paraId="286D9822" w14:textId="77777777" w:rsidR="00686E8B" w:rsidRPr="003400D6" w:rsidRDefault="00686E8B" w:rsidP="00686E8B">
      <w:pPr>
        <w:pStyle w:val="ListParagraph"/>
        <w:numPr>
          <w:ilvl w:val="0"/>
          <w:numId w:val="46"/>
        </w:numPr>
      </w:pPr>
      <w:r>
        <w:t xml:space="preserve">One way teachers link the curriculum to local context is to make use of real objects and resources available in the community in their teaching. </w:t>
      </w:r>
    </w:p>
    <w:p w14:paraId="0F722998" w14:textId="77777777" w:rsidR="00686E8B" w:rsidRPr="003400D6" w:rsidRDefault="00686E8B" w:rsidP="00686E8B">
      <w:pPr>
        <w:pStyle w:val="Quoted"/>
      </w:pPr>
      <w:r w:rsidRPr="003400D6">
        <w:t>I used tamarin seeds, wooden sticks, picture of the animals (Teacher</w:t>
      </w:r>
      <w:r>
        <w:t>, School B</w:t>
      </w:r>
      <w:r w:rsidRPr="003400D6">
        <w:t>).</w:t>
      </w:r>
    </w:p>
    <w:p w14:paraId="29B26C82" w14:textId="77777777" w:rsidR="00686E8B" w:rsidRPr="00055B4B" w:rsidRDefault="00686E8B" w:rsidP="00686E8B">
      <w:pPr>
        <w:rPr>
          <w:b/>
          <w:bCs/>
          <w:i/>
          <w:iCs/>
        </w:rPr>
      </w:pPr>
      <w:r w:rsidRPr="00055B4B">
        <w:rPr>
          <w:b/>
          <w:bCs/>
          <w:i/>
          <w:iCs/>
        </w:rPr>
        <w:t>Proposed 2022 case study questions</w:t>
      </w:r>
    </w:p>
    <w:p w14:paraId="3CF98B39" w14:textId="77777777" w:rsidR="00686E8B" w:rsidRDefault="00686E8B" w:rsidP="00686E8B">
      <w:pPr>
        <w:pStyle w:val="ListParagraph"/>
        <w:numPr>
          <w:ilvl w:val="0"/>
          <w:numId w:val="21"/>
        </w:numPr>
        <w:spacing w:after="0" w:line="240" w:lineRule="auto"/>
      </w:pPr>
      <w:r>
        <w:t>How does making links to the local context and using local resources as recommended in the new curriculum help your students understand and learn Lao language?</w:t>
      </w:r>
    </w:p>
    <w:p w14:paraId="4C5ED4EF" w14:textId="77777777" w:rsidR="00686E8B" w:rsidRPr="00C06138" w:rsidRDefault="00686E8B" w:rsidP="00854E30">
      <w:pPr>
        <w:pStyle w:val="Heading4"/>
      </w:pPr>
      <w:r w:rsidRPr="00C06138">
        <w:t>A ‘typical lesson’</w:t>
      </w:r>
    </w:p>
    <w:p w14:paraId="6D1BBCBF" w14:textId="77777777" w:rsidR="00686E8B" w:rsidRDefault="00686E8B" w:rsidP="00686E8B">
      <w:r w:rsidRPr="00005FD7">
        <w:t xml:space="preserve">A task that the researchers completed during the data analysis workshops in both 2019 and 2021 involved them recalling their overall impressions of a ‘typical lesson’ in their case study schools. In 2019, the lead researchers who led the qualitative research in each geographical region recorded their impressions of typical lessons, and in 2021 both members of the research teams (lead and support researchers) who worked in the </w:t>
      </w:r>
      <w:r>
        <w:t>C</w:t>
      </w:r>
      <w:r w:rsidRPr="00005FD7">
        <w:t xml:space="preserve">entral and </w:t>
      </w:r>
      <w:r>
        <w:t>S</w:t>
      </w:r>
      <w:r w:rsidRPr="00005FD7">
        <w:t xml:space="preserve">outh regions recorded their impressions. </w:t>
      </w:r>
    </w:p>
    <w:p w14:paraId="5C24E91D" w14:textId="77777777" w:rsidR="00686E8B" w:rsidRPr="00670BE1" w:rsidRDefault="00686E8B" w:rsidP="00686E8B">
      <w:pPr>
        <w:pStyle w:val="ListParagraph"/>
        <w:numPr>
          <w:ilvl w:val="0"/>
          <w:numId w:val="31"/>
        </w:numPr>
        <w:ind w:left="284" w:hanging="284"/>
        <w:rPr>
          <w:b/>
        </w:rPr>
      </w:pPr>
      <w:r>
        <w:t>The</w:t>
      </w:r>
      <w:r w:rsidRPr="00005FD7">
        <w:t xml:space="preserve"> researchers’ impressions of typical lessons signal the use of a number of the pedagogical practices suggested in the new curriculum.</w:t>
      </w:r>
    </w:p>
    <w:p w14:paraId="0F0FF5F3" w14:textId="77777777" w:rsidR="00686E8B" w:rsidRPr="001C5BF3" w:rsidRDefault="00686E8B" w:rsidP="00686E8B">
      <w:pPr>
        <w:pStyle w:val="ListParagraph"/>
        <w:numPr>
          <w:ilvl w:val="0"/>
          <w:numId w:val="31"/>
        </w:numPr>
        <w:ind w:left="284" w:hanging="284"/>
      </w:pPr>
      <w:r>
        <w:t xml:space="preserve">The typical lessons documented by the researchers in 2021 for the Central and South regions (refer Figure D.5) had some similar lesson components and activities to those documented in 2019. For example, lessons began with greetings, checking attendance and recalling the foci of previous lessons. </w:t>
      </w:r>
    </w:p>
    <w:p w14:paraId="725B1AC7" w14:textId="77777777" w:rsidR="00686E8B" w:rsidRPr="00005FD7" w:rsidRDefault="00686E8B" w:rsidP="00686E8B">
      <w:pPr>
        <w:pStyle w:val="ListParagraph"/>
        <w:numPr>
          <w:ilvl w:val="0"/>
          <w:numId w:val="31"/>
        </w:numPr>
        <w:ind w:left="284" w:hanging="284"/>
      </w:pPr>
      <w:r w:rsidRPr="001C5BF3">
        <w:t xml:space="preserve">However, three of the researchers’ impressions in 2021 (Researchers A1, B1 and B2) indicate a shift in lesson structure </w:t>
      </w:r>
      <w:r w:rsidRPr="00005FD7">
        <w:t xml:space="preserve">from the predominantly teacher-led whole class instruction based on work at the board evident in 2019 lessons, towards teachers first providing some instruction, and then assigning group or individual tasks to students, with teachers observing and supporting students at work, checking for understanding or providing feedback. </w:t>
      </w:r>
    </w:p>
    <w:tbl>
      <w:tblPr>
        <w:tblStyle w:val="TableGrid"/>
        <w:tblW w:w="8620" w:type="dxa"/>
        <w:tblLayout w:type="fixed"/>
        <w:tblLook w:val="04A0" w:firstRow="1" w:lastRow="0" w:firstColumn="1" w:lastColumn="0" w:noHBand="0" w:noVBand="1"/>
        <w:tblCaption w:val="Figure D.5: A ‘typical lesson’ in Central and South schools as recalled by case study researchers in 2021"/>
        <w:tblDescription w:val="Breakdown of classroom activities in a 'typical lesson' "/>
      </w:tblPr>
      <w:tblGrid>
        <w:gridCol w:w="2155"/>
        <w:gridCol w:w="2155"/>
        <w:gridCol w:w="2155"/>
        <w:gridCol w:w="2155"/>
      </w:tblGrid>
      <w:tr w:rsidR="00686E8B" w:rsidRPr="00005FD7" w14:paraId="149B9FEB" w14:textId="77777777" w:rsidTr="00F83CD7">
        <w:trPr>
          <w:tblHeader/>
        </w:trPr>
        <w:tc>
          <w:tcPr>
            <w:tcW w:w="2155" w:type="dxa"/>
            <w:tcBorders>
              <w:top w:val="single" w:sz="4" w:space="0" w:color="auto"/>
              <w:bottom w:val="single" w:sz="4" w:space="0" w:color="auto"/>
            </w:tcBorders>
            <w:shd w:val="clear" w:color="auto" w:fill="D9D9D9" w:themeFill="background1" w:themeFillShade="D9"/>
          </w:tcPr>
          <w:p w14:paraId="2C1F4AA4" w14:textId="77777777" w:rsidR="00686E8B" w:rsidRPr="00005FD7" w:rsidRDefault="00686E8B" w:rsidP="00F83CD7">
            <w:pPr>
              <w:spacing w:after="0" w:line="240" w:lineRule="auto"/>
              <w:jc w:val="center"/>
              <w:rPr>
                <w:b/>
                <w:sz w:val="20"/>
                <w:szCs w:val="20"/>
              </w:rPr>
            </w:pPr>
            <w:r w:rsidRPr="00005FD7">
              <w:rPr>
                <w:b/>
                <w:sz w:val="20"/>
                <w:szCs w:val="20"/>
              </w:rPr>
              <w:lastRenderedPageBreak/>
              <w:t>Central schools (E-H): Researcher A1</w:t>
            </w:r>
          </w:p>
        </w:tc>
        <w:tc>
          <w:tcPr>
            <w:tcW w:w="2155" w:type="dxa"/>
            <w:tcBorders>
              <w:top w:val="single" w:sz="4" w:space="0" w:color="auto"/>
              <w:bottom w:val="single" w:sz="4" w:space="0" w:color="auto"/>
            </w:tcBorders>
            <w:shd w:val="clear" w:color="auto" w:fill="D9D9D9" w:themeFill="background1" w:themeFillShade="D9"/>
          </w:tcPr>
          <w:p w14:paraId="477F4347" w14:textId="77777777" w:rsidR="00686E8B" w:rsidRPr="00005FD7" w:rsidRDefault="00686E8B" w:rsidP="00F83CD7">
            <w:pPr>
              <w:spacing w:after="0" w:line="240" w:lineRule="auto"/>
              <w:jc w:val="center"/>
              <w:rPr>
                <w:b/>
                <w:sz w:val="20"/>
                <w:szCs w:val="20"/>
              </w:rPr>
            </w:pPr>
            <w:r w:rsidRPr="00005FD7">
              <w:rPr>
                <w:b/>
                <w:sz w:val="20"/>
                <w:szCs w:val="20"/>
              </w:rPr>
              <w:t>Central schools (E-H): Researcher A2</w:t>
            </w:r>
          </w:p>
        </w:tc>
        <w:tc>
          <w:tcPr>
            <w:tcW w:w="2155" w:type="dxa"/>
            <w:tcBorders>
              <w:top w:val="single" w:sz="4" w:space="0" w:color="auto"/>
              <w:bottom w:val="single" w:sz="4" w:space="0" w:color="auto"/>
            </w:tcBorders>
            <w:shd w:val="clear" w:color="auto" w:fill="D9D9D9" w:themeFill="background1" w:themeFillShade="D9"/>
          </w:tcPr>
          <w:p w14:paraId="7844E27E" w14:textId="77777777" w:rsidR="00686E8B" w:rsidRPr="00005FD7" w:rsidRDefault="00686E8B" w:rsidP="00F83CD7">
            <w:pPr>
              <w:spacing w:after="0" w:line="240" w:lineRule="auto"/>
              <w:jc w:val="center"/>
              <w:rPr>
                <w:b/>
                <w:sz w:val="20"/>
                <w:szCs w:val="20"/>
              </w:rPr>
            </w:pPr>
            <w:r w:rsidRPr="00005FD7">
              <w:rPr>
                <w:b/>
                <w:sz w:val="20"/>
                <w:szCs w:val="20"/>
              </w:rPr>
              <w:t>South schools (I-L):</w:t>
            </w:r>
            <w:r w:rsidRPr="00005FD7">
              <w:rPr>
                <w:b/>
                <w:sz w:val="20"/>
                <w:szCs w:val="20"/>
              </w:rPr>
              <w:br/>
              <w:t>Researcher B1</w:t>
            </w:r>
          </w:p>
        </w:tc>
        <w:tc>
          <w:tcPr>
            <w:tcW w:w="2155" w:type="dxa"/>
            <w:tcBorders>
              <w:top w:val="single" w:sz="4" w:space="0" w:color="auto"/>
              <w:bottom w:val="single" w:sz="4" w:space="0" w:color="auto"/>
            </w:tcBorders>
            <w:shd w:val="clear" w:color="auto" w:fill="D9D9D9" w:themeFill="background1" w:themeFillShade="D9"/>
          </w:tcPr>
          <w:p w14:paraId="05B1E49A" w14:textId="77777777" w:rsidR="00686E8B" w:rsidRPr="00005FD7" w:rsidRDefault="00686E8B" w:rsidP="00F83CD7">
            <w:pPr>
              <w:spacing w:after="0" w:line="240" w:lineRule="auto"/>
              <w:jc w:val="center"/>
              <w:rPr>
                <w:b/>
                <w:sz w:val="20"/>
                <w:szCs w:val="20"/>
              </w:rPr>
            </w:pPr>
            <w:r w:rsidRPr="00005FD7">
              <w:rPr>
                <w:b/>
                <w:sz w:val="20"/>
                <w:szCs w:val="20"/>
              </w:rPr>
              <w:t>South schools (I-L):</w:t>
            </w:r>
            <w:r w:rsidRPr="00005FD7">
              <w:rPr>
                <w:b/>
                <w:sz w:val="20"/>
                <w:szCs w:val="20"/>
              </w:rPr>
              <w:br/>
              <w:t>Researcher B2</w:t>
            </w:r>
          </w:p>
        </w:tc>
      </w:tr>
      <w:tr w:rsidR="00686E8B" w:rsidRPr="00005FD7" w14:paraId="3EEDD660" w14:textId="77777777" w:rsidTr="00F83CD7">
        <w:trPr>
          <w:tblHeader/>
        </w:trPr>
        <w:tc>
          <w:tcPr>
            <w:tcW w:w="2155" w:type="dxa"/>
            <w:tcBorders>
              <w:bottom w:val="single" w:sz="4" w:space="0" w:color="auto"/>
              <w:right w:val="single" w:sz="4" w:space="0" w:color="auto"/>
            </w:tcBorders>
            <w:shd w:val="clear" w:color="auto" w:fill="FFFFCC"/>
          </w:tcPr>
          <w:p w14:paraId="3152C826" w14:textId="77777777" w:rsidR="00686E8B" w:rsidRPr="00005FD7" w:rsidRDefault="00686E8B" w:rsidP="00F83CD7">
            <w:pPr>
              <w:spacing w:after="0" w:line="240" w:lineRule="auto"/>
              <w:rPr>
                <w:sz w:val="20"/>
                <w:szCs w:val="20"/>
              </w:rPr>
            </w:pPr>
            <w:r w:rsidRPr="00005FD7">
              <w:rPr>
                <w:sz w:val="20"/>
                <w:szCs w:val="20"/>
              </w:rPr>
              <w:t>Greeting</w:t>
            </w:r>
          </w:p>
        </w:tc>
        <w:tc>
          <w:tcPr>
            <w:tcW w:w="2155" w:type="dxa"/>
            <w:tcBorders>
              <w:top w:val="single" w:sz="4" w:space="0" w:color="auto"/>
              <w:left w:val="single" w:sz="4" w:space="0" w:color="auto"/>
              <w:bottom w:val="nil"/>
              <w:right w:val="single" w:sz="4" w:space="0" w:color="auto"/>
            </w:tcBorders>
            <w:shd w:val="clear" w:color="auto" w:fill="CCCC99"/>
          </w:tcPr>
          <w:p w14:paraId="4FD5221C" w14:textId="77777777" w:rsidR="00686E8B" w:rsidRPr="00005FD7" w:rsidRDefault="00686E8B" w:rsidP="00F83CD7">
            <w:pPr>
              <w:spacing w:after="0" w:line="240" w:lineRule="auto"/>
              <w:rPr>
                <w:sz w:val="20"/>
                <w:szCs w:val="20"/>
              </w:rPr>
            </w:pPr>
            <w:r w:rsidRPr="00005FD7">
              <w:rPr>
                <w:sz w:val="20"/>
                <w:szCs w:val="20"/>
              </w:rPr>
              <w:t>Check attendance</w:t>
            </w:r>
          </w:p>
        </w:tc>
        <w:tc>
          <w:tcPr>
            <w:tcW w:w="2155" w:type="dxa"/>
            <w:tcBorders>
              <w:top w:val="single" w:sz="4" w:space="0" w:color="auto"/>
              <w:left w:val="single" w:sz="4" w:space="0" w:color="auto"/>
              <w:bottom w:val="nil"/>
              <w:right w:val="single" w:sz="4" w:space="0" w:color="auto"/>
            </w:tcBorders>
            <w:shd w:val="clear" w:color="auto" w:fill="FFCC99"/>
          </w:tcPr>
          <w:p w14:paraId="3E8A70E0" w14:textId="77777777" w:rsidR="00686E8B" w:rsidRPr="00005FD7" w:rsidRDefault="00686E8B" w:rsidP="00F83CD7">
            <w:pPr>
              <w:spacing w:after="0" w:line="240" w:lineRule="auto"/>
              <w:rPr>
                <w:sz w:val="20"/>
                <w:szCs w:val="20"/>
              </w:rPr>
            </w:pPr>
            <w:r w:rsidRPr="00005FD7">
              <w:rPr>
                <w:sz w:val="20"/>
                <w:szCs w:val="20"/>
              </w:rPr>
              <w:t>Teacher asks students about date and writes day and date on board and subject</w:t>
            </w:r>
          </w:p>
        </w:tc>
        <w:tc>
          <w:tcPr>
            <w:tcW w:w="2155" w:type="dxa"/>
            <w:tcBorders>
              <w:left w:val="single" w:sz="4" w:space="0" w:color="auto"/>
              <w:bottom w:val="single" w:sz="4" w:space="0" w:color="auto"/>
            </w:tcBorders>
            <w:shd w:val="clear" w:color="auto" w:fill="FFFFCC"/>
          </w:tcPr>
          <w:p w14:paraId="60192002" w14:textId="77777777" w:rsidR="00686E8B" w:rsidRPr="00005FD7" w:rsidRDefault="00686E8B" w:rsidP="00F83CD7">
            <w:pPr>
              <w:spacing w:after="0" w:line="240" w:lineRule="auto"/>
              <w:rPr>
                <w:sz w:val="20"/>
                <w:szCs w:val="20"/>
              </w:rPr>
            </w:pPr>
            <w:r w:rsidRPr="00005FD7">
              <w:rPr>
                <w:sz w:val="20"/>
                <w:szCs w:val="20"/>
              </w:rPr>
              <w:t>Greeting</w:t>
            </w:r>
          </w:p>
        </w:tc>
      </w:tr>
      <w:tr w:rsidR="00686E8B" w:rsidRPr="00005FD7" w14:paraId="31266A81" w14:textId="77777777" w:rsidTr="00F83CD7">
        <w:trPr>
          <w:tblHeader/>
        </w:trPr>
        <w:tc>
          <w:tcPr>
            <w:tcW w:w="2155" w:type="dxa"/>
            <w:tcBorders>
              <w:bottom w:val="single" w:sz="4" w:space="0" w:color="auto"/>
              <w:right w:val="single" w:sz="4" w:space="0" w:color="auto"/>
            </w:tcBorders>
            <w:shd w:val="clear" w:color="auto" w:fill="CCCC99"/>
          </w:tcPr>
          <w:p w14:paraId="4545FF0F" w14:textId="77777777" w:rsidR="00686E8B" w:rsidRPr="00005FD7" w:rsidRDefault="00686E8B" w:rsidP="00F83CD7">
            <w:pPr>
              <w:spacing w:after="0" w:line="240" w:lineRule="auto"/>
              <w:rPr>
                <w:sz w:val="20"/>
                <w:szCs w:val="20"/>
              </w:rPr>
            </w:pPr>
            <w:r w:rsidRPr="00005FD7">
              <w:rPr>
                <w:sz w:val="20"/>
                <w:szCs w:val="20"/>
              </w:rPr>
              <w:t>Check attendance</w:t>
            </w:r>
          </w:p>
        </w:tc>
        <w:tc>
          <w:tcPr>
            <w:tcW w:w="2155" w:type="dxa"/>
            <w:tcBorders>
              <w:top w:val="nil"/>
              <w:left w:val="single" w:sz="4" w:space="0" w:color="auto"/>
              <w:bottom w:val="single" w:sz="4" w:space="0" w:color="auto"/>
              <w:right w:val="single" w:sz="4" w:space="0" w:color="auto"/>
            </w:tcBorders>
            <w:shd w:val="clear" w:color="auto" w:fill="CCCC99"/>
          </w:tcPr>
          <w:p w14:paraId="2956C8A7" w14:textId="77777777" w:rsidR="00686E8B" w:rsidRPr="00005FD7" w:rsidRDefault="00686E8B" w:rsidP="00F83CD7">
            <w:pPr>
              <w:spacing w:after="0" w:line="240" w:lineRule="auto"/>
              <w:rPr>
                <w:sz w:val="20"/>
                <w:szCs w:val="20"/>
              </w:rPr>
            </w:pPr>
          </w:p>
        </w:tc>
        <w:tc>
          <w:tcPr>
            <w:tcW w:w="2155" w:type="dxa"/>
            <w:tcBorders>
              <w:top w:val="nil"/>
              <w:left w:val="single" w:sz="4" w:space="0" w:color="auto"/>
            </w:tcBorders>
            <w:shd w:val="clear" w:color="auto" w:fill="FFCC99"/>
          </w:tcPr>
          <w:p w14:paraId="015C7F38" w14:textId="77777777" w:rsidR="00686E8B" w:rsidRPr="00005FD7" w:rsidRDefault="00686E8B" w:rsidP="00F83CD7">
            <w:pPr>
              <w:spacing w:after="0" w:line="240" w:lineRule="auto"/>
              <w:rPr>
                <w:sz w:val="20"/>
                <w:szCs w:val="20"/>
              </w:rPr>
            </w:pPr>
          </w:p>
        </w:tc>
        <w:tc>
          <w:tcPr>
            <w:tcW w:w="2155" w:type="dxa"/>
            <w:tcBorders>
              <w:bottom w:val="single" w:sz="4" w:space="0" w:color="auto"/>
            </w:tcBorders>
            <w:shd w:val="clear" w:color="auto" w:fill="CCCC99"/>
          </w:tcPr>
          <w:p w14:paraId="548944EF" w14:textId="77777777" w:rsidR="00686E8B" w:rsidRPr="00005FD7" w:rsidRDefault="00686E8B" w:rsidP="00F83CD7">
            <w:pPr>
              <w:spacing w:after="0" w:line="240" w:lineRule="auto"/>
              <w:rPr>
                <w:sz w:val="20"/>
                <w:szCs w:val="20"/>
              </w:rPr>
            </w:pPr>
            <w:r w:rsidRPr="00005FD7">
              <w:rPr>
                <w:sz w:val="20"/>
                <w:szCs w:val="20"/>
              </w:rPr>
              <w:t>Check attendance</w:t>
            </w:r>
          </w:p>
        </w:tc>
      </w:tr>
      <w:tr w:rsidR="00686E8B" w:rsidRPr="00005FD7" w14:paraId="32307310" w14:textId="77777777" w:rsidTr="00F83CD7">
        <w:trPr>
          <w:tblHeader/>
        </w:trPr>
        <w:tc>
          <w:tcPr>
            <w:tcW w:w="2155" w:type="dxa"/>
            <w:shd w:val="clear" w:color="auto" w:fill="FFCC99"/>
          </w:tcPr>
          <w:p w14:paraId="29D0A876" w14:textId="77777777" w:rsidR="00686E8B" w:rsidRPr="00005FD7" w:rsidRDefault="00686E8B" w:rsidP="00F83CD7">
            <w:pPr>
              <w:spacing w:after="0" w:line="240" w:lineRule="auto"/>
              <w:rPr>
                <w:sz w:val="20"/>
                <w:szCs w:val="20"/>
              </w:rPr>
            </w:pPr>
            <w:r w:rsidRPr="00005FD7">
              <w:rPr>
                <w:sz w:val="20"/>
                <w:szCs w:val="20"/>
              </w:rPr>
              <w:t>Teacher asks students about date</w:t>
            </w:r>
          </w:p>
        </w:tc>
        <w:tc>
          <w:tcPr>
            <w:tcW w:w="2155" w:type="dxa"/>
            <w:tcBorders>
              <w:top w:val="single" w:sz="4" w:space="0" w:color="auto"/>
            </w:tcBorders>
            <w:shd w:val="clear" w:color="auto" w:fill="FFCC99"/>
          </w:tcPr>
          <w:p w14:paraId="44DB894A" w14:textId="77777777" w:rsidR="00686E8B" w:rsidRPr="00005FD7" w:rsidRDefault="00686E8B" w:rsidP="00F83CD7">
            <w:pPr>
              <w:spacing w:after="0" w:line="240" w:lineRule="auto"/>
              <w:rPr>
                <w:sz w:val="20"/>
                <w:szCs w:val="20"/>
              </w:rPr>
            </w:pPr>
            <w:r w:rsidRPr="00005FD7">
              <w:rPr>
                <w:sz w:val="20"/>
                <w:szCs w:val="20"/>
              </w:rPr>
              <w:t>Teacher writes the day and date on the board</w:t>
            </w:r>
          </w:p>
        </w:tc>
        <w:tc>
          <w:tcPr>
            <w:tcW w:w="2155" w:type="dxa"/>
            <w:shd w:val="clear" w:color="auto" w:fill="FFCC99"/>
          </w:tcPr>
          <w:p w14:paraId="352EAE3B" w14:textId="77777777" w:rsidR="00686E8B" w:rsidRPr="00005FD7" w:rsidRDefault="00686E8B" w:rsidP="00F83CD7">
            <w:pPr>
              <w:spacing w:after="0" w:line="240" w:lineRule="auto"/>
              <w:rPr>
                <w:sz w:val="20"/>
                <w:szCs w:val="20"/>
              </w:rPr>
            </w:pPr>
          </w:p>
        </w:tc>
        <w:tc>
          <w:tcPr>
            <w:tcW w:w="2155" w:type="dxa"/>
            <w:tcBorders>
              <w:bottom w:val="single" w:sz="4" w:space="0" w:color="auto"/>
            </w:tcBorders>
            <w:shd w:val="clear" w:color="auto" w:fill="FFCC99"/>
          </w:tcPr>
          <w:p w14:paraId="5ADED8CF" w14:textId="77777777" w:rsidR="00686E8B" w:rsidRPr="00005FD7" w:rsidRDefault="00686E8B" w:rsidP="00F83CD7">
            <w:pPr>
              <w:spacing w:after="0" w:line="240" w:lineRule="auto"/>
              <w:rPr>
                <w:sz w:val="20"/>
                <w:szCs w:val="20"/>
              </w:rPr>
            </w:pPr>
            <w:r w:rsidRPr="00005FD7">
              <w:rPr>
                <w:sz w:val="20"/>
                <w:szCs w:val="20"/>
              </w:rPr>
              <w:t>Teacher asks students about date and name of the subject</w:t>
            </w:r>
          </w:p>
        </w:tc>
      </w:tr>
      <w:tr w:rsidR="00686E8B" w:rsidRPr="00005FD7" w14:paraId="4C39A045" w14:textId="77777777" w:rsidTr="00AF356F">
        <w:trPr>
          <w:tblHeader/>
        </w:trPr>
        <w:tc>
          <w:tcPr>
            <w:tcW w:w="2155" w:type="dxa"/>
            <w:tcBorders>
              <w:bottom w:val="single" w:sz="4" w:space="0" w:color="auto"/>
            </w:tcBorders>
            <w:shd w:val="clear" w:color="auto" w:fill="D0E9F0" w:themeFill="accent4" w:themeFillTint="33"/>
          </w:tcPr>
          <w:p w14:paraId="07BAFBF1" w14:textId="77777777" w:rsidR="00686E8B" w:rsidRPr="0049592F" w:rsidRDefault="00686E8B" w:rsidP="00F83CD7">
            <w:pPr>
              <w:spacing w:after="0" w:line="240" w:lineRule="auto"/>
              <w:rPr>
                <w:sz w:val="20"/>
                <w:szCs w:val="20"/>
              </w:rPr>
            </w:pPr>
            <w:r w:rsidRPr="0049592F">
              <w:rPr>
                <w:sz w:val="20"/>
                <w:szCs w:val="20"/>
              </w:rPr>
              <w:t>Teacher asks students what they learnt in the previous lesson</w:t>
            </w:r>
          </w:p>
        </w:tc>
        <w:tc>
          <w:tcPr>
            <w:tcW w:w="2155" w:type="dxa"/>
            <w:tcBorders>
              <w:bottom w:val="single" w:sz="4" w:space="0" w:color="auto"/>
            </w:tcBorders>
            <w:shd w:val="clear" w:color="auto" w:fill="D0E9F0" w:themeFill="accent4" w:themeFillTint="33"/>
          </w:tcPr>
          <w:p w14:paraId="2B5FF8D6" w14:textId="77777777" w:rsidR="00686E8B" w:rsidRPr="0049592F" w:rsidRDefault="00686E8B" w:rsidP="00F83CD7">
            <w:pPr>
              <w:spacing w:after="0" w:line="240" w:lineRule="auto"/>
              <w:rPr>
                <w:sz w:val="20"/>
                <w:szCs w:val="20"/>
              </w:rPr>
            </w:pPr>
            <w:r w:rsidRPr="0049592F">
              <w:rPr>
                <w:sz w:val="20"/>
                <w:szCs w:val="20"/>
              </w:rPr>
              <w:t>Teacher reviews previous lesson</w:t>
            </w:r>
          </w:p>
        </w:tc>
        <w:tc>
          <w:tcPr>
            <w:tcW w:w="2155" w:type="dxa"/>
            <w:tcBorders>
              <w:bottom w:val="single" w:sz="4" w:space="0" w:color="auto"/>
            </w:tcBorders>
            <w:shd w:val="clear" w:color="auto" w:fill="D0E9F0" w:themeFill="accent4" w:themeFillTint="33"/>
          </w:tcPr>
          <w:p w14:paraId="1BD9EAA2" w14:textId="77777777" w:rsidR="00686E8B" w:rsidRPr="0049592F" w:rsidRDefault="00686E8B" w:rsidP="00F83CD7">
            <w:pPr>
              <w:spacing w:after="0" w:line="240" w:lineRule="auto"/>
              <w:rPr>
                <w:b/>
                <w:sz w:val="20"/>
                <w:szCs w:val="20"/>
              </w:rPr>
            </w:pPr>
            <w:r w:rsidRPr="0049592F">
              <w:rPr>
                <w:sz w:val="20"/>
                <w:szCs w:val="20"/>
              </w:rPr>
              <w:t>Teacher asks students what they learnt in the previous lesson</w:t>
            </w:r>
          </w:p>
        </w:tc>
        <w:tc>
          <w:tcPr>
            <w:tcW w:w="2155" w:type="dxa"/>
            <w:tcBorders>
              <w:bottom w:val="single" w:sz="4" w:space="0" w:color="auto"/>
            </w:tcBorders>
            <w:shd w:val="clear" w:color="auto" w:fill="99CCFF"/>
          </w:tcPr>
          <w:p w14:paraId="120B07DF" w14:textId="77777777" w:rsidR="00686E8B" w:rsidRPr="00005FD7" w:rsidRDefault="00686E8B" w:rsidP="00F83CD7">
            <w:pPr>
              <w:spacing w:after="0" w:line="240" w:lineRule="auto"/>
              <w:rPr>
                <w:sz w:val="20"/>
                <w:szCs w:val="20"/>
              </w:rPr>
            </w:pPr>
            <w:r w:rsidRPr="00005FD7">
              <w:rPr>
                <w:sz w:val="20"/>
                <w:szCs w:val="20"/>
              </w:rPr>
              <w:t>Teacher asks students about the lesson number to be continued today</w:t>
            </w:r>
          </w:p>
        </w:tc>
      </w:tr>
      <w:tr w:rsidR="00686E8B" w:rsidRPr="00005FD7" w14:paraId="6E09843C" w14:textId="77777777" w:rsidTr="00AF356F">
        <w:trPr>
          <w:tblHeader/>
        </w:trPr>
        <w:tc>
          <w:tcPr>
            <w:tcW w:w="2155" w:type="dxa"/>
            <w:shd w:val="clear" w:color="auto" w:fill="99CCCC"/>
          </w:tcPr>
          <w:p w14:paraId="59C661FD" w14:textId="77777777" w:rsidR="00686E8B" w:rsidRPr="00005FD7" w:rsidRDefault="00686E8B" w:rsidP="00F83CD7">
            <w:pPr>
              <w:spacing w:after="0" w:line="240" w:lineRule="auto"/>
              <w:rPr>
                <w:sz w:val="20"/>
                <w:szCs w:val="20"/>
              </w:rPr>
            </w:pPr>
            <w:r w:rsidRPr="00005FD7">
              <w:rPr>
                <w:sz w:val="20"/>
                <w:szCs w:val="20"/>
              </w:rPr>
              <w:t>Teacher asks students to open their textbooks and look at the lesson</w:t>
            </w:r>
          </w:p>
        </w:tc>
        <w:tc>
          <w:tcPr>
            <w:tcW w:w="2155" w:type="dxa"/>
            <w:tcBorders>
              <w:bottom w:val="single" w:sz="4" w:space="0" w:color="auto"/>
            </w:tcBorders>
            <w:shd w:val="clear" w:color="auto" w:fill="99CCFF"/>
          </w:tcPr>
          <w:p w14:paraId="2AAA0878" w14:textId="77777777" w:rsidR="00686E8B" w:rsidRPr="00005FD7" w:rsidRDefault="00686E8B" w:rsidP="00F83CD7">
            <w:pPr>
              <w:spacing w:after="0" w:line="240" w:lineRule="auto"/>
              <w:rPr>
                <w:sz w:val="20"/>
                <w:szCs w:val="20"/>
              </w:rPr>
            </w:pPr>
            <w:r w:rsidRPr="00005FD7">
              <w:rPr>
                <w:sz w:val="20"/>
                <w:szCs w:val="20"/>
              </w:rPr>
              <w:t>Teacher writes new lesson on the board</w:t>
            </w:r>
          </w:p>
        </w:tc>
        <w:tc>
          <w:tcPr>
            <w:tcW w:w="2155" w:type="dxa"/>
            <w:tcBorders>
              <w:bottom w:val="single" w:sz="4" w:space="0" w:color="auto"/>
            </w:tcBorders>
            <w:shd w:val="clear" w:color="auto" w:fill="99CCFF"/>
          </w:tcPr>
          <w:p w14:paraId="5813AA1A" w14:textId="77777777" w:rsidR="00686E8B" w:rsidRPr="00005FD7" w:rsidRDefault="00686E8B" w:rsidP="00F83CD7">
            <w:pPr>
              <w:spacing w:after="0" w:line="240" w:lineRule="auto"/>
              <w:rPr>
                <w:sz w:val="20"/>
                <w:szCs w:val="20"/>
              </w:rPr>
            </w:pPr>
            <w:r w:rsidRPr="00005FD7">
              <w:rPr>
                <w:sz w:val="20"/>
                <w:szCs w:val="20"/>
              </w:rPr>
              <w:t>Teacher writes a new lesson topic and number</w:t>
            </w:r>
          </w:p>
        </w:tc>
        <w:tc>
          <w:tcPr>
            <w:tcW w:w="2155" w:type="dxa"/>
            <w:tcBorders>
              <w:bottom w:val="single" w:sz="4" w:space="0" w:color="auto"/>
            </w:tcBorders>
            <w:shd w:val="clear" w:color="auto" w:fill="99CCFF"/>
          </w:tcPr>
          <w:p w14:paraId="05717E5E" w14:textId="77777777" w:rsidR="00686E8B" w:rsidRPr="00005FD7" w:rsidRDefault="00686E8B" w:rsidP="00F83CD7">
            <w:pPr>
              <w:spacing w:after="0" w:line="240" w:lineRule="auto"/>
              <w:rPr>
                <w:sz w:val="20"/>
                <w:szCs w:val="20"/>
              </w:rPr>
            </w:pPr>
            <w:r w:rsidRPr="00005FD7">
              <w:rPr>
                <w:sz w:val="20"/>
                <w:szCs w:val="20"/>
              </w:rPr>
              <w:t>Teacher writes the subject name and lesson number on the board</w:t>
            </w:r>
          </w:p>
        </w:tc>
      </w:tr>
      <w:tr w:rsidR="00686E8B" w:rsidRPr="00005FD7" w14:paraId="7896BCA5" w14:textId="77777777" w:rsidTr="00AF356F">
        <w:trPr>
          <w:tblHeader/>
        </w:trPr>
        <w:tc>
          <w:tcPr>
            <w:tcW w:w="2155" w:type="dxa"/>
            <w:shd w:val="clear" w:color="auto" w:fill="99CCCC"/>
          </w:tcPr>
          <w:p w14:paraId="7E22D273" w14:textId="77777777" w:rsidR="00686E8B" w:rsidRPr="00005FD7" w:rsidRDefault="00686E8B" w:rsidP="00F83CD7">
            <w:pPr>
              <w:spacing w:after="0" w:line="240" w:lineRule="auto"/>
              <w:rPr>
                <w:sz w:val="20"/>
                <w:szCs w:val="20"/>
              </w:rPr>
            </w:pPr>
            <w:r w:rsidRPr="00005FD7">
              <w:rPr>
                <w:sz w:val="20"/>
                <w:szCs w:val="20"/>
              </w:rPr>
              <w:t>Teacher explains the tasks</w:t>
            </w:r>
          </w:p>
        </w:tc>
        <w:tc>
          <w:tcPr>
            <w:tcW w:w="2155" w:type="dxa"/>
            <w:tcBorders>
              <w:bottom w:val="single" w:sz="4" w:space="0" w:color="auto"/>
            </w:tcBorders>
            <w:shd w:val="clear" w:color="auto" w:fill="CCFFFF"/>
          </w:tcPr>
          <w:p w14:paraId="18F09245" w14:textId="77777777" w:rsidR="00686E8B" w:rsidRPr="00005FD7" w:rsidRDefault="00686E8B" w:rsidP="00F83CD7">
            <w:pPr>
              <w:spacing w:after="0" w:line="240" w:lineRule="auto"/>
              <w:rPr>
                <w:sz w:val="20"/>
                <w:szCs w:val="20"/>
              </w:rPr>
            </w:pPr>
            <w:r w:rsidRPr="00005FD7">
              <w:rPr>
                <w:sz w:val="20"/>
                <w:szCs w:val="20"/>
              </w:rPr>
              <w:t>Reading practice</w:t>
            </w:r>
          </w:p>
        </w:tc>
        <w:tc>
          <w:tcPr>
            <w:tcW w:w="2155" w:type="dxa"/>
            <w:tcBorders>
              <w:bottom w:val="single" w:sz="4" w:space="0" w:color="auto"/>
            </w:tcBorders>
            <w:shd w:val="clear" w:color="auto" w:fill="99CCCC"/>
          </w:tcPr>
          <w:p w14:paraId="60282AB8" w14:textId="77777777" w:rsidR="00686E8B" w:rsidRPr="00005FD7" w:rsidRDefault="00686E8B" w:rsidP="00F83CD7">
            <w:pPr>
              <w:spacing w:after="0" w:line="240" w:lineRule="auto"/>
              <w:rPr>
                <w:sz w:val="20"/>
                <w:szCs w:val="20"/>
              </w:rPr>
            </w:pPr>
            <w:r w:rsidRPr="00005FD7">
              <w:rPr>
                <w:sz w:val="20"/>
                <w:szCs w:val="20"/>
              </w:rPr>
              <w:t>Teacher explains the tasks (for groups or individuals)</w:t>
            </w:r>
          </w:p>
        </w:tc>
        <w:tc>
          <w:tcPr>
            <w:tcW w:w="2155" w:type="dxa"/>
            <w:tcBorders>
              <w:bottom w:val="single" w:sz="4" w:space="0" w:color="auto"/>
            </w:tcBorders>
            <w:shd w:val="clear" w:color="auto" w:fill="99CCCC"/>
          </w:tcPr>
          <w:p w14:paraId="7FFBC3E2" w14:textId="77777777" w:rsidR="00686E8B" w:rsidRPr="00005FD7" w:rsidRDefault="00686E8B" w:rsidP="00F83CD7">
            <w:pPr>
              <w:spacing w:after="0" w:line="240" w:lineRule="auto"/>
              <w:rPr>
                <w:sz w:val="20"/>
                <w:szCs w:val="20"/>
              </w:rPr>
            </w:pPr>
            <w:r w:rsidRPr="00005FD7">
              <w:rPr>
                <w:sz w:val="20"/>
                <w:szCs w:val="20"/>
              </w:rPr>
              <w:t>Teacher starts teaching the lesson content, explaining and providing instructions</w:t>
            </w:r>
          </w:p>
        </w:tc>
      </w:tr>
      <w:tr w:rsidR="00686E8B" w:rsidRPr="00005FD7" w14:paraId="781DDA9E" w14:textId="77777777" w:rsidTr="00AF356F">
        <w:trPr>
          <w:tblHeader/>
        </w:trPr>
        <w:tc>
          <w:tcPr>
            <w:tcW w:w="2155" w:type="dxa"/>
            <w:tcBorders>
              <w:bottom w:val="single" w:sz="4" w:space="0" w:color="auto"/>
            </w:tcBorders>
            <w:shd w:val="clear" w:color="auto" w:fill="99CCCC"/>
          </w:tcPr>
          <w:p w14:paraId="49CFF669" w14:textId="77777777" w:rsidR="00686E8B" w:rsidRPr="00005FD7" w:rsidRDefault="00686E8B" w:rsidP="00F83CD7">
            <w:pPr>
              <w:spacing w:after="0" w:line="240" w:lineRule="auto"/>
              <w:rPr>
                <w:sz w:val="20"/>
                <w:szCs w:val="20"/>
              </w:rPr>
            </w:pPr>
            <w:r w:rsidRPr="00005FD7">
              <w:rPr>
                <w:sz w:val="20"/>
                <w:szCs w:val="20"/>
              </w:rPr>
              <w:t>Teacher leads students to do the task together [demonstrates]</w:t>
            </w:r>
          </w:p>
        </w:tc>
        <w:tc>
          <w:tcPr>
            <w:tcW w:w="2155" w:type="dxa"/>
            <w:tcBorders>
              <w:bottom w:val="single" w:sz="4" w:space="0" w:color="auto"/>
            </w:tcBorders>
            <w:shd w:val="clear" w:color="auto" w:fill="CCFFFF"/>
          </w:tcPr>
          <w:p w14:paraId="4A2CE659" w14:textId="77777777" w:rsidR="00686E8B" w:rsidRPr="00005FD7" w:rsidRDefault="00686E8B" w:rsidP="00F83CD7">
            <w:pPr>
              <w:spacing w:after="0" w:line="240" w:lineRule="auto"/>
              <w:rPr>
                <w:sz w:val="20"/>
                <w:szCs w:val="20"/>
              </w:rPr>
            </w:pPr>
            <w:r w:rsidRPr="00005FD7">
              <w:rPr>
                <w:sz w:val="20"/>
                <w:szCs w:val="20"/>
              </w:rPr>
              <w:t>Students copy the lesson</w:t>
            </w:r>
          </w:p>
        </w:tc>
        <w:tc>
          <w:tcPr>
            <w:tcW w:w="2155" w:type="dxa"/>
            <w:shd w:val="clear" w:color="auto" w:fill="FFCCCC"/>
          </w:tcPr>
          <w:p w14:paraId="378DB3C2" w14:textId="77777777" w:rsidR="00686E8B" w:rsidRPr="00005FD7" w:rsidRDefault="00686E8B" w:rsidP="00F83CD7">
            <w:pPr>
              <w:spacing w:after="0" w:line="240" w:lineRule="auto"/>
              <w:rPr>
                <w:sz w:val="20"/>
                <w:szCs w:val="20"/>
              </w:rPr>
            </w:pPr>
            <w:r w:rsidRPr="00005FD7">
              <w:rPr>
                <w:sz w:val="20"/>
                <w:szCs w:val="20"/>
              </w:rPr>
              <w:t>Teacher walks from table to table to support students</w:t>
            </w:r>
          </w:p>
        </w:tc>
        <w:tc>
          <w:tcPr>
            <w:tcW w:w="2155" w:type="dxa"/>
            <w:tcBorders>
              <w:bottom w:val="single" w:sz="4" w:space="0" w:color="auto"/>
            </w:tcBorders>
            <w:shd w:val="clear" w:color="auto" w:fill="FFFF99"/>
          </w:tcPr>
          <w:p w14:paraId="5235E1A2" w14:textId="77777777" w:rsidR="00686E8B" w:rsidRPr="00005FD7" w:rsidRDefault="00686E8B" w:rsidP="00F83CD7">
            <w:pPr>
              <w:spacing w:after="0" w:line="240" w:lineRule="auto"/>
              <w:rPr>
                <w:sz w:val="20"/>
                <w:szCs w:val="20"/>
              </w:rPr>
            </w:pPr>
            <w:r w:rsidRPr="00005FD7">
              <w:rPr>
                <w:sz w:val="20"/>
                <w:szCs w:val="20"/>
              </w:rPr>
              <w:t>Teacher checks students understanding of the lesson</w:t>
            </w:r>
          </w:p>
        </w:tc>
      </w:tr>
      <w:tr w:rsidR="00686E8B" w:rsidRPr="00005FD7" w14:paraId="0A09C6E9" w14:textId="77777777" w:rsidTr="00AF356F">
        <w:trPr>
          <w:tblHeader/>
        </w:trPr>
        <w:tc>
          <w:tcPr>
            <w:tcW w:w="2155" w:type="dxa"/>
            <w:tcBorders>
              <w:bottom w:val="single" w:sz="4" w:space="0" w:color="auto"/>
            </w:tcBorders>
            <w:shd w:val="clear" w:color="auto" w:fill="99CCCC"/>
          </w:tcPr>
          <w:p w14:paraId="2C58C647" w14:textId="77777777" w:rsidR="00686E8B" w:rsidRPr="00005FD7" w:rsidRDefault="00686E8B" w:rsidP="00F83CD7">
            <w:pPr>
              <w:spacing w:after="0" w:line="240" w:lineRule="auto"/>
              <w:rPr>
                <w:sz w:val="20"/>
                <w:szCs w:val="20"/>
              </w:rPr>
            </w:pPr>
            <w:r w:rsidRPr="00005FD7">
              <w:rPr>
                <w:sz w:val="20"/>
                <w:szCs w:val="20"/>
              </w:rPr>
              <w:t>Teacher asks students to do the tasks individually or in pairs/groups</w:t>
            </w:r>
          </w:p>
        </w:tc>
        <w:tc>
          <w:tcPr>
            <w:tcW w:w="2155" w:type="dxa"/>
            <w:tcBorders>
              <w:bottom w:val="single" w:sz="4" w:space="0" w:color="auto"/>
            </w:tcBorders>
            <w:shd w:val="clear" w:color="auto" w:fill="FFCCCC"/>
          </w:tcPr>
          <w:p w14:paraId="64BB5467" w14:textId="77777777" w:rsidR="00686E8B" w:rsidRPr="00005FD7" w:rsidRDefault="00686E8B" w:rsidP="00F83CD7">
            <w:pPr>
              <w:spacing w:after="0" w:line="240" w:lineRule="auto"/>
              <w:rPr>
                <w:sz w:val="20"/>
                <w:szCs w:val="20"/>
              </w:rPr>
            </w:pPr>
            <w:r w:rsidRPr="00005FD7">
              <w:rPr>
                <w:sz w:val="20"/>
                <w:szCs w:val="20"/>
              </w:rPr>
              <w:t>Teacher walks around to observe students</w:t>
            </w:r>
          </w:p>
        </w:tc>
        <w:tc>
          <w:tcPr>
            <w:tcW w:w="2155" w:type="dxa"/>
            <w:tcBorders>
              <w:bottom w:val="single" w:sz="4" w:space="0" w:color="auto"/>
            </w:tcBorders>
            <w:shd w:val="clear" w:color="auto" w:fill="C2D69B" w:themeFill="accent3" w:themeFillTint="99"/>
          </w:tcPr>
          <w:p w14:paraId="01A1DF9E" w14:textId="77777777" w:rsidR="00686E8B" w:rsidRPr="00005FD7" w:rsidRDefault="00686E8B" w:rsidP="00F83CD7">
            <w:pPr>
              <w:spacing w:after="0" w:line="240" w:lineRule="auto"/>
              <w:rPr>
                <w:sz w:val="20"/>
                <w:szCs w:val="20"/>
              </w:rPr>
            </w:pPr>
            <w:r w:rsidRPr="0049592F">
              <w:rPr>
                <w:sz w:val="20"/>
                <w:szCs w:val="20"/>
              </w:rPr>
              <w:t>Teacher asks particular students to demonstrate what they are learning or students volunteer and work at the board</w:t>
            </w:r>
          </w:p>
        </w:tc>
        <w:tc>
          <w:tcPr>
            <w:tcW w:w="2155" w:type="dxa"/>
            <w:tcBorders>
              <w:bottom w:val="single" w:sz="4" w:space="0" w:color="auto"/>
            </w:tcBorders>
            <w:shd w:val="clear" w:color="auto" w:fill="CCCCFF"/>
          </w:tcPr>
          <w:p w14:paraId="3A0C6EF7" w14:textId="77777777" w:rsidR="00686E8B" w:rsidRPr="00005FD7" w:rsidRDefault="00686E8B" w:rsidP="00F83CD7">
            <w:pPr>
              <w:spacing w:after="0" w:line="240" w:lineRule="auto"/>
              <w:rPr>
                <w:sz w:val="20"/>
                <w:szCs w:val="20"/>
              </w:rPr>
            </w:pPr>
            <w:r w:rsidRPr="00005FD7">
              <w:rPr>
                <w:sz w:val="20"/>
                <w:szCs w:val="20"/>
              </w:rPr>
              <w:t>Teacher explains more or ends the class</w:t>
            </w:r>
          </w:p>
        </w:tc>
      </w:tr>
      <w:tr w:rsidR="00686E8B" w:rsidRPr="00005FD7" w14:paraId="69AE976F" w14:textId="77777777" w:rsidTr="00AF356F">
        <w:trPr>
          <w:tblHeader/>
        </w:trPr>
        <w:tc>
          <w:tcPr>
            <w:tcW w:w="2155" w:type="dxa"/>
            <w:tcBorders>
              <w:bottom w:val="single" w:sz="4" w:space="0" w:color="auto"/>
            </w:tcBorders>
            <w:shd w:val="clear" w:color="auto" w:fill="FFCCCC"/>
          </w:tcPr>
          <w:p w14:paraId="34209B08" w14:textId="77777777" w:rsidR="00686E8B" w:rsidRPr="00005FD7" w:rsidRDefault="00686E8B" w:rsidP="00F83CD7">
            <w:pPr>
              <w:spacing w:after="0" w:line="240" w:lineRule="auto"/>
              <w:rPr>
                <w:sz w:val="20"/>
                <w:szCs w:val="20"/>
              </w:rPr>
            </w:pPr>
            <w:r w:rsidRPr="00005FD7">
              <w:rPr>
                <w:sz w:val="20"/>
                <w:szCs w:val="20"/>
              </w:rPr>
              <w:t>Teacher moves around (from group to group) observing what students are learning</w:t>
            </w:r>
          </w:p>
        </w:tc>
        <w:tc>
          <w:tcPr>
            <w:tcW w:w="2155" w:type="dxa"/>
            <w:shd w:val="clear" w:color="auto" w:fill="auto"/>
          </w:tcPr>
          <w:p w14:paraId="61E85932" w14:textId="77777777" w:rsidR="00686E8B" w:rsidRPr="00005FD7" w:rsidRDefault="00686E8B" w:rsidP="00F83CD7">
            <w:pPr>
              <w:spacing w:after="0" w:line="240" w:lineRule="auto"/>
              <w:rPr>
                <w:sz w:val="20"/>
                <w:szCs w:val="20"/>
              </w:rPr>
            </w:pPr>
          </w:p>
        </w:tc>
        <w:tc>
          <w:tcPr>
            <w:tcW w:w="2155" w:type="dxa"/>
            <w:tcBorders>
              <w:bottom w:val="single" w:sz="4" w:space="0" w:color="auto"/>
            </w:tcBorders>
            <w:shd w:val="clear" w:color="auto" w:fill="99CCFF"/>
          </w:tcPr>
          <w:p w14:paraId="29B2C475" w14:textId="77777777" w:rsidR="00686E8B" w:rsidRPr="00005FD7" w:rsidRDefault="00686E8B" w:rsidP="00F83CD7">
            <w:pPr>
              <w:spacing w:after="0" w:line="240" w:lineRule="auto"/>
              <w:rPr>
                <w:sz w:val="20"/>
                <w:szCs w:val="20"/>
              </w:rPr>
            </w:pPr>
            <w:r w:rsidRPr="00005FD7">
              <w:rPr>
                <w:sz w:val="20"/>
                <w:szCs w:val="20"/>
              </w:rPr>
              <w:t>Teacher corrects their work or asks other students whether they are right/wrong</w:t>
            </w:r>
          </w:p>
        </w:tc>
        <w:tc>
          <w:tcPr>
            <w:tcW w:w="2155" w:type="dxa"/>
            <w:shd w:val="clear" w:color="auto" w:fill="auto"/>
          </w:tcPr>
          <w:p w14:paraId="4A27888E" w14:textId="77777777" w:rsidR="00686E8B" w:rsidRPr="00005FD7" w:rsidRDefault="00686E8B" w:rsidP="00F83CD7">
            <w:pPr>
              <w:spacing w:after="0" w:line="240" w:lineRule="auto"/>
              <w:rPr>
                <w:sz w:val="20"/>
                <w:szCs w:val="20"/>
              </w:rPr>
            </w:pPr>
          </w:p>
        </w:tc>
      </w:tr>
      <w:tr w:rsidR="00686E8B" w:rsidRPr="00005FD7" w14:paraId="58A61A6B" w14:textId="77777777" w:rsidTr="00AF356F">
        <w:trPr>
          <w:tblHeader/>
        </w:trPr>
        <w:tc>
          <w:tcPr>
            <w:tcW w:w="2155" w:type="dxa"/>
            <w:tcBorders>
              <w:bottom w:val="single" w:sz="4" w:space="0" w:color="auto"/>
            </w:tcBorders>
            <w:shd w:val="clear" w:color="auto" w:fill="99CCFF"/>
          </w:tcPr>
          <w:p w14:paraId="69F47415" w14:textId="77777777" w:rsidR="00686E8B" w:rsidRPr="00005FD7" w:rsidRDefault="00686E8B" w:rsidP="00F83CD7">
            <w:pPr>
              <w:spacing w:after="0" w:line="240" w:lineRule="auto"/>
              <w:rPr>
                <w:sz w:val="20"/>
                <w:szCs w:val="20"/>
              </w:rPr>
            </w:pPr>
            <w:r w:rsidRPr="00005FD7">
              <w:rPr>
                <w:sz w:val="20"/>
                <w:szCs w:val="20"/>
              </w:rPr>
              <w:t>Teacher provides feedback and comments</w:t>
            </w:r>
          </w:p>
        </w:tc>
        <w:tc>
          <w:tcPr>
            <w:tcW w:w="2155" w:type="dxa"/>
            <w:shd w:val="clear" w:color="auto" w:fill="auto"/>
          </w:tcPr>
          <w:p w14:paraId="62164602" w14:textId="77777777" w:rsidR="00686E8B" w:rsidRPr="00005FD7" w:rsidRDefault="00686E8B" w:rsidP="00F83CD7">
            <w:pPr>
              <w:spacing w:after="0" w:line="240" w:lineRule="auto"/>
              <w:rPr>
                <w:sz w:val="20"/>
                <w:szCs w:val="20"/>
              </w:rPr>
            </w:pPr>
          </w:p>
        </w:tc>
        <w:tc>
          <w:tcPr>
            <w:tcW w:w="2155" w:type="dxa"/>
            <w:tcBorders>
              <w:bottom w:val="single" w:sz="4" w:space="0" w:color="auto"/>
            </w:tcBorders>
            <w:shd w:val="clear" w:color="auto" w:fill="CCCCFF"/>
          </w:tcPr>
          <w:p w14:paraId="0B88A8A6" w14:textId="77777777" w:rsidR="00686E8B" w:rsidRPr="00005FD7" w:rsidRDefault="00686E8B" w:rsidP="00F83CD7">
            <w:pPr>
              <w:spacing w:after="0" w:line="240" w:lineRule="auto"/>
              <w:rPr>
                <w:sz w:val="20"/>
                <w:szCs w:val="20"/>
              </w:rPr>
            </w:pPr>
            <w:r w:rsidRPr="00005FD7">
              <w:rPr>
                <w:sz w:val="20"/>
                <w:szCs w:val="20"/>
              </w:rPr>
              <w:t>Teacher makes final conclusion</w:t>
            </w:r>
          </w:p>
        </w:tc>
        <w:tc>
          <w:tcPr>
            <w:tcW w:w="2155" w:type="dxa"/>
            <w:shd w:val="clear" w:color="auto" w:fill="auto"/>
          </w:tcPr>
          <w:p w14:paraId="14BAADB1" w14:textId="77777777" w:rsidR="00686E8B" w:rsidRPr="00005FD7" w:rsidRDefault="00686E8B" w:rsidP="00F83CD7">
            <w:pPr>
              <w:spacing w:after="0" w:line="240" w:lineRule="auto"/>
              <w:rPr>
                <w:sz w:val="20"/>
                <w:szCs w:val="20"/>
              </w:rPr>
            </w:pPr>
          </w:p>
        </w:tc>
      </w:tr>
      <w:tr w:rsidR="00686E8B" w:rsidRPr="00005FD7" w14:paraId="762C8DBB" w14:textId="77777777" w:rsidTr="00AF356F">
        <w:trPr>
          <w:tblHeader/>
        </w:trPr>
        <w:tc>
          <w:tcPr>
            <w:tcW w:w="2155" w:type="dxa"/>
            <w:shd w:val="clear" w:color="auto" w:fill="FFCC66"/>
          </w:tcPr>
          <w:p w14:paraId="775060C5" w14:textId="77777777" w:rsidR="00686E8B" w:rsidRPr="00005FD7" w:rsidRDefault="00686E8B" w:rsidP="00F83CD7">
            <w:pPr>
              <w:spacing w:after="0" w:line="240" w:lineRule="auto"/>
              <w:rPr>
                <w:sz w:val="20"/>
                <w:szCs w:val="20"/>
              </w:rPr>
            </w:pPr>
            <w:r w:rsidRPr="00005FD7">
              <w:rPr>
                <w:sz w:val="20"/>
                <w:szCs w:val="20"/>
              </w:rPr>
              <w:t>Grading</w:t>
            </w:r>
          </w:p>
        </w:tc>
        <w:tc>
          <w:tcPr>
            <w:tcW w:w="2155" w:type="dxa"/>
            <w:shd w:val="clear" w:color="auto" w:fill="auto"/>
          </w:tcPr>
          <w:p w14:paraId="619D66F7" w14:textId="77777777" w:rsidR="00686E8B" w:rsidRPr="00005FD7" w:rsidRDefault="00686E8B" w:rsidP="00F83CD7">
            <w:pPr>
              <w:spacing w:after="0" w:line="240" w:lineRule="auto"/>
              <w:rPr>
                <w:sz w:val="20"/>
                <w:szCs w:val="20"/>
              </w:rPr>
            </w:pPr>
          </w:p>
        </w:tc>
        <w:tc>
          <w:tcPr>
            <w:tcW w:w="2155" w:type="dxa"/>
            <w:shd w:val="clear" w:color="auto" w:fill="auto"/>
          </w:tcPr>
          <w:p w14:paraId="6E84063E" w14:textId="77777777" w:rsidR="00686E8B" w:rsidRPr="00005FD7" w:rsidRDefault="00686E8B" w:rsidP="00F83CD7">
            <w:pPr>
              <w:spacing w:after="0" w:line="240" w:lineRule="auto"/>
              <w:rPr>
                <w:sz w:val="20"/>
                <w:szCs w:val="20"/>
              </w:rPr>
            </w:pPr>
          </w:p>
        </w:tc>
        <w:tc>
          <w:tcPr>
            <w:tcW w:w="2155" w:type="dxa"/>
            <w:shd w:val="clear" w:color="auto" w:fill="auto"/>
          </w:tcPr>
          <w:p w14:paraId="59F063AB" w14:textId="77777777" w:rsidR="00686E8B" w:rsidRPr="00005FD7" w:rsidRDefault="00686E8B" w:rsidP="00F83CD7">
            <w:pPr>
              <w:spacing w:after="0" w:line="240" w:lineRule="auto"/>
              <w:rPr>
                <w:sz w:val="20"/>
                <w:szCs w:val="20"/>
              </w:rPr>
            </w:pPr>
          </w:p>
        </w:tc>
      </w:tr>
    </w:tbl>
    <w:p w14:paraId="26462D61" w14:textId="77777777" w:rsidR="00686E8B" w:rsidRPr="008B0622" w:rsidRDefault="00686E8B" w:rsidP="000B6897">
      <w:pPr>
        <w:spacing w:before="60"/>
        <w:rPr>
          <w:sz w:val="16"/>
          <w:szCs w:val="16"/>
        </w:rPr>
      </w:pPr>
      <w:r w:rsidRPr="008B0622">
        <w:rPr>
          <w:sz w:val="16"/>
          <w:szCs w:val="16"/>
        </w:rPr>
        <w:t>The use of the same colours/shades indicate similar activities reported by researchers</w:t>
      </w:r>
    </w:p>
    <w:p w14:paraId="728BAE01" w14:textId="3E87B21B" w:rsidR="00686E8B" w:rsidRPr="002B30F7" w:rsidRDefault="00686E8B" w:rsidP="002B30F7">
      <w:pPr>
        <w:pStyle w:val="Caption"/>
      </w:pPr>
      <w:r w:rsidRPr="00005FD7">
        <w:t xml:space="preserve">Figure </w:t>
      </w:r>
      <w:r>
        <w:t>D.5</w:t>
      </w:r>
      <w:r w:rsidRPr="00005FD7">
        <w:t>: A ‘typical lesson’ in Central and South schools as recalled by case study researchers</w:t>
      </w:r>
      <w:r>
        <w:t xml:space="preserve"> in 2021</w:t>
      </w:r>
    </w:p>
    <w:p w14:paraId="739F6328" w14:textId="77777777" w:rsidR="00686E8B" w:rsidRDefault="00686E8B" w:rsidP="00854E30">
      <w:pPr>
        <w:pStyle w:val="Heading3"/>
      </w:pPr>
      <w:r w:rsidRPr="0099148F">
        <w:t>Gender equality, disability and social inclusion</w:t>
      </w:r>
      <w:r>
        <w:t xml:space="preserve"> (GEDSI) </w:t>
      </w:r>
    </w:p>
    <w:p w14:paraId="44ABED0B" w14:textId="77777777" w:rsidR="00686E8B" w:rsidRDefault="00686E8B" w:rsidP="00686E8B">
      <w:r>
        <w:t xml:space="preserve">Promoting GEDSI is a key objective of the BEQUAL program. An expectation of the new curriculum is that teachers will address students’ individual learning needs by adapting their teaching and lessons. </w:t>
      </w:r>
    </w:p>
    <w:p w14:paraId="12B18E0C" w14:textId="77777777" w:rsidR="00686E8B" w:rsidRDefault="00686E8B" w:rsidP="00686E8B">
      <w:r w:rsidRPr="00397B23">
        <w:rPr>
          <w:rStyle w:val="Heading5Char"/>
        </w:rPr>
        <w:t>Gender equality</w:t>
      </w:r>
      <w:r w:rsidRPr="00397B23">
        <w:rPr>
          <w:rStyle w:val="Heading5Char"/>
        </w:rPr>
        <w:br/>
      </w:r>
      <w:r>
        <w:t xml:space="preserve">Case study researchers recorded when teachers selected a girl or a boy to demonstrate an idea or skill during classroom observations, for example by being called up to the board. </w:t>
      </w:r>
    </w:p>
    <w:p w14:paraId="40A32E0A" w14:textId="77777777" w:rsidR="00686E8B" w:rsidRDefault="00686E8B" w:rsidP="00686E8B">
      <w:pPr>
        <w:pStyle w:val="ListParagraph"/>
        <w:numPr>
          <w:ilvl w:val="0"/>
          <w:numId w:val="31"/>
        </w:numPr>
        <w:ind w:left="284" w:hanging="284"/>
      </w:pPr>
      <w:r>
        <w:lastRenderedPageBreak/>
        <w:t>In 2019, girls and boys were often selected to demonstrate, with 14 of 15 teachers selecting six or more times across the two lessons. The distribution between girls and boys was mostly even.</w:t>
      </w:r>
    </w:p>
    <w:p w14:paraId="4F29FAA4" w14:textId="77777777" w:rsidR="00686E8B" w:rsidRDefault="00686E8B" w:rsidP="00686E8B">
      <w:pPr>
        <w:pStyle w:val="ListParagraph"/>
        <w:numPr>
          <w:ilvl w:val="0"/>
          <w:numId w:val="31"/>
        </w:numPr>
        <w:ind w:left="284" w:hanging="284"/>
      </w:pPr>
      <w:r>
        <w:t>In 2021, fewer instances were observed with 10 of the 15 teachers observed to do this, and seven teachers doing this often (six or more times across the two lessons). There were instances of teachers only selecting either boys or girls during a lesson.</w:t>
      </w:r>
    </w:p>
    <w:p w14:paraId="18814A96" w14:textId="77777777" w:rsidR="00686E8B" w:rsidRPr="00055B4B" w:rsidRDefault="00686E8B" w:rsidP="00686E8B">
      <w:pPr>
        <w:rPr>
          <w:b/>
          <w:bCs/>
          <w:i/>
          <w:iCs/>
        </w:rPr>
      </w:pPr>
      <w:r w:rsidRPr="00055B4B">
        <w:rPr>
          <w:b/>
          <w:bCs/>
          <w:i/>
          <w:iCs/>
        </w:rPr>
        <w:t>Proposed 2022 case study questions</w:t>
      </w:r>
    </w:p>
    <w:p w14:paraId="33170A46" w14:textId="77777777" w:rsidR="00686E8B" w:rsidRDefault="00686E8B" w:rsidP="00686E8B">
      <w:pPr>
        <w:pStyle w:val="ListParagraph"/>
        <w:numPr>
          <w:ilvl w:val="0"/>
          <w:numId w:val="31"/>
        </w:numPr>
        <w:ind w:left="284" w:hanging="284"/>
      </w:pPr>
      <w:r w:rsidRPr="003E04CE">
        <w:t>How has your approach to engaging girls and boys in La</w:t>
      </w:r>
      <w:r>
        <w:t>o language lessons changed since the new curriculum implementation?</w:t>
      </w:r>
    </w:p>
    <w:p w14:paraId="15F1F899" w14:textId="77777777" w:rsidR="00686E8B" w:rsidRPr="00C06138" w:rsidRDefault="00686E8B" w:rsidP="00854E30">
      <w:pPr>
        <w:pStyle w:val="Heading3"/>
      </w:pPr>
      <w:r>
        <w:t>Students with particular needs</w:t>
      </w:r>
    </w:p>
    <w:p w14:paraId="7EDABEE6" w14:textId="77777777" w:rsidR="00686E8B" w:rsidRDefault="00686E8B" w:rsidP="00686E8B">
      <w:r>
        <w:t>Questionnaires collected teachers’ perspectives on whether they are able to support students with particular needs when teaching Lao language. Principals and teachers were provided with examples of the kinds of particular needs students could have, including: students with physical disabilities; students with intellectual/cognitive disabilities; and students who excel and need extension activities. The case study data provides detail on how teachers work with such students when teaching Lao language. Principals’ and teachers’ open responses were coded using an inductive approach. During classroom observations, researchers recorded when teachers explicitly provided customised support to students with a disability.</w:t>
      </w:r>
    </w:p>
    <w:p w14:paraId="28DA7C09" w14:textId="77777777" w:rsidR="00686E8B" w:rsidRPr="003847A7" w:rsidRDefault="00686E8B" w:rsidP="00686E8B">
      <w:pPr>
        <w:pStyle w:val="ListParagraph"/>
        <w:numPr>
          <w:ilvl w:val="0"/>
          <w:numId w:val="31"/>
        </w:numPr>
        <w:ind w:left="284" w:hanging="284"/>
      </w:pPr>
      <w:r>
        <w:t xml:space="preserve">Surveyed teachers were asked to what extent they were able to provide extra support to students who have difficulty learning Lao language and to students who need to have extension in Lao. As shown in Figure D.6, very few teachers (2%) in 2021 reported constraints in providing either supports, compared to eight per cent in 2019. Almost all teachers reported they were able to provide support in both instances, either to a moderate or large extent. </w:t>
      </w:r>
    </w:p>
    <w:p w14:paraId="60D5301F" w14:textId="782CF5C3" w:rsidR="00686E8B" w:rsidRPr="003847A7" w:rsidRDefault="000B6897" w:rsidP="000B6897">
      <w:pPr>
        <w:spacing w:after="0"/>
        <w:jc w:val="center"/>
      </w:pPr>
      <w:r w:rsidRPr="000B6897">
        <w:rPr>
          <w:noProof/>
          <w:lang w:eastAsia="en-AU"/>
        </w:rPr>
        <w:drawing>
          <wp:inline distT="0" distB="0" distL="0" distR="0" wp14:anchorId="6FDD2CDA" wp14:editId="7F21D1C2">
            <wp:extent cx="5278755" cy="1844675"/>
            <wp:effectExtent l="0" t="0" r="0" b="3175"/>
            <wp:docPr id="18" name="Picture 18" title="Figure D.6: Surveyed teachers’ reported ability to provide extra support to students i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78755" cy="1844675"/>
                    </a:xfrm>
                    <a:prstGeom prst="rect">
                      <a:avLst/>
                    </a:prstGeom>
                  </pic:spPr>
                </pic:pic>
              </a:graphicData>
            </a:graphic>
          </wp:inline>
        </w:drawing>
      </w:r>
    </w:p>
    <w:p w14:paraId="6DA400B5" w14:textId="77777777" w:rsidR="00686E8B" w:rsidRDefault="00686E8B" w:rsidP="000B6897">
      <w:pPr>
        <w:pStyle w:val="Caption"/>
      </w:pPr>
      <w:r>
        <w:t>Figure D.6: Surveyed teachers’ reported ability to provide extra support to students in 2021</w:t>
      </w:r>
    </w:p>
    <w:p w14:paraId="47BC0BBA" w14:textId="77777777" w:rsidR="00686E8B" w:rsidRDefault="00686E8B" w:rsidP="00686E8B">
      <w:pPr>
        <w:pStyle w:val="ListParagraph"/>
        <w:numPr>
          <w:ilvl w:val="0"/>
          <w:numId w:val="47"/>
        </w:numPr>
      </w:pPr>
      <w:r>
        <w:t xml:space="preserve">In 2019 and 2021 respondents identified a similar range of strategies to assist students (Figure D.7). Again, the most common strategy for supporting students needing assistance was providing targeted help in class (8 of 15 teachers and 5 of 10 principals in 2021; 6 of 15 teachers and 4 of 9 principals in 2019).  In 2021, more respondents cited extra instruction than in 2019 (5 of 15 teachers and 6 of 10 principals in 2021; 4 of 15 </w:t>
      </w:r>
      <w:r>
        <w:lastRenderedPageBreak/>
        <w:t xml:space="preserve">teachers in 2019), and similar numbers of respondents reported grouping them with high achieving students (3 of 15 teachers and 1 of 10 principals in 2021; 3 of 15 teachers and 2 of 9 principals in 2019). Targeted help often involved holding students’ hands to help them to write. </w:t>
      </w:r>
    </w:p>
    <w:p w14:paraId="141AAEAC" w14:textId="77777777" w:rsidR="00686E8B" w:rsidRDefault="00686E8B" w:rsidP="00686E8B">
      <w:pPr>
        <w:pStyle w:val="ListParagraph"/>
        <w:numPr>
          <w:ilvl w:val="0"/>
          <w:numId w:val="47"/>
        </w:numPr>
      </w:pPr>
      <w:r>
        <w:t xml:space="preserve">For high achieving students, mostly teachers reported in 2021 they teach them as normal (4 of 15 teachers in 2021; no reports in 2019) rather than giving extra instruction or work (1 of 15 teachers in 2021; 3 of 15 teachers in 2019). Getting such students to help others was also a common strategy used to extend them (4 of 15 teachers in both years). </w:t>
      </w:r>
    </w:p>
    <w:p w14:paraId="5EABB6A1" w14:textId="77777777" w:rsidR="00686E8B" w:rsidRPr="00E8345C" w:rsidRDefault="00686E8B" w:rsidP="00686E8B">
      <w:pPr>
        <w:pStyle w:val="Quoted"/>
      </w:pPr>
      <w:r>
        <w:t>There are two outstanding students in my class as they get good support from their parents. At home, their parents teach them. For me, I don’t have a strategy to assist them. I teach everyone similarly. For the poor performers, I help them by holding their hand to write, sometimes. (Teacher, School J).</w:t>
      </w:r>
    </w:p>
    <w:p w14:paraId="7C8A1687" w14:textId="77777777" w:rsidR="00686E8B" w:rsidRPr="00DE18BD" w:rsidRDefault="00686E8B" w:rsidP="00686E8B">
      <w:pPr>
        <w:pStyle w:val="Quoted"/>
      </w:pPr>
      <w:r w:rsidRPr="00DE18BD">
        <w:t>Some Wednesday afternoons are allocated for teaching the poor performer. But, there’s no particular teaching support for the good performer. To recognise their outstanding, school provides them with a prize (mostly book and pen) end of the academic year. (Principal, School L).</w:t>
      </w:r>
    </w:p>
    <w:p w14:paraId="588F234A" w14:textId="77777777" w:rsidR="00686E8B" w:rsidRDefault="00686E8B" w:rsidP="00686E8B">
      <w:pPr>
        <w:pStyle w:val="ListParagraph"/>
        <w:numPr>
          <w:ilvl w:val="0"/>
          <w:numId w:val="48"/>
        </w:numPr>
      </w:pPr>
      <w:r>
        <w:t>During classroom observations, researchers recorded only one teacher provided customised support to a student with a disability in 2021.</w:t>
      </w:r>
    </w:p>
    <w:p w14:paraId="0649BD9B" w14:textId="77777777" w:rsidR="00686E8B" w:rsidRPr="00055B4B" w:rsidRDefault="00686E8B" w:rsidP="000B6897">
      <w:pPr>
        <w:spacing w:before="240"/>
        <w:rPr>
          <w:b/>
          <w:bCs/>
          <w:i/>
          <w:iCs/>
        </w:rPr>
      </w:pPr>
      <w:r w:rsidRPr="00055B4B">
        <w:rPr>
          <w:b/>
          <w:bCs/>
          <w:i/>
          <w:iCs/>
        </w:rPr>
        <w:t>Proposed 2022 case study questions</w:t>
      </w:r>
    </w:p>
    <w:p w14:paraId="55FB901D" w14:textId="77777777" w:rsidR="00686E8B" w:rsidRDefault="00686E8B" w:rsidP="00686E8B">
      <w:pPr>
        <w:pStyle w:val="ListParagraph"/>
        <w:numPr>
          <w:ilvl w:val="0"/>
          <w:numId w:val="31"/>
        </w:numPr>
        <w:ind w:left="284" w:hanging="284"/>
      </w:pPr>
      <w:r>
        <w:t>How has your approach to engaging with students with particular needs in Lao language lessons changed since the new curriculum implementation?</w:t>
      </w:r>
    </w:p>
    <w:p w14:paraId="2ED49A34" w14:textId="77777777" w:rsidR="00686E8B" w:rsidRDefault="00686E8B" w:rsidP="00686E8B">
      <w:pPr>
        <w:pStyle w:val="ListParagraph"/>
        <w:numPr>
          <w:ilvl w:val="0"/>
          <w:numId w:val="31"/>
        </w:numPr>
        <w:ind w:left="284" w:hanging="284"/>
      </w:pPr>
      <w:r w:rsidRPr="00FF6114">
        <w:t>How has this affected your teaching, and student learning?</w:t>
      </w:r>
    </w:p>
    <w:p w14:paraId="2007537B" w14:textId="0A83BE37" w:rsidR="00686E8B" w:rsidRDefault="00686E8B" w:rsidP="00686E8B">
      <w:pPr>
        <w:pStyle w:val="ListParagraph"/>
        <w:numPr>
          <w:ilvl w:val="0"/>
          <w:numId w:val="31"/>
        </w:numPr>
        <w:ind w:left="284" w:hanging="284"/>
      </w:pPr>
      <w:r>
        <w:t>Have you had any further training/learning opportunities related to supporting students with particular needs?</w:t>
      </w:r>
    </w:p>
    <w:tbl>
      <w:tblPr>
        <w:tblStyle w:val="TableGrid"/>
        <w:tblW w:w="0" w:type="auto"/>
        <w:tblInd w:w="-113" w:type="dxa"/>
        <w:tblLook w:val="04A0" w:firstRow="1" w:lastRow="0" w:firstColumn="1" w:lastColumn="0" w:noHBand="0" w:noVBand="1"/>
        <w:tblCaption w:val="Figure D.7: Case study respondents’ reporting on strategies for working with students with particular needs in 2021"/>
      </w:tblPr>
      <w:tblGrid>
        <w:gridCol w:w="1344"/>
        <w:gridCol w:w="462"/>
        <w:gridCol w:w="484"/>
        <w:gridCol w:w="463"/>
        <w:gridCol w:w="434"/>
        <w:gridCol w:w="449"/>
        <w:gridCol w:w="490"/>
        <w:gridCol w:w="490"/>
        <w:gridCol w:w="438"/>
        <w:gridCol w:w="450"/>
        <w:gridCol w:w="478"/>
        <w:gridCol w:w="472"/>
        <w:gridCol w:w="434"/>
        <w:gridCol w:w="434"/>
        <w:gridCol w:w="490"/>
        <w:gridCol w:w="485"/>
      </w:tblGrid>
      <w:tr w:rsidR="00686E8B" w:rsidRPr="0071538A" w14:paraId="0B4F3B84" w14:textId="77777777" w:rsidTr="00AF356F">
        <w:trPr>
          <w:tblHeader/>
        </w:trPr>
        <w:tc>
          <w:tcPr>
            <w:tcW w:w="1344" w:type="dxa"/>
            <w:shd w:val="clear" w:color="auto" w:fill="D9D9D9" w:themeFill="background1" w:themeFillShade="D9"/>
          </w:tcPr>
          <w:p w14:paraId="082874BE" w14:textId="6276F035" w:rsidR="00686E8B" w:rsidRPr="0071538A" w:rsidRDefault="00F83CD7" w:rsidP="00AF356F">
            <w:pPr>
              <w:spacing w:after="0"/>
              <w:rPr>
                <w:rFonts w:asciiTheme="minorHAnsi" w:hAnsiTheme="minorHAnsi" w:cstheme="minorHAnsi"/>
                <w:b/>
                <w:sz w:val="18"/>
                <w:szCs w:val="18"/>
              </w:rPr>
            </w:pPr>
            <w:r>
              <w:rPr>
                <w:rFonts w:asciiTheme="minorHAnsi" w:hAnsiTheme="minorHAnsi" w:cstheme="minorHAnsi"/>
                <w:b/>
                <w:sz w:val="18"/>
                <w:szCs w:val="18"/>
              </w:rPr>
              <w:lastRenderedPageBreak/>
              <w:t>Case study teacher</w:t>
            </w:r>
          </w:p>
        </w:tc>
        <w:tc>
          <w:tcPr>
            <w:tcW w:w="462" w:type="dxa"/>
            <w:shd w:val="clear" w:color="auto" w:fill="D9D9D9" w:themeFill="background1" w:themeFillShade="D9"/>
          </w:tcPr>
          <w:p w14:paraId="13134CD5"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A#</w:t>
            </w:r>
          </w:p>
        </w:tc>
        <w:tc>
          <w:tcPr>
            <w:tcW w:w="484" w:type="dxa"/>
            <w:shd w:val="clear" w:color="auto" w:fill="D9D9D9" w:themeFill="background1" w:themeFillShade="D9"/>
          </w:tcPr>
          <w:p w14:paraId="66773682"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B2</w:t>
            </w:r>
          </w:p>
        </w:tc>
        <w:tc>
          <w:tcPr>
            <w:tcW w:w="463" w:type="dxa"/>
            <w:shd w:val="clear" w:color="auto" w:fill="D9D9D9" w:themeFill="background1" w:themeFillShade="D9"/>
          </w:tcPr>
          <w:p w14:paraId="0672FCBC"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BN</w:t>
            </w:r>
          </w:p>
        </w:tc>
        <w:tc>
          <w:tcPr>
            <w:tcW w:w="434" w:type="dxa"/>
            <w:shd w:val="clear" w:color="auto" w:fill="D9D9D9" w:themeFill="background1" w:themeFillShade="D9"/>
          </w:tcPr>
          <w:p w14:paraId="0456742B"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C</w:t>
            </w:r>
          </w:p>
        </w:tc>
        <w:tc>
          <w:tcPr>
            <w:tcW w:w="449" w:type="dxa"/>
            <w:shd w:val="clear" w:color="auto" w:fill="D9D9D9" w:themeFill="background1" w:themeFillShade="D9"/>
          </w:tcPr>
          <w:p w14:paraId="03B34E1F"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DN</w:t>
            </w:r>
          </w:p>
        </w:tc>
        <w:tc>
          <w:tcPr>
            <w:tcW w:w="490" w:type="dxa"/>
            <w:shd w:val="clear" w:color="auto" w:fill="D9D9D9" w:themeFill="background1" w:themeFillShade="D9"/>
          </w:tcPr>
          <w:p w14:paraId="10C8AD18"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E</w:t>
            </w:r>
          </w:p>
        </w:tc>
        <w:tc>
          <w:tcPr>
            <w:tcW w:w="490" w:type="dxa"/>
            <w:shd w:val="clear" w:color="auto" w:fill="D9D9D9" w:themeFill="background1" w:themeFillShade="D9"/>
          </w:tcPr>
          <w:p w14:paraId="7DA51D2C"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F1</w:t>
            </w:r>
          </w:p>
        </w:tc>
        <w:tc>
          <w:tcPr>
            <w:tcW w:w="438" w:type="dxa"/>
            <w:shd w:val="clear" w:color="auto" w:fill="D9D9D9" w:themeFill="background1" w:themeFillShade="D9"/>
          </w:tcPr>
          <w:p w14:paraId="425D2EAD"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F2</w:t>
            </w:r>
          </w:p>
        </w:tc>
        <w:tc>
          <w:tcPr>
            <w:tcW w:w="450" w:type="dxa"/>
            <w:shd w:val="clear" w:color="auto" w:fill="D9D9D9" w:themeFill="background1" w:themeFillShade="D9"/>
          </w:tcPr>
          <w:p w14:paraId="0BD468E9"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GN</w:t>
            </w:r>
          </w:p>
        </w:tc>
        <w:tc>
          <w:tcPr>
            <w:tcW w:w="478" w:type="dxa"/>
            <w:shd w:val="clear" w:color="auto" w:fill="D9D9D9" w:themeFill="background1" w:themeFillShade="D9"/>
          </w:tcPr>
          <w:p w14:paraId="6EC95FC0"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HN</w:t>
            </w:r>
          </w:p>
        </w:tc>
        <w:tc>
          <w:tcPr>
            <w:tcW w:w="472" w:type="dxa"/>
            <w:shd w:val="clear" w:color="auto" w:fill="D9D9D9" w:themeFill="background1" w:themeFillShade="D9"/>
          </w:tcPr>
          <w:p w14:paraId="3E6B2FED"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I#</w:t>
            </w:r>
          </w:p>
        </w:tc>
        <w:tc>
          <w:tcPr>
            <w:tcW w:w="434" w:type="dxa"/>
            <w:shd w:val="clear" w:color="auto" w:fill="D9D9D9" w:themeFill="background1" w:themeFillShade="D9"/>
          </w:tcPr>
          <w:p w14:paraId="311A7595"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J1</w:t>
            </w:r>
          </w:p>
        </w:tc>
        <w:tc>
          <w:tcPr>
            <w:tcW w:w="434" w:type="dxa"/>
            <w:shd w:val="clear" w:color="auto" w:fill="D9D9D9" w:themeFill="background1" w:themeFillShade="D9"/>
          </w:tcPr>
          <w:p w14:paraId="5F1DB0D7"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J2</w:t>
            </w:r>
          </w:p>
        </w:tc>
        <w:tc>
          <w:tcPr>
            <w:tcW w:w="490" w:type="dxa"/>
            <w:shd w:val="clear" w:color="auto" w:fill="D9D9D9" w:themeFill="background1" w:themeFillShade="D9"/>
          </w:tcPr>
          <w:p w14:paraId="11160E89"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K</w:t>
            </w:r>
          </w:p>
        </w:tc>
        <w:tc>
          <w:tcPr>
            <w:tcW w:w="485" w:type="dxa"/>
            <w:shd w:val="clear" w:color="auto" w:fill="D9D9D9" w:themeFill="background1" w:themeFillShade="D9"/>
          </w:tcPr>
          <w:p w14:paraId="16385CDD" w14:textId="77777777" w:rsidR="00686E8B" w:rsidRPr="0049592F" w:rsidRDefault="00686E8B" w:rsidP="00AF356F">
            <w:pPr>
              <w:spacing w:after="0"/>
              <w:jc w:val="center"/>
              <w:rPr>
                <w:rFonts w:asciiTheme="minorHAnsi" w:hAnsiTheme="minorHAnsi" w:cstheme="minorBidi"/>
                <w:b/>
                <w:sz w:val="18"/>
                <w:szCs w:val="18"/>
              </w:rPr>
            </w:pPr>
            <w:r w:rsidRPr="0049592F">
              <w:rPr>
                <w:rFonts w:asciiTheme="minorHAnsi" w:hAnsiTheme="minorHAnsi" w:cstheme="minorBidi"/>
                <w:b/>
                <w:sz w:val="18"/>
                <w:szCs w:val="18"/>
              </w:rPr>
              <w:t>LN</w:t>
            </w:r>
          </w:p>
        </w:tc>
      </w:tr>
      <w:tr w:rsidR="00686E8B" w:rsidRPr="0071538A" w14:paraId="5D457946" w14:textId="77777777" w:rsidTr="00AF356F">
        <w:trPr>
          <w:tblHeader/>
        </w:trPr>
        <w:tc>
          <w:tcPr>
            <w:tcW w:w="1344" w:type="dxa"/>
            <w:shd w:val="clear" w:color="auto" w:fill="FFFFFF" w:themeFill="background1"/>
          </w:tcPr>
          <w:p w14:paraId="79AAF763" w14:textId="77777777" w:rsidR="00686E8B" w:rsidRPr="0071538A" w:rsidRDefault="00686E8B" w:rsidP="00AF356F">
            <w:pPr>
              <w:spacing w:after="0"/>
              <w:rPr>
                <w:rFonts w:asciiTheme="minorHAnsi" w:hAnsiTheme="minorHAnsi" w:cstheme="minorHAnsi"/>
                <w:sz w:val="18"/>
                <w:szCs w:val="18"/>
              </w:rPr>
            </w:pPr>
            <w:r w:rsidRPr="0071538A">
              <w:rPr>
                <w:rFonts w:asciiTheme="minorHAnsi" w:hAnsiTheme="minorHAnsi" w:cstheme="minorHAnsi"/>
                <w:sz w:val="18"/>
                <w:szCs w:val="18"/>
              </w:rPr>
              <w:t>No response or unsure</w:t>
            </w:r>
          </w:p>
        </w:tc>
        <w:tc>
          <w:tcPr>
            <w:tcW w:w="462" w:type="dxa"/>
            <w:shd w:val="clear" w:color="auto" w:fill="FFFFFF" w:themeFill="background1"/>
          </w:tcPr>
          <w:p w14:paraId="2EE19943" w14:textId="77777777" w:rsidR="00686E8B" w:rsidRPr="0071538A" w:rsidRDefault="00686E8B" w:rsidP="00AF356F">
            <w:pPr>
              <w:spacing w:after="0"/>
              <w:jc w:val="center"/>
              <w:rPr>
                <w:rFonts w:asciiTheme="minorHAnsi" w:hAnsiTheme="minorHAnsi" w:cstheme="minorHAnsi"/>
                <w:sz w:val="18"/>
                <w:szCs w:val="18"/>
              </w:rPr>
            </w:pPr>
          </w:p>
        </w:tc>
        <w:tc>
          <w:tcPr>
            <w:tcW w:w="484" w:type="dxa"/>
            <w:shd w:val="clear" w:color="auto" w:fill="FFFFFF" w:themeFill="background1"/>
          </w:tcPr>
          <w:p w14:paraId="1FC16267" w14:textId="77777777" w:rsidR="00686E8B" w:rsidRPr="0071538A" w:rsidRDefault="00686E8B" w:rsidP="00AF356F">
            <w:pPr>
              <w:spacing w:after="0"/>
              <w:jc w:val="center"/>
              <w:rPr>
                <w:rFonts w:asciiTheme="minorHAnsi" w:hAnsiTheme="minorHAnsi" w:cstheme="minorHAnsi"/>
                <w:sz w:val="18"/>
                <w:szCs w:val="18"/>
              </w:rPr>
            </w:pPr>
          </w:p>
        </w:tc>
        <w:tc>
          <w:tcPr>
            <w:tcW w:w="463" w:type="dxa"/>
            <w:shd w:val="clear" w:color="auto" w:fill="FFFFFF" w:themeFill="background1"/>
          </w:tcPr>
          <w:p w14:paraId="58E8D2B2"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76E7E93A" w14:textId="77777777" w:rsidR="00686E8B" w:rsidRPr="0071538A" w:rsidRDefault="00686E8B" w:rsidP="00AF356F">
            <w:pPr>
              <w:spacing w:after="0"/>
              <w:jc w:val="center"/>
              <w:rPr>
                <w:rFonts w:asciiTheme="minorHAnsi" w:hAnsiTheme="minorHAnsi" w:cstheme="minorHAnsi"/>
                <w:sz w:val="18"/>
                <w:szCs w:val="18"/>
              </w:rPr>
            </w:pPr>
          </w:p>
        </w:tc>
        <w:tc>
          <w:tcPr>
            <w:tcW w:w="449" w:type="dxa"/>
            <w:shd w:val="clear" w:color="auto" w:fill="FFFFFF" w:themeFill="background1"/>
          </w:tcPr>
          <w:p w14:paraId="39EB4BDC"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12C9FF15"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6A4B7908" w14:textId="77777777" w:rsidR="00686E8B" w:rsidRPr="0071538A" w:rsidRDefault="00686E8B" w:rsidP="00AF356F">
            <w:pPr>
              <w:spacing w:after="0"/>
              <w:jc w:val="center"/>
              <w:rPr>
                <w:rFonts w:asciiTheme="minorHAnsi" w:hAnsiTheme="minorHAnsi" w:cstheme="minorHAnsi"/>
                <w:sz w:val="18"/>
                <w:szCs w:val="18"/>
              </w:rPr>
            </w:pPr>
          </w:p>
        </w:tc>
        <w:tc>
          <w:tcPr>
            <w:tcW w:w="438" w:type="dxa"/>
            <w:shd w:val="clear" w:color="auto" w:fill="FFFFFF" w:themeFill="background1"/>
          </w:tcPr>
          <w:p w14:paraId="6C6F0EC8" w14:textId="77777777" w:rsidR="00686E8B" w:rsidRPr="0071538A" w:rsidRDefault="00686E8B" w:rsidP="00AF356F">
            <w:pPr>
              <w:spacing w:after="0"/>
              <w:jc w:val="center"/>
              <w:rPr>
                <w:rFonts w:asciiTheme="minorHAnsi" w:hAnsiTheme="minorHAnsi" w:cstheme="minorHAnsi"/>
                <w:sz w:val="18"/>
                <w:szCs w:val="18"/>
              </w:rPr>
            </w:pPr>
          </w:p>
        </w:tc>
        <w:tc>
          <w:tcPr>
            <w:tcW w:w="450" w:type="dxa"/>
            <w:shd w:val="clear" w:color="auto" w:fill="FFFFFF" w:themeFill="background1"/>
          </w:tcPr>
          <w:p w14:paraId="7B96F78D" w14:textId="77777777" w:rsidR="00686E8B" w:rsidRPr="0071538A" w:rsidRDefault="00686E8B" w:rsidP="00AF356F">
            <w:pPr>
              <w:spacing w:after="0"/>
              <w:jc w:val="center"/>
              <w:rPr>
                <w:rFonts w:asciiTheme="minorHAnsi" w:hAnsiTheme="minorHAnsi" w:cstheme="minorHAnsi"/>
                <w:sz w:val="18"/>
                <w:szCs w:val="18"/>
              </w:rPr>
            </w:pPr>
          </w:p>
        </w:tc>
        <w:tc>
          <w:tcPr>
            <w:tcW w:w="478" w:type="dxa"/>
            <w:shd w:val="clear" w:color="auto" w:fill="FFFFFF" w:themeFill="background1"/>
          </w:tcPr>
          <w:p w14:paraId="69A3E7D0" w14:textId="77777777" w:rsidR="00686E8B" w:rsidRPr="0071538A" w:rsidRDefault="00686E8B" w:rsidP="00AF356F">
            <w:pPr>
              <w:spacing w:after="0"/>
              <w:jc w:val="center"/>
              <w:rPr>
                <w:rFonts w:asciiTheme="minorHAnsi" w:hAnsiTheme="minorHAnsi" w:cstheme="minorHAnsi"/>
                <w:sz w:val="18"/>
                <w:szCs w:val="18"/>
              </w:rPr>
            </w:pPr>
          </w:p>
        </w:tc>
        <w:tc>
          <w:tcPr>
            <w:tcW w:w="472" w:type="dxa"/>
            <w:shd w:val="clear" w:color="auto" w:fill="FFFFFF" w:themeFill="background1"/>
          </w:tcPr>
          <w:p w14:paraId="5000FFB0"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515DD6B5"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1802BA71"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3BB74EFA" w14:textId="77777777" w:rsidR="00686E8B" w:rsidRPr="0071538A" w:rsidRDefault="00686E8B" w:rsidP="00AF356F">
            <w:pPr>
              <w:spacing w:after="0"/>
              <w:jc w:val="center"/>
              <w:rPr>
                <w:rFonts w:asciiTheme="minorHAnsi" w:hAnsiTheme="minorHAnsi" w:cstheme="minorHAnsi"/>
                <w:sz w:val="18"/>
                <w:szCs w:val="18"/>
              </w:rPr>
            </w:pPr>
          </w:p>
        </w:tc>
        <w:tc>
          <w:tcPr>
            <w:tcW w:w="485" w:type="dxa"/>
            <w:shd w:val="clear" w:color="auto" w:fill="FFFFFF" w:themeFill="background1"/>
          </w:tcPr>
          <w:p w14:paraId="025DA311" w14:textId="77777777" w:rsidR="00686E8B" w:rsidRPr="0071538A" w:rsidRDefault="00686E8B" w:rsidP="00AF356F">
            <w:pPr>
              <w:spacing w:after="0"/>
              <w:jc w:val="center"/>
              <w:rPr>
                <w:rFonts w:asciiTheme="minorHAnsi" w:hAnsiTheme="minorHAnsi" w:cstheme="minorHAnsi"/>
                <w:sz w:val="18"/>
                <w:szCs w:val="18"/>
              </w:rPr>
            </w:pPr>
          </w:p>
        </w:tc>
      </w:tr>
      <w:tr w:rsidR="00686E8B" w:rsidRPr="0071538A" w14:paraId="2396E463" w14:textId="77777777" w:rsidTr="00F83CD7">
        <w:trPr>
          <w:tblHeader/>
        </w:trPr>
        <w:tc>
          <w:tcPr>
            <w:tcW w:w="1344" w:type="dxa"/>
            <w:tcBorders>
              <w:bottom w:val="single" w:sz="4" w:space="0" w:color="auto"/>
            </w:tcBorders>
            <w:shd w:val="clear" w:color="auto" w:fill="FFFFFF" w:themeFill="background1"/>
          </w:tcPr>
          <w:p w14:paraId="4D4A51D1" w14:textId="77777777" w:rsidR="00686E8B" w:rsidRPr="0071538A" w:rsidRDefault="00686E8B" w:rsidP="00AF356F">
            <w:pPr>
              <w:spacing w:after="0"/>
              <w:rPr>
                <w:rFonts w:asciiTheme="minorHAnsi" w:hAnsiTheme="minorHAnsi" w:cstheme="minorHAnsi"/>
                <w:sz w:val="18"/>
                <w:szCs w:val="18"/>
              </w:rPr>
            </w:pPr>
            <w:r w:rsidRPr="0071538A">
              <w:rPr>
                <w:rFonts w:asciiTheme="minorHAnsi" w:hAnsiTheme="minorHAnsi" w:cstheme="minorHAnsi"/>
                <w:sz w:val="18"/>
                <w:szCs w:val="18"/>
              </w:rPr>
              <w:t>Do nothing</w:t>
            </w:r>
          </w:p>
        </w:tc>
        <w:tc>
          <w:tcPr>
            <w:tcW w:w="462" w:type="dxa"/>
            <w:tcBorders>
              <w:bottom w:val="single" w:sz="4" w:space="0" w:color="auto"/>
            </w:tcBorders>
            <w:shd w:val="clear" w:color="auto" w:fill="FFFFFF" w:themeFill="background1"/>
          </w:tcPr>
          <w:p w14:paraId="3731922C" w14:textId="77777777" w:rsidR="00686E8B" w:rsidRPr="0071538A" w:rsidRDefault="00686E8B" w:rsidP="00AF356F">
            <w:pPr>
              <w:spacing w:after="0"/>
              <w:jc w:val="center"/>
              <w:rPr>
                <w:rFonts w:asciiTheme="minorHAnsi" w:hAnsiTheme="minorHAnsi" w:cstheme="minorHAnsi"/>
                <w:sz w:val="18"/>
                <w:szCs w:val="18"/>
              </w:rPr>
            </w:pPr>
          </w:p>
        </w:tc>
        <w:tc>
          <w:tcPr>
            <w:tcW w:w="484" w:type="dxa"/>
            <w:tcBorders>
              <w:bottom w:val="single" w:sz="4" w:space="0" w:color="auto"/>
            </w:tcBorders>
            <w:shd w:val="clear" w:color="auto" w:fill="FFFFFF" w:themeFill="background1"/>
          </w:tcPr>
          <w:p w14:paraId="03C17442" w14:textId="77777777" w:rsidR="00686E8B" w:rsidRPr="0071538A" w:rsidRDefault="00686E8B" w:rsidP="00AF356F">
            <w:pPr>
              <w:spacing w:after="0"/>
              <w:jc w:val="center"/>
              <w:rPr>
                <w:rFonts w:asciiTheme="minorHAnsi" w:hAnsiTheme="minorHAnsi" w:cstheme="minorHAnsi"/>
                <w:sz w:val="18"/>
                <w:szCs w:val="18"/>
              </w:rPr>
            </w:pPr>
          </w:p>
        </w:tc>
        <w:tc>
          <w:tcPr>
            <w:tcW w:w="463" w:type="dxa"/>
            <w:tcBorders>
              <w:bottom w:val="single" w:sz="4" w:space="0" w:color="auto"/>
            </w:tcBorders>
            <w:shd w:val="clear" w:color="auto" w:fill="FFFFFF" w:themeFill="background1"/>
          </w:tcPr>
          <w:p w14:paraId="2F95CC63" w14:textId="77777777" w:rsidR="00686E8B" w:rsidRPr="0071538A" w:rsidRDefault="00686E8B" w:rsidP="00AF356F">
            <w:pPr>
              <w:spacing w:after="0"/>
              <w:jc w:val="center"/>
              <w:rPr>
                <w:rFonts w:asciiTheme="minorHAnsi" w:hAnsiTheme="minorHAnsi" w:cstheme="minorHAnsi"/>
                <w:sz w:val="18"/>
                <w:szCs w:val="18"/>
              </w:rPr>
            </w:pPr>
          </w:p>
        </w:tc>
        <w:tc>
          <w:tcPr>
            <w:tcW w:w="434" w:type="dxa"/>
            <w:tcBorders>
              <w:bottom w:val="single" w:sz="4" w:space="0" w:color="auto"/>
            </w:tcBorders>
            <w:shd w:val="clear" w:color="auto" w:fill="FFFFFF" w:themeFill="background1"/>
          </w:tcPr>
          <w:p w14:paraId="20CEC596" w14:textId="77777777" w:rsidR="00686E8B" w:rsidRPr="0071538A" w:rsidRDefault="00686E8B" w:rsidP="00AF356F">
            <w:pPr>
              <w:spacing w:after="0"/>
              <w:jc w:val="center"/>
              <w:rPr>
                <w:rFonts w:asciiTheme="minorHAnsi" w:hAnsiTheme="minorHAnsi" w:cstheme="minorHAnsi"/>
                <w:sz w:val="18"/>
                <w:szCs w:val="18"/>
              </w:rPr>
            </w:pPr>
          </w:p>
        </w:tc>
        <w:tc>
          <w:tcPr>
            <w:tcW w:w="449" w:type="dxa"/>
            <w:tcBorders>
              <w:bottom w:val="single" w:sz="4" w:space="0" w:color="auto"/>
            </w:tcBorders>
            <w:shd w:val="clear" w:color="auto" w:fill="FFFFFF" w:themeFill="background1"/>
          </w:tcPr>
          <w:p w14:paraId="377EDA3E" w14:textId="77777777" w:rsidR="00686E8B" w:rsidRPr="0071538A" w:rsidRDefault="00686E8B" w:rsidP="00AF356F">
            <w:pPr>
              <w:spacing w:after="0"/>
              <w:jc w:val="center"/>
              <w:rPr>
                <w:rFonts w:asciiTheme="minorHAnsi" w:hAnsiTheme="minorHAnsi" w:cstheme="minorHAnsi"/>
                <w:sz w:val="18"/>
                <w:szCs w:val="18"/>
              </w:rPr>
            </w:pPr>
          </w:p>
        </w:tc>
        <w:tc>
          <w:tcPr>
            <w:tcW w:w="490" w:type="dxa"/>
            <w:tcBorders>
              <w:bottom w:val="single" w:sz="4" w:space="0" w:color="auto"/>
            </w:tcBorders>
            <w:shd w:val="clear" w:color="auto" w:fill="FFFFFF" w:themeFill="background1"/>
          </w:tcPr>
          <w:p w14:paraId="188752B2" w14:textId="77777777" w:rsidR="00686E8B" w:rsidRPr="0071538A" w:rsidRDefault="00686E8B" w:rsidP="00AF356F">
            <w:pPr>
              <w:spacing w:after="0"/>
              <w:jc w:val="center"/>
              <w:rPr>
                <w:rFonts w:asciiTheme="minorHAnsi" w:hAnsiTheme="minorHAnsi" w:cstheme="minorHAnsi"/>
                <w:sz w:val="18"/>
                <w:szCs w:val="18"/>
              </w:rPr>
            </w:pPr>
          </w:p>
        </w:tc>
        <w:tc>
          <w:tcPr>
            <w:tcW w:w="490" w:type="dxa"/>
            <w:tcBorders>
              <w:bottom w:val="single" w:sz="4" w:space="0" w:color="auto"/>
            </w:tcBorders>
            <w:shd w:val="clear" w:color="auto" w:fill="FFFFFF" w:themeFill="background1"/>
          </w:tcPr>
          <w:p w14:paraId="1A7C25CC" w14:textId="77777777" w:rsidR="00686E8B" w:rsidRPr="0071538A" w:rsidRDefault="00686E8B" w:rsidP="00AF356F">
            <w:pPr>
              <w:spacing w:after="0"/>
              <w:jc w:val="center"/>
              <w:rPr>
                <w:rFonts w:asciiTheme="minorHAnsi" w:hAnsiTheme="minorHAnsi" w:cstheme="minorHAnsi"/>
                <w:sz w:val="18"/>
                <w:szCs w:val="18"/>
              </w:rPr>
            </w:pPr>
          </w:p>
        </w:tc>
        <w:tc>
          <w:tcPr>
            <w:tcW w:w="438" w:type="dxa"/>
            <w:tcBorders>
              <w:bottom w:val="single" w:sz="4" w:space="0" w:color="auto"/>
            </w:tcBorders>
            <w:shd w:val="clear" w:color="auto" w:fill="FFFFFF" w:themeFill="background1"/>
          </w:tcPr>
          <w:p w14:paraId="27C2C041" w14:textId="77777777" w:rsidR="00686E8B" w:rsidRPr="0071538A" w:rsidRDefault="00686E8B" w:rsidP="00AF356F">
            <w:pPr>
              <w:spacing w:after="0"/>
              <w:jc w:val="center"/>
              <w:rPr>
                <w:rFonts w:asciiTheme="minorHAnsi" w:hAnsiTheme="minorHAnsi" w:cstheme="minorHAnsi"/>
                <w:sz w:val="18"/>
                <w:szCs w:val="18"/>
              </w:rPr>
            </w:pPr>
          </w:p>
        </w:tc>
        <w:tc>
          <w:tcPr>
            <w:tcW w:w="450" w:type="dxa"/>
            <w:tcBorders>
              <w:bottom w:val="single" w:sz="4" w:space="0" w:color="auto"/>
            </w:tcBorders>
            <w:shd w:val="clear" w:color="auto" w:fill="FFFFFF" w:themeFill="background1"/>
          </w:tcPr>
          <w:p w14:paraId="7556397A" w14:textId="77777777" w:rsidR="00686E8B" w:rsidRPr="0071538A" w:rsidRDefault="00686E8B" w:rsidP="00AF356F">
            <w:pPr>
              <w:spacing w:after="0"/>
              <w:jc w:val="center"/>
              <w:rPr>
                <w:rFonts w:asciiTheme="minorHAnsi" w:hAnsiTheme="minorHAnsi" w:cstheme="minorHAnsi"/>
                <w:sz w:val="18"/>
                <w:szCs w:val="18"/>
              </w:rPr>
            </w:pPr>
          </w:p>
        </w:tc>
        <w:tc>
          <w:tcPr>
            <w:tcW w:w="478" w:type="dxa"/>
            <w:tcBorders>
              <w:bottom w:val="single" w:sz="4" w:space="0" w:color="auto"/>
            </w:tcBorders>
            <w:shd w:val="clear" w:color="auto" w:fill="FFFFFF" w:themeFill="background1"/>
          </w:tcPr>
          <w:p w14:paraId="07E8028C" w14:textId="77777777" w:rsidR="00686E8B" w:rsidRPr="0071538A" w:rsidRDefault="00686E8B" w:rsidP="00AF356F">
            <w:pPr>
              <w:spacing w:after="0"/>
              <w:jc w:val="center"/>
              <w:rPr>
                <w:rFonts w:asciiTheme="minorHAnsi" w:hAnsiTheme="minorHAnsi" w:cstheme="minorHAnsi"/>
                <w:sz w:val="18"/>
                <w:szCs w:val="18"/>
              </w:rPr>
            </w:pPr>
          </w:p>
        </w:tc>
        <w:tc>
          <w:tcPr>
            <w:tcW w:w="472" w:type="dxa"/>
            <w:tcBorders>
              <w:bottom w:val="single" w:sz="4" w:space="0" w:color="auto"/>
            </w:tcBorders>
            <w:shd w:val="clear" w:color="auto" w:fill="FFFFFF" w:themeFill="background1"/>
          </w:tcPr>
          <w:p w14:paraId="6AB666D6" w14:textId="77777777" w:rsidR="00686E8B" w:rsidRPr="0071538A" w:rsidRDefault="00686E8B" w:rsidP="00AF356F">
            <w:pPr>
              <w:spacing w:after="0"/>
              <w:jc w:val="center"/>
              <w:rPr>
                <w:rFonts w:asciiTheme="minorHAnsi" w:hAnsiTheme="minorHAnsi" w:cstheme="minorHAnsi"/>
                <w:sz w:val="18"/>
                <w:szCs w:val="18"/>
              </w:rPr>
            </w:pPr>
          </w:p>
        </w:tc>
        <w:tc>
          <w:tcPr>
            <w:tcW w:w="434" w:type="dxa"/>
            <w:tcBorders>
              <w:bottom w:val="single" w:sz="4" w:space="0" w:color="auto"/>
            </w:tcBorders>
            <w:shd w:val="clear" w:color="auto" w:fill="FFFFFF" w:themeFill="background1"/>
          </w:tcPr>
          <w:p w14:paraId="7293FF7F" w14:textId="77777777" w:rsidR="00686E8B" w:rsidRPr="0071538A" w:rsidRDefault="00686E8B" w:rsidP="00AF356F">
            <w:pPr>
              <w:spacing w:after="0"/>
              <w:jc w:val="center"/>
              <w:rPr>
                <w:rFonts w:asciiTheme="minorHAnsi" w:hAnsiTheme="minorHAnsi" w:cstheme="minorHAnsi"/>
                <w:sz w:val="18"/>
                <w:szCs w:val="18"/>
              </w:rPr>
            </w:pPr>
          </w:p>
        </w:tc>
        <w:tc>
          <w:tcPr>
            <w:tcW w:w="434" w:type="dxa"/>
            <w:tcBorders>
              <w:bottom w:val="single" w:sz="4" w:space="0" w:color="auto"/>
            </w:tcBorders>
            <w:shd w:val="clear" w:color="auto" w:fill="FFFFFF" w:themeFill="background1"/>
          </w:tcPr>
          <w:p w14:paraId="32BDB096" w14:textId="77777777" w:rsidR="00686E8B" w:rsidRPr="0071538A" w:rsidRDefault="00686E8B" w:rsidP="00AF356F">
            <w:pPr>
              <w:spacing w:after="0"/>
              <w:jc w:val="center"/>
              <w:rPr>
                <w:rFonts w:asciiTheme="minorHAnsi" w:hAnsiTheme="minorHAnsi" w:cstheme="minorHAnsi"/>
                <w:sz w:val="18"/>
                <w:szCs w:val="18"/>
              </w:rPr>
            </w:pPr>
          </w:p>
        </w:tc>
        <w:tc>
          <w:tcPr>
            <w:tcW w:w="490" w:type="dxa"/>
            <w:tcBorders>
              <w:bottom w:val="single" w:sz="4" w:space="0" w:color="auto"/>
            </w:tcBorders>
            <w:shd w:val="clear" w:color="auto" w:fill="FFFFFF" w:themeFill="background1"/>
          </w:tcPr>
          <w:p w14:paraId="322C314D" w14:textId="77777777" w:rsidR="00686E8B" w:rsidRPr="0071538A" w:rsidRDefault="00686E8B" w:rsidP="00AF356F">
            <w:pPr>
              <w:spacing w:after="0"/>
              <w:jc w:val="center"/>
              <w:rPr>
                <w:rFonts w:asciiTheme="minorHAnsi" w:hAnsiTheme="minorHAnsi" w:cstheme="minorHAnsi"/>
                <w:sz w:val="18"/>
                <w:szCs w:val="18"/>
              </w:rPr>
            </w:pPr>
          </w:p>
        </w:tc>
        <w:tc>
          <w:tcPr>
            <w:tcW w:w="485" w:type="dxa"/>
            <w:tcBorders>
              <w:bottom w:val="single" w:sz="4" w:space="0" w:color="auto"/>
            </w:tcBorders>
            <w:shd w:val="clear" w:color="auto" w:fill="FFFFFF" w:themeFill="background1"/>
          </w:tcPr>
          <w:p w14:paraId="646C2366" w14:textId="77777777" w:rsidR="00686E8B" w:rsidRPr="0071538A" w:rsidRDefault="00686E8B" w:rsidP="00AF356F">
            <w:pPr>
              <w:spacing w:after="0"/>
              <w:jc w:val="center"/>
              <w:rPr>
                <w:rFonts w:asciiTheme="minorHAnsi" w:hAnsiTheme="minorHAnsi" w:cstheme="minorHAnsi"/>
                <w:sz w:val="18"/>
                <w:szCs w:val="18"/>
              </w:rPr>
            </w:pPr>
          </w:p>
        </w:tc>
      </w:tr>
      <w:tr w:rsidR="00F83CD7" w:rsidRPr="0071538A" w14:paraId="06368E63" w14:textId="77777777" w:rsidTr="00F83CD7">
        <w:trPr>
          <w:tblHeader/>
        </w:trPr>
        <w:tc>
          <w:tcPr>
            <w:tcW w:w="1344" w:type="dxa"/>
            <w:tcBorders>
              <w:top w:val="single" w:sz="4" w:space="0" w:color="auto"/>
              <w:left w:val="single" w:sz="4" w:space="0" w:color="auto"/>
              <w:bottom w:val="single" w:sz="4" w:space="0" w:color="auto"/>
              <w:right w:val="nil"/>
            </w:tcBorders>
            <w:shd w:val="clear" w:color="auto" w:fill="D9D9D9" w:themeFill="background1" w:themeFillShade="D9"/>
          </w:tcPr>
          <w:p w14:paraId="49192BC8" w14:textId="76012E80" w:rsidR="00F83CD7" w:rsidRPr="0071538A" w:rsidRDefault="00F83CD7" w:rsidP="00F83CD7">
            <w:pPr>
              <w:spacing w:after="0" w:line="240" w:lineRule="auto"/>
              <w:rPr>
                <w:rFonts w:asciiTheme="minorHAnsi" w:hAnsiTheme="minorHAnsi" w:cstheme="minorHAnsi"/>
                <w:sz w:val="18"/>
                <w:szCs w:val="18"/>
              </w:rPr>
            </w:pPr>
            <w:r>
              <w:rPr>
                <w:rFonts w:asciiTheme="minorHAnsi" w:hAnsiTheme="minorHAnsi" w:cstheme="minorHAnsi"/>
                <w:b/>
                <w:sz w:val="18"/>
                <w:szCs w:val="18"/>
              </w:rPr>
              <w:t>Supports for students needing assistance</w:t>
            </w:r>
          </w:p>
        </w:tc>
        <w:tc>
          <w:tcPr>
            <w:tcW w:w="462" w:type="dxa"/>
            <w:tcBorders>
              <w:top w:val="single" w:sz="4" w:space="0" w:color="auto"/>
              <w:left w:val="nil"/>
              <w:bottom w:val="single" w:sz="4" w:space="0" w:color="auto"/>
              <w:right w:val="nil"/>
            </w:tcBorders>
            <w:shd w:val="clear" w:color="auto" w:fill="D9D9D9" w:themeFill="background1" w:themeFillShade="D9"/>
          </w:tcPr>
          <w:p w14:paraId="65B18427" w14:textId="77777777" w:rsidR="00F83CD7" w:rsidRPr="0071538A" w:rsidRDefault="00F83CD7" w:rsidP="00AF356F">
            <w:pPr>
              <w:spacing w:after="0"/>
              <w:jc w:val="center"/>
              <w:rPr>
                <w:rFonts w:asciiTheme="minorHAnsi" w:hAnsiTheme="minorHAnsi" w:cstheme="minorHAnsi"/>
                <w:sz w:val="18"/>
                <w:szCs w:val="18"/>
              </w:rPr>
            </w:pPr>
          </w:p>
        </w:tc>
        <w:tc>
          <w:tcPr>
            <w:tcW w:w="484" w:type="dxa"/>
            <w:tcBorders>
              <w:top w:val="single" w:sz="4" w:space="0" w:color="auto"/>
              <w:left w:val="nil"/>
              <w:bottom w:val="single" w:sz="4" w:space="0" w:color="auto"/>
              <w:right w:val="nil"/>
            </w:tcBorders>
            <w:shd w:val="clear" w:color="auto" w:fill="D9D9D9" w:themeFill="background1" w:themeFillShade="D9"/>
          </w:tcPr>
          <w:p w14:paraId="6627A69B" w14:textId="77777777" w:rsidR="00F83CD7" w:rsidRPr="0071538A" w:rsidRDefault="00F83CD7" w:rsidP="00AF356F">
            <w:pPr>
              <w:spacing w:after="0"/>
              <w:jc w:val="center"/>
              <w:rPr>
                <w:rFonts w:asciiTheme="minorHAnsi" w:hAnsiTheme="minorHAnsi" w:cstheme="minorHAnsi"/>
                <w:sz w:val="18"/>
                <w:szCs w:val="18"/>
              </w:rPr>
            </w:pPr>
          </w:p>
        </w:tc>
        <w:tc>
          <w:tcPr>
            <w:tcW w:w="463" w:type="dxa"/>
            <w:tcBorders>
              <w:top w:val="single" w:sz="4" w:space="0" w:color="auto"/>
              <w:left w:val="nil"/>
              <w:bottom w:val="single" w:sz="4" w:space="0" w:color="auto"/>
              <w:right w:val="nil"/>
            </w:tcBorders>
            <w:shd w:val="clear" w:color="auto" w:fill="D9D9D9" w:themeFill="background1" w:themeFillShade="D9"/>
          </w:tcPr>
          <w:p w14:paraId="1A2F6B5E" w14:textId="77777777" w:rsidR="00F83CD7" w:rsidRPr="0071538A" w:rsidRDefault="00F83CD7" w:rsidP="00AF356F">
            <w:pPr>
              <w:spacing w:after="0"/>
              <w:jc w:val="center"/>
              <w:rPr>
                <w:rFonts w:asciiTheme="minorHAnsi" w:hAnsiTheme="minorHAnsi" w:cstheme="minorHAnsi"/>
                <w:sz w:val="18"/>
                <w:szCs w:val="18"/>
              </w:rPr>
            </w:pPr>
          </w:p>
        </w:tc>
        <w:tc>
          <w:tcPr>
            <w:tcW w:w="434" w:type="dxa"/>
            <w:tcBorders>
              <w:top w:val="single" w:sz="4" w:space="0" w:color="auto"/>
              <w:left w:val="nil"/>
              <w:bottom w:val="single" w:sz="4" w:space="0" w:color="auto"/>
              <w:right w:val="nil"/>
            </w:tcBorders>
            <w:shd w:val="clear" w:color="auto" w:fill="D9D9D9" w:themeFill="background1" w:themeFillShade="D9"/>
          </w:tcPr>
          <w:p w14:paraId="2836AD92" w14:textId="77777777" w:rsidR="00F83CD7" w:rsidRPr="0071538A" w:rsidRDefault="00F83CD7" w:rsidP="00AF356F">
            <w:pPr>
              <w:spacing w:after="0"/>
              <w:jc w:val="center"/>
              <w:rPr>
                <w:rFonts w:asciiTheme="minorHAnsi" w:hAnsiTheme="minorHAnsi" w:cstheme="minorHAnsi"/>
                <w:sz w:val="18"/>
                <w:szCs w:val="18"/>
              </w:rPr>
            </w:pPr>
          </w:p>
        </w:tc>
        <w:tc>
          <w:tcPr>
            <w:tcW w:w="449" w:type="dxa"/>
            <w:tcBorders>
              <w:top w:val="single" w:sz="4" w:space="0" w:color="auto"/>
              <w:left w:val="nil"/>
              <w:bottom w:val="single" w:sz="4" w:space="0" w:color="auto"/>
              <w:right w:val="nil"/>
            </w:tcBorders>
            <w:shd w:val="clear" w:color="auto" w:fill="D9D9D9" w:themeFill="background1" w:themeFillShade="D9"/>
          </w:tcPr>
          <w:p w14:paraId="54AD8B43" w14:textId="77777777" w:rsidR="00F83CD7" w:rsidRPr="0071538A" w:rsidRDefault="00F83CD7" w:rsidP="00AF356F">
            <w:pPr>
              <w:spacing w:after="0"/>
              <w:jc w:val="center"/>
              <w:rPr>
                <w:rFonts w:asciiTheme="minorHAnsi" w:hAnsiTheme="minorHAnsi" w:cstheme="minorHAnsi"/>
                <w:sz w:val="18"/>
                <w:szCs w:val="18"/>
              </w:rPr>
            </w:pPr>
          </w:p>
        </w:tc>
        <w:tc>
          <w:tcPr>
            <w:tcW w:w="490" w:type="dxa"/>
            <w:tcBorders>
              <w:top w:val="single" w:sz="4" w:space="0" w:color="auto"/>
              <w:left w:val="nil"/>
              <w:bottom w:val="single" w:sz="4" w:space="0" w:color="auto"/>
              <w:right w:val="nil"/>
            </w:tcBorders>
            <w:shd w:val="clear" w:color="auto" w:fill="D9D9D9" w:themeFill="background1" w:themeFillShade="D9"/>
          </w:tcPr>
          <w:p w14:paraId="20C45F49" w14:textId="77777777" w:rsidR="00F83CD7" w:rsidRPr="0071538A" w:rsidRDefault="00F83CD7" w:rsidP="00AF356F">
            <w:pPr>
              <w:spacing w:after="0"/>
              <w:jc w:val="center"/>
              <w:rPr>
                <w:rFonts w:asciiTheme="minorHAnsi" w:hAnsiTheme="minorHAnsi" w:cstheme="minorHAnsi"/>
                <w:sz w:val="18"/>
                <w:szCs w:val="18"/>
              </w:rPr>
            </w:pPr>
          </w:p>
        </w:tc>
        <w:tc>
          <w:tcPr>
            <w:tcW w:w="490" w:type="dxa"/>
            <w:tcBorders>
              <w:top w:val="single" w:sz="4" w:space="0" w:color="auto"/>
              <w:left w:val="nil"/>
              <w:bottom w:val="single" w:sz="4" w:space="0" w:color="auto"/>
              <w:right w:val="nil"/>
            </w:tcBorders>
            <w:shd w:val="clear" w:color="auto" w:fill="D9D9D9" w:themeFill="background1" w:themeFillShade="D9"/>
          </w:tcPr>
          <w:p w14:paraId="2888341C" w14:textId="77777777" w:rsidR="00F83CD7" w:rsidRPr="0071538A" w:rsidRDefault="00F83CD7" w:rsidP="00AF356F">
            <w:pPr>
              <w:spacing w:after="0"/>
              <w:jc w:val="center"/>
              <w:rPr>
                <w:rFonts w:asciiTheme="minorHAnsi" w:hAnsiTheme="minorHAnsi" w:cstheme="minorHAnsi"/>
                <w:sz w:val="18"/>
                <w:szCs w:val="18"/>
              </w:rPr>
            </w:pPr>
          </w:p>
        </w:tc>
        <w:tc>
          <w:tcPr>
            <w:tcW w:w="438" w:type="dxa"/>
            <w:tcBorders>
              <w:top w:val="single" w:sz="4" w:space="0" w:color="auto"/>
              <w:left w:val="nil"/>
              <w:bottom w:val="single" w:sz="4" w:space="0" w:color="auto"/>
              <w:right w:val="nil"/>
            </w:tcBorders>
            <w:shd w:val="clear" w:color="auto" w:fill="D9D9D9" w:themeFill="background1" w:themeFillShade="D9"/>
          </w:tcPr>
          <w:p w14:paraId="0C43DFAE" w14:textId="77777777" w:rsidR="00F83CD7" w:rsidRPr="0071538A" w:rsidRDefault="00F83CD7" w:rsidP="00AF356F">
            <w:pPr>
              <w:spacing w:after="0"/>
              <w:jc w:val="center"/>
              <w:rPr>
                <w:rFonts w:asciiTheme="minorHAnsi" w:hAnsiTheme="minorHAnsi" w:cstheme="minorHAnsi"/>
                <w:sz w:val="18"/>
                <w:szCs w:val="18"/>
              </w:rPr>
            </w:pPr>
          </w:p>
        </w:tc>
        <w:tc>
          <w:tcPr>
            <w:tcW w:w="450" w:type="dxa"/>
            <w:tcBorders>
              <w:top w:val="single" w:sz="4" w:space="0" w:color="auto"/>
              <w:left w:val="nil"/>
              <w:bottom w:val="single" w:sz="4" w:space="0" w:color="auto"/>
              <w:right w:val="nil"/>
            </w:tcBorders>
            <w:shd w:val="clear" w:color="auto" w:fill="D9D9D9" w:themeFill="background1" w:themeFillShade="D9"/>
          </w:tcPr>
          <w:p w14:paraId="22E8D0F5" w14:textId="77777777" w:rsidR="00F83CD7" w:rsidRPr="0071538A" w:rsidRDefault="00F83CD7" w:rsidP="00AF356F">
            <w:pPr>
              <w:spacing w:after="0"/>
              <w:jc w:val="center"/>
              <w:rPr>
                <w:rFonts w:asciiTheme="minorHAnsi" w:hAnsiTheme="minorHAnsi" w:cstheme="minorHAnsi"/>
                <w:sz w:val="18"/>
                <w:szCs w:val="18"/>
              </w:rPr>
            </w:pPr>
          </w:p>
        </w:tc>
        <w:tc>
          <w:tcPr>
            <w:tcW w:w="478" w:type="dxa"/>
            <w:tcBorders>
              <w:top w:val="single" w:sz="4" w:space="0" w:color="auto"/>
              <w:left w:val="nil"/>
              <w:bottom w:val="single" w:sz="4" w:space="0" w:color="auto"/>
              <w:right w:val="nil"/>
            </w:tcBorders>
            <w:shd w:val="clear" w:color="auto" w:fill="D9D9D9" w:themeFill="background1" w:themeFillShade="D9"/>
          </w:tcPr>
          <w:p w14:paraId="58A50A10" w14:textId="77777777" w:rsidR="00F83CD7" w:rsidRPr="0071538A" w:rsidRDefault="00F83CD7" w:rsidP="00AF356F">
            <w:pPr>
              <w:spacing w:after="0"/>
              <w:jc w:val="center"/>
              <w:rPr>
                <w:rFonts w:asciiTheme="minorHAnsi" w:hAnsiTheme="minorHAnsi" w:cstheme="minorHAnsi"/>
                <w:sz w:val="18"/>
                <w:szCs w:val="18"/>
              </w:rPr>
            </w:pPr>
          </w:p>
        </w:tc>
        <w:tc>
          <w:tcPr>
            <w:tcW w:w="472" w:type="dxa"/>
            <w:tcBorders>
              <w:top w:val="single" w:sz="4" w:space="0" w:color="auto"/>
              <w:left w:val="nil"/>
              <w:bottom w:val="single" w:sz="4" w:space="0" w:color="auto"/>
              <w:right w:val="nil"/>
            </w:tcBorders>
            <w:shd w:val="clear" w:color="auto" w:fill="D9D9D9" w:themeFill="background1" w:themeFillShade="D9"/>
          </w:tcPr>
          <w:p w14:paraId="4E7FF775" w14:textId="77777777" w:rsidR="00F83CD7" w:rsidRPr="0071538A" w:rsidRDefault="00F83CD7" w:rsidP="00AF356F">
            <w:pPr>
              <w:spacing w:after="0"/>
              <w:jc w:val="center"/>
              <w:rPr>
                <w:rFonts w:asciiTheme="minorHAnsi" w:hAnsiTheme="minorHAnsi" w:cstheme="minorHAnsi"/>
                <w:sz w:val="18"/>
                <w:szCs w:val="18"/>
              </w:rPr>
            </w:pPr>
          </w:p>
        </w:tc>
        <w:tc>
          <w:tcPr>
            <w:tcW w:w="434" w:type="dxa"/>
            <w:tcBorders>
              <w:top w:val="single" w:sz="4" w:space="0" w:color="auto"/>
              <w:left w:val="nil"/>
              <w:bottom w:val="single" w:sz="4" w:space="0" w:color="auto"/>
              <w:right w:val="nil"/>
            </w:tcBorders>
            <w:shd w:val="clear" w:color="auto" w:fill="D9D9D9" w:themeFill="background1" w:themeFillShade="D9"/>
          </w:tcPr>
          <w:p w14:paraId="1E450FB5" w14:textId="77777777" w:rsidR="00F83CD7" w:rsidRPr="0071538A" w:rsidRDefault="00F83CD7" w:rsidP="00AF356F">
            <w:pPr>
              <w:spacing w:after="0"/>
              <w:jc w:val="center"/>
              <w:rPr>
                <w:rFonts w:asciiTheme="minorHAnsi" w:hAnsiTheme="minorHAnsi" w:cstheme="minorHAnsi"/>
                <w:sz w:val="18"/>
                <w:szCs w:val="18"/>
              </w:rPr>
            </w:pPr>
          </w:p>
        </w:tc>
        <w:tc>
          <w:tcPr>
            <w:tcW w:w="434" w:type="dxa"/>
            <w:tcBorders>
              <w:top w:val="single" w:sz="4" w:space="0" w:color="auto"/>
              <w:left w:val="nil"/>
              <w:bottom w:val="single" w:sz="4" w:space="0" w:color="auto"/>
              <w:right w:val="nil"/>
            </w:tcBorders>
            <w:shd w:val="clear" w:color="auto" w:fill="D9D9D9" w:themeFill="background1" w:themeFillShade="D9"/>
          </w:tcPr>
          <w:p w14:paraId="5A78622D" w14:textId="77777777" w:rsidR="00F83CD7" w:rsidRPr="0071538A" w:rsidRDefault="00F83CD7" w:rsidP="00AF356F">
            <w:pPr>
              <w:spacing w:after="0"/>
              <w:jc w:val="center"/>
              <w:rPr>
                <w:rFonts w:asciiTheme="minorHAnsi" w:hAnsiTheme="minorHAnsi" w:cstheme="minorHAnsi"/>
                <w:sz w:val="18"/>
                <w:szCs w:val="18"/>
              </w:rPr>
            </w:pPr>
          </w:p>
        </w:tc>
        <w:tc>
          <w:tcPr>
            <w:tcW w:w="490" w:type="dxa"/>
            <w:tcBorders>
              <w:top w:val="single" w:sz="4" w:space="0" w:color="auto"/>
              <w:left w:val="nil"/>
              <w:bottom w:val="single" w:sz="4" w:space="0" w:color="auto"/>
              <w:right w:val="nil"/>
            </w:tcBorders>
            <w:shd w:val="clear" w:color="auto" w:fill="D9D9D9" w:themeFill="background1" w:themeFillShade="D9"/>
          </w:tcPr>
          <w:p w14:paraId="575B46DE" w14:textId="77777777" w:rsidR="00F83CD7" w:rsidRPr="0071538A" w:rsidRDefault="00F83CD7" w:rsidP="00AF356F">
            <w:pPr>
              <w:spacing w:after="0"/>
              <w:jc w:val="center"/>
              <w:rPr>
                <w:rFonts w:asciiTheme="minorHAnsi" w:hAnsiTheme="minorHAnsi" w:cstheme="minorHAnsi"/>
                <w:sz w:val="18"/>
                <w:szCs w:val="18"/>
              </w:rPr>
            </w:pPr>
          </w:p>
        </w:tc>
        <w:tc>
          <w:tcPr>
            <w:tcW w:w="485" w:type="dxa"/>
            <w:tcBorders>
              <w:top w:val="single" w:sz="4" w:space="0" w:color="auto"/>
              <w:left w:val="nil"/>
              <w:bottom w:val="single" w:sz="4" w:space="0" w:color="auto"/>
              <w:right w:val="single" w:sz="4" w:space="0" w:color="auto"/>
            </w:tcBorders>
            <w:shd w:val="clear" w:color="auto" w:fill="D9D9D9" w:themeFill="background1" w:themeFillShade="D9"/>
          </w:tcPr>
          <w:p w14:paraId="63BA896A" w14:textId="77777777" w:rsidR="00F83CD7" w:rsidRPr="0071538A" w:rsidRDefault="00F83CD7" w:rsidP="00AF356F">
            <w:pPr>
              <w:spacing w:after="0"/>
              <w:jc w:val="center"/>
              <w:rPr>
                <w:rFonts w:asciiTheme="minorHAnsi" w:hAnsiTheme="minorHAnsi" w:cstheme="minorHAnsi"/>
                <w:sz w:val="18"/>
                <w:szCs w:val="18"/>
              </w:rPr>
            </w:pPr>
          </w:p>
        </w:tc>
      </w:tr>
      <w:tr w:rsidR="00686E8B" w:rsidRPr="0071538A" w14:paraId="071C8F88" w14:textId="77777777" w:rsidTr="00AF356F">
        <w:trPr>
          <w:tblHeader/>
        </w:trPr>
        <w:tc>
          <w:tcPr>
            <w:tcW w:w="1344" w:type="dxa"/>
            <w:shd w:val="clear" w:color="auto" w:fill="FFFFFF" w:themeFill="background1"/>
          </w:tcPr>
          <w:p w14:paraId="03D5418A" w14:textId="77777777" w:rsidR="00686E8B" w:rsidRPr="0071538A" w:rsidRDefault="00686E8B" w:rsidP="00AF356F">
            <w:pPr>
              <w:spacing w:after="0"/>
              <w:rPr>
                <w:rFonts w:asciiTheme="minorHAnsi" w:hAnsiTheme="minorHAnsi" w:cstheme="minorHAnsi"/>
                <w:sz w:val="18"/>
                <w:szCs w:val="18"/>
              </w:rPr>
            </w:pPr>
            <w:r>
              <w:rPr>
                <w:rFonts w:asciiTheme="minorHAnsi" w:hAnsiTheme="minorHAnsi" w:cstheme="minorHAnsi"/>
                <w:sz w:val="18"/>
                <w:szCs w:val="18"/>
              </w:rPr>
              <w:t xml:space="preserve">Targeted help </w:t>
            </w:r>
            <w:r w:rsidRPr="0071538A">
              <w:rPr>
                <w:rFonts w:asciiTheme="minorHAnsi" w:hAnsiTheme="minorHAnsi" w:cstheme="minorHAnsi"/>
                <w:sz w:val="18"/>
                <w:szCs w:val="18"/>
              </w:rPr>
              <w:t>in class</w:t>
            </w:r>
            <w:r>
              <w:rPr>
                <w:rFonts w:asciiTheme="minorHAnsi" w:hAnsiTheme="minorHAnsi" w:cstheme="minorHAnsi"/>
                <w:sz w:val="18"/>
                <w:szCs w:val="18"/>
              </w:rPr>
              <w:t xml:space="preserve"> (e.g. hold students’ hand)</w:t>
            </w:r>
          </w:p>
        </w:tc>
        <w:tc>
          <w:tcPr>
            <w:tcW w:w="462" w:type="dxa"/>
            <w:shd w:val="clear" w:color="auto" w:fill="FFFFFF" w:themeFill="background1"/>
          </w:tcPr>
          <w:p w14:paraId="273FFD43" w14:textId="77777777" w:rsidR="00686E8B" w:rsidRPr="0071538A" w:rsidRDefault="00686E8B" w:rsidP="00AF356F">
            <w:pPr>
              <w:spacing w:after="0"/>
              <w:jc w:val="center"/>
              <w:rPr>
                <w:rFonts w:asciiTheme="minorHAnsi" w:hAnsiTheme="minorHAnsi" w:cstheme="minorHAnsi"/>
                <w:sz w:val="18"/>
                <w:szCs w:val="18"/>
              </w:rPr>
            </w:pPr>
          </w:p>
        </w:tc>
        <w:tc>
          <w:tcPr>
            <w:tcW w:w="484" w:type="dxa"/>
            <w:shd w:val="clear" w:color="auto" w:fill="FFFFFF" w:themeFill="background1"/>
          </w:tcPr>
          <w:p w14:paraId="5CE3BAAC" w14:textId="77777777" w:rsidR="00686E8B" w:rsidRPr="0071538A" w:rsidRDefault="00686E8B" w:rsidP="00AF356F">
            <w:pPr>
              <w:spacing w:after="0"/>
              <w:jc w:val="center"/>
              <w:rPr>
                <w:rFonts w:asciiTheme="minorHAnsi" w:hAnsiTheme="minorHAnsi" w:cstheme="minorHAnsi"/>
                <w:sz w:val="18"/>
                <w:szCs w:val="18"/>
              </w:rPr>
            </w:pPr>
            <w:r w:rsidRPr="00E2297D">
              <w:rPr>
                <w:color w:val="C00000"/>
                <w:sz w:val="18"/>
                <w:szCs w:val="18"/>
              </w:rPr>
              <w:t>●</w:t>
            </w:r>
          </w:p>
        </w:tc>
        <w:tc>
          <w:tcPr>
            <w:tcW w:w="463" w:type="dxa"/>
            <w:shd w:val="clear" w:color="auto" w:fill="FFFFFF" w:themeFill="background1"/>
          </w:tcPr>
          <w:p w14:paraId="277D2F54"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r w:rsidRPr="00E2297D">
              <w:rPr>
                <w:color w:val="C00000"/>
                <w:sz w:val="18"/>
                <w:szCs w:val="18"/>
              </w:rPr>
              <w:t>●</w:t>
            </w:r>
          </w:p>
        </w:tc>
        <w:tc>
          <w:tcPr>
            <w:tcW w:w="434" w:type="dxa"/>
            <w:shd w:val="clear" w:color="auto" w:fill="FFFFFF" w:themeFill="background1"/>
          </w:tcPr>
          <w:p w14:paraId="088D7100" w14:textId="77777777" w:rsidR="00686E8B" w:rsidRPr="0071538A" w:rsidRDefault="00686E8B" w:rsidP="00AF356F">
            <w:pPr>
              <w:spacing w:after="0"/>
              <w:jc w:val="center"/>
              <w:rPr>
                <w:rFonts w:asciiTheme="minorHAnsi" w:hAnsiTheme="minorHAnsi" w:cstheme="minorHAnsi"/>
                <w:sz w:val="18"/>
                <w:szCs w:val="18"/>
              </w:rPr>
            </w:pPr>
          </w:p>
        </w:tc>
        <w:tc>
          <w:tcPr>
            <w:tcW w:w="449" w:type="dxa"/>
            <w:shd w:val="clear" w:color="auto" w:fill="FFFFFF" w:themeFill="background1"/>
          </w:tcPr>
          <w:p w14:paraId="3534CB6B"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90" w:type="dxa"/>
            <w:shd w:val="clear" w:color="auto" w:fill="FFFFFF" w:themeFill="background1"/>
          </w:tcPr>
          <w:p w14:paraId="456C871C"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r w:rsidRPr="00E2297D">
              <w:rPr>
                <w:color w:val="C00000"/>
                <w:sz w:val="18"/>
                <w:szCs w:val="18"/>
              </w:rPr>
              <w:t>●</w:t>
            </w:r>
          </w:p>
        </w:tc>
        <w:tc>
          <w:tcPr>
            <w:tcW w:w="490" w:type="dxa"/>
            <w:shd w:val="clear" w:color="auto" w:fill="FFFFFF" w:themeFill="background1"/>
          </w:tcPr>
          <w:p w14:paraId="6F8822B2"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r w:rsidRPr="00E2297D">
              <w:rPr>
                <w:color w:val="C00000"/>
                <w:sz w:val="18"/>
                <w:szCs w:val="18"/>
              </w:rPr>
              <w:t>●</w:t>
            </w:r>
          </w:p>
        </w:tc>
        <w:tc>
          <w:tcPr>
            <w:tcW w:w="438" w:type="dxa"/>
            <w:shd w:val="clear" w:color="auto" w:fill="FFFFFF" w:themeFill="background1"/>
          </w:tcPr>
          <w:p w14:paraId="54A80B96" w14:textId="77777777" w:rsidR="00686E8B" w:rsidRPr="0071538A" w:rsidRDefault="00686E8B" w:rsidP="00AF356F">
            <w:pPr>
              <w:spacing w:after="0"/>
              <w:jc w:val="center"/>
              <w:rPr>
                <w:rFonts w:asciiTheme="minorHAnsi" w:hAnsiTheme="minorHAnsi" w:cstheme="minorHAnsi"/>
                <w:sz w:val="18"/>
                <w:szCs w:val="18"/>
              </w:rPr>
            </w:pPr>
            <w:r w:rsidRPr="00E2297D">
              <w:rPr>
                <w:color w:val="C00000"/>
                <w:sz w:val="18"/>
                <w:szCs w:val="18"/>
              </w:rPr>
              <w:t>●</w:t>
            </w:r>
          </w:p>
        </w:tc>
        <w:tc>
          <w:tcPr>
            <w:tcW w:w="450" w:type="dxa"/>
            <w:shd w:val="clear" w:color="auto" w:fill="FFFFFF" w:themeFill="background1"/>
          </w:tcPr>
          <w:p w14:paraId="4DD15C52" w14:textId="77777777" w:rsidR="00686E8B" w:rsidRPr="0071538A" w:rsidRDefault="00686E8B" w:rsidP="00AF356F">
            <w:pPr>
              <w:spacing w:after="0"/>
              <w:jc w:val="center"/>
              <w:rPr>
                <w:rFonts w:asciiTheme="minorHAnsi" w:hAnsiTheme="minorHAnsi" w:cstheme="minorHAnsi"/>
                <w:sz w:val="18"/>
                <w:szCs w:val="18"/>
              </w:rPr>
            </w:pPr>
            <w:r w:rsidRPr="00E2297D">
              <w:rPr>
                <w:color w:val="C00000"/>
                <w:sz w:val="18"/>
                <w:szCs w:val="18"/>
              </w:rPr>
              <w:t>●</w:t>
            </w:r>
          </w:p>
        </w:tc>
        <w:tc>
          <w:tcPr>
            <w:tcW w:w="478" w:type="dxa"/>
            <w:shd w:val="clear" w:color="auto" w:fill="FFFFFF" w:themeFill="background1"/>
          </w:tcPr>
          <w:p w14:paraId="73CFA607"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72" w:type="dxa"/>
            <w:shd w:val="clear" w:color="auto" w:fill="FFFFFF" w:themeFill="background1"/>
          </w:tcPr>
          <w:p w14:paraId="00215E7F"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1B32DCAB"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r w:rsidRPr="00E2297D">
              <w:rPr>
                <w:color w:val="C00000"/>
                <w:sz w:val="18"/>
                <w:szCs w:val="18"/>
              </w:rPr>
              <w:t>●</w:t>
            </w:r>
          </w:p>
        </w:tc>
        <w:tc>
          <w:tcPr>
            <w:tcW w:w="434" w:type="dxa"/>
            <w:shd w:val="clear" w:color="auto" w:fill="FFFFFF" w:themeFill="background1"/>
          </w:tcPr>
          <w:p w14:paraId="09485E3F"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r w:rsidRPr="00E2297D">
              <w:rPr>
                <w:color w:val="C00000"/>
                <w:sz w:val="18"/>
                <w:szCs w:val="18"/>
              </w:rPr>
              <w:t>●</w:t>
            </w:r>
          </w:p>
        </w:tc>
        <w:tc>
          <w:tcPr>
            <w:tcW w:w="490" w:type="dxa"/>
            <w:shd w:val="clear" w:color="auto" w:fill="FFFFFF" w:themeFill="background1"/>
          </w:tcPr>
          <w:p w14:paraId="38545BBF" w14:textId="77777777" w:rsidR="00686E8B" w:rsidRPr="0071538A" w:rsidRDefault="00686E8B" w:rsidP="00AF356F">
            <w:pPr>
              <w:spacing w:after="0"/>
              <w:jc w:val="center"/>
              <w:rPr>
                <w:rFonts w:asciiTheme="minorHAnsi" w:hAnsiTheme="minorHAnsi" w:cstheme="minorHAnsi"/>
                <w:sz w:val="18"/>
                <w:szCs w:val="18"/>
              </w:rPr>
            </w:pPr>
          </w:p>
        </w:tc>
        <w:tc>
          <w:tcPr>
            <w:tcW w:w="485" w:type="dxa"/>
            <w:shd w:val="clear" w:color="auto" w:fill="FFFFFF" w:themeFill="background1"/>
          </w:tcPr>
          <w:p w14:paraId="17508575"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r>
      <w:tr w:rsidR="00686E8B" w:rsidRPr="0071538A" w14:paraId="45742875" w14:textId="77777777" w:rsidTr="00AF356F">
        <w:trPr>
          <w:tblHeader/>
        </w:trPr>
        <w:tc>
          <w:tcPr>
            <w:tcW w:w="1344" w:type="dxa"/>
            <w:shd w:val="clear" w:color="auto" w:fill="FFFFFF" w:themeFill="background1"/>
          </w:tcPr>
          <w:p w14:paraId="6DBB0675" w14:textId="77777777" w:rsidR="00686E8B" w:rsidRPr="0071538A" w:rsidRDefault="00686E8B" w:rsidP="00AF356F">
            <w:pPr>
              <w:spacing w:after="0"/>
              <w:rPr>
                <w:rFonts w:asciiTheme="minorHAnsi" w:hAnsiTheme="minorHAnsi" w:cstheme="minorHAnsi"/>
                <w:sz w:val="18"/>
                <w:szCs w:val="18"/>
              </w:rPr>
            </w:pPr>
            <w:r w:rsidRPr="0071538A">
              <w:rPr>
                <w:rFonts w:asciiTheme="minorHAnsi" w:hAnsiTheme="minorHAnsi" w:cstheme="minorHAnsi"/>
                <w:sz w:val="18"/>
                <w:szCs w:val="18"/>
              </w:rPr>
              <w:t>Position at front of class</w:t>
            </w:r>
          </w:p>
        </w:tc>
        <w:tc>
          <w:tcPr>
            <w:tcW w:w="462" w:type="dxa"/>
            <w:shd w:val="clear" w:color="auto" w:fill="FFFFFF" w:themeFill="background1"/>
          </w:tcPr>
          <w:p w14:paraId="3AF39D3B" w14:textId="77777777" w:rsidR="00686E8B" w:rsidRPr="0071538A" w:rsidRDefault="00686E8B" w:rsidP="00AF356F">
            <w:pPr>
              <w:spacing w:after="0"/>
              <w:jc w:val="center"/>
              <w:rPr>
                <w:rFonts w:asciiTheme="minorHAnsi" w:hAnsiTheme="minorHAnsi" w:cstheme="minorHAnsi"/>
                <w:sz w:val="18"/>
                <w:szCs w:val="18"/>
              </w:rPr>
            </w:pPr>
          </w:p>
        </w:tc>
        <w:tc>
          <w:tcPr>
            <w:tcW w:w="484" w:type="dxa"/>
            <w:shd w:val="clear" w:color="auto" w:fill="FFFFFF" w:themeFill="background1"/>
          </w:tcPr>
          <w:p w14:paraId="2EE3BB79"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63" w:type="dxa"/>
            <w:shd w:val="clear" w:color="auto" w:fill="FFFFFF" w:themeFill="background1"/>
          </w:tcPr>
          <w:p w14:paraId="719BDF08"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03C81A17" w14:textId="77777777" w:rsidR="00686E8B" w:rsidRPr="0071538A" w:rsidRDefault="00686E8B" w:rsidP="00AF356F">
            <w:pPr>
              <w:spacing w:after="0"/>
              <w:jc w:val="center"/>
              <w:rPr>
                <w:rFonts w:asciiTheme="minorHAnsi" w:hAnsiTheme="minorHAnsi" w:cstheme="minorHAnsi"/>
                <w:sz w:val="18"/>
                <w:szCs w:val="18"/>
              </w:rPr>
            </w:pPr>
          </w:p>
        </w:tc>
        <w:tc>
          <w:tcPr>
            <w:tcW w:w="449" w:type="dxa"/>
            <w:shd w:val="clear" w:color="auto" w:fill="FFFFFF" w:themeFill="background1"/>
          </w:tcPr>
          <w:p w14:paraId="2E9D924A"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6E01E19E"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59396834" w14:textId="77777777" w:rsidR="00686E8B" w:rsidRPr="0071538A" w:rsidRDefault="00686E8B" w:rsidP="00AF356F">
            <w:pPr>
              <w:spacing w:after="0"/>
              <w:jc w:val="center"/>
              <w:rPr>
                <w:rFonts w:asciiTheme="minorHAnsi" w:hAnsiTheme="minorHAnsi" w:cstheme="minorHAnsi"/>
                <w:sz w:val="18"/>
                <w:szCs w:val="18"/>
              </w:rPr>
            </w:pPr>
          </w:p>
        </w:tc>
        <w:tc>
          <w:tcPr>
            <w:tcW w:w="438" w:type="dxa"/>
            <w:shd w:val="clear" w:color="auto" w:fill="FFFFFF" w:themeFill="background1"/>
          </w:tcPr>
          <w:p w14:paraId="0A5F6BD6" w14:textId="77777777" w:rsidR="00686E8B" w:rsidRPr="0071538A" w:rsidRDefault="00686E8B" w:rsidP="00AF356F">
            <w:pPr>
              <w:spacing w:after="0"/>
              <w:jc w:val="center"/>
              <w:rPr>
                <w:rFonts w:asciiTheme="minorHAnsi" w:hAnsiTheme="minorHAnsi" w:cstheme="minorHAnsi"/>
                <w:sz w:val="18"/>
                <w:szCs w:val="18"/>
              </w:rPr>
            </w:pPr>
          </w:p>
        </w:tc>
        <w:tc>
          <w:tcPr>
            <w:tcW w:w="450" w:type="dxa"/>
            <w:shd w:val="clear" w:color="auto" w:fill="FFFFFF" w:themeFill="background1"/>
          </w:tcPr>
          <w:p w14:paraId="09B89529" w14:textId="77777777" w:rsidR="00686E8B" w:rsidRPr="0071538A" w:rsidRDefault="00686E8B" w:rsidP="00AF356F">
            <w:pPr>
              <w:spacing w:after="0"/>
              <w:jc w:val="center"/>
              <w:rPr>
                <w:rFonts w:asciiTheme="minorHAnsi" w:hAnsiTheme="minorHAnsi" w:cstheme="minorHAnsi"/>
                <w:sz w:val="18"/>
                <w:szCs w:val="18"/>
              </w:rPr>
            </w:pPr>
          </w:p>
        </w:tc>
        <w:tc>
          <w:tcPr>
            <w:tcW w:w="478" w:type="dxa"/>
            <w:shd w:val="clear" w:color="auto" w:fill="FFFFFF" w:themeFill="background1"/>
          </w:tcPr>
          <w:p w14:paraId="093F0404" w14:textId="77777777" w:rsidR="00686E8B" w:rsidRPr="0071538A" w:rsidRDefault="00686E8B" w:rsidP="00AF356F">
            <w:pPr>
              <w:spacing w:after="0"/>
              <w:jc w:val="center"/>
              <w:rPr>
                <w:rFonts w:asciiTheme="minorHAnsi" w:hAnsiTheme="minorHAnsi" w:cstheme="minorHAnsi"/>
                <w:sz w:val="18"/>
                <w:szCs w:val="18"/>
              </w:rPr>
            </w:pPr>
          </w:p>
        </w:tc>
        <w:tc>
          <w:tcPr>
            <w:tcW w:w="472" w:type="dxa"/>
            <w:shd w:val="clear" w:color="auto" w:fill="FFFFFF" w:themeFill="background1"/>
          </w:tcPr>
          <w:p w14:paraId="5189B0D2"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2A5137F1"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08DBCF41"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73AA94A7"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85" w:type="dxa"/>
            <w:shd w:val="clear" w:color="auto" w:fill="FFFFFF" w:themeFill="background1"/>
          </w:tcPr>
          <w:p w14:paraId="7215B2AA" w14:textId="77777777" w:rsidR="00686E8B" w:rsidRPr="0071538A" w:rsidRDefault="00686E8B" w:rsidP="00AF356F">
            <w:pPr>
              <w:spacing w:after="0"/>
              <w:jc w:val="center"/>
              <w:rPr>
                <w:rFonts w:asciiTheme="minorHAnsi" w:hAnsiTheme="minorHAnsi" w:cstheme="minorHAnsi"/>
                <w:sz w:val="18"/>
                <w:szCs w:val="18"/>
              </w:rPr>
            </w:pPr>
          </w:p>
        </w:tc>
      </w:tr>
      <w:tr w:rsidR="00686E8B" w:rsidRPr="0071538A" w14:paraId="33E59E85" w14:textId="77777777" w:rsidTr="00AF356F">
        <w:trPr>
          <w:tblHeader/>
        </w:trPr>
        <w:tc>
          <w:tcPr>
            <w:tcW w:w="1344" w:type="dxa"/>
            <w:shd w:val="clear" w:color="auto" w:fill="FFFFFF" w:themeFill="background1"/>
          </w:tcPr>
          <w:p w14:paraId="1440DE5B" w14:textId="77777777" w:rsidR="00686E8B" w:rsidRPr="0071538A" w:rsidRDefault="00686E8B" w:rsidP="00AF356F">
            <w:pPr>
              <w:spacing w:after="0"/>
              <w:rPr>
                <w:rFonts w:asciiTheme="minorHAnsi" w:hAnsiTheme="minorHAnsi" w:cstheme="minorHAnsi"/>
                <w:sz w:val="18"/>
                <w:szCs w:val="18"/>
              </w:rPr>
            </w:pPr>
            <w:r w:rsidRPr="0071538A">
              <w:rPr>
                <w:rFonts w:asciiTheme="minorHAnsi" w:hAnsiTheme="minorHAnsi" w:cstheme="minorHAnsi"/>
                <w:sz w:val="18"/>
                <w:szCs w:val="18"/>
              </w:rPr>
              <w:t xml:space="preserve">Provide resources </w:t>
            </w:r>
          </w:p>
        </w:tc>
        <w:tc>
          <w:tcPr>
            <w:tcW w:w="462" w:type="dxa"/>
            <w:shd w:val="clear" w:color="auto" w:fill="FFFFFF" w:themeFill="background1"/>
          </w:tcPr>
          <w:p w14:paraId="179F1856" w14:textId="77777777" w:rsidR="00686E8B" w:rsidRPr="0071538A" w:rsidRDefault="00686E8B" w:rsidP="00AF356F">
            <w:pPr>
              <w:spacing w:after="0"/>
              <w:jc w:val="center"/>
              <w:rPr>
                <w:rFonts w:asciiTheme="minorHAnsi" w:hAnsiTheme="minorHAnsi" w:cstheme="minorHAnsi"/>
                <w:sz w:val="18"/>
                <w:szCs w:val="18"/>
              </w:rPr>
            </w:pPr>
          </w:p>
        </w:tc>
        <w:tc>
          <w:tcPr>
            <w:tcW w:w="484" w:type="dxa"/>
            <w:shd w:val="clear" w:color="auto" w:fill="FFFFFF" w:themeFill="background1"/>
          </w:tcPr>
          <w:p w14:paraId="4D755576" w14:textId="77777777" w:rsidR="00686E8B" w:rsidRPr="0071538A" w:rsidRDefault="00686E8B" w:rsidP="00AF356F">
            <w:pPr>
              <w:spacing w:after="0"/>
              <w:jc w:val="center"/>
              <w:rPr>
                <w:rFonts w:asciiTheme="minorHAnsi" w:hAnsiTheme="minorHAnsi" w:cstheme="minorHAnsi"/>
                <w:sz w:val="18"/>
                <w:szCs w:val="18"/>
              </w:rPr>
            </w:pPr>
          </w:p>
        </w:tc>
        <w:tc>
          <w:tcPr>
            <w:tcW w:w="463" w:type="dxa"/>
            <w:shd w:val="clear" w:color="auto" w:fill="FFFFFF" w:themeFill="background1"/>
          </w:tcPr>
          <w:p w14:paraId="295C6EE1"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34" w:type="dxa"/>
            <w:shd w:val="clear" w:color="auto" w:fill="FFFFFF" w:themeFill="background1"/>
          </w:tcPr>
          <w:p w14:paraId="5A166D80" w14:textId="77777777" w:rsidR="00686E8B" w:rsidRPr="0071538A" w:rsidRDefault="00686E8B" w:rsidP="00AF356F">
            <w:pPr>
              <w:spacing w:after="0"/>
              <w:jc w:val="center"/>
              <w:rPr>
                <w:rFonts w:asciiTheme="minorHAnsi" w:hAnsiTheme="minorHAnsi" w:cstheme="minorHAnsi"/>
                <w:sz w:val="18"/>
                <w:szCs w:val="18"/>
              </w:rPr>
            </w:pPr>
          </w:p>
        </w:tc>
        <w:tc>
          <w:tcPr>
            <w:tcW w:w="449" w:type="dxa"/>
            <w:shd w:val="clear" w:color="auto" w:fill="FFFFFF" w:themeFill="background1"/>
          </w:tcPr>
          <w:p w14:paraId="2973B772"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57515220" w14:textId="77777777" w:rsidR="00686E8B" w:rsidRPr="0071538A" w:rsidRDefault="00686E8B" w:rsidP="00AF356F">
            <w:pPr>
              <w:spacing w:after="0"/>
              <w:jc w:val="center"/>
              <w:rPr>
                <w:rFonts w:asciiTheme="minorHAnsi" w:hAnsiTheme="minorHAnsi" w:cstheme="minorHAnsi"/>
                <w:color w:val="FF0000"/>
                <w:sz w:val="18"/>
                <w:szCs w:val="18"/>
              </w:rPr>
            </w:pPr>
          </w:p>
        </w:tc>
        <w:tc>
          <w:tcPr>
            <w:tcW w:w="490" w:type="dxa"/>
            <w:shd w:val="clear" w:color="auto" w:fill="FFFFFF" w:themeFill="background1"/>
          </w:tcPr>
          <w:p w14:paraId="65C87AED" w14:textId="77777777" w:rsidR="00686E8B" w:rsidRPr="0071538A" w:rsidRDefault="00686E8B" w:rsidP="00AF356F">
            <w:pPr>
              <w:spacing w:after="0"/>
              <w:jc w:val="center"/>
              <w:rPr>
                <w:rFonts w:asciiTheme="minorHAnsi" w:hAnsiTheme="minorHAnsi" w:cstheme="minorHAnsi"/>
                <w:sz w:val="18"/>
                <w:szCs w:val="18"/>
              </w:rPr>
            </w:pPr>
          </w:p>
        </w:tc>
        <w:tc>
          <w:tcPr>
            <w:tcW w:w="438" w:type="dxa"/>
            <w:shd w:val="clear" w:color="auto" w:fill="FFFFFF" w:themeFill="background1"/>
          </w:tcPr>
          <w:p w14:paraId="5720C61D" w14:textId="77777777" w:rsidR="00686E8B" w:rsidRPr="0071538A" w:rsidRDefault="00686E8B" w:rsidP="00AF356F">
            <w:pPr>
              <w:spacing w:after="0"/>
              <w:jc w:val="center"/>
              <w:rPr>
                <w:rFonts w:asciiTheme="minorHAnsi" w:hAnsiTheme="minorHAnsi" w:cstheme="minorHAnsi"/>
                <w:sz w:val="18"/>
                <w:szCs w:val="18"/>
              </w:rPr>
            </w:pPr>
          </w:p>
        </w:tc>
        <w:tc>
          <w:tcPr>
            <w:tcW w:w="450" w:type="dxa"/>
            <w:shd w:val="clear" w:color="auto" w:fill="FFFFFF" w:themeFill="background1"/>
          </w:tcPr>
          <w:p w14:paraId="1F5D3595" w14:textId="77777777" w:rsidR="00686E8B" w:rsidRPr="0071538A" w:rsidRDefault="00686E8B" w:rsidP="00AF356F">
            <w:pPr>
              <w:spacing w:after="0"/>
              <w:jc w:val="center"/>
              <w:rPr>
                <w:rFonts w:asciiTheme="minorHAnsi" w:hAnsiTheme="minorHAnsi" w:cstheme="minorHAnsi"/>
                <w:sz w:val="18"/>
                <w:szCs w:val="18"/>
              </w:rPr>
            </w:pPr>
          </w:p>
        </w:tc>
        <w:tc>
          <w:tcPr>
            <w:tcW w:w="478" w:type="dxa"/>
            <w:shd w:val="clear" w:color="auto" w:fill="FFFFFF" w:themeFill="background1"/>
          </w:tcPr>
          <w:p w14:paraId="55DD4FF2" w14:textId="77777777" w:rsidR="00686E8B" w:rsidRPr="0071538A" w:rsidRDefault="00686E8B" w:rsidP="00AF356F">
            <w:pPr>
              <w:spacing w:after="0"/>
              <w:jc w:val="center"/>
              <w:rPr>
                <w:rFonts w:asciiTheme="minorHAnsi" w:hAnsiTheme="minorHAnsi" w:cstheme="minorHAnsi"/>
                <w:sz w:val="18"/>
                <w:szCs w:val="18"/>
              </w:rPr>
            </w:pPr>
          </w:p>
        </w:tc>
        <w:tc>
          <w:tcPr>
            <w:tcW w:w="472" w:type="dxa"/>
            <w:shd w:val="clear" w:color="auto" w:fill="FFFFFF" w:themeFill="background1"/>
          </w:tcPr>
          <w:p w14:paraId="2650E74F"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08C686DD"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43307280"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34A56467" w14:textId="77777777" w:rsidR="00686E8B" w:rsidRPr="0071538A" w:rsidRDefault="00686E8B" w:rsidP="00AF356F">
            <w:pPr>
              <w:spacing w:after="0"/>
              <w:jc w:val="center"/>
              <w:rPr>
                <w:rFonts w:asciiTheme="minorHAnsi" w:hAnsiTheme="minorHAnsi" w:cstheme="minorHAnsi"/>
                <w:sz w:val="18"/>
                <w:szCs w:val="18"/>
              </w:rPr>
            </w:pPr>
          </w:p>
        </w:tc>
        <w:tc>
          <w:tcPr>
            <w:tcW w:w="485" w:type="dxa"/>
            <w:shd w:val="clear" w:color="auto" w:fill="FFFFFF" w:themeFill="background1"/>
          </w:tcPr>
          <w:p w14:paraId="48099D55" w14:textId="77777777" w:rsidR="00686E8B" w:rsidRPr="0071538A" w:rsidRDefault="00686E8B" w:rsidP="00AF356F">
            <w:pPr>
              <w:spacing w:after="0"/>
              <w:jc w:val="center"/>
              <w:rPr>
                <w:rFonts w:asciiTheme="minorHAnsi" w:hAnsiTheme="minorHAnsi" w:cstheme="minorHAnsi"/>
                <w:sz w:val="18"/>
                <w:szCs w:val="18"/>
              </w:rPr>
            </w:pPr>
          </w:p>
        </w:tc>
      </w:tr>
      <w:tr w:rsidR="00686E8B" w:rsidRPr="0071538A" w14:paraId="76318687" w14:textId="77777777" w:rsidTr="00AF356F">
        <w:trPr>
          <w:tblHeader/>
        </w:trPr>
        <w:tc>
          <w:tcPr>
            <w:tcW w:w="1344" w:type="dxa"/>
            <w:shd w:val="clear" w:color="auto" w:fill="FFFFFF" w:themeFill="background1"/>
          </w:tcPr>
          <w:p w14:paraId="0AFF2997" w14:textId="77777777" w:rsidR="00686E8B" w:rsidRPr="0071538A" w:rsidRDefault="00686E8B" w:rsidP="00AF356F">
            <w:pPr>
              <w:spacing w:after="0"/>
              <w:rPr>
                <w:rFonts w:asciiTheme="minorHAnsi" w:hAnsiTheme="minorHAnsi" w:cstheme="minorHAnsi"/>
                <w:sz w:val="18"/>
                <w:szCs w:val="18"/>
              </w:rPr>
            </w:pPr>
            <w:r>
              <w:rPr>
                <w:rFonts w:asciiTheme="minorHAnsi" w:hAnsiTheme="minorHAnsi" w:cstheme="minorHAnsi"/>
                <w:sz w:val="18"/>
                <w:szCs w:val="18"/>
              </w:rPr>
              <w:t>E</w:t>
            </w:r>
            <w:r w:rsidRPr="0071538A">
              <w:rPr>
                <w:rFonts w:asciiTheme="minorHAnsi" w:hAnsiTheme="minorHAnsi" w:cstheme="minorHAnsi"/>
                <w:sz w:val="18"/>
                <w:szCs w:val="18"/>
              </w:rPr>
              <w:t xml:space="preserve">xtra </w:t>
            </w:r>
            <w:r>
              <w:rPr>
                <w:rFonts w:asciiTheme="minorHAnsi" w:hAnsiTheme="minorHAnsi" w:cstheme="minorHAnsi"/>
                <w:sz w:val="18"/>
                <w:szCs w:val="18"/>
              </w:rPr>
              <w:t>instruction</w:t>
            </w:r>
          </w:p>
        </w:tc>
        <w:tc>
          <w:tcPr>
            <w:tcW w:w="462" w:type="dxa"/>
            <w:shd w:val="clear" w:color="auto" w:fill="FFFFFF" w:themeFill="background1"/>
          </w:tcPr>
          <w:p w14:paraId="79EB2E17" w14:textId="77777777" w:rsidR="00686E8B" w:rsidRPr="0071538A" w:rsidRDefault="00686E8B" w:rsidP="00AF356F">
            <w:pPr>
              <w:spacing w:after="0"/>
              <w:jc w:val="center"/>
              <w:rPr>
                <w:rFonts w:asciiTheme="minorHAnsi" w:hAnsiTheme="minorHAnsi" w:cstheme="minorHAnsi"/>
                <w:sz w:val="18"/>
                <w:szCs w:val="18"/>
              </w:rPr>
            </w:pPr>
          </w:p>
        </w:tc>
        <w:tc>
          <w:tcPr>
            <w:tcW w:w="484" w:type="dxa"/>
            <w:shd w:val="clear" w:color="auto" w:fill="FFFFFF" w:themeFill="background1"/>
          </w:tcPr>
          <w:p w14:paraId="4E5416F3"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63" w:type="dxa"/>
            <w:shd w:val="clear" w:color="auto" w:fill="FFFFFF" w:themeFill="background1"/>
          </w:tcPr>
          <w:p w14:paraId="0B014604"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4AE7C3D8"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r w:rsidRPr="00E2297D">
              <w:rPr>
                <w:color w:val="C00000"/>
                <w:sz w:val="18"/>
                <w:szCs w:val="18"/>
              </w:rPr>
              <w:t>●</w:t>
            </w:r>
          </w:p>
        </w:tc>
        <w:tc>
          <w:tcPr>
            <w:tcW w:w="449" w:type="dxa"/>
            <w:shd w:val="clear" w:color="auto" w:fill="FFFFFF" w:themeFill="background1"/>
          </w:tcPr>
          <w:p w14:paraId="38511EBE"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1B1540BC" w14:textId="77777777" w:rsidR="00686E8B" w:rsidRPr="00E2297D" w:rsidRDefault="00686E8B" w:rsidP="00AF356F">
            <w:pPr>
              <w:spacing w:after="0"/>
              <w:jc w:val="center"/>
              <w:rPr>
                <w:rFonts w:asciiTheme="minorHAnsi" w:hAnsiTheme="minorHAnsi" w:cstheme="minorHAnsi"/>
                <w:color w:val="C00000"/>
                <w:sz w:val="18"/>
                <w:szCs w:val="18"/>
              </w:rPr>
            </w:pPr>
            <w:r w:rsidRPr="00E2297D">
              <w:rPr>
                <w:color w:val="C00000"/>
                <w:sz w:val="18"/>
                <w:szCs w:val="18"/>
              </w:rPr>
              <w:t>●</w:t>
            </w:r>
          </w:p>
        </w:tc>
        <w:tc>
          <w:tcPr>
            <w:tcW w:w="490" w:type="dxa"/>
            <w:shd w:val="clear" w:color="auto" w:fill="FFFFFF" w:themeFill="background1"/>
          </w:tcPr>
          <w:p w14:paraId="19611A61" w14:textId="77777777" w:rsidR="00686E8B" w:rsidRPr="00E2297D" w:rsidRDefault="00686E8B" w:rsidP="00AF356F">
            <w:pPr>
              <w:spacing w:after="0"/>
              <w:jc w:val="center"/>
              <w:rPr>
                <w:rFonts w:asciiTheme="minorHAnsi" w:hAnsiTheme="minorHAnsi" w:cstheme="minorHAnsi"/>
                <w:color w:val="C00000"/>
                <w:sz w:val="18"/>
                <w:szCs w:val="18"/>
              </w:rPr>
            </w:pPr>
            <w:r w:rsidRPr="00E2297D">
              <w:rPr>
                <w:color w:val="C00000"/>
                <w:sz w:val="18"/>
                <w:szCs w:val="18"/>
              </w:rPr>
              <w:t>●</w:t>
            </w:r>
          </w:p>
        </w:tc>
        <w:tc>
          <w:tcPr>
            <w:tcW w:w="438" w:type="dxa"/>
            <w:shd w:val="clear" w:color="auto" w:fill="FFFFFF" w:themeFill="background1"/>
          </w:tcPr>
          <w:p w14:paraId="3D3DC9EA" w14:textId="77777777" w:rsidR="00686E8B" w:rsidRPr="00E2297D" w:rsidRDefault="00686E8B" w:rsidP="00AF356F">
            <w:pPr>
              <w:spacing w:after="0"/>
              <w:jc w:val="center"/>
              <w:rPr>
                <w:rFonts w:asciiTheme="minorHAnsi" w:hAnsiTheme="minorHAnsi" w:cstheme="minorHAnsi"/>
                <w:color w:val="C00000"/>
                <w:sz w:val="18"/>
                <w:szCs w:val="18"/>
              </w:rPr>
            </w:pPr>
            <w:r w:rsidRPr="00E2297D">
              <w:rPr>
                <w:color w:val="C00000"/>
                <w:sz w:val="18"/>
                <w:szCs w:val="18"/>
              </w:rPr>
              <w:t>●</w:t>
            </w:r>
          </w:p>
        </w:tc>
        <w:tc>
          <w:tcPr>
            <w:tcW w:w="450" w:type="dxa"/>
            <w:shd w:val="clear" w:color="auto" w:fill="FFFFFF" w:themeFill="background1"/>
          </w:tcPr>
          <w:p w14:paraId="0677E536"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78" w:type="dxa"/>
            <w:shd w:val="clear" w:color="auto" w:fill="FFFFFF" w:themeFill="background1"/>
          </w:tcPr>
          <w:p w14:paraId="40A0FBDE" w14:textId="77777777" w:rsidR="00686E8B" w:rsidRPr="0071538A" w:rsidRDefault="00686E8B" w:rsidP="00AF356F">
            <w:pPr>
              <w:spacing w:after="0"/>
              <w:jc w:val="center"/>
              <w:rPr>
                <w:rFonts w:asciiTheme="minorHAnsi" w:hAnsiTheme="minorHAnsi" w:cstheme="minorHAnsi"/>
                <w:sz w:val="18"/>
                <w:szCs w:val="18"/>
              </w:rPr>
            </w:pPr>
            <w:r w:rsidRPr="00E2297D">
              <w:rPr>
                <w:color w:val="C00000"/>
                <w:sz w:val="18"/>
                <w:szCs w:val="18"/>
              </w:rPr>
              <w:t>●</w:t>
            </w:r>
          </w:p>
        </w:tc>
        <w:tc>
          <w:tcPr>
            <w:tcW w:w="472" w:type="dxa"/>
            <w:shd w:val="clear" w:color="auto" w:fill="FFFFFF" w:themeFill="background1"/>
          </w:tcPr>
          <w:p w14:paraId="7AEB56C6"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316CF60C"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3C27F79C"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90" w:type="dxa"/>
            <w:shd w:val="clear" w:color="auto" w:fill="FFFFFF" w:themeFill="background1"/>
          </w:tcPr>
          <w:p w14:paraId="6452FFED"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r w:rsidRPr="00E2297D">
              <w:rPr>
                <w:color w:val="C00000"/>
                <w:sz w:val="18"/>
                <w:szCs w:val="18"/>
              </w:rPr>
              <w:t>●</w:t>
            </w:r>
          </w:p>
        </w:tc>
        <w:tc>
          <w:tcPr>
            <w:tcW w:w="485" w:type="dxa"/>
            <w:shd w:val="clear" w:color="auto" w:fill="FFFFFF" w:themeFill="background1"/>
          </w:tcPr>
          <w:p w14:paraId="5F310249" w14:textId="77777777" w:rsidR="00686E8B" w:rsidRPr="0071538A" w:rsidRDefault="00686E8B" w:rsidP="00AF356F">
            <w:pPr>
              <w:spacing w:after="0"/>
              <w:jc w:val="center"/>
              <w:rPr>
                <w:rFonts w:asciiTheme="minorHAnsi" w:hAnsiTheme="minorHAnsi" w:cstheme="minorHAnsi"/>
                <w:sz w:val="18"/>
                <w:szCs w:val="18"/>
              </w:rPr>
            </w:pPr>
            <w:r w:rsidRPr="00E2297D">
              <w:rPr>
                <w:color w:val="C00000"/>
                <w:sz w:val="18"/>
                <w:szCs w:val="18"/>
              </w:rPr>
              <w:t>●</w:t>
            </w:r>
          </w:p>
        </w:tc>
      </w:tr>
      <w:tr w:rsidR="00686E8B" w:rsidRPr="0071538A" w14:paraId="1CA4CE7F" w14:textId="77777777" w:rsidTr="00AF356F">
        <w:trPr>
          <w:tblHeader/>
        </w:trPr>
        <w:tc>
          <w:tcPr>
            <w:tcW w:w="1344" w:type="dxa"/>
            <w:shd w:val="clear" w:color="auto" w:fill="FFFFFF" w:themeFill="background1"/>
          </w:tcPr>
          <w:p w14:paraId="6502EB57" w14:textId="77777777" w:rsidR="00686E8B" w:rsidRPr="0071538A" w:rsidRDefault="00686E8B" w:rsidP="00AF356F">
            <w:pPr>
              <w:spacing w:after="0"/>
              <w:rPr>
                <w:rFonts w:asciiTheme="minorHAnsi" w:hAnsiTheme="minorHAnsi" w:cstheme="minorHAnsi"/>
                <w:sz w:val="18"/>
                <w:szCs w:val="18"/>
              </w:rPr>
            </w:pPr>
            <w:r>
              <w:rPr>
                <w:rFonts w:asciiTheme="minorHAnsi" w:hAnsiTheme="minorHAnsi" w:cstheme="minorHAnsi"/>
                <w:sz w:val="18"/>
                <w:szCs w:val="18"/>
              </w:rPr>
              <w:t>E</w:t>
            </w:r>
            <w:r w:rsidRPr="0071538A">
              <w:rPr>
                <w:rFonts w:asciiTheme="minorHAnsi" w:hAnsiTheme="minorHAnsi" w:cstheme="minorHAnsi"/>
                <w:sz w:val="18"/>
                <w:szCs w:val="18"/>
              </w:rPr>
              <w:t xml:space="preserve">xtra time </w:t>
            </w:r>
            <w:r>
              <w:rPr>
                <w:rFonts w:asciiTheme="minorHAnsi" w:hAnsiTheme="minorHAnsi" w:cstheme="minorHAnsi"/>
                <w:sz w:val="18"/>
                <w:szCs w:val="18"/>
              </w:rPr>
              <w:t xml:space="preserve">for tasks </w:t>
            </w:r>
          </w:p>
        </w:tc>
        <w:tc>
          <w:tcPr>
            <w:tcW w:w="462" w:type="dxa"/>
            <w:shd w:val="clear" w:color="auto" w:fill="FFFFFF" w:themeFill="background1"/>
          </w:tcPr>
          <w:p w14:paraId="3C0B6403" w14:textId="77777777" w:rsidR="00686E8B" w:rsidRPr="0071538A" w:rsidRDefault="00686E8B" w:rsidP="00AF356F">
            <w:pPr>
              <w:spacing w:after="0"/>
              <w:jc w:val="center"/>
              <w:rPr>
                <w:rFonts w:asciiTheme="minorHAnsi" w:hAnsiTheme="minorHAnsi" w:cstheme="minorHAnsi"/>
                <w:sz w:val="18"/>
                <w:szCs w:val="18"/>
              </w:rPr>
            </w:pPr>
          </w:p>
        </w:tc>
        <w:tc>
          <w:tcPr>
            <w:tcW w:w="484" w:type="dxa"/>
            <w:shd w:val="clear" w:color="auto" w:fill="FFFFFF" w:themeFill="background1"/>
          </w:tcPr>
          <w:p w14:paraId="1C08A727" w14:textId="77777777" w:rsidR="00686E8B" w:rsidRPr="0071538A" w:rsidRDefault="00686E8B" w:rsidP="00AF356F">
            <w:pPr>
              <w:spacing w:after="0"/>
              <w:jc w:val="center"/>
              <w:rPr>
                <w:rFonts w:asciiTheme="minorHAnsi" w:hAnsiTheme="minorHAnsi" w:cstheme="minorHAnsi"/>
                <w:sz w:val="18"/>
                <w:szCs w:val="18"/>
              </w:rPr>
            </w:pPr>
          </w:p>
        </w:tc>
        <w:tc>
          <w:tcPr>
            <w:tcW w:w="463" w:type="dxa"/>
            <w:shd w:val="clear" w:color="auto" w:fill="FFFFFF" w:themeFill="background1"/>
          </w:tcPr>
          <w:p w14:paraId="13013167"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2FD0F2AB" w14:textId="77777777" w:rsidR="00686E8B" w:rsidRPr="0071538A" w:rsidRDefault="00686E8B" w:rsidP="00AF356F">
            <w:pPr>
              <w:spacing w:after="0"/>
              <w:jc w:val="center"/>
              <w:rPr>
                <w:rFonts w:asciiTheme="minorHAnsi" w:hAnsiTheme="minorHAnsi" w:cstheme="minorHAnsi"/>
                <w:sz w:val="18"/>
                <w:szCs w:val="18"/>
              </w:rPr>
            </w:pPr>
          </w:p>
        </w:tc>
        <w:tc>
          <w:tcPr>
            <w:tcW w:w="449" w:type="dxa"/>
            <w:shd w:val="clear" w:color="auto" w:fill="FFFFFF" w:themeFill="background1"/>
          </w:tcPr>
          <w:p w14:paraId="7DFA5113"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070546A2"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70736AB9" w14:textId="77777777" w:rsidR="00686E8B" w:rsidRPr="0071538A" w:rsidRDefault="00686E8B" w:rsidP="00AF356F">
            <w:pPr>
              <w:spacing w:after="0"/>
              <w:jc w:val="center"/>
              <w:rPr>
                <w:rFonts w:asciiTheme="minorHAnsi" w:hAnsiTheme="minorHAnsi" w:cstheme="minorHAnsi"/>
                <w:sz w:val="18"/>
                <w:szCs w:val="18"/>
              </w:rPr>
            </w:pPr>
          </w:p>
        </w:tc>
        <w:tc>
          <w:tcPr>
            <w:tcW w:w="438" w:type="dxa"/>
            <w:shd w:val="clear" w:color="auto" w:fill="FFFFFF" w:themeFill="background1"/>
          </w:tcPr>
          <w:p w14:paraId="16D22C0D" w14:textId="77777777" w:rsidR="00686E8B" w:rsidRPr="0071538A" w:rsidRDefault="00686E8B" w:rsidP="00AF356F">
            <w:pPr>
              <w:spacing w:after="0"/>
              <w:jc w:val="center"/>
              <w:rPr>
                <w:rFonts w:asciiTheme="minorHAnsi" w:hAnsiTheme="minorHAnsi" w:cstheme="minorHAnsi"/>
                <w:sz w:val="18"/>
                <w:szCs w:val="18"/>
              </w:rPr>
            </w:pPr>
          </w:p>
        </w:tc>
        <w:tc>
          <w:tcPr>
            <w:tcW w:w="450" w:type="dxa"/>
            <w:shd w:val="clear" w:color="auto" w:fill="FFFFFF" w:themeFill="background1"/>
          </w:tcPr>
          <w:p w14:paraId="17F0B77B" w14:textId="77777777" w:rsidR="00686E8B" w:rsidRPr="0071538A" w:rsidRDefault="00686E8B" w:rsidP="00AF356F">
            <w:pPr>
              <w:spacing w:after="0"/>
              <w:jc w:val="center"/>
              <w:rPr>
                <w:rFonts w:asciiTheme="minorHAnsi" w:hAnsiTheme="minorHAnsi" w:cstheme="minorHAnsi"/>
                <w:sz w:val="18"/>
                <w:szCs w:val="18"/>
              </w:rPr>
            </w:pPr>
          </w:p>
        </w:tc>
        <w:tc>
          <w:tcPr>
            <w:tcW w:w="478" w:type="dxa"/>
            <w:shd w:val="clear" w:color="auto" w:fill="FFFFFF" w:themeFill="background1"/>
          </w:tcPr>
          <w:p w14:paraId="08BBAB79" w14:textId="77777777" w:rsidR="00686E8B" w:rsidRPr="0071538A" w:rsidRDefault="00686E8B" w:rsidP="00AF356F">
            <w:pPr>
              <w:spacing w:after="0"/>
              <w:jc w:val="center"/>
              <w:rPr>
                <w:rFonts w:asciiTheme="minorHAnsi" w:hAnsiTheme="minorHAnsi" w:cstheme="minorHAnsi"/>
                <w:sz w:val="18"/>
                <w:szCs w:val="18"/>
              </w:rPr>
            </w:pPr>
          </w:p>
        </w:tc>
        <w:tc>
          <w:tcPr>
            <w:tcW w:w="472" w:type="dxa"/>
            <w:shd w:val="clear" w:color="auto" w:fill="FFFFFF" w:themeFill="background1"/>
          </w:tcPr>
          <w:p w14:paraId="22AE06DE"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094A3830"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7F5A2C20"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415BCBA6" w14:textId="77777777" w:rsidR="00686E8B" w:rsidRPr="0071538A" w:rsidRDefault="00686E8B" w:rsidP="00AF356F">
            <w:pPr>
              <w:spacing w:after="0"/>
              <w:jc w:val="center"/>
              <w:rPr>
                <w:rFonts w:asciiTheme="minorHAnsi" w:hAnsiTheme="minorHAnsi" w:cstheme="minorHAnsi"/>
                <w:sz w:val="18"/>
                <w:szCs w:val="18"/>
              </w:rPr>
            </w:pPr>
          </w:p>
        </w:tc>
        <w:tc>
          <w:tcPr>
            <w:tcW w:w="485" w:type="dxa"/>
            <w:shd w:val="clear" w:color="auto" w:fill="FFFFFF" w:themeFill="background1"/>
          </w:tcPr>
          <w:p w14:paraId="79A07B3D" w14:textId="77777777" w:rsidR="00686E8B" w:rsidRPr="0071538A" w:rsidRDefault="00686E8B" w:rsidP="00AF356F">
            <w:pPr>
              <w:spacing w:after="0"/>
              <w:jc w:val="center"/>
              <w:rPr>
                <w:rFonts w:asciiTheme="minorHAnsi" w:hAnsiTheme="minorHAnsi" w:cstheme="minorHAnsi"/>
                <w:sz w:val="18"/>
                <w:szCs w:val="18"/>
              </w:rPr>
            </w:pPr>
          </w:p>
        </w:tc>
      </w:tr>
      <w:tr w:rsidR="00686E8B" w:rsidRPr="0071538A" w14:paraId="156BF24E" w14:textId="77777777" w:rsidTr="00AF356F">
        <w:trPr>
          <w:tblHeader/>
        </w:trPr>
        <w:tc>
          <w:tcPr>
            <w:tcW w:w="1344" w:type="dxa"/>
            <w:shd w:val="clear" w:color="auto" w:fill="FFFFFF" w:themeFill="background1"/>
          </w:tcPr>
          <w:p w14:paraId="79929103" w14:textId="77777777" w:rsidR="00686E8B" w:rsidRPr="0071538A" w:rsidRDefault="00686E8B" w:rsidP="00AF356F">
            <w:pPr>
              <w:spacing w:after="0"/>
              <w:rPr>
                <w:rFonts w:asciiTheme="minorHAnsi" w:hAnsiTheme="minorHAnsi" w:cstheme="minorHAnsi"/>
                <w:sz w:val="18"/>
                <w:szCs w:val="18"/>
              </w:rPr>
            </w:pPr>
            <w:r w:rsidRPr="0071538A">
              <w:rPr>
                <w:rFonts w:asciiTheme="minorHAnsi" w:hAnsiTheme="minorHAnsi" w:cstheme="minorHAnsi"/>
                <w:sz w:val="18"/>
                <w:szCs w:val="18"/>
              </w:rPr>
              <w:t xml:space="preserve">Group with </w:t>
            </w:r>
            <w:r>
              <w:rPr>
                <w:rFonts w:asciiTheme="minorHAnsi" w:hAnsiTheme="minorHAnsi" w:cstheme="minorHAnsi"/>
                <w:sz w:val="18"/>
                <w:szCs w:val="18"/>
              </w:rPr>
              <w:t>high achieving students</w:t>
            </w:r>
          </w:p>
        </w:tc>
        <w:tc>
          <w:tcPr>
            <w:tcW w:w="462" w:type="dxa"/>
            <w:shd w:val="clear" w:color="auto" w:fill="FFFFFF" w:themeFill="background1"/>
          </w:tcPr>
          <w:p w14:paraId="06D206BF"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84" w:type="dxa"/>
            <w:shd w:val="clear" w:color="auto" w:fill="FFFFFF" w:themeFill="background1"/>
          </w:tcPr>
          <w:p w14:paraId="42597B2B"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63" w:type="dxa"/>
            <w:shd w:val="clear" w:color="auto" w:fill="FFFFFF" w:themeFill="background1"/>
          </w:tcPr>
          <w:p w14:paraId="7DD6F9C8"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3B3973B4" w14:textId="77777777" w:rsidR="00686E8B" w:rsidRPr="0071538A" w:rsidRDefault="00686E8B" w:rsidP="00AF356F">
            <w:pPr>
              <w:spacing w:after="0"/>
              <w:jc w:val="center"/>
              <w:rPr>
                <w:rFonts w:asciiTheme="minorHAnsi" w:hAnsiTheme="minorHAnsi" w:cstheme="minorHAnsi"/>
                <w:sz w:val="18"/>
                <w:szCs w:val="18"/>
              </w:rPr>
            </w:pPr>
          </w:p>
        </w:tc>
        <w:tc>
          <w:tcPr>
            <w:tcW w:w="449" w:type="dxa"/>
            <w:shd w:val="clear" w:color="auto" w:fill="FFFFFF" w:themeFill="background1"/>
          </w:tcPr>
          <w:p w14:paraId="26189895" w14:textId="77777777" w:rsidR="00686E8B" w:rsidRPr="0071538A" w:rsidRDefault="00686E8B" w:rsidP="00AF356F">
            <w:pPr>
              <w:spacing w:after="0"/>
              <w:jc w:val="center"/>
              <w:rPr>
                <w:rFonts w:asciiTheme="minorHAnsi" w:hAnsiTheme="minorHAnsi" w:cstheme="minorHAnsi"/>
                <w:sz w:val="18"/>
                <w:szCs w:val="18"/>
              </w:rPr>
            </w:pPr>
            <w:r w:rsidRPr="00E2297D">
              <w:rPr>
                <w:color w:val="C00000"/>
                <w:sz w:val="18"/>
                <w:szCs w:val="18"/>
              </w:rPr>
              <w:t>●</w:t>
            </w:r>
          </w:p>
        </w:tc>
        <w:tc>
          <w:tcPr>
            <w:tcW w:w="490" w:type="dxa"/>
            <w:shd w:val="clear" w:color="auto" w:fill="FFFFFF" w:themeFill="background1"/>
          </w:tcPr>
          <w:p w14:paraId="18A25DF4"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27FB1A9B" w14:textId="77777777" w:rsidR="00686E8B" w:rsidRPr="0071538A" w:rsidRDefault="00686E8B" w:rsidP="00AF356F">
            <w:pPr>
              <w:spacing w:after="0"/>
              <w:jc w:val="center"/>
              <w:rPr>
                <w:rFonts w:asciiTheme="minorHAnsi" w:hAnsiTheme="minorHAnsi" w:cstheme="minorHAnsi"/>
                <w:sz w:val="18"/>
                <w:szCs w:val="18"/>
              </w:rPr>
            </w:pPr>
          </w:p>
        </w:tc>
        <w:tc>
          <w:tcPr>
            <w:tcW w:w="438" w:type="dxa"/>
            <w:shd w:val="clear" w:color="auto" w:fill="FFFFFF" w:themeFill="background1"/>
          </w:tcPr>
          <w:p w14:paraId="6738724A" w14:textId="77777777" w:rsidR="00686E8B" w:rsidRPr="0071538A" w:rsidRDefault="00686E8B" w:rsidP="00AF356F">
            <w:pPr>
              <w:spacing w:after="0"/>
              <w:jc w:val="center"/>
              <w:rPr>
                <w:rFonts w:asciiTheme="minorHAnsi" w:hAnsiTheme="minorHAnsi" w:cstheme="minorHAnsi"/>
                <w:sz w:val="18"/>
                <w:szCs w:val="18"/>
              </w:rPr>
            </w:pPr>
          </w:p>
        </w:tc>
        <w:tc>
          <w:tcPr>
            <w:tcW w:w="450" w:type="dxa"/>
            <w:shd w:val="clear" w:color="auto" w:fill="FFFFFF" w:themeFill="background1"/>
          </w:tcPr>
          <w:p w14:paraId="7B8573BF" w14:textId="77777777" w:rsidR="00686E8B" w:rsidRPr="0071538A" w:rsidRDefault="00686E8B" w:rsidP="00AF356F">
            <w:pPr>
              <w:spacing w:after="0"/>
              <w:jc w:val="center"/>
              <w:rPr>
                <w:rFonts w:asciiTheme="minorHAnsi" w:hAnsiTheme="minorHAnsi" w:cstheme="minorHAnsi"/>
                <w:sz w:val="18"/>
                <w:szCs w:val="18"/>
              </w:rPr>
            </w:pPr>
          </w:p>
        </w:tc>
        <w:tc>
          <w:tcPr>
            <w:tcW w:w="478" w:type="dxa"/>
            <w:shd w:val="clear" w:color="auto" w:fill="FFFFFF" w:themeFill="background1"/>
          </w:tcPr>
          <w:p w14:paraId="49B651AF" w14:textId="77777777" w:rsidR="00686E8B" w:rsidRPr="0071538A" w:rsidRDefault="00686E8B" w:rsidP="00AF356F">
            <w:pPr>
              <w:spacing w:after="0"/>
              <w:jc w:val="center"/>
              <w:rPr>
                <w:rFonts w:asciiTheme="minorHAnsi" w:hAnsiTheme="minorHAnsi" w:cstheme="minorHAnsi"/>
                <w:sz w:val="18"/>
                <w:szCs w:val="18"/>
              </w:rPr>
            </w:pPr>
          </w:p>
        </w:tc>
        <w:tc>
          <w:tcPr>
            <w:tcW w:w="472" w:type="dxa"/>
            <w:shd w:val="clear" w:color="auto" w:fill="FFFFFF" w:themeFill="background1"/>
          </w:tcPr>
          <w:p w14:paraId="7268849B"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34" w:type="dxa"/>
            <w:shd w:val="clear" w:color="auto" w:fill="FFFFFF" w:themeFill="background1"/>
          </w:tcPr>
          <w:p w14:paraId="2EB42CF0"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512CCC20"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3E9FD8C4" w14:textId="77777777" w:rsidR="00686E8B" w:rsidRPr="0071538A" w:rsidRDefault="00686E8B" w:rsidP="00AF356F">
            <w:pPr>
              <w:spacing w:after="0"/>
              <w:jc w:val="center"/>
              <w:rPr>
                <w:rFonts w:asciiTheme="minorHAnsi" w:hAnsiTheme="minorHAnsi" w:cstheme="minorHAnsi"/>
                <w:sz w:val="18"/>
                <w:szCs w:val="18"/>
              </w:rPr>
            </w:pPr>
          </w:p>
        </w:tc>
        <w:tc>
          <w:tcPr>
            <w:tcW w:w="485" w:type="dxa"/>
            <w:shd w:val="clear" w:color="auto" w:fill="FFFFFF" w:themeFill="background1"/>
          </w:tcPr>
          <w:p w14:paraId="154BBBAF" w14:textId="77777777" w:rsidR="00686E8B" w:rsidRPr="0071538A" w:rsidRDefault="00686E8B" w:rsidP="00AF356F">
            <w:pPr>
              <w:spacing w:after="0"/>
              <w:jc w:val="center"/>
              <w:rPr>
                <w:rFonts w:asciiTheme="minorHAnsi" w:hAnsiTheme="minorHAnsi" w:cstheme="minorHAnsi"/>
                <w:sz w:val="18"/>
                <w:szCs w:val="18"/>
              </w:rPr>
            </w:pPr>
          </w:p>
        </w:tc>
      </w:tr>
      <w:tr w:rsidR="00686E8B" w:rsidRPr="0071538A" w14:paraId="49C71E2A" w14:textId="77777777" w:rsidTr="00AF356F">
        <w:trPr>
          <w:tblHeader/>
        </w:trPr>
        <w:tc>
          <w:tcPr>
            <w:tcW w:w="1344" w:type="dxa"/>
            <w:shd w:val="clear" w:color="auto" w:fill="FFFFFF" w:themeFill="background1"/>
          </w:tcPr>
          <w:p w14:paraId="693B69FC" w14:textId="77777777" w:rsidR="00686E8B" w:rsidRPr="0071538A" w:rsidRDefault="00686E8B" w:rsidP="00AF356F">
            <w:pPr>
              <w:spacing w:after="0"/>
              <w:rPr>
                <w:rFonts w:asciiTheme="minorHAnsi" w:hAnsiTheme="minorHAnsi" w:cstheme="minorHAnsi"/>
                <w:sz w:val="18"/>
                <w:szCs w:val="18"/>
              </w:rPr>
            </w:pPr>
            <w:r w:rsidRPr="0071538A">
              <w:rPr>
                <w:rFonts w:asciiTheme="minorHAnsi" w:hAnsiTheme="minorHAnsi" w:cstheme="minorHAnsi"/>
                <w:sz w:val="18"/>
                <w:szCs w:val="18"/>
              </w:rPr>
              <w:t>Ask parents</w:t>
            </w:r>
            <w:r>
              <w:rPr>
                <w:rFonts w:asciiTheme="minorHAnsi" w:hAnsiTheme="minorHAnsi" w:cstheme="minorHAnsi"/>
                <w:sz w:val="18"/>
                <w:szCs w:val="18"/>
              </w:rPr>
              <w:t xml:space="preserve"> / siblings</w:t>
            </w:r>
            <w:r w:rsidRPr="0071538A">
              <w:rPr>
                <w:rFonts w:asciiTheme="minorHAnsi" w:hAnsiTheme="minorHAnsi" w:cstheme="minorHAnsi"/>
                <w:sz w:val="18"/>
                <w:szCs w:val="18"/>
              </w:rPr>
              <w:t xml:space="preserve"> to help </w:t>
            </w:r>
          </w:p>
        </w:tc>
        <w:tc>
          <w:tcPr>
            <w:tcW w:w="462" w:type="dxa"/>
            <w:shd w:val="clear" w:color="auto" w:fill="FFFFFF" w:themeFill="background1"/>
          </w:tcPr>
          <w:p w14:paraId="275DC59C" w14:textId="77777777" w:rsidR="00686E8B" w:rsidRPr="0071538A" w:rsidRDefault="00686E8B" w:rsidP="00AF356F">
            <w:pPr>
              <w:spacing w:after="0"/>
              <w:jc w:val="center"/>
              <w:rPr>
                <w:rFonts w:asciiTheme="minorHAnsi" w:hAnsiTheme="minorHAnsi" w:cstheme="minorHAnsi"/>
                <w:sz w:val="18"/>
                <w:szCs w:val="18"/>
              </w:rPr>
            </w:pPr>
          </w:p>
        </w:tc>
        <w:tc>
          <w:tcPr>
            <w:tcW w:w="484" w:type="dxa"/>
            <w:shd w:val="clear" w:color="auto" w:fill="FFFFFF" w:themeFill="background1"/>
          </w:tcPr>
          <w:p w14:paraId="5372BC13" w14:textId="77777777" w:rsidR="00686E8B" w:rsidRPr="0071538A" w:rsidRDefault="00686E8B" w:rsidP="00AF356F">
            <w:pPr>
              <w:spacing w:after="0"/>
              <w:jc w:val="center"/>
              <w:rPr>
                <w:rFonts w:asciiTheme="minorHAnsi" w:hAnsiTheme="minorHAnsi" w:cstheme="minorHAnsi"/>
                <w:sz w:val="18"/>
                <w:szCs w:val="18"/>
              </w:rPr>
            </w:pPr>
          </w:p>
        </w:tc>
        <w:tc>
          <w:tcPr>
            <w:tcW w:w="463" w:type="dxa"/>
            <w:shd w:val="clear" w:color="auto" w:fill="FFFFFF" w:themeFill="background1"/>
          </w:tcPr>
          <w:p w14:paraId="73A60CE6"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34" w:type="dxa"/>
            <w:shd w:val="clear" w:color="auto" w:fill="FFFFFF" w:themeFill="background1"/>
          </w:tcPr>
          <w:p w14:paraId="4449D841" w14:textId="77777777" w:rsidR="00686E8B" w:rsidRPr="0071538A" w:rsidRDefault="00686E8B" w:rsidP="00AF356F">
            <w:pPr>
              <w:spacing w:after="0"/>
              <w:jc w:val="center"/>
              <w:rPr>
                <w:rFonts w:asciiTheme="minorHAnsi" w:hAnsiTheme="minorHAnsi" w:cstheme="minorHAnsi"/>
                <w:sz w:val="18"/>
                <w:szCs w:val="18"/>
              </w:rPr>
            </w:pPr>
          </w:p>
        </w:tc>
        <w:tc>
          <w:tcPr>
            <w:tcW w:w="449" w:type="dxa"/>
            <w:shd w:val="clear" w:color="auto" w:fill="FFFFFF" w:themeFill="background1"/>
          </w:tcPr>
          <w:p w14:paraId="5FFA0376"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90" w:type="dxa"/>
            <w:shd w:val="clear" w:color="auto" w:fill="FFFFFF" w:themeFill="background1"/>
          </w:tcPr>
          <w:p w14:paraId="1563BB82"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2E1D2473" w14:textId="77777777" w:rsidR="00686E8B" w:rsidRPr="0071538A" w:rsidRDefault="00686E8B" w:rsidP="00AF356F">
            <w:pPr>
              <w:spacing w:after="0"/>
              <w:jc w:val="center"/>
              <w:rPr>
                <w:rFonts w:asciiTheme="minorHAnsi" w:hAnsiTheme="minorHAnsi" w:cstheme="minorHAnsi"/>
                <w:sz w:val="18"/>
                <w:szCs w:val="18"/>
              </w:rPr>
            </w:pPr>
          </w:p>
        </w:tc>
        <w:tc>
          <w:tcPr>
            <w:tcW w:w="438" w:type="dxa"/>
            <w:shd w:val="clear" w:color="auto" w:fill="FFFFFF" w:themeFill="background1"/>
          </w:tcPr>
          <w:p w14:paraId="2F0C086D" w14:textId="77777777" w:rsidR="00686E8B" w:rsidRPr="0071538A" w:rsidRDefault="00686E8B" w:rsidP="00AF356F">
            <w:pPr>
              <w:spacing w:after="0"/>
              <w:jc w:val="center"/>
              <w:rPr>
                <w:rFonts w:asciiTheme="minorHAnsi" w:hAnsiTheme="minorHAnsi" w:cstheme="minorHAnsi"/>
                <w:sz w:val="18"/>
                <w:szCs w:val="18"/>
              </w:rPr>
            </w:pPr>
          </w:p>
        </w:tc>
        <w:tc>
          <w:tcPr>
            <w:tcW w:w="450" w:type="dxa"/>
            <w:shd w:val="clear" w:color="auto" w:fill="FFFFFF" w:themeFill="background1"/>
          </w:tcPr>
          <w:p w14:paraId="7BABFD5C" w14:textId="77777777" w:rsidR="00686E8B" w:rsidRPr="0071538A" w:rsidRDefault="00686E8B" w:rsidP="00AF356F">
            <w:pPr>
              <w:spacing w:after="0"/>
              <w:jc w:val="center"/>
              <w:rPr>
                <w:rFonts w:asciiTheme="minorHAnsi" w:hAnsiTheme="minorHAnsi" w:cstheme="minorHAnsi"/>
                <w:sz w:val="18"/>
                <w:szCs w:val="18"/>
              </w:rPr>
            </w:pPr>
          </w:p>
        </w:tc>
        <w:tc>
          <w:tcPr>
            <w:tcW w:w="478" w:type="dxa"/>
            <w:shd w:val="clear" w:color="auto" w:fill="FFFFFF" w:themeFill="background1"/>
          </w:tcPr>
          <w:p w14:paraId="1023A25E" w14:textId="77777777" w:rsidR="00686E8B" w:rsidRPr="0071538A" w:rsidRDefault="00686E8B" w:rsidP="00AF356F">
            <w:pPr>
              <w:spacing w:after="0"/>
              <w:jc w:val="center"/>
              <w:rPr>
                <w:rFonts w:asciiTheme="minorHAnsi" w:hAnsiTheme="minorHAnsi" w:cstheme="minorHAnsi"/>
                <w:sz w:val="18"/>
                <w:szCs w:val="18"/>
              </w:rPr>
            </w:pPr>
          </w:p>
        </w:tc>
        <w:tc>
          <w:tcPr>
            <w:tcW w:w="472" w:type="dxa"/>
            <w:shd w:val="clear" w:color="auto" w:fill="FFFFFF" w:themeFill="background1"/>
          </w:tcPr>
          <w:p w14:paraId="4218B203"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4871E9F7"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55299081"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369994A8" w14:textId="77777777" w:rsidR="00686E8B" w:rsidRPr="0071538A" w:rsidRDefault="00686E8B" w:rsidP="00AF356F">
            <w:pPr>
              <w:spacing w:after="0"/>
              <w:jc w:val="center"/>
              <w:rPr>
                <w:rFonts w:asciiTheme="minorHAnsi" w:hAnsiTheme="minorHAnsi" w:cstheme="minorHAnsi"/>
                <w:sz w:val="18"/>
                <w:szCs w:val="18"/>
              </w:rPr>
            </w:pPr>
          </w:p>
        </w:tc>
        <w:tc>
          <w:tcPr>
            <w:tcW w:w="485" w:type="dxa"/>
            <w:shd w:val="clear" w:color="auto" w:fill="FFFFFF" w:themeFill="background1"/>
          </w:tcPr>
          <w:p w14:paraId="3CE8CB2C" w14:textId="77777777" w:rsidR="00686E8B" w:rsidRPr="0071538A" w:rsidRDefault="00686E8B" w:rsidP="00AF356F">
            <w:pPr>
              <w:spacing w:after="0"/>
              <w:jc w:val="center"/>
              <w:rPr>
                <w:rFonts w:asciiTheme="minorHAnsi" w:hAnsiTheme="minorHAnsi" w:cstheme="minorHAnsi"/>
                <w:sz w:val="18"/>
                <w:szCs w:val="18"/>
              </w:rPr>
            </w:pPr>
          </w:p>
        </w:tc>
      </w:tr>
      <w:tr w:rsidR="00686E8B" w:rsidRPr="0071538A" w14:paraId="7A60393D" w14:textId="77777777" w:rsidTr="00AF356F">
        <w:trPr>
          <w:tblHeader/>
        </w:trPr>
        <w:tc>
          <w:tcPr>
            <w:tcW w:w="1344" w:type="dxa"/>
            <w:shd w:val="clear" w:color="auto" w:fill="FFFFFF" w:themeFill="background1"/>
          </w:tcPr>
          <w:p w14:paraId="76DD2086" w14:textId="77777777" w:rsidR="00686E8B" w:rsidRPr="0071538A" w:rsidRDefault="00686E8B" w:rsidP="00AF356F">
            <w:pPr>
              <w:spacing w:after="0"/>
              <w:rPr>
                <w:rFonts w:asciiTheme="minorHAnsi" w:hAnsiTheme="minorHAnsi" w:cstheme="minorHAnsi"/>
                <w:sz w:val="18"/>
                <w:szCs w:val="18"/>
              </w:rPr>
            </w:pPr>
            <w:r>
              <w:rPr>
                <w:rFonts w:asciiTheme="minorHAnsi" w:hAnsiTheme="minorHAnsi" w:cstheme="minorHAnsi"/>
                <w:sz w:val="18"/>
                <w:szCs w:val="18"/>
              </w:rPr>
              <w:t>Frequent observation</w:t>
            </w:r>
          </w:p>
        </w:tc>
        <w:tc>
          <w:tcPr>
            <w:tcW w:w="462" w:type="dxa"/>
            <w:shd w:val="clear" w:color="auto" w:fill="FFFFFF" w:themeFill="background1"/>
          </w:tcPr>
          <w:p w14:paraId="1C35AAC5" w14:textId="77777777" w:rsidR="00686E8B" w:rsidRPr="0071538A" w:rsidRDefault="00686E8B" w:rsidP="00AF356F">
            <w:pPr>
              <w:spacing w:after="0"/>
              <w:jc w:val="center"/>
              <w:rPr>
                <w:rFonts w:asciiTheme="minorHAnsi" w:hAnsiTheme="minorHAnsi" w:cstheme="minorHAnsi"/>
                <w:sz w:val="18"/>
                <w:szCs w:val="18"/>
              </w:rPr>
            </w:pPr>
          </w:p>
        </w:tc>
        <w:tc>
          <w:tcPr>
            <w:tcW w:w="484" w:type="dxa"/>
            <w:shd w:val="clear" w:color="auto" w:fill="FFFFFF" w:themeFill="background1"/>
          </w:tcPr>
          <w:p w14:paraId="51E5053B" w14:textId="77777777" w:rsidR="00686E8B" w:rsidRPr="0071538A" w:rsidRDefault="00686E8B" w:rsidP="00AF356F">
            <w:pPr>
              <w:spacing w:after="0"/>
              <w:jc w:val="center"/>
              <w:rPr>
                <w:rFonts w:asciiTheme="minorHAnsi" w:hAnsiTheme="minorHAnsi" w:cstheme="minorHAnsi"/>
                <w:sz w:val="18"/>
                <w:szCs w:val="18"/>
              </w:rPr>
            </w:pPr>
          </w:p>
        </w:tc>
        <w:tc>
          <w:tcPr>
            <w:tcW w:w="463" w:type="dxa"/>
            <w:shd w:val="clear" w:color="auto" w:fill="FFFFFF" w:themeFill="background1"/>
          </w:tcPr>
          <w:p w14:paraId="5A069514" w14:textId="77777777" w:rsidR="00686E8B" w:rsidRPr="00FD5316" w:rsidRDefault="00686E8B" w:rsidP="00AF356F">
            <w:pPr>
              <w:spacing w:after="0"/>
              <w:jc w:val="center"/>
              <w:rPr>
                <w:sz w:val="18"/>
                <w:szCs w:val="18"/>
              </w:rPr>
            </w:pPr>
          </w:p>
        </w:tc>
        <w:tc>
          <w:tcPr>
            <w:tcW w:w="434" w:type="dxa"/>
            <w:shd w:val="clear" w:color="auto" w:fill="FFFFFF" w:themeFill="background1"/>
          </w:tcPr>
          <w:p w14:paraId="499208A4" w14:textId="77777777" w:rsidR="00686E8B" w:rsidRPr="0071538A" w:rsidRDefault="00686E8B" w:rsidP="00AF356F">
            <w:pPr>
              <w:spacing w:after="0"/>
              <w:jc w:val="center"/>
              <w:rPr>
                <w:rFonts w:asciiTheme="minorHAnsi" w:hAnsiTheme="minorHAnsi" w:cstheme="minorHAnsi"/>
                <w:sz w:val="18"/>
                <w:szCs w:val="18"/>
              </w:rPr>
            </w:pPr>
          </w:p>
        </w:tc>
        <w:tc>
          <w:tcPr>
            <w:tcW w:w="449" w:type="dxa"/>
            <w:shd w:val="clear" w:color="auto" w:fill="FFFFFF" w:themeFill="background1"/>
          </w:tcPr>
          <w:p w14:paraId="02625665" w14:textId="77777777" w:rsidR="00686E8B" w:rsidRPr="00FD5316" w:rsidRDefault="00686E8B" w:rsidP="00AF356F">
            <w:pPr>
              <w:spacing w:after="0"/>
              <w:jc w:val="center"/>
              <w:rPr>
                <w:sz w:val="18"/>
                <w:szCs w:val="18"/>
              </w:rPr>
            </w:pPr>
          </w:p>
        </w:tc>
        <w:tc>
          <w:tcPr>
            <w:tcW w:w="490" w:type="dxa"/>
            <w:shd w:val="clear" w:color="auto" w:fill="FFFFFF" w:themeFill="background1"/>
          </w:tcPr>
          <w:p w14:paraId="119919DD"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90" w:type="dxa"/>
            <w:shd w:val="clear" w:color="auto" w:fill="FFFFFF" w:themeFill="background1"/>
          </w:tcPr>
          <w:p w14:paraId="3981FD78" w14:textId="77777777" w:rsidR="00686E8B" w:rsidRPr="0071538A" w:rsidRDefault="00686E8B" w:rsidP="00AF356F">
            <w:pPr>
              <w:spacing w:after="0"/>
              <w:jc w:val="center"/>
              <w:rPr>
                <w:rFonts w:asciiTheme="minorHAnsi" w:hAnsiTheme="minorHAnsi" w:cstheme="minorHAnsi"/>
                <w:sz w:val="18"/>
                <w:szCs w:val="18"/>
              </w:rPr>
            </w:pPr>
          </w:p>
        </w:tc>
        <w:tc>
          <w:tcPr>
            <w:tcW w:w="438" w:type="dxa"/>
            <w:shd w:val="clear" w:color="auto" w:fill="FFFFFF" w:themeFill="background1"/>
          </w:tcPr>
          <w:p w14:paraId="4AE5A854" w14:textId="77777777" w:rsidR="00686E8B" w:rsidRPr="0071538A" w:rsidRDefault="00686E8B" w:rsidP="00AF356F">
            <w:pPr>
              <w:spacing w:after="0"/>
              <w:jc w:val="center"/>
              <w:rPr>
                <w:rFonts w:asciiTheme="minorHAnsi" w:hAnsiTheme="minorHAnsi" w:cstheme="minorHAnsi"/>
                <w:sz w:val="18"/>
                <w:szCs w:val="18"/>
              </w:rPr>
            </w:pPr>
          </w:p>
        </w:tc>
        <w:tc>
          <w:tcPr>
            <w:tcW w:w="450" w:type="dxa"/>
            <w:shd w:val="clear" w:color="auto" w:fill="FFFFFF" w:themeFill="background1"/>
          </w:tcPr>
          <w:p w14:paraId="67778025" w14:textId="77777777" w:rsidR="00686E8B" w:rsidRPr="0071538A" w:rsidRDefault="00686E8B" w:rsidP="00AF356F">
            <w:pPr>
              <w:spacing w:after="0"/>
              <w:jc w:val="center"/>
              <w:rPr>
                <w:rFonts w:asciiTheme="minorHAnsi" w:hAnsiTheme="minorHAnsi" w:cstheme="minorHAnsi"/>
                <w:sz w:val="18"/>
                <w:szCs w:val="18"/>
              </w:rPr>
            </w:pPr>
          </w:p>
        </w:tc>
        <w:tc>
          <w:tcPr>
            <w:tcW w:w="478" w:type="dxa"/>
            <w:shd w:val="clear" w:color="auto" w:fill="FFFFFF" w:themeFill="background1"/>
          </w:tcPr>
          <w:p w14:paraId="6E7BFF47" w14:textId="77777777" w:rsidR="00686E8B" w:rsidRPr="0071538A" w:rsidRDefault="00686E8B" w:rsidP="00AF356F">
            <w:pPr>
              <w:spacing w:after="0"/>
              <w:jc w:val="center"/>
              <w:rPr>
                <w:rFonts w:asciiTheme="minorHAnsi" w:hAnsiTheme="minorHAnsi" w:cstheme="minorHAnsi"/>
                <w:sz w:val="18"/>
                <w:szCs w:val="18"/>
              </w:rPr>
            </w:pPr>
          </w:p>
        </w:tc>
        <w:tc>
          <w:tcPr>
            <w:tcW w:w="472" w:type="dxa"/>
            <w:shd w:val="clear" w:color="auto" w:fill="FFFFFF" w:themeFill="background1"/>
          </w:tcPr>
          <w:p w14:paraId="25FD3FF4"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7F8B4289"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1C848C3D"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2404CD6A" w14:textId="77777777" w:rsidR="00686E8B" w:rsidRPr="0071538A" w:rsidRDefault="00686E8B" w:rsidP="00AF356F">
            <w:pPr>
              <w:spacing w:after="0"/>
              <w:jc w:val="center"/>
              <w:rPr>
                <w:rFonts w:asciiTheme="minorHAnsi" w:hAnsiTheme="minorHAnsi" w:cstheme="minorHAnsi"/>
                <w:sz w:val="18"/>
                <w:szCs w:val="18"/>
              </w:rPr>
            </w:pPr>
          </w:p>
        </w:tc>
        <w:tc>
          <w:tcPr>
            <w:tcW w:w="485" w:type="dxa"/>
            <w:shd w:val="clear" w:color="auto" w:fill="FFFFFF" w:themeFill="background1"/>
          </w:tcPr>
          <w:p w14:paraId="67491966" w14:textId="77777777" w:rsidR="00686E8B" w:rsidRPr="0071538A" w:rsidRDefault="00686E8B" w:rsidP="00AF356F">
            <w:pPr>
              <w:spacing w:after="0"/>
              <w:jc w:val="center"/>
              <w:rPr>
                <w:rFonts w:asciiTheme="minorHAnsi" w:hAnsiTheme="minorHAnsi" w:cstheme="minorHAnsi"/>
                <w:sz w:val="18"/>
                <w:szCs w:val="18"/>
              </w:rPr>
            </w:pPr>
          </w:p>
        </w:tc>
      </w:tr>
      <w:tr w:rsidR="00686E8B" w:rsidRPr="0071538A" w14:paraId="43CE4B44" w14:textId="77777777" w:rsidTr="00F83CD7">
        <w:trPr>
          <w:tblHeader/>
        </w:trPr>
        <w:tc>
          <w:tcPr>
            <w:tcW w:w="1344" w:type="dxa"/>
            <w:tcBorders>
              <w:bottom w:val="single" w:sz="4" w:space="0" w:color="auto"/>
            </w:tcBorders>
            <w:shd w:val="clear" w:color="auto" w:fill="FFFFFF" w:themeFill="background1"/>
          </w:tcPr>
          <w:p w14:paraId="5880DB89" w14:textId="77777777" w:rsidR="00686E8B" w:rsidRDefault="00686E8B" w:rsidP="00AF356F">
            <w:pPr>
              <w:spacing w:after="0"/>
              <w:rPr>
                <w:rFonts w:asciiTheme="minorHAnsi" w:hAnsiTheme="minorHAnsi" w:cstheme="minorHAnsi"/>
                <w:sz w:val="18"/>
                <w:szCs w:val="18"/>
              </w:rPr>
            </w:pPr>
            <w:r>
              <w:rPr>
                <w:rFonts w:asciiTheme="minorHAnsi" w:hAnsiTheme="minorHAnsi" w:cstheme="minorHAnsi"/>
                <w:sz w:val="18"/>
                <w:szCs w:val="18"/>
              </w:rPr>
              <w:t>Students help each other</w:t>
            </w:r>
          </w:p>
        </w:tc>
        <w:tc>
          <w:tcPr>
            <w:tcW w:w="462" w:type="dxa"/>
            <w:tcBorders>
              <w:bottom w:val="single" w:sz="4" w:space="0" w:color="auto"/>
            </w:tcBorders>
            <w:shd w:val="clear" w:color="auto" w:fill="FFFFFF" w:themeFill="background1"/>
          </w:tcPr>
          <w:p w14:paraId="6272F2B4" w14:textId="77777777" w:rsidR="00686E8B" w:rsidRPr="0071538A" w:rsidRDefault="00686E8B" w:rsidP="00AF356F">
            <w:pPr>
              <w:spacing w:after="0"/>
              <w:jc w:val="center"/>
              <w:rPr>
                <w:rFonts w:asciiTheme="minorHAnsi" w:hAnsiTheme="minorHAnsi" w:cstheme="minorHAnsi"/>
                <w:sz w:val="18"/>
                <w:szCs w:val="18"/>
              </w:rPr>
            </w:pPr>
          </w:p>
        </w:tc>
        <w:tc>
          <w:tcPr>
            <w:tcW w:w="484" w:type="dxa"/>
            <w:tcBorders>
              <w:bottom w:val="single" w:sz="4" w:space="0" w:color="auto"/>
            </w:tcBorders>
            <w:shd w:val="clear" w:color="auto" w:fill="FFFFFF" w:themeFill="background1"/>
          </w:tcPr>
          <w:p w14:paraId="6ED5DEB8" w14:textId="77777777" w:rsidR="00686E8B" w:rsidRPr="0071538A" w:rsidRDefault="00686E8B" w:rsidP="00AF356F">
            <w:pPr>
              <w:spacing w:after="0"/>
              <w:jc w:val="center"/>
              <w:rPr>
                <w:rFonts w:asciiTheme="minorHAnsi" w:hAnsiTheme="minorHAnsi" w:cstheme="minorHAnsi"/>
                <w:sz w:val="18"/>
                <w:szCs w:val="18"/>
              </w:rPr>
            </w:pPr>
          </w:p>
        </w:tc>
        <w:tc>
          <w:tcPr>
            <w:tcW w:w="463" w:type="dxa"/>
            <w:tcBorders>
              <w:bottom w:val="single" w:sz="4" w:space="0" w:color="auto"/>
            </w:tcBorders>
            <w:shd w:val="clear" w:color="auto" w:fill="FFFFFF" w:themeFill="background1"/>
          </w:tcPr>
          <w:p w14:paraId="1DCE384D" w14:textId="77777777" w:rsidR="00686E8B" w:rsidRPr="00FD5316" w:rsidRDefault="00686E8B" w:rsidP="00AF356F">
            <w:pPr>
              <w:spacing w:after="0"/>
              <w:jc w:val="center"/>
              <w:rPr>
                <w:sz w:val="18"/>
                <w:szCs w:val="18"/>
              </w:rPr>
            </w:pPr>
          </w:p>
        </w:tc>
        <w:tc>
          <w:tcPr>
            <w:tcW w:w="434" w:type="dxa"/>
            <w:tcBorders>
              <w:bottom w:val="single" w:sz="4" w:space="0" w:color="auto"/>
            </w:tcBorders>
            <w:shd w:val="clear" w:color="auto" w:fill="FFFFFF" w:themeFill="background1"/>
          </w:tcPr>
          <w:p w14:paraId="0B529467" w14:textId="77777777" w:rsidR="00686E8B" w:rsidRPr="0071538A" w:rsidRDefault="00686E8B" w:rsidP="00AF356F">
            <w:pPr>
              <w:spacing w:after="0"/>
              <w:jc w:val="center"/>
              <w:rPr>
                <w:rFonts w:asciiTheme="minorHAnsi" w:hAnsiTheme="minorHAnsi" w:cstheme="minorHAnsi"/>
                <w:sz w:val="18"/>
                <w:szCs w:val="18"/>
              </w:rPr>
            </w:pPr>
          </w:p>
        </w:tc>
        <w:tc>
          <w:tcPr>
            <w:tcW w:w="449" w:type="dxa"/>
            <w:tcBorders>
              <w:bottom w:val="single" w:sz="4" w:space="0" w:color="auto"/>
            </w:tcBorders>
            <w:shd w:val="clear" w:color="auto" w:fill="FFFFFF" w:themeFill="background1"/>
          </w:tcPr>
          <w:p w14:paraId="7A13F042" w14:textId="77777777" w:rsidR="00686E8B" w:rsidRPr="00FD5316" w:rsidRDefault="00686E8B" w:rsidP="00AF356F">
            <w:pPr>
              <w:spacing w:after="0"/>
              <w:jc w:val="center"/>
              <w:rPr>
                <w:sz w:val="18"/>
                <w:szCs w:val="18"/>
              </w:rPr>
            </w:pPr>
          </w:p>
        </w:tc>
        <w:tc>
          <w:tcPr>
            <w:tcW w:w="490" w:type="dxa"/>
            <w:tcBorders>
              <w:bottom w:val="single" w:sz="4" w:space="0" w:color="auto"/>
            </w:tcBorders>
            <w:shd w:val="clear" w:color="auto" w:fill="FFFFFF" w:themeFill="background1"/>
          </w:tcPr>
          <w:p w14:paraId="69F500B2" w14:textId="77777777" w:rsidR="00686E8B" w:rsidRPr="00FD5316" w:rsidRDefault="00686E8B" w:rsidP="00AF356F">
            <w:pPr>
              <w:spacing w:after="0"/>
              <w:jc w:val="center"/>
              <w:rPr>
                <w:sz w:val="18"/>
                <w:szCs w:val="18"/>
              </w:rPr>
            </w:pPr>
          </w:p>
        </w:tc>
        <w:tc>
          <w:tcPr>
            <w:tcW w:w="490" w:type="dxa"/>
            <w:tcBorders>
              <w:bottom w:val="single" w:sz="4" w:space="0" w:color="auto"/>
            </w:tcBorders>
            <w:shd w:val="clear" w:color="auto" w:fill="FFFFFF" w:themeFill="background1"/>
          </w:tcPr>
          <w:p w14:paraId="77289C14" w14:textId="77777777" w:rsidR="00686E8B" w:rsidRPr="0071538A" w:rsidRDefault="00686E8B" w:rsidP="00AF356F">
            <w:pPr>
              <w:spacing w:after="0"/>
              <w:jc w:val="center"/>
              <w:rPr>
                <w:rFonts w:asciiTheme="minorHAnsi" w:hAnsiTheme="minorHAnsi" w:cstheme="minorHAnsi"/>
                <w:sz w:val="18"/>
                <w:szCs w:val="18"/>
              </w:rPr>
            </w:pPr>
          </w:p>
        </w:tc>
        <w:tc>
          <w:tcPr>
            <w:tcW w:w="438" w:type="dxa"/>
            <w:tcBorders>
              <w:bottom w:val="single" w:sz="4" w:space="0" w:color="auto"/>
            </w:tcBorders>
            <w:shd w:val="clear" w:color="auto" w:fill="FFFFFF" w:themeFill="background1"/>
          </w:tcPr>
          <w:p w14:paraId="6BF8AF49" w14:textId="77777777" w:rsidR="00686E8B" w:rsidRPr="0071538A" w:rsidRDefault="00686E8B" w:rsidP="00AF356F">
            <w:pPr>
              <w:spacing w:after="0"/>
              <w:jc w:val="center"/>
              <w:rPr>
                <w:rFonts w:asciiTheme="minorHAnsi" w:hAnsiTheme="minorHAnsi" w:cstheme="minorHAnsi"/>
                <w:sz w:val="18"/>
                <w:szCs w:val="18"/>
              </w:rPr>
            </w:pPr>
          </w:p>
        </w:tc>
        <w:tc>
          <w:tcPr>
            <w:tcW w:w="450" w:type="dxa"/>
            <w:tcBorders>
              <w:bottom w:val="single" w:sz="4" w:space="0" w:color="auto"/>
            </w:tcBorders>
            <w:shd w:val="clear" w:color="auto" w:fill="FFFFFF" w:themeFill="background1"/>
          </w:tcPr>
          <w:p w14:paraId="3E6985D2" w14:textId="77777777" w:rsidR="00686E8B" w:rsidRPr="0071538A" w:rsidRDefault="00686E8B" w:rsidP="00AF356F">
            <w:pPr>
              <w:spacing w:after="0"/>
              <w:jc w:val="center"/>
              <w:rPr>
                <w:rFonts w:asciiTheme="minorHAnsi" w:hAnsiTheme="minorHAnsi" w:cstheme="minorHAnsi"/>
                <w:sz w:val="18"/>
                <w:szCs w:val="18"/>
              </w:rPr>
            </w:pPr>
            <w:r w:rsidRPr="00E2297D">
              <w:rPr>
                <w:color w:val="C00000"/>
                <w:sz w:val="18"/>
                <w:szCs w:val="18"/>
              </w:rPr>
              <w:t>●</w:t>
            </w:r>
          </w:p>
        </w:tc>
        <w:tc>
          <w:tcPr>
            <w:tcW w:w="478" w:type="dxa"/>
            <w:tcBorders>
              <w:bottom w:val="single" w:sz="4" w:space="0" w:color="auto"/>
            </w:tcBorders>
            <w:shd w:val="clear" w:color="auto" w:fill="FFFFFF" w:themeFill="background1"/>
          </w:tcPr>
          <w:p w14:paraId="713F9E54" w14:textId="77777777" w:rsidR="00686E8B" w:rsidRPr="0071538A" w:rsidRDefault="00686E8B" w:rsidP="00AF356F">
            <w:pPr>
              <w:spacing w:after="0"/>
              <w:jc w:val="center"/>
              <w:rPr>
                <w:rFonts w:asciiTheme="minorHAnsi" w:hAnsiTheme="minorHAnsi" w:cstheme="minorHAnsi"/>
                <w:sz w:val="18"/>
                <w:szCs w:val="18"/>
              </w:rPr>
            </w:pPr>
          </w:p>
        </w:tc>
        <w:tc>
          <w:tcPr>
            <w:tcW w:w="472" w:type="dxa"/>
            <w:tcBorders>
              <w:bottom w:val="single" w:sz="4" w:space="0" w:color="auto"/>
            </w:tcBorders>
            <w:shd w:val="clear" w:color="auto" w:fill="FFFFFF" w:themeFill="background1"/>
          </w:tcPr>
          <w:p w14:paraId="30AA02F0" w14:textId="77777777" w:rsidR="00686E8B" w:rsidRPr="0071538A" w:rsidRDefault="00686E8B" w:rsidP="00AF356F">
            <w:pPr>
              <w:spacing w:after="0"/>
              <w:jc w:val="center"/>
              <w:rPr>
                <w:rFonts w:asciiTheme="minorHAnsi" w:hAnsiTheme="minorHAnsi" w:cstheme="minorHAnsi"/>
                <w:sz w:val="18"/>
                <w:szCs w:val="18"/>
              </w:rPr>
            </w:pPr>
          </w:p>
        </w:tc>
        <w:tc>
          <w:tcPr>
            <w:tcW w:w="434" w:type="dxa"/>
            <w:tcBorders>
              <w:bottom w:val="single" w:sz="4" w:space="0" w:color="auto"/>
            </w:tcBorders>
            <w:shd w:val="clear" w:color="auto" w:fill="FFFFFF" w:themeFill="background1"/>
          </w:tcPr>
          <w:p w14:paraId="053F85EF" w14:textId="77777777" w:rsidR="00686E8B" w:rsidRPr="0071538A" w:rsidRDefault="00686E8B" w:rsidP="00AF356F">
            <w:pPr>
              <w:spacing w:after="0"/>
              <w:jc w:val="center"/>
              <w:rPr>
                <w:rFonts w:asciiTheme="minorHAnsi" w:hAnsiTheme="minorHAnsi" w:cstheme="minorHAnsi"/>
                <w:sz w:val="18"/>
                <w:szCs w:val="18"/>
              </w:rPr>
            </w:pPr>
          </w:p>
        </w:tc>
        <w:tc>
          <w:tcPr>
            <w:tcW w:w="434" w:type="dxa"/>
            <w:tcBorders>
              <w:bottom w:val="single" w:sz="4" w:space="0" w:color="auto"/>
            </w:tcBorders>
            <w:shd w:val="clear" w:color="auto" w:fill="FFFFFF" w:themeFill="background1"/>
          </w:tcPr>
          <w:p w14:paraId="7101E602" w14:textId="77777777" w:rsidR="00686E8B" w:rsidRPr="0071538A" w:rsidRDefault="00686E8B" w:rsidP="00AF356F">
            <w:pPr>
              <w:spacing w:after="0"/>
              <w:jc w:val="center"/>
              <w:rPr>
                <w:rFonts w:asciiTheme="minorHAnsi" w:hAnsiTheme="minorHAnsi" w:cstheme="minorHAnsi"/>
                <w:sz w:val="18"/>
                <w:szCs w:val="18"/>
              </w:rPr>
            </w:pPr>
          </w:p>
        </w:tc>
        <w:tc>
          <w:tcPr>
            <w:tcW w:w="490" w:type="dxa"/>
            <w:tcBorders>
              <w:bottom w:val="single" w:sz="4" w:space="0" w:color="auto"/>
            </w:tcBorders>
            <w:shd w:val="clear" w:color="auto" w:fill="FFFFFF" w:themeFill="background1"/>
          </w:tcPr>
          <w:p w14:paraId="70E1BFCD" w14:textId="77777777" w:rsidR="00686E8B" w:rsidRPr="0071538A" w:rsidRDefault="00686E8B" w:rsidP="00AF356F">
            <w:pPr>
              <w:spacing w:after="0"/>
              <w:jc w:val="center"/>
              <w:rPr>
                <w:rFonts w:asciiTheme="minorHAnsi" w:hAnsiTheme="minorHAnsi" w:cstheme="minorHAnsi"/>
                <w:sz w:val="18"/>
                <w:szCs w:val="18"/>
              </w:rPr>
            </w:pPr>
          </w:p>
        </w:tc>
        <w:tc>
          <w:tcPr>
            <w:tcW w:w="485" w:type="dxa"/>
            <w:tcBorders>
              <w:bottom w:val="single" w:sz="4" w:space="0" w:color="auto"/>
            </w:tcBorders>
            <w:shd w:val="clear" w:color="auto" w:fill="FFFFFF" w:themeFill="background1"/>
          </w:tcPr>
          <w:p w14:paraId="1F881D07" w14:textId="77777777" w:rsidR="00686E8B" w:rsidRPr="0071538A" w:rsidRDefault="00686E8B" w:rsidP="00AF356F">
            <w:pPr>
              <w:spacing w:after="0"/>
              <w:jc w:val="center"/>
              <w:rPr>
                <w:rFonts w:asciiTheme="minorHAnsi" w:hAnsiTheme="minorHAnsi" w:cstheme="minorHAnsi"/>
                <w:sz w:val="18"/>
                <w:szCs w:val="18"/>
              </w:rPr>
            </w:pPr>
          </w:p>
        </w:tc>
      </w:tr>
      <w:tr w:rsidR="00F83CD7" w:rsidRPr="0071538A" w14:paraId="33E8F9EA" w14:textId="77777777" w:rsidTr="00F83CD7">
        <w:trPr>
          <w:tblHeader/>
        </w:trPr>
        <w:tc>
          <w:tcPr>
            <w:tcW w:w="1344" w:type="dxa"/>
            <w:tcBorders>
              <w:top w:val="single" w:sz="4" w:space="0" w:color="auto"/>
              <w:left w:val="single" w:sz="4" w:space="0" w:color="auto"/>
              <w:bottom w:val="single" w:sz="4" w:space="0" w:color="auto"/>
              <w:right w:val="nil"/>
            </w:tcBorders>
            <w:shd w:val="clear" w:color="auto" w:fill="D9D9D9" w:themeFill="background1" w:themeFillShade="D9"/>
          </w:tcPr>
          <w:p w14:paraId="17FAF1B9" w14:textId="0BC862B3" w:rsidR="00F83CD7" w:rsidRDefault="00F83CD7" w:rsidP="00F83CD7">
            <w:pPr>
              <w:spacing w:after="0" w:line="240" w:lineRule="auto"/>
              <w:rPr>
                <w:rFonts w:asciiTheme="minorHAnsi" w:hAnsiTheme="minorHAnsi" w:cstheme="minorHAnsi"/>
                <w:sz w:val="18"/>
                <w:szCs w:val="18"/>
              </w:rPr>
            </w:pPr>
            <w:r w:rsidRPr="00F04743">
              <w:rPr>
                <w:rFonts w:asciiTheme="minorHAnsi" w:hAnsiTheme="minorHAnsi" w:cstheme="minorHAnsi"/>
                <w:b/>
                <w:sz w:val="18"/>
                <w:szCs w:val="18"/>
              </w:rPr>
              <w:t xml:space="preserve">Extension </w:t>
            </w:r>
            <w:r>
              <w:rPr>
                <w:rFonts w:asciiTheme="minorHAnsi" w:hAnsiTheme="minorHAnsi" w:cstheme="minorHAnsi"/>
                <w:b/>
                <w:sz w:val="18"/>
                <w:szCs w:val="18"/>
              </w:rPr>
              <w:t>for high achieving students</w:t>
            </w:r>
          </w:p>
        </w:tc>
        <w:tc>
          <w:tcPr>
            <w:tcW w:w="462" w:type="dxa"/>
            <w:tcBorders>
              <w:top w:val="single" w:sz="4" w:space="0" w:color="auto"/>
              <w:left w:val="nil"/>
              <w:bottom w:val="single" w:sz="4" w:space="0" w:color="auto"/>
              <w:right w:val="nil"/>
            </w:tcBorders>
            <w:shd w:val="clear" w:color="auto" w:fill="D9D9D9" w:themeFill="background1" w:themeFillShade="D9"/>
          </w:tcPr>
          <w:p w14:paraId="11180719" w14:textId="77777777" w:rsidR="00F83CD7" w:rsidRPr="0071538A" w:rsidRDefault="00F83CD7" w:rsidP="00AF356F">
            <w:pPr>
              <w:spacing w:after="0"/>
              <w:jc w:val="center"/>
              <w:rPr>
                <w:rFonts w:asciiTheme="minorHAnsi" w:hAnsiTheme="minorHAnsi" w:cstheme="minorHAnsi"/>
                <w:sz w:val="18"/>
                <w:szCs w:val="18"/>
              </w:rPr>
            </w:pPr>
          </w:p>
        </w:tc>
        <w:tc>
          <w:tcPr>
            <w:tcW w:w="484" w:type="dxa"/>
            <w:tcBorders>
              <w:top w:val="single" w:sz="4" w:space="0" w:color="auto"/>
              <w:left w:val="nil"/>
              <w:bottom w:val="single" w:sz="4" w:space="0" w:color="auto"/>
              <w:right w:val="nil"/>
            </w:tcBorders>
            <w:shd w:val="clear" w:color="auto" w:fill="D9D9D9" w:themeFill="background1" w:themeFillShade="D9"/>
          </w:tcPr>
          <w:p w14:paraId="61D50918" w14:textId="77777777" w:rsidR="00F83CD7" w:rsidRPr="0071538A" w:rsidRDefault="00F83CD7" w:rsidP="00AF356F">
            <w:pPr>
              <w:spacing w:after="0"/>
              <w:jc w:val="center"/>
              <w:rPr>
                <w:rFonts w:asciiTheme="minorHAnsi" w:hAnsiTheme="minorHAnsi" w:cstheme="minorHAnsi"/>
                <w:sz w:val="18"/>
                <w:szCs w:val="18"/>
              </w:rPr>
            </w:pPr>
          </w:p>
        </w:tc>
        <w:tc>
          <w:tcPr>
            <w:tcW w:w="463" w:type="dxa"/>
            <w:tcBorders>
              <w:top w:val="single" w:sz="4" w:space="0" w:color="auto"/>
              <w:left w:val="nil"/>
              <w:bottom w:val="single" w:sz="4" w:space="0" w:color="auto"/>
              <w:right w:val="nil"/>
            </w:tcBorders>
            <w:shd w:val="clear" w:color="auto" w:fill="D9D9D9" w:themeFill="background1" w:themeFillShade="D9"/>
          </w:tcPr>
          <w:p w14:paraId="44CAD4B4" w14:textId="77777777" w:rsidR="00F83CD7" w:rsidRPr="00FD5316" w:rsidRDefault="00F83CD7" w:rsidP="00AF356F">
            <w:pPr>
              <w:spacing w:after="0"/>
              <w:jc w:val="center"/>
              <w:rPr>
                <w:sz w:val="18"/>
                <w:szCs w:val="18"/>
              </w:rPr>
            </w:pPr>
          </w:p>
        </w:tc>
        <w:tc>
          <w:tcPr>
            <w:tcW w:w="434" w:type="dxa"/>
            <w:tcBorders>
              <w:top w:val="single" w:sz="4" w:space="0" w:color="auto"/>
              <w:left w:val="nil"/>
              <w:bottom w:val="single" w:sz="4" w:space="0" w:color="auto"/>
              <w:right w:val="nil"/>
            </w:tcBorders>
            <w:shd w:val="clear" w:color="auto" w:fill="D9D9D9" w:themeFill="background1" w:themeFillShade="D9"/>
          </w:tcPr>
          <w:p w14:paraId="344EE850" w14:textId="77777777" w:rsidR="00F83CD7" w:rsidRPr="0071538A" w:rsidRDefault="00F83CD7" w:rsidP="00AF356F">
            <w:pPr>
              <w:spacing w:after="0"/>
              <w:jc w:val="center"/>
              <w:rPr>
                <w:rFonts w:asciiTheme="minorHAnsi" w:hAnsiTheme="minorHAnsi" w:cstheme="minorHAnsi"/>
                <w:sz w:val="18"/>
                <w:szCs w:val="18"/>
              </w:rPr>
            </w:pPr>
          </w:p>
        </w:tc>
        <w:tc>
          <w:tcPr>
            <w:tcW w:w="449" w:type="dxa"/>
            <w:tcBorders>
              <w:top w:val="single" w:sz="4" w:space="0" w:color="auto"/>
              <w:left w:val="nil"/>
              <w:bottom w:val="single" w:sz="4" w:space="0" w:color="auto"/>
              <w:right w:val="nil"/>
            </w:tcBorders>
            <w:shd w:val="clear" w:color="auto" w:fill="D9D9D9" w:themeFill="background1" w:themeFillShade="D9"/>
          </w:tcPr>
          <w:p w14:paraId="5233269E" w14:textId="77777777" w:rsidR="00F83CD7" w:rsidRPr="00FD5316" w:rsidRDefault="00F83CD7" w:rsidP="00AF356F">
            <w:pPr>
              <w:spacing w:after="0"/>
              <w:jc w:val="center"/>
              <w:rPr>
                <w:sz w:val="18"/>
                <w:szCs w:val="18"/>
              </w:rPr>
            </w:pPr>
          </w:p>
        </w:tc>
        <w:tc>
          <w:tcPr>
            <w:tcW w:w="490" w:type="dxa"/>
            <w:tcBorders>
              <w:top w:val="single" w:sz="4" w:space="0" w:color="auto"/>
              <w:left w:val="nil"/>
              <w:bottom w:val="single" w:sz="4" w:space="0" w:color="auto"/>
              <w:right w:val="nil"/>
            </w:tcBorders>
            <w:shd w:val="clear" w:color="auto" w:fill="D9D9D9" w:themeFill="background1" w:themeFillShade="D9"/>
          </w:tcPr>
          <w:p w14:paraId="0F5D6846" w14:textId="77777777" w:rsidR="00F83CD7" w:rsidRPr="00FD5316" w:rsidRDefault="00F83CD7" w:rsidP="00AF356F">
            <w:pPr>
              <w:spacing w:after="0"/>
              <w:jc w:val="center"/>
              <w:rPr>
                <w:sz w:val="18"/>
                <w:szCs w:val="18"/>
              </w:rPr>
            </w:pPr>
          </w:p>
        </w:tc>
        <w:tc>
          <w:tcPr>
            <w:tcW w:w="490" w:type="dxa"/>
            <w:tcBorders>
              <w:top w:val="single" w:sz="4" w:space="0" w:color="auto"/>
              <w:left w:val="nil"/>
              <w:bottom w:val="single" w:sz="4" w:space="0" w:color="auto"/>
              <w:right w:val="nil"/>
            </w:tcBorders>
            <w:shd w:val="clear" w:color="auto" w:fill="D9D9D9" w:themeFill="background1" w:themeFillShade="D9"/>
          </w:tcPr>
          <w:p w14:paraId="0D75F5FD" w14:textId="77777777" w:rsidR="00F83CD7" w:rsidRPr="0071538A" w:rsidRDefault="00F83CD7" w:rsidP="00AF356F">
            <w:pPr>
              <w:spacing w:after="0"/>
              <w:jc w:val="center"/>
              <w:rPr>
                <w:rFonts w:asciiTheme="minorHAnsi" w:hAnsiTheme="minorHAnsi" w:cstheme="minorHAnsi"/>
                <w:sz w:val="18"/>
                <w:szCs w:val="18"/>
              </w:rPr>
            </w:pPr>
          </w:p>
        </w:tc>
        <w:tc>
          <w:tcPr>
            <w:tcW w:w="438" w:type="dxa"/>
            <w:tcBorders>
              <w:top w:val="single" w:sz="4" w:space="0" w:color="auto"/>
              <w:left w:val="nil"/>
              <w:bottom w:val="single" w:sz="4" w:space="0" w:color="auto"/>
              <w:right w:val="nil"/>
            </w:tcBorders>
            <w:shd w:val="clear" w:color="auto" w:fill="D9D9D9" w:themeFill="background1" w:themeFillShade="D9"/>
          </w:tcPr>
          <w:p w14:paraId="016A9300" w14:textId="77777777" w:rsidR="00F83CD7" w:rsidRPr="0071538A" w:rsidRDefault="00F83CD7" w:rsidP="00AF356F">
            <w:pPr>
              <w:spacing w:after="0"/>
              <w:jc w:val="center"/>
              <w:rPr>
                <w:rFonts w:asciiTheme="minorHAnsi" w:hAnsiTheme="minorHAnsi" w:cstheme="minorHAnsi"/>
                <w:sz w:val="18"/>
                <w:szCs w:val="18"/>
              </w:rPr>
            </w:pPr>
          </w:p>
        </w:tc>
        <w:tc>
          <w:tcPr>
            <w:tcW w:w="450" w:type="dxa"/>
            <w:tcBorders>
              <w:top w:val="single" w:sz="4" w:space="0" w:color="auto"/>
              <w:left w:val="nil"/>
              <w:bottom w:val="single" w:sz="4" w:space="0" w:color="auto"/>
              <w:right w:val="nil"/>
            </w:tcBorders>
            <w:shd w:val="clear" w:color="auto" w:fill="D9D9D9" w:themeFill="background1" w:themeFillShade="D9"/>
          </w:tcPr>
          <w:p w14:paraId="7096214B" w14:textId="77777777" w:rsidR="00F83CD7" w:rsidRPr="00FD5316" w:rsidRDefault="00F83CD7" w:rsidP="00AF356F">
            <w:pPr>
              <w:spacing w:after="0"/>
              <w:jc w:val="center"/>
              <w:rPr>
                <w:color w:val="FF0000"/>
                <w:sz w:val="18"/>
                <w:szCs w:val="18"/>
              </w:rPr>
            </w:pPr>
          </w:p>
        </w:tc>
        <w:tc>
          <w:tcPr>
            <w:tcW w:w="478" w:type="dxa"/>
            <w:tcBorders>
              <w:top w:val="single" w:sz="4" w:space="0" w:color="auto"/>
              <w:left w:val="nil"/>
              <w:bottom w:val="single" w:sz="4" w:space="0" w:color="auto"/>
              <w:right w:val="nil"/>
            </w:tcBorders>
            <w:shd w:val="clear" w:color="auto" w:fill="D9D9D9" w:themeFill="background1" w:themeFillShade="D9"/>
          </w:tcPr>
          <w:p w14:paraId="4A882039" w14:textId="77777777" w:rsidR="00F83CD7" w:rsidRPr="0071538A" w:rsidRDefault="00F83CD7" w:rsidP="00AF356F">
            <w:pPr>
              <w:spacing w:after="0"/>
              <w:jc w:val="center"/>
              <w:rPr>
                <w:rFonts w:asciiTheme="minorHAnsi" w:hAnsiTheme="minorHAnsi" w:cstheme="minorHAnsi"/>
                <w:sz w:val="18"/>
                <w:szCs w:val="18"/>
              </w:rPr>
            </w:pPr>
          </w:p>
        </w:tc>
        <w:tc>
          <w:tcPr>
            <w:tcW w:w="472" w:type="dxa"/>
            <w:tcBorders>
              <w:top w:val="single" w:sz="4" w:space="0" w:color="auto"/>
              <w:left w:val="nil"/>
              <w:bottom w:val="single" w:sz="4" w:space="0" w:color="auto"/>
              <w:right w:val="nil"/>
            </w:tcBorders>
            <w:shd w:val="clear" w:color="auto" w:fill="D9D9D9" w:themeFill="background1" w:themeFillShade="D9"/>
          </w:tcPr>
          <w:p w14:paraId="63491853" w14:textId="77777777" w:rsidR="00F83CD7" w:rsidRPr="0071538A" w:rsidRDefault="00F83CD7" w:rsidP="00AF356F">
            <w:pPr>
              <w:spacing w:after="0"/>
              <w:jc w:val="center"/>
              <w:rPr>
                <w:rFonts w:asciiTheme="minorHAnsi" w:hAnsiTheme="minorHAnsi" w:cstheme="minorHAnsi"/>
                <w:sz w:val="18"/>
                <w:szCs w:val="18"/>
              </w:rPr>
            </w:pPr>
          </w:p>
        </w:tc>
        <w:tc>
          <w:tcPr>
            <w:tcW w:w="434" w:type="dxa"/>
            <w:tcBorders>
              <w:top w:val="single" w:sz="4" w:space="0" w:color="auto"/>
              <w:left w:val="nil"/>
              <w:bottom w:val="single" w:sz="4" w:space="0" w:color="auto"/>
              <w:right w:val="nil"/>
            </w:tcBorders>
            <w:shd w:val="clear" w:color="auto" w:fill="D9D9D9" w:themeFill="background1" w:themeFillShade="D9"/>
          </w:tcPr>
          <w:p w14:paraId="06371E65" w14:textId="77777777" w:rsidR="00F83CD7" w:rsidRPr="0071538A" w:rsidRDefault="00F83CD7" w:rsidP="00AF356F">
            <w:pPr>
              <w:spacing w:after="0"/>
              <w:jc w:val="center"/>
              <w:rPr>
                <w:rFonts w:asciiTheme="minorHAnsi" w:hAnsiTheme="minorHAnsi" w:cstheme="minorHAnsi"/>
                <w:sz w:val="18"/>
                <w:szCs w:val="18"/>
              </w:rPr>
            </w:pPr>
          </w:p>
        </w:tc>
        <w:tc>
          <w:tcPr>
            <w:tcW w:w="434" w:type="dxa"/>
            <w:tcBorders>
              <w:top w:val="single" w:sz="4" w:space="0" w:color="auto"/>
              <w:left w:val="nil"/>
              <w:bottom w:val="single" w:sz="4" w:space="0" w:color="auto"/>
              <w:right w:val="nil"/>
            </w:tcBorders>
            <w:shd w:val="clear" w:color="auto" w:fill="D9D9D9" w:themeFill="background1" w:themeFillShade="D9"/>
          </w:tcPr>
          <w:p w14:paraId="0B95ADEF" w14:textId="77777777" w:rsidR="00F83CD7" w:rsidRPr="0071538A" w:rsidRDefault="00F83CD7" w:rsidP="00AF356F">
            <w:pPr>
              <w:spacing w:after="0"/>
              <w:jc w:val="center"/>
              <w:rPr>
                <w:rFonts w:asciiTheme="minorHAnsi" w:hAnsiTheme="minorHAnsi" w:cstheme="minorHAnsi"/>
                <w:sz w:val="18"/>
                <w:szCs w:val="18"/>
              </w:rPr>
            </w:pPr>
          </w:p>
        </w:tc>
        <w:tc>
          <w:tcPr>
            <w:tcW w:w="490" w:type="dxa"/>
            <w:tcBorders>
              <w:top w:val="single" w:sz="4" w:space="0" w:color="auto"/>
              <w:left w:val="nil"/>
              <w:bottom w:val="single" w:sz="4" w:space="0" w:color="auto"/>
              <w:right w:val="nil"/>
            </w:tcBorders>
            <w:shd w:val="clear" w:color="auto" w:fill="D9D9D9" w:themeFill="background1" w:themeFillShade="D9"/>
          </w:tcPr>
          <w:p w14:paraId="083E67DE" w14:textId="77777777" w:rsidR="00F83CD7" w:rsidRPr="0071538A" w:rsidRDefault="00F83CD7" w:rsidP="00AF356F">
            <w:pPr>
              <w:spacing w:after="0"/>
              <w:jc w:val="center"/>
              <w:rPr>
                <w:rFonts w:asciiTheme="minorHAnsi" w:hAnsiTheme="minorHAnsi" w:cstheme="minorHAnsi"/>
                <w:sz w:val="18"/>
                <w:szCs w:val="18"/>
              </w:rPr>
            </w:pPr>
          </w:p>
        </w:tc>
        <w:tc>
          <w:tcPr>
            <w:tcW w:w="485" w:type="dxa"/>
            <w:tcBorders>
              <w:top w:val="single" w:sz="4" w:space="0" w:color="auto"/>
              <w:left w:val="nil"/>
              <w:bottom w:val="single" w:sz="4" w:space="0" w:color="auto"/>
              <w:right w:val="single" w:sz="4" w:space="0" w:color="auto"/>
            </w:tcBorders>
            <w:shd w:val="clear" w:color="auto" w:fill="D9D9D9" w:themeFill="background1" w:themeFillShade="D9"/>
          </w:tcPr>
          <w:p w14:paraId="5D237268" w14:textId="77777777" w:rsidR="00F83CD7" w:rsidRPr="0071538A" w:rsidRDefault="00F83CD7" w:rsidP="00AF356F">
            <w:pPr>
              <w:spacing w:after="0"/>
              <w:jc w:val="center"/>
              <w:rPr>
                <w:rFonts w:asciiTheme="minorHAnsi" w:hAnsiTheme="minorHAnsi" w:cstheme="minorHAnsi"/>
                <w:sz w:val="18"/>
                <w:szCs w:val="18"/>
              </w:rPr>
            </w:pPr>
          </w:p>
        </w:tc>
      </w:tr>
      <w:tr w:rsidR="00686E8B" w:rsidRPr="0071538A" w14:paraId="31230A46" w14:textId="77777777" w:rsidTr="00F83CD7">
        <w:trPr>
          <w:tblHeader/>
        </w:trPr>
        <w:tc>
          <w:tcPr>
            <w:tcW w:w="1344" w:type="dxa"/>
            <w:tcBorders>
              <w:top w:val="single" w:sz="4" w:space="0" w:color="auto"/>
            </w:tcBorders>
            <w:shd w:val="clear" w:color="auto" w:fill="FFFFFF" w:themeFill="background1"/>
          </w:tcPr>
          <w:p w14:paraId="2050F6C8" w14:textId="77777777" w:rsidR="00686E8B" w:rsidRPr="0071538A" w:rsidRDefault="00686E8B" w:rsidP="00AF356F">
            <w:pPr>
              <w:spacing w:after="0"/>
              <w:rPr>
                <w:rFonts w:asciiTheme="minorHAnsi" w:hAnsiTheme="minorHAnsi" w:cstheme="minorHAnsi"/>
                <w:sz w:val="18"/>
                <w:szCs w:val="18"/>
              </w:rPr>
            </w:pPr>
            <w:r>
              <w:rPr>
                <w:rFonts w:asciiTheme="minorHAnsi" w:hAnsiTheme="minorHAnsi" w:cstheme="minorHAnsi"/>
                <w:sz w:val="18"/>
                <w:szCs w:val="18"/>
              </w:rPr>
              <w:t>E</w:t>
            </w:r>
            <w:r w:rsidRPr="0071538A">
              <w:rPr>
                <w:rFonts w:asciiTheme="minorHAnsi" w:hAnsiTheme="minorHAnsi" w:cstheme="minorHAnsi"/>
                <w:sz w:val="18"/>
                <w:szCs w:val="18"/>
              </w:rPr>
              <w:t xml:space="preserve">xtra </w:t>
            </w:r>
            <w:r>
              <w:rPr>
                <w:rFonts w:asciiTheme="minorHAnsi" w:hAnsiTheme="minorHAnsi" w:cstheme="minorHAnsi"/>
                <w:sz w:val="18"/>
                <w:szCs w:val="18"/>
              </w:rPr>
              <w:t>instruction or work</w:t>
            </w:r>
          </w:p>
        </w:tc>
        <w:tc>
          <w:tcPr>
            <w:tcW w:w="462" w:type="dxa"/>
            <w:tcBorders>
              <w:top w:val="single" w:sz="4" w:space="0" w:color="auto"/>
            </w:tcBorders>
            <w:shd w:val="clear" w:color="auto" w:fill="FFFFFF" w:themeFill="background1"/>
          </w:tcPr>
          <w:p w14:paraId="5D182BD9" w14:textId="77777777" w:rsidR="00686E8B" w:rsidRPr="0071538A" w:rsidRDefault="00686E8B" w:rsidP="00AF356F">
            <w:pPr>
              <w:spacing w:after="0"/>
              <w:jc w:val="center"/>
              <w:rPr>
                <w:rFonts w:asciiTheme="minorHAnsi" w:hAnsiTheme="minorHAnsi" w:cstheme="minorHAnsi"/>
                <w:sz w:val="18"/>
                <w:szCs w:val="18"/>
              </w:rPr>
            </w:pPr>
          </w:p>
        </w:tc>
        <w:tc>
          <w:tcPr>
            <w:tcW w:w="484" w:type="dxa"/>
            <w:tcBorders>
              <w:top w:val="single" w:sz="4" w:space="0" w:color="auto"/>
            </w:tcBorders>
            <w:shd w:val="clear" w:color="auto" w:fill="FFFFFF" w:themeFill="background1"/>
          </w:tcPr>
          <w:p w14:paraId="035711D5" w14:textId="77777777" w:rsidR="00686E8B" w:rsidRPr="0071538A" w:rsidRDefault="00686E8B" w:rsidP="00AF356F">
            <w:pPr>
              <w:spacing w:after="0"/>
              <w:jc w:val="center"/>
              <w:rPr>
                <w:rFonts w:asciiTheme="minorHAnsi" w:hAnsiTheme="minorHAnsi" w:cstheme="minorHAnsi"/>
                <w:sz w:val="18"/>
                <w:szCs w:val="18"/>
              </w:rPr>
            </w:pPr>
          </w:p>
        </w:tc>
        <w:tc>
          <w:tcPr>
            <w:tcW w:w="463" w:type="dxa"/>
            <w:tcBorders>
              <w:top w:val="single" w:sz="4" w:space="0" w:color="auto"/>
            </w:tcBorders>
            <w:shd w:val="clear" w:color="auto" w:fill="FFFFFF" w:themeFill="background1"/>
          </w:tcPr>
          <w:p w14:paraId="3E53BE5E" w14:textId="77777777" w:rsidR="00686E8B" w:rsidRPr="0071538A" w:rsidRDefault="00686E8B" w:rsidP="00AF356F">
            <w:pPr>
              <w:spacing w:after="0"/>
              <w:jc w:val="center"/>
              <w:rPr>
                <w:rFonts w:asciiTheme="minorHAnsi" w:hAnsiTheme="minorHAnsi" w:cstheme="minorHAnsi"/>
                <w:sz w:val="18"/>
                <w:szCs w:val="18"/>
              </w:rPr>
            </w:pPr>
          </w:p>
        </w:tc>
        <w:tc>
          <w:tcPr>
            <w:tcW w:w="434" w:type="dxa"/>
            <w:tcBorders>
              <w:top w:val="single" w:sz="4" w:space="0" w:color="auto"/>
            </w:tcBorders>
            <w:shd w:val="clear" w:color="auto" w:fill="FFFFFF" w:themeFill="background1"/>
          </w:tcPr>
          <w:p w14:paraId="2DBAF983" w14:textId="77777777" w:rsidR="00686E8B" w:rsidRPr="0071538A" w:rsidRDefault="00686E8B" w:rsidP="00AF356F">
            <w:pPr>
              <w:spacing w:after="0"/>
              <w:jc w:val="center"/>
              <w:rPr>
                <w:rFonts w:asciiTheme="minorHAnsi" w:hAnsiTheme="minorHAnsi" w:cstheme="minorHAnsi"/>
                <w:sz w:val="18"/>
                <w:szCs w:val="18"/>
              </w:rPr>
            </w:pPr>
          </w:p>
        </w:tc>
        <w:tc>
          <w:tcPr>
            <w:tcW w:w="449" w:type="dxa"/>
            <w:tcBorders>
              <w:top w:val="single" w:sz="4" w:space="0" w:color="auto"/>
            </w:tcBorders>
            <w:shd w:val="clear" w:color="auto" w:fill="FFFFFF" w:themeFill="background1"/>
          </w:tcPr>
          <w:p w14:paraId="7902D680" w14:textId="77777777" w:rsidR="00686E8B" w:rsidRPr="0071538A" w:rsidRDefault="00686E8B" w:rsidP="00AF356F">
            <w:pPr>
              <w:spacing w:after="0"/>
              <w:jc w:val="center"/>
              <w:rPr>
                <w:rFonts w:asciiTheme="minorHAnsi" w:hAnsiTheme="minorHAnsi" w:cstheme="minorHAnsi"/>
                <w:sz w:val="18"/>
                <w:szCs w:val="18"/>
              </w:rPr>
            </w:pPr>
          </w:p>
        </w:tc>
        <w:tc>
          <w:tcPr>
            <w:tcW w:w="490" w:type="dxa"/>
            <w:tcBorders>
              <w:top w:val="single" w:sz="4" w:space="0" w:color="auto"/>
            </w:tcBorders>
            <w:shd w:val="clear" w:color="auto" w:fill="FFFFFF" w:themeFill="background1"/>
          </w:tcPr>
          <w:p w14:paraId="7CEBEA60" w14:textId="77777777" w:rsidR="00686E8B" w:rsidRPr="0071538A" w:rsidRDefault="00686E8B" w:rsidP="00AF356F">
            <w:pPr>
              <w:spacing w:after="0"/>
              <w:jc w:val="center"/>
              <w:rPr>
                <w:rFonts w:asciiTheme="minorHAnsi" w:hAnsiTheme="minorHAnsi" w:cstheme="minorHAnsi"/>
                <w:sz w:val="18"/>
                <w:szCs w:val="18"/>
              </w:rPr>
            </w:pPr>
          </w:p>
        </w:tc>
        <w:tc>
          <w:tcPr>
            <w:tcW w:w="490" w:type="dxa"/>
            <w:tcBorders>
              <w:top w:val="single" w:sz="4" w:space="0" w:color="auto"/>
            </w:tcBorders>
            <w:shd w:val="clear" w:color="auto" w:fill="FFFFFF" w:themeFill="background1"/>
          </w:tcPr>
          <w:p w14:paraId="018B6B13" w14:textId="77777777" w:rsidR="00686E8B" w:rsidRPr="0071538A" w:rsidRDefault="00686E8B" w:rsidP="00AF356F">
            <w:pPr>
              <w:spacing w:after="0"/>
              <w:jc w:val="center"/>
              <w:rPr>
                <w:rFonts w:asciiTheme="minorHAnsi" w:hAnsiTheme="minorHAnsi" w:cstheme="minorHAnsi"/>
                <w:sz w:val="18"/>
                <w:szCs w:val="18"/>
              </w:rPr>
            </w:pPr>
          </w:p>
        </w:tc>
        <w:tc>
          <w:tcPr>
            <w:tcW w:w="438" w:type="dxa"/>
            <w:tcBorders>
              <w:top w:val="single" w:sz="4" w:space="0" w:color="auto"/>
            </w:tcBorders>
            <w:shd w:val="clear" w:color="auto" w:fill="FFFFFF" w:themeFill="background1"/>
          </w:tcPr>
          <w:p w14:paraId="5C9777AA" w14:textId="77777777" w:rsidR="00686E8B" w:rsidRPr="0071538A" w:rsidRDefault="00686E8B" w:rsidP="00AF356F">
            <w:pPr>
              <w:spacing w:after="0"/>
              <w:jc w:val="center"/>
              <w:rPr>
                <w:rFonts w:asciiTheme="minorHAnsi" w:hAnsiTheme="minorHAnsi" w:cstheme="minorHAnsi"/>
                <w:sz w:val="18"/>
                <w:szCs w:val="18"/>
              </w:rPr>
            </w:pPr>
          </w:p>
        </w:tc>
        <w:tc>
          <w:tcPr>
            <w:tcW w:w="450" w:type="dxa"/>
            <w:tcBorders>
              <w:top w:val="single" w:sz="4" w:space="0" w:color="auto"/>
            </w:tcBorders>
            <w:shd w:val="clear" w:color="auto" w:fill="FFFFFF" w:themeFill="background1"/>
          </w:tcPr>
          <w:p w14:paraId="39D6A4B4" w14:textId="77777777" w:rsidR="00686E8B" w:rsidRPr="0071538A" w:rsidRDefault="00686E8B" w:rsidP="00AF356F">
            <w:pPr>
              <w:spacing w:after="0"/>
              <w:jc w:val="center"/>
              <w:rPr>
                <w:rFonts w:asciiTheme="minorHAnsi" w:hAnsiTheme="minorHAnsi" w:cstheme="minorHAnsi"/>
                <w:sz w:val="18"/>
                <w:szCs w:val="18"/>
              </w:rPr>
            </w:pPr>
          </w:p>
        </w:tc>
        <w:tc>
          <w:tcPr>
            <w:tcW w:w="478" w:type="dxa"/>
            <w:tcBorders>
              <w:top w:val="single" w:sz="4" w:space="0" w:color="auto"/>
            </w:tcBorders>
            <w:shd w:val="clear" w:color="auto" w:fill="FFFFFF" w:themeFill="background1"/>
          </w:tcPr>
          <w:p w14:paraId="7A795A90" w14:textId="77777777" w:rsidR="00686E8B" w:rsidRPr="0071538A" w:rsidRDefault="00686E8B" w:rsidP="00AF356F">
            <w:pPr>
              <w:spacing w:after="0"/>
              <w:jc w:val="center"/>
              <w:rPr>
                <w:rFonts w:asciiTheme="minorHAnsi" w:hAnsiTheme="minorHAnsi" w:cstheme="minorHAnsi"/>
                <w:sz w:val="18"/>
                <w:szCs w:val="18"/>
              </w:rPr>
            </w:pPr>
            <w:r w:rsidRPr="00E2297D">
              <w:rPr>
                <w:color w:val="C00000"/>
                <w:sz w:val="18"/>
                <w:szCs w:val="18"/>
              </w:rPr>
              <w:t>●</w:t>
            </w:r>
          </w:p>
        </w:tc>
        <w:tc>
          <w:tcPr>
            <w:tcW w:w="472" w:type="dxa"/>
            <w:tcBorders>
              <w:top w:val="single" w:sz="4" w:space="0" w:color="auto"/>
            </w:tcBorders>
            <w:shd w:val="clear" w:color="auto" w:fill="FFFFFF" w:themeFill="background1"/>
          </w:tcPr>
          <w:p w14:paraId="1C9449F7" w14:textId="77777777" w:rsidR="00686E8B" w:rsidRPr="0071538A" w:rsidRDefault="00686E8B" w:rsidP="00AF356F">
            <w:pPr>
              <w:spacing w:after="0"/>
              <w:jc w:val="center"/>
              <w:rPr>
                <w:rFonts w:asciiTheme="minorHAnsi" w:hAnsiTheme="minorHAnsi" w:cstheme="minorHAnsi"/>
                <w:sz w:val="18"/>
                <w:szCs w:val="18"/>
              </w:rPr>
            </w:pPr>
          </w:p>
        </w:tc>
        <w:tc>
          <w:tcPr>
            <w:tcW w:w="434" w:type="dxa"/>
            <w:tcBorders>
              <w:top w:val="single" w:sz="4" w:space="0" w:color="auto"/>
            </w:tcBorders>
            <w:shd w:val="clear" w:color="auto" w:fill="FFFFFF" w:themeFill="background1"/>
          </w:tcPr>
          <w:p w14:paraId="7FE641BF" w14:textId="77777777" w:rsidR="00686E8B" w:rsidRPr="0071538A" w:rsidRDefault="00686E8B" w:rsidP="00AF356F">
            <w:pPr>
              <w:spacing w:after="0"/>
              <w:jc w:val="center"/>
              <w:rPr>
                <w:rFonts w:asciiTheme="minorHAnsi" w:hAnsiTheme="minorHAnsi" w:cstheme="minorHAnsi"/>
                <w:sz w:val="18"/>
                <w:szCs w:val="18"/>
              </w:rPr>
            </w:pPr>
          </w:p>
        </w:tc>
        <w:tc>
          <w:tcPr>
            <w:tcW w:w="434" w:type="dxa"/>
            <w:tcBorders>
              <w:top w:val="single" w:sz="4" w:space="0" w:color="auto"/>
            </w:tcBorders>
            <w:shd w:val="clear" w:color="auto" w:fill="FFFFFF" w:themeFill="background1"/>
          </w:tcPr>
          <w:p w14:paraId="3F75455B"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90" w:type="dxa"/>
            <w:tcBorders>
              <w:top w:val="single" w:sz="4" w:space="0" w:color="auto"/>
            </w:tcBorders>
            <w:shd w:val="clear" w:color="auto" w:fill="FFFFFF" w:themeFill="background1"/>
          </w:tcPr>
          <w:p w14:paraId="10F28F66" w14:textId="77777777" w:rsidR="00686E8B" w:rsidRPr="0071538A" w:rsidRDefault="00686E8B" w:rsidP="00AF356F">
            <w:pPr>
              <w:spacing w:after="0"/>
              <w:jc w:val="center"/>
              <w:rPr>
                <w:rFonts w:asciiTheme="minorHAnsi" w:hAnsiTheme="minorHAnsi" w:cstheme="minorHAnsi"/>
                <w:sz w:val="18"/>
                <w:szCs w:val="18"/>
              </w:rPr>
            </w:pPr>
          </w:p>
        </w:tc>
        <w:tc>
          <w:tcPr>
            <w:tcW w:w="485" w:type="dxa"/>
            <w:tcBorders>
              <w:top w:val="single" w:sz="4" w:space="0" w:color="auto"/>
            </w:tcBorders>
            <w:shd w:val="clear" w:color="auto" w:fill="FFFFFF" w:themeFill="background1"/>
          </w:tcPr>
          <w:p w14:paraId="4473FFA4" w14:textId="77777777" w:rsidR="00686E8B" w:rsidRPr="0071538A" w:rsidRDefault="00686E8B" w:rsidP="00AF356F">
            <w:pPr>
              <w:spacing w:after="0"/>
              <w:jc w:val="center"/>
              <w:rPr>
                <w:rFonts w:asciiTheme="minorHAnsi" w:hAnsiTheme="minorHAnsi" w:cstheme="minorHAnsi"/>
                <w:sz w:val="18"/>
                <w:szCs w:val="18"/>
              </w:rPr>
            </w:pPr>
          </w:p>
        </w:tc>
      </w:tr>
      <w:tr w:rsidR="00686E8B" w:rsidRPr="0071538A" w14:paraId="13F31AF6" w14:textId="77777777" w:rsidTr="00AF356F">
        <w:trPr>
          <w:tblHeader/>
        </w:trPr>
        <w:tc>
          <w:tcPr>
            <w:tcW w:w="1344" w:type="dxa"/>
            <w:shd w:val="clear" w:color="auto" w:fill="FFFFFF" w:themeFill="background1"/>
          </w:tcPr>
          <w:p w14:paraId="284DF526" w14:textId="77777777" w:rsidR="00686E8B" w:rsidRDefault="00686E8B" w:rsidP="00AF356F">
            <w:pPr>
              <w:spacing w:after="0"/>
              <w:rPr>
                <w:rFonts w:asciiTheme="minorHAnsi" w:hAnsiTheme="minorHAnsi" w:cstheme="minorHAnsi"/>
                <w:sz w:val="18"/>
                <w:szCs w:val="18"/>
              </w:rPr>
            </w:pPr>
            <w:r>
              <w:rPr>
                <w:rFonts w:asciiTheme="minorHAnsi" w:hAnsiTheme="minorHAnsi" w:cstheme="minorHAnsi"/>
                <w:sz w:val="18"/>
                <w:szCs w:val="18"/>
              </w:rPr>
              <w:t>Help and support them</w:t>
            </w:r>
          </w:p>
        </w:tc>
        <w:tc>
          <w:tcPr>
            <w:tcW w:w="462" w:type="dxa"/>
            <w:shd w:val="clear" w:color="auto" w:fill="FFFFFF" w:themeFill="background1"/>
          </w:tcPr>
          <w:p w14:paraId="51C284DA" w14:textId="77777777" w:rsidR="00686E8B" w:rsidRPr="0071538A" w:rsidRDefault="00686E8B" w:rsidP="00AF356F">
            <w:pPr>
              <w:spacing w:after="0"/>
              <w:jc w:val="center"/>
              <w:rPr>
                <w:rFonts w:asciiTheme="minorHAnsi" w:hAnsiTheme="minorHAnsi" w:cstheme="minorHAnsi"/>
                <w:sz w:val="18"/>
                <w:szCs w:val="18"/>
              </w:rPr>
            </w:pPr>
          </w:p>
        </w:tc>
        <w:tc>
          <w:tcPr>
            <w:tcW w:w="484" w:type="dxa"/>
            <w:shd w:val="clear" w:color="auto" w:fill="FFFFFF" w:themeFill="background1"/>
          </w:tcPr>
          <w:p w14:paraId="2E6F7511" w14:textId="77777777" w:rsidR="00686E8B" w:rsidRPr="0071538A" w:rsidRDefault="00686E8B" w:rsidP="00AF356F">
            <w:pPr>
              <w:spacing w:after="0"/>
              <w:jc w:val="center"/>
              <w:rPr>
                <w:rFonts w:asciiTheme="minorHAnsi" w:hAnsiTheme="minorHAnsi" w:cstheme="minorHAnsi"/>
                <w:sz w:val="18"/>
                <w:szCs w:val="18"/>
              </w:rPr>
            </w:pPr>
          </w:p>
        </w:tc>
        <w:tc>
          <w:tcPr>
            <w:tcW w:w="463" w:type="dxa"/>
            <w:shd w:val="clear" w:color="auto" w:fill="FFFFFF" w:themeFill="background1"/>
          </w:tcPr>
          <w:p w14:paraId="04EAC6CD"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3DD94DBC" w14:textId="77777777" w:rsidR="00686E8B" w:rsidRPr="0071538A" w:rsidRDefault="00686E8B" w:rsidP="00AF356F">
            <w:pPr>
              <w:spacing w:after="0"/>
              <w:jc w:val="center"/>
              <w:rPr>
                <w:rFonts w:asciiTheme="minorHAnsi" w:hAnsiTheme="minorHAnsi" w:cstheme="minorHAnsi"/>
                <w:sz w:val="18"/>
                <w:szCs w:val="18"/>
              </w:rPr>
            </w:pPr>
          </w:p>
        </w:tc>
        <w:tc>
          <w:tcPr>
            <w:tcW w:w="449" w:type="dxa"/>
            <w:shd w:val="clear" w:color="auto" w:fill="FFFFFF" w:themeFill="background1"/>
          </w:tcPr>
          <w:p w14:paraId="54880607"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015C277E" w14:textId="77777777" w:rsidR="00686E8B" w:rsidRPr="00E2297D" w:rsidRDefault="00686E8B" w:rsidP="00AF356F">
            <w:pPr>
              <w:spacing w:after="0"/>
              <w:jc w:val="center"/>
              <w:rPr>
                <w:rFonts w:asciiTheme="minorHAnsi" w:hAnsiTheme="minorHAnsi" w:cstheme="minorHAnsi"/>
                <w:color w:val="C00000"/>
                <w:sz w:val="18"/>
                <w:szCs w:val="18"/>
              </w:rPr>
            </w:pPr>
            <w:r w:rsidRPr="00E2297D">
              <w:rPr>
                <w:color w:val="C00000"/>
                <w:sz w:val="18"/>
                <w:szCs w:val="18"/>
              </w:rPr>
              <w:t>●</w:t>
            </w:r>
          </w:p>
        </w:tc>
        <w:tc>
          <w:tcPr>
            <w:tcW w:w="490" w:type="dxa"/>
            <w:shd w:val="clear" w:color="auto" w:fill="FFFFFF" w:themeFill="background1"/>
          </w:tcPr>
          <w:p w14:paraId="4763C44C" w14:textId="77777777" w:rsidR="00686E8B" w:rsidRPr="00E2297D" w:rsidRDefault="00686E8B" w:rsidP="00AF356F">
            <w:pPr>
              <w:spacing w:after="0"/>
              <w:jc w:val="center"/>
              <w:rPr>
                <w:rFonts w:asciiTheme="minorHAnsi" w:hAnsiTheme="minorHAnsi" w:cstheme="minorHAnsi"/>
                <w:color w:val="C00000"/>
                <w:sz w:val="18"/>
                <w:szCs w:val="18"/>
              </w:rPr>
            </w:pPr>
            <w:r w:rsidRPr="00E2297D">
              <w:rPr>
                <w:color w:val="C00000"/>
                <w:sz w:val="18"/>
                <w:szCs w:val="18"/>
              </w:rPr>
              <w:t>●</w:t>
            </w:r>
          </w:p>
        </w:tc>
        <w:tc>
          <w:tcPr>
            <w:tcW w:w="438" w:type="dxa"/>
            <w:shd w:val="clear" w:color="auto" w:fill="FFFFFF" w:themeFill="background1"/>
          </w:tcPr>
          <w:p w14:paraId="596E61F0" w14:textId="77777777" w:rsidR="00686E8B" w:rsidRPr="0071538A" w:rsidRDefault="00686E8B" w:rsidP="00AF356F">
            <w:pPr>
              <w:spacing w:after="0"/>
              <w:jc w:val="center"/>
              <w:rPr>
                <w:rFonts w:asciiTheme="minorHAnsi" w:hAnsiTheme="minorHAnsi" w:cstheme="minorHAnsi"/>
                <w:sz w:val="18"/>
                <w:szCs w:val="18"/>
              </w:rPr>
            </w:pPr>
          </w:p>
        </w:tc>
        <w:tc>
          <w:tcPr>
            <w:tcW w:w="450" w:type="dxa"/>
            <w:shd w:val="clear" w:color="auto" w:fill="FFFFFF" w:themeFill="background1"/>
          </w:tcPr>
          <w:p w14:paraId="7AB020AE" w14:textId="77777777" w:rsidR="00686E8B" w:rsidRPr="0071538A" w:rsidRDefault="00686E8B" w:rsidP="00AF356F">
            <w:pPr>
              <w:spacing w:after="0"/>
              <w:jc w:val="center"/>
              <w:rPr>
                <w:rFonts w:asciiTheme="minorHAnsi" w:hAnsiTheme="minorHAnsi" w:cstheme="minorHAnsi"/>
                <w:sz w:val="18"/>
                <w:szCs w:val="18"/>
              </w:rPr>
            </w:pPr>
          </w:p>
        </w:tc>
        <w:tc>
          <w:tcPr>
            <w:tcW w:w="478" w:type="dxa"/>
            <w:shd w:val="clear" w:color="auto" w:fill="FFFFFF" w:themeFill="background1"/>
          </w:tcPr>
          <w:p w14:paraId="51E2B403" w14:textId="77777777" w:rsidR="00686E8B" w:rsidRPr="0071538A" w:rsidRDefault="00686E8B" w:rsidP="00AF356F">
            <w:pPr>
              <w:spacing w:after="0"/>
              <w:jc w:val="center"/>
              <w:rPr>
                <w:rFonts w:asciiTheme="minorHAnsi" w:hAnsiTheme="minorHAnsi" w:cstheme="minorHAnsi"/>
                <w:sz w:val="18"/>
                <w:szCs w:val="18"/>
              </w:rPr>
            </w:pPr>
          </w:p>
        </w:tc>
        <w:tc>
          <w:tcPr>
            <w:tcW w:w="472" w:type="dxa"/>
            <w:shd w:val="clear" w:color="auto" w:fill="FFFFFF" w:themeFill="background1"/>
          </w:tcPr>
          <w:p w14:paraId="0120BA39"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5F94DC18"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6CCC782F"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7B2B84DA" w14:textId="77777777" w:rsidR="00686E8B" w:rsidRPr="0071538A" w:rsidRDefault="00686E8B" w:rsidP="00AF356F">
            <w:pPr>
              <w:spacing w:after="0"/>
              <w:jc w:val="center"/>
              <w:rPr>
                <w:rFonts w:asciiTheme="minorHAnsi" w:hAnsiTheme="minorHAnsi" w:cstheme="minorHAnsi"/>
                <w:sz w:val="18"/>
                <w:szCs w:val="18"/>
              </w:rPr>
            </w:pPr>
          </w:p>
        </w:tc>
        <w:tc>
          <w:tcPr>
            <w:tcW w:w="485" w:type="dxa"/>
            <w:shd w:val="clear" w:color="auto" w:fill="FFFFFF" w:themeFill="background1"/>
          </w:tcPr>
          <w:p w14:paraId="4F94A10C" w14:textId="77777777" w:rsidR="00686E8B" w:rsidRPr="0071538A" w:rsidRDefault="00686E8B" w:rsidP="00AF356F">
            <w:pPr>
              <w:spacing w:after="0"/>
              <w:jc w:val="center"/>
              <w:rPr>
                <w:rFonts w:asciiTheme="minorHAnsi" w:hAnsiTheme="minorHAnsi" w:cstheme="minorHAnsi"/>
                <w:sz w:val="18"/>
                <w:szCs w:val="18"/>
              </w:rPr>
            </w:pPr>
          </w:p>
        </w:tc>
      </w:tr>
      <w:tr w:rsidR="00686E8B" w:rsidRPr="0071538A" w14:paraId="54572104" w14:textId="77777777" w:rsidTr="00AF356F">
        <w:trPr>
          <w:tblHeader/>
        </w:trPr>
        <w:tc>
          <w:tcPr>
            <w:tcW w:w="1344" w:type="dxa"/>
            <w:shd w:val="clear" w:color="auto" w:fill="FFFFFF" w:themeFill="background1"/>
          </w:tcPr>
          <w:p w14:paraId="705DFB6C" w14:textId="77777777" w:rsidR="00686E8B" w:rsidRDefault="00686E8B" w:rsidP="00AF356F">
            <w:pPr>
              <w:spacing w:after="0"/>
              <w:rPr>
                <w:rFonts w:asciiTheme="minorHAnsi" w:hAnsiTheme="minorHAnsi" w:cstheme="minorHAnsi"/>
                <w:sz w:val="18"/>
                <w:szCs w:val="18"/>
              </w:rPr>
            </w:pPr>
            <w:r>
              <w:rPr>
                <w:rFonts w:asciiTheme="minorHAnsi" w:hAnsiTheme="minorHAnsi" w:cstheme="minorHAnsi"/>
                <w:sz w:val="18"/>
                <w:szCs w:val="18"/>
              </w:rPr>
              <w:t>Learn by themselves</w:t>
            </w:r>
          </w:p>
        </w:tc>
        <w:tc>
          <w:tcPr>
            <w:tcW w:w="462" w:type="dxa"/>
            <w:shd w:val="clear" w:color="auto" w:fill="FFFFFF" w:themeFill="background1"/>
          </w:tcPr>
          <w:p w14:paraId="608356F1" w14:textId="77777777" w:rsidR="00686E8B" w:rsidRPr="0071538A" w:rsidRDefault="00686E8B" w:rsidP="00AF356F">
            <w:pPr>
              <w:spacing w:after="0"/>
              <w:jc w:val="center"/>
              <w:rPr>
                <w:rFonts w:asciiTheme="minorHAnsi" w:hAnsiTheme="minorHAnsi" w:cstheme="minorHAnsi"/>
                <w:sz w:val="18"/>
                <w:szCs w:val="18"/>
              </w:rPr>
            </w:pPr>
          </w:p>
        </w:tc>
        <w:tc>
          <w:tcPr>
            <w:tcW w:w="484" w:type="dxa"/>
            <w:shd w:val="clear" w:color="auto" w:fill="FFFFFF" w:themeFill="background1"/>
          </w:tcPr>
          <w:p w14:paraId="29AB4D5E" w14:textId="77777777" w:rsidR="00686E8B" w:rsidRPr="00E2297D" w:rsidRDefault="00686E8B" w:rsidP="00AF356F">
            <w:pPr>
              <w:spacing w:after="0"/>
              <w:jc w:val="center"/>
              <w:rPr>
                <w:rFonts w:asciiTheme="minorHAnsi" w:hAnsiTheme="minorHAnsi" w:cstheme="minorHAnsi"/>
                <w:color w:val="C00000"/>
                <w:sz w:val="18"/>
                <w:szCs w:val="18"/>
              </w:rPr>
            </w:pPr>
            <w:r w:rsidRPr="00E2297D">
              <w:rPr>
                <w:color w:val="C00000"/>
                <w:sz w:val="18"/>
                <w:szCs w:val="18"/>
              </w:rPr>
              <w:t>●</w:t>
            </w:r>
          </w:p>
        </w:tc>
        <w:tc>
          <w:tcPr>
            <w:tcW w:w="463" w:type="dxa"/>
            <w:shd w:val="clear" w:color="auto" w:fill="FFFFFF" w:themeFill="background1"/>
          </w:tcPr>
          <w:p w14:paraId="2BC3E59E" w14:textId="77777777" w:rsidR="00686E8B" w:rsidRPr="00E2297D" w:rsidRDefault="00686E8B" w:rsidP="00AF356F">
            <w:pPr>
              <w:spacing w:after="0"/>
              <w:jc w:val="center"/>
              <w:rPr>
                <w:rFonts w:asciiTheme="minorHAnsi" w:hAnsiTheme="minorHAnsi" w:cstheme="minorHAnsi"/>
                <w:color w:val="C00000"/>
                <w:sz w:val="18"/>
                <w:szCs w:val="18"/>
              </w:rPr>
            </w:pPr>
            <w:r w:rsidRPr="00E2297D">
              <w:rPr>
                <w:color w:val="C00000"/>
                <w:sz w:val="18"/>
                <w:szCs w:val="18"/>
              </w:rPr>
              <w:t>●</w:t>
            </w:r>
          </w:p>
        </w:tc>
        <w:tc>
          <w:tcPr>
            <w:tcW w:w="434" w:type="dxa"/>
            <w:shd w:val="clear" w:color="auto" w:fill="FFFFFF" w:themeFill="background1"/>
          </w:tcPr>
          <w:p w14:paraId="154CA968" w14:textId="77777777" w:rsidR="00686E8B" w:rsidRPr="00E2297D" w:rsidRDefault="00686E8B" w:rsidP="00AF356F">
            <w:pPr>
              <w:spacing w:after="0"/>
              <w:jc w:val="center"/>
              <w:rPr>
                <w:rFonts w:asciiTheme="minorHAnsi" w:hAnsiTheme="minorHAnsi" w:cstheme="minorHAnsi"/>
                <w:color w:val="C00000"/>
                <w:sz w:val="18"/>
                <w:szCs w:val="18"/>
              </w:rPr>
            </w:pPr>
            <w:r w:rsidRPr="00E2297D">
              <w:rPr>
                <w:color w:val="C00000"/>
                <w:sz w:val="18"/>
                <w:szCs w:val="18"/>
              </w:rPr>
              <w:t>●</w:t>
            </w:r>
          </w:p>
        </w:tc>
        <w:tc>
          <w:tcPr>
            <w:tcW w:w="449" w:type="dxa"/>
            <w:shd w:val="clear" w:color="auto" w:fill="FFFFFF" w:themeFill="background1"/>
          </w:tcPr>
          <w:p w14:paraId="390BA770" w14:textId="77777777" w:rsidR="00686E8B" w:rsidRPr="00E2297D" w:rsidRDefault="00686E8B" w:rsidP="00AF356F">
            <w:pPr>
              <w:spacing w:after="0"/>
              <w:jc w:val="center"/>
              <w:rPr>
                <w:rFonts w:asciiTheme="minorHAnsi" w:hAnsiTheme="minorHAnsi" w:cstheme="minorHAnsi"/>
                <w:color w:val="C00000"/>
                <w:sz w:val="18"/>
                <w:szCs w:val="18"/>
              </w:rPr>
            </w:pPr>
          </w:p>
        </w:tc>
        <w:tc>
          <w:tcPr>
            <w:tcW w:w="490" w:type="dxa"/>
            <w:shd w:val="clear" w:color="auto" w:fill="FFFFFF" w:themeFill="background1"/>
          </w:tcPr>
          <w:p w14:paraId="0F23576C"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59DD74A4" w14:textId="77777777" w:rsidR="00686E8B" w:rsidRPr="0071538A" w:rsidRDefault="00686E8B" w:rsidP="00AF356F">
            <w:pPr>
              <w:spacing w:after="0"/>
              <w:jc w:val="center"/>
              <w:rPr>
                <w:rFonts w:asciiTheme="minorHAnsi" w:hAnsiTheme="minorHAnsi" w:cstheme="minorHAnsi"/>
                <w:sz w:val="18"/>
                <w:szCs w:val="18"/>
              </w:rPr>
            </w:pPr>
          </w:p>
        </w:tc>
        <w:tc>
          <w:tcPr>
            <w:tcW w:w="438" w:type="dxa"/>
            <w:shd w:val="clear" w:color="auto" w:fill="FFFFFF" w:themeFill="background1"/>
          </w:tcPr>
          <w:p w14:paraId="1FD0B071" w14:textId="77777777" w:rsidR="00686E8B" w:rsidRPr="0071538A" w:rsidRDefault="00686E8B" w:rsidP="00AF356F">
            <w:pPr>
              <w:spacing w:after="0"/>
              <w:jc w:val="center"/>
              <w:rPr>
                <w:rFonts w:asciiTheme="minorHAnsi" w:hAnsiTheme="minorHAnsi" w:cstheme="minorHAnsi"/>
                <w:sz w:val="18"/>
                <w:szCs w:val="18"/>
              </w:rPr>
            </w:pPr>
          </w:p>
        </w:tc>
        <w:tc>
          <w:tcPr>
            <w:tcW w:w="450" w:type="dxa"/>
            <w:shd w:val="clear" w:color="auto" w:fill="FFFFFF" w:themeFill="background1"/>
          </w:tcPr>
          <w:p w14:paraId="240D9201" w14:textId="77777777" w:rsidR="00686E8B" w:rsidRPr="0071538A" w:rsidRDefault="00686E8B" w:rsidP="00AF356F">
            <w:pPr>
              <w:spacing w:after="0"/>
              <w:jc w:val="center"/>
              <w:rPr>
                <w:rFonts w:asciiTheme="minorHAnsi" w:hAnsiTheme="minorHAnsi" w:cstheme="minorHAnsi"/>
                <w:sz w:val="18"/>
                <w:szCs w:val="18"/>
              </w:rPr>
            </w:pPr>
          </w:p>
        </w:tc>
        <w:tc>
          <w:tcPr>
            <w:tcW w:w="478" w:type="dxa"/>
            <w:shd w:val="clear" w:color="auto" w:fill="FFFFFF" w:themeFill="background1"/>
          </w:tcPr>
          <w:p w14:paraId="37A6F79F" w14:textId="77777777" w:rsidR="00686E8B" w:rsidRPr="0071538A" w:rsidRDefault="00686E8B" w:rsidP="00AF356F">
            <w:pPr>
              <w:spacing w:after="0"/>
              <w:jc w:val="center"/>
              <w:rPr>
                <w:rFonts w:asciiTheme="minorHAnsi" w:hAnsiTheme="minorHAnsi" w:cstheme="minorHAnsi"/>
                <w:sz w:val="18"/>
                <w:szCs w:val="18"/>
              </w:rPr>
            </w:pPr>
          </w:p>
        </w:tc>
        <w:tc>
          <w:tcPr>
            <w:tcW w:w="472" w:type="dxa"/>
            <w:shd w:val="clear" w:color="auto" w:fill="FFFFFF" w:themeFill="background1"/>
          </w:tcPr>
          <w:p w14:paraId="1B765EA3"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27195ED2"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13575C55"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197DEBA5" w14:textId="77777777" w:rsidR="00686E8B" w:rsidRPr="0071538A" w:rsidRDefault="00686E8B" w:rsidP="00AF356F">
            <w:pPr>
              <w:spacing w:after="0"/>
              <w:jc w:val="center"/>
              <w:rPr>
                <w:rFonts w:asciiTheme="minorHAnsi" w:hAnsiTheme="minorHAnsi" w:cstheme="minorHAnsi"/>
                <w:sz w:val="18"/>
                <w:szCs w:val="18"/>
              </w:rPr>
            </w:pPr>
          </w:p>
        </w:tc>
        <w:tc>
          <w:tcPr>
            <w:tcW w:w="485" w:type="dxa"/>
            <w:shd w:val="clear" w:color="auto" w:fill="FFFFFF" w:themeFill="background1"/>
          </w:tcPr>
          <w:p w14:paraId="0EC5C65A" w14:textId="77777777" w:rsidR="00686E8B" w:rsidRPr="0071538A" w:rsidRDefault="00686E8B" w:rsidP="00AF356F">
            <w:pPr>
              <w:spacing w:after="0"/>
              <w:jc w:val="center"/>
              <w:rPr>
                <w:rFonts w:asciiTheme="minorHAnsi" w:hAnsiTheme="minorHAnsi" w:cstheme="minorHAnsi"/>
                <w:sz w:val="18"/>
                <w:szCs w:val="18"/>
              </w:rPr>
            </w:pPr>
          </w:p>
        </w:tc>
      </w:tr>
      <w:tr w:rsidR="00686E8B" w:rsidRPr="0071538A" w14:paraId="6B3E6DB9" w14:textId="77777777" w:rsidTr="00AF356F">
        <w:trPr>
          <w:tblHeader/>
        </w:trPr>
        <w:tc>
          <w:tcPr>
            <w:tcW w:w="1344" w:type="dxa"/>
            <w:shd w:val="clear" w:color="auto" w:fill="FFFFFF" w:themeFill="background1"/>
          </w:tcPr>
          <w:p w14:paraId="2D9A8ABE" w14:textId="77777777" w:rsidR="00686E8B" w:rsidRPr="0071538A" w:rsidRDefault="00686E8B" w:rsidP="00AF356F">
            <w:pPr>
              <w:spacing w:after="0"/>
              <w:rPr>
                <w:rFonts w:asciiTheme="minorHAnsi" w:hAnsiTheme="minorHAnsi" w:cstheme="minorHAnsi"/>
                <w:sz w:val="18"/>
                <w:szCs w:val="18"/>
              </w:rPr>
            </w:pPr>
            <w:r>
              <w:rPr>
                <w:rFonts w:asciiTheme="minorHAnsi" w:hAnsiTheme="minorHAnsi" w:cstheme="minorHAnsi"/>
                <w:sz w:val="18"/>
                <w:szCs w:val="18"/>
              </w:rPr>
              <w:t>H</w:t>
            </w:r>
            <w:r w:rsidRPr="0071538A">
              <w:rPr>
                <w:rFonts w:asciiTheme="minorHAnsi" w:hAnsiTheme="minorHAnsi" w:cstheme="minorHAnsi"/>
                <w:sz w:val="18"/>
                <w:szCs w:val="18"/>
              </w:rPr>
              <w:t>elp others</w:t>
            </w:r>
          </w:p>
        </w:tc>
        <w:tc>
          <w:tcPr>
            <w:tcW w:w="462" w:type="dxa"/>
            <w:shd w:val="clear" w:color="auto" w:fill="FFFFFF" w:themeFill="background1"/>
          </w:tcPr>
          <w:p w14:paraId="1CC97145" w14:textId="77777777" w:rsidR="00686E8B" w:rsidRPr="0071538A" w:rsidRDefault="00686E8B" w:rsidP="00AF356F">
            <w:pPr>
              <w:spacing w:after="0"/>
              <w:jc w:val="center"/>
              <w:rPr>
                <w:rFonts w:asciiTheme="minorHAnsi" w:hAnsiTheme="minorHAnsi" w:cstheme="minorHAnsi"/>
                <w:sz w:val="18"/>
                <w:szCs w:val="18"/>
              </w:rPr>
            </w:pPr>
          </w:p>
        </w:tc>
        <w:tc>
          <w:tcPr>
            <w:tcW w:w="484" w:type="dxa"/>
            <w:shd w:val="clear" w:color="auto" w:fill="FFFFFF" w:themeFill="background1"/>
          </w:tcPr>
          <w:p w14:paraId="770B1A29" w14:textId="77777777" w:rsidR="00686E8B" w:rsidRPr="0071538A" w:rsidRDefault="00686E8B" w:rsidP="00AF356F">
            <w:pPr>
              <w:spacing w:after="0"/>
              <w:jc w:val="center"/>
              <w:rPr>
                <w:rFonts w:asciiTheme="minorHAnsi" w:hAnsiTheme="minorHAnsi" w:cstheme="minorHAnsi"/>
                <w:sz w:val="18"/>
                <w:szCs w:val="18"/>
              </w:rPr>
            </w:pPr>
          </w:p>
        </w:tc>
        <w:tc>
          <w:tcPr>
            <w:tcW w:w="463" w:type="dxa"/>
            <w:shd w:val="clear" w:color="auto" w:fill="FFFFFF" w:themeFill="background1"/>
          </w:tcPr>
          <w:p w14:paraId="7FF79CA3"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34" w:type="dxa"/>
            <w:shd w:val="clear" w:color="auto" w:fill="FFFFFF" w:themeFill="background1"/>
          </w:tcPr>
          <w:p w14:paraId="59412242" w14:textId="77777777" w:rsidR="00686E8B" w:rsidRPr="0071538A" w:rsidRDefault="00686E8B" w:rsidP="00AF356F">
            <w:pPr>
              <w:spacing w:after="0"/>
              <w:jc w:val="center"/>
              <w:rPr>
                <w:rFonts w:asciiTheme="minorHAnsi" w:hAnsiTheme="minorHAnsi" w:cstheme="minorHAnsi"/>
                <w:sz w:val="18"/>
                <w:szCs w:val="18"/>
              </w:rPr>
            </w:pPr>
          </w:p>
        </w:tc>
        <w:tc>
          <w:tcPr>
            <w:tcW w:w="449" w:type="dxa"/>
            <w:shd w:val="clear" w:color="auto" w:fill="FFFFFF" w:themeFill="background1"/>
          </w:tcPr>
          <w:p w14:paraId="32CC205C"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90" w:type="dxa"/>
            <w:shd w:val="clear" w:color="auto" w:fill="FFFFFF" w:themeFill="background1"/>
          </w:tcPr>
          <w:p w14:paraId="5C022FDA"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5AF2B481" w14:textId="77777777" w:rsidR="00686E8B" w:rsidRPr="0071538A" w:rsidRDefault="00686E8B" w:rsidP="00AF356F">
            <w:pPr>
              <w:spacing w:after="0"/>
              <w:jc w:val="center"/>
              <w:rPr>
                <w:rFonts w:asciiTheme="minorHAnsi" w:hAnsiTheme="minorHAnsi" w:cstheme="minorHAnsi"/>
                <w:sz w:val="18"/>
                <w:szCs w:val="18"/>
              </w:rPr>
            </w:pPr>
          </w:p>
        </w:tc>
        <w:tc>
          <w:tcPr>
            <w:tcW w:w="438" w:type="dxa"/>
            <w:shd w:val="clear" w:color="auto" w:fill="FFFFFF" w:themeFill="background1"/>
          </w:tcPr>
          <w:p w14:paraId="2C03B1CD"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50" w:type="dxa"/>
            <w:shd w:val="clear" w:color="auto" w:fill="FFFFFF" w:themeFill="background1"/>
          </w:tcPr>
          <w:p w14:paraId="24C8BF65"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78" w:type="dxa"/>
            <w:shd w:val="clear" w:color="auto" w:fill="FFFFFF" w:themeFill="background1"/>
          </w:tcPr>
          <w:p w14:paraId="446348D4" w14:textId="77777777" w:rsidR="00686E8B" w:rsidRPr="0071538A" w:rsidRDefault="00686E8B" w:rsidP="00AF356F">
            <w:pPr>
              <w:spacing w:after="0"/>
              <w:jc w:val="center"/>
              <w:rPr>
                <w:rFonts w:asciiTheme="minorHAnsi" w:hAnsiTheme="minorHAnsi" w:cstheme="minorHAnsi"/>
                <w:sz w:val="18"/>
                <w:szCs w:val="18"/>
              </w:rPr>
            </w:pPr>
          </w:p>
        </w:tc>
        <w:tc>
          <w:tcPr>
            <w:tcW w:w="472" w:type="dxa"/>
            <w:shd w:val="clear" w:color="auto" w:fill="FFFFFF" w:themeFill="background1"/>
          </w:tcPr>
          <w:p w14:paraId="2FEDBD44"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4E82A1C9"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04856BD2"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0D861BED" w14:textId="77777777" w:rsidR="00686E8B" w:rsidRPr="0071538A" w:rsidRDefault="00686E8B" w:rsidP="00AF356F">
            <w:pPr>
              <w:spacing w:after="0"/>
              <w:jc w:val="center"/>
              <w:rPr>
                <w:rFonts w:asciiTheme="minorHAnsi" w:hAnsiTheme="minorHAnsi" w:cstheme="minorHAnsi"/>
                <w:sz w:val="18"/>
                <w:szCs w:val="18"/>
              </w:rPr>
            </w:pPr>
          </w:p>
        </w:tc>
        <w:tc>
          <w:tcPr>
            <w:tcW w:w="485" w:type="dxa"/>
            <w:shd w:val="clear" w:color="auto" w:fill="FFFFFF" w:themeFill="background1"/>
          </w:tcPr>
          <w:p w14:paraId="6CEA1542" w14:textId="77777777" w:rsidR="00686E8B" w:rsidRPr="0071538A" w:rsidRDefault="00686E8B" w:rsidP="00AF356F">
            <w:pPr>
              <w:spacing w:after="0"/>
              <w:jc w:val="center"/>
              <w:rPr>
                <w:rFonts w:asciiTheme="minorHAnsi" w:hAnsiTheme="minorHAnsi" w:cstheme="minorHAnsi"/>
                <w:sz w:val="18"/>
                <w:szCs w:val="18"/>
              </w:rPr>
            </w:pPr>
          </w:p>
        </w:tc>
      </w:tr>
      <w:tr w:rsidR="00686E8B" w:rsidRPr="0071538A" w14:paraId="6E236887" w14:textId="77777777" w:rsidTr="00AF356F">
        <w:trPr>
          <w:tblHeader/>
        </w:trPr>
        <w:tc>
          <w:tcPr>
            <w:tcW w:w="1344" w:type="dxa"/>
            <w:shd w:val="clear" w:color="auto" w:fill="FFFFFF" w:themeFill="background1"/>
          </w:tcPr>
          <w:p w14:paraId="55045003" w14:textId="77777777" w:rsidR="00686E8B" w:rsidRPr="0071538A" w:rsidRDefault="00686E8B" w:rsidP="00AF356F">
            <w:pPr>
              <w:spacing w:after="0"/>
              <w:rPr>
                <w:rFonts w:asciiTheme="minorHAnsi" w:hAnsiTheme="minorHAnsi" w:cstheme="minorHAnsi"/>
                <w:sz w:val="18"/>
                <w:szCs w:val="18"/>
              </w:rPr>
            </w:pPr>
            <w:r>
              <w:rPr>
                <w:rFonts w:asciiTheme="minorHAnsi" w:hAnsiTheme="minorHAnsi" w:cstheme="minorHAnsi"/>
                <w:sz w:val="18"/>
                <w:szCs w:val="18"/>
              </w:rPr>
              <w:t>Given gifts</w:t>
            </w:r>
          </w:p>
        </w:tc>
        <w:tc>
          <w:tcPr>
            <w:tcW w:w="462" w:type="dxa"/>
            <w:shd w:val="clear" w:color="auto" w:fill="FFFFFF" w:themeFill="background1"/>
          </w:tcPr>
          <w:p w14:paraId="217E5C08"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84" w:type="dxa"/>
            <w:shd w:val="clear" w:color="auto" w:fill="FFFFFF" w:themeFill="background1"/>
          </w:tcPr>
          <w:p w14:paraId="079D69B0"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63" w:type="dxa"/>
            <w:shd w:val="clear" w:color="auto" w:fill="FFFFFF" w:themeFill="background1"/>
          </w:tcPr>
          <w:p w14:paraId="3CEC430E"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4ED539D1" w14:textId="77777777" w:rsidR="00686E8B" w:rsidRPr="0071538A" w:rsidRDefault="00686E8B" w:rsidP="00AF356F">
            <w:pPr>
              <w:spacing w:after="0"/>
              <w:jc w:val="center"/>
              <w:rPr>
                <w:rFonts w:asciiTheme="minorHAnsi" w:hAnsiTheme="minorHAnsi" w:cstheme="minorHAnsi"/>
                <w:sz w:val="18"/>
                <w:szCs w:val="18"/>
              </w:rPr>
            </w:pPr>
          </w:p>
        </w:tc>
        <w:tc>
          <w:tcPr>
            <w:tcW w:w="449" w:type="dxa"/>
            <w:shd w:val="clear" w:color="auto" w:fill="FFFFFF" w:themeFill="background1"/>
          </w:tcPr>
          <w:p w14:paraId="6517D693"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5E8FA276"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475879A2" w14:textId="77777777" w:rsidR="00686E8B" w:rsidRPr="0071538A" w:rsidRDefault="00686E8B" w:rsidP="00AF356F">
            <w:pPr>
              <w:spacing w:after="0"/>
              <w:jc w:val="center"/>
              <w:rPr>
                <w:rFonts w:asciiTheme="minorHAnsi" w:hAnsiTheme="minorHAnsi" w:cstheme="minorHAnsi"/>
                <w:sz w:val="18"/>
                <w:szCs w:val="18"/>
              </w:rPr>
            </w:pPr>
          </w:p>
        </w:tc>
        <w:tc>
          <w:tcPr>
            <w:tcW w:w="438" w:type="dxa"/>
            <w:shd w:val="clear" w:color="auto" w:fill="FFFFFF" w:themeFill="background1"/>
          </w:tcPr>
          <w:p w14:paraId="283F23DB" w14:textId="77777777" w:rsidR="00686E8B" w:rsidRPr="0071538A" w:rsidRDefault="00686E8B" w:rsidP="00AF356F">
            <w:pPr>
              <w:spacing w:after="0"/>
              <w:jc w:val="center"/>
              <w:rPr>
                <w:rFonts w:asciiTheme="minorHAnsi" w:hAnsiTheme="minorHAnsi" w:cstheme="minorHAnsi"/>
                <w:sz w:val="18"/>
                <w:szCs w:val="18"/>
              </w:rPr>
            </w:pPr>
          </w:p>
        </w:tc>
        <w:tc>
          <w:tcPr>
            <w:tcW w:w="450" w:type="dxa"/>
            <w:shd w:val="clear" w:color="auto" w:fill="FFFFFF" w:themeFill="background1"/>
          </w:tcPr>
          <w:p w14:paraId="194F4088" w14:textId="77777777" w:rsidR="00686E8B" w:rsidRPr="0071538A" w:rsidRDefault="00686E8B" w:rsidP="00AF356F">
            <w:pPr>
              <w:spacing w:after="0"/>
              <w:jc w:val="center"/>
              <w:rPr>
                <w:rFonts w:asciiTheme="minorHAnsi" w:hAnsiTheme="minorHAnsi" w:cstheme="minorHAnsi"/>
                <w:sz w:val="18"/>
                <w:szCs w:val="18"/>
              </w:rPr>
            </w:pPr>
          </w:p>
        </w:tc>
        <w:tc>
          <w:tcPr>
            <w:tcW w:w="478" w:type="dxa"/>
            <w:shd w:val="clear" w:color="auto" w:fill="FFFFFF" w:themeFill="background1"/>
          </w:tcPr>
          <w:p w14:paraId="106B6F2F" w14:textId="77777777" w:rsidR="00686E8B" w:rsidRPr="0071538A" w:rsidRDefault="00686E8B" w:rsidP="00AF356F">
            <w:pPr>
              <w:spacing w:after="0"/>
              <w:jc w:val="center"/>
              <w:rPr>
                <w:rFonts w:asciiTheme="minorHAnsi" w:hAnsiTheme="minorHAnsi" w:cstheme="minorHAnsi"/>
                <w:sz w:val="18"/>
                <w:szCs w:val="18"/>
              </w:rPr>
            </w:pPr>
          </w:p>
        </w:tc>
        <w:tc>
          <w:tcPr>
            <w:tcW w:w="472" w:type="dxa"/>
            <w:shd w:val="clear" w:color="auto" w:fill="FFFFFF" w:themeFill="background1"/>
          </w:tcPr>
          <w:p w14:paraId="04952662"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68EE3BF1"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167E6B30"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0AE2D3BA" w14:textId="77777777" w:rsidR="00686E8B" w:rsidRPr="00E2297D" w:rsidRDefault="00686E8B" w:rsidP="00AF356F">
            <w:pPr>
              <w:spacing w:after="0"/>
              <w:jc w:val="center"/>
              <w:rPr>
                <w:rFonts w:asciiTheme="minorHAnsi" w:hAnsiTheme="minorHAnsi" w:cstheme="minorHAnsi"/>
                <w:color w:val="C00000"/>
                <w:sz w:val="18"/>
                <w:szCs w:val="18"/>
              </w:rPr>
            </w:pPr>
            <w:r w:rsidRPr="00E2297D">
              <w:rPr>
                <w:color w:val="C00000"/>
                <w:sz w:val="18"/>
                <w:szCs w:val="18"/>
              </w:rPr>
              <w:t>●</w:t>
            </w:r>
          </w:p>
        </w:tc>
        <w:tc>
          <w:tcPr>
            <w:tcW w:w="485" w:type="dxa"/>
            <w:shd w:val="clear" w:color="auto" w:fill="FFFFFF" w:themeFill="background1"/>
          </w:tcPr>
          <w:p w14:paraId="3AE13E64" w14:textId="77777777" w:rsidR="00686E8B" w:rsidRPr="00E2297D" w:rsidRDefault="00686E8B" w:rsidP="00AF356F">
            <w:pPr>
              <w:spacing w:after="0"/>
              <w:jc w:val="center"/>
              <w:rPr>
                <w:rFonts w:asciiTheme="minorHAnsi" w:hAnsiTheme="minorHAnsi" w:cstheme="minorHAnsi"/>
                <w:color w:val="C00000"/>
                <w:sz w:val="18"/>
                <w:szCs w:val="18"/>
              </w:rPr>
            </w:pPr>
            <w:r w:rsidRPr="00E2297D">
              <w:rPr>
                <w:color w:val="C00000"/>
                <w:sz w:val="18"/>
                <w:szCs w:val="18"/>
              </w:rPr>
              <w:t>●</w:t>
            </w:r>
          </w:p>
        </w:tc>
      </w:tr>
      <w:tr w:rsidR="00686E8B" w:rsidRPr="0071538A" w14:paraId="03BCD7F6" w14:textId="77777777" w:rsidTr="00AF356F">
        <w:trPr>
          <w:tblHeader/>
        </w:trPr>
        <w:tc>
          <w:tcPr>
            <w:tcW w:w="1344" w:type="dxa"/>
            <w:shd w:val="clear" w:color="auto" w:fill="FFFFFF" w:themeFill="background1"/>
          </w:tcPr>
          <w:p w14:paraId="5F6DF9F4" w14:textId="77777777" w:rsidR="00686E8B" w:rsidRDefault="00686E8B" w:rsidP="00AF356F">
            <w:pPr>
              <w:spacing w:after="0"/>
              <w:rPr>
                <w:rFonts w:asciiTheme="minorHAnsi" w:hAnsiTheme="minorHAnsi" w:cstheme="minorHAnsi"/>
                <w:sz w:val="18"/>
                <w:szCs w:val="18"/>
              </w:rPr>
            </w:pPr>
            <w:r>
              <w:rPr>
                <w:rFonts w:asciiTheme="minorHAnsi" w:hAnsiTheme="minorHAnsi" w:cstheme="minorHAnsi"/>
                <w:sz w:val="18"/>
                <w:szCs w:val="18"/>
              </w:rPr>
              <w:t>‘Progress’ lesson</w:t>
            </w:r>
          </w:p>
        </w:tc>
        <w:tc>
          <w:tcPr>
            <w:tcW w:w="462" w:type="dxa"/>
            <w:shd w:val="clear" w:color="auto" w:fill="FFFFFF" w:themeFill="background1"/>
          </w:tcPr>
          <w:p w14:paraId="191AE9AC" w14:textId="77777777" w:rsidR="00686E8B" w:rsidRPr="00FD5316" w:rsidRDefault="00686E8B" w:rsidP="00AF356F">
            <w:pPr>
              <w:spacing w:after="0"/>
              <w:jc w:val="center"/>
              <w:rPr>
                <w:sz w:val="18"/>
                <w:szCs w:val="18"/>
              </w:rPr>
            </w:pPr>
          </w:p>
        </w:tc>
        <w:tc>
          <w:tcPr>
            <w:tcW w:w="484" w:type="dxa"/>
            <w:shd w:val="clear" w:color="auto" w:fill="FFFFFF" w:themeFill="background1"/>
          </w:tcPr>
          <w:p w14:paraId="388331C5" w14:textId="77777777" w:rsidR="00686E8B" w:rsidRPr="00FD5316" w:rsidRDefault="00686E8B" w:rsidP="00AF356F">
            <w:pPr>
              <w:spacing w:after="0"/>
              <w:jc w:val="center"/>
              <w:rPr>
                <w:sz w:val="18"/>
                <w:szCs w:val="18"/>
              </w:rPr>
            </w:pPr>
          </w:p>
        </w:tc>
        <w:tc>
          <w:tcPr>
            <w:tcW w:w="463" w:type="dxa"/>
            <w:shd w:val="clear" w:color="auto" w:fill="FFFFFF" w:themeFill="background1"/>
          </w:tcPr>
          <w:p w14:paraId="1C191495"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09374C95" w14:textId="77777777" w:rsidR="00686E8B" w:rsidRPr="0071538A" w:rsidRDefault="00686E8B" w:rsidP="00AF356F">
            <w:pPr>
              <w:spacing w:after="0"/>
              <w:jc w:val="center"/>
              <w:rPr>
                <w:rFonts w:asciiTheme="minorHAnsi" w:hAnsiTheme="minorHAnsi" w:cstheme="minorHAnsi"/>
                <w:sz w:val="18"/>
                <w:szCs w:val="18"/>
              </w:rPr>
            </w:pPr>
          </w:p>
        </w:tc>
        <w:tc>
          <w:tcPr>
            <w:tcW w:w="449" w:type="dxa"/>
            <w:shd w:val="clear" w:color="auto" w:fill="FFFFFF" w:themeFill="background1"/>
          </w:tcPr>
          <w:p w14:paraId="2981A94D" w14:textId="77777777" w:rsidR="00686E8B" w:rsidRPr="00E2297D" w:rsidRDefault="00686E8B" w:rsidP="00AF356F">
            <w:pPr>
              <w:spacing w:after="0"/>
              <w:jc w:val="center"/>
              <w:rPr>
                <w:rFonts w:asciiTheme="minorHAnsi" w:hAnsiTheme="minorHAnsi" w:cstheme="minorHAnsi"/>
                <w:color w:val="C00000"/>
                <w:sz w:val="18"/>
                <w:szCs w:val="18"/>
              </w:rPr>
            </w:pPr>
            <w:r w:rsidRPr="00E2297D">
              <w:rPr>
                <w:color w:val="C00000"/>
                <w:sz w:val="18"/>
                <w:szCs w:val="18"/>
              </w:rPr>
              <w:t>●</w:t>
            </w:r>
          </w:p>
        </w:tc>
        <w:tc>
          <w:tcPr>
            <w:tcW w:w="490" w:type="dxa"/>
            <w:shd w:val="clear" w:color="auto" w:fill="FFFFFF" w:themeFill="background1"/>
          </w:tcPr>
          <w:p w14:paraId="6E48B926" w14:textId="77777777" w:rsidR="00686E8B" w:rsidRPr="00E2297D" w:rsidRDefault="00686E8B" w:rsidP="00AF356F">
            <w:pPr>
              <w:spacing w:after="0"/>
              <w:jc w:val="center"/>
              <w:rPr>
                <w:rFonts w:asciiTheme="minorHAnsi" w:hAnsiTheme="minorHAnsi" w:cstheme="minorHAnsi"/>
                <w:color w:val="C00000"/>
                <w:sz w:val="18"/>
                <w:szCs w:val="18"/>
              </w:rPr>
            </w:pPr>
          </w:p>
        </w:tc>
        <w:tc>
          <w:tcPr>
            <w:tcW w:w="490" w:type="dxa"/>
            <w:shd w:val="clear" w:color="auto" w:fill="FFFFFF" w:themeFill="background1"/>
          </w:tcPr>
          <w:p w14:paraId="76F3E043" w14:textId="77777777" w:rsidR="00686E8B" w:rsidRPr="0071538A" w:rsidRDefault="00686E8B" w:rsidP="00AF356F">
            <w:pPr>
              <w:spacing w:after="0"/>
              <w:jc w:val="center"/>
              <w:rPr>
                <w:rFonts w:asciiTheme="minorHAnsi" w:hAnsiTheme="minorHAnsi" w:cstheme="minorHAnsi"/>
                <w:sz w:val="18"/>
                <w:szCs w:val="18"/>
              </w:rPr>
            </w:pPr>
          </w:p>
        </w:tc>
        <w:tc>
          <w:tcPr>
            <w:tcW w:w="438" w:type="dxa"/>
            <w:shd w:val="clear" w:color="auto" w:fill="FFFFFF" w:themeFill="background1"/>
          </w:tcPr>
          <w:p w14:paraId="04EF551E" w14:textId="77777777" w:rsidR="00686E8B" w:rsidRPr="0071538A" w:rsidRDefault="00686E8B" w:rsidP="00AF356F">
            <w:pPr>
              <w:spacing w:after="0"/>
              <w:jc w:val="center"/>
              <w:rPr>
                <w:rFonts w:asciiTheme="minorHAnsi" w:hAnsiTheme="minorHAnsi" w:cstheme="minorHAnsi"/>
                <w:sz w:val="18"/>
                <w:szCs w:val="18"/>
              </w:rPr>
            </w:pPr>
          </w:p>
        </w:tc>
        <w:tc>
          <w:tcPr>
            <w:tcW w:w="450" w:type="dxa"/>
            <w:shd w:val="clear" w:color="auto" w:fill="FFFFFF" w:themeFill="background1"/>
          </w:tcPr>
          <w:p w14:paraId="6CA10D3A" w14:textId="77777777" w:rsidR="00686E8B" w:rsidRPr="0071538A" w:rsidRDefault="00686E8B" w:rsidP="00AF356F">
            <w:pPr>
              <w:spacing w:after="0"/>
              <w:jc w:val="center"/>
              <w:rPr>
                <w:rFonts w:asciiTheme="minorHAnsi" w:hAnsiTheme="minorHAnsi" w:cstheme="minorHAnsi"/>
                <w:sz w:val="18"/>
                <w:szCs w:val="18"/>
              </w:rPr>
            </w:pPr>
          </w:p>
        </w:tc>
        <w:tc>
          <w:tcPr>
            <w:tcW w:w="478" w:type="dxa"/>
            <w:shd w:val="clear" w:color="auto" w:fill="FFFFFF" w:themeFill="background1"/>
          </w:tcPr>
          <w:p w14:paraId="79856626" w14:textId="77777777" w:rsidR="00686E8B" w:rsidRPr="0071538A" w:rsidRDefault="00686E8B" w:rsidP="00AF356F">
            <w:pPr>
              <w:spacing w:after="0"/>
              <w:jc w:val="center"/>
              <w:rPr>
                <w:rFonts w:asciiTheme="minorHAnsi" w:hAnsiTheme="minorHAnsi" w:cstheme="minorHAnsi"/>
                <w:sz w:val="18"/>
                <w:szCs w:val="18"/>
              </w:rPr>
            </w:pPr>
          </w:p>
        </w:tc>
        <w:tc>
          <w:tcPr>
            <w:tcW w:w="472" w:type="dxa"/>
            <w:shd w:val="clear" w:color="auto" w:fill="FFFFFF" w:themeFill="background1"/>
          </w:tcPr>
          <w:p w14:paraId="0DACB838"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3623EBED"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1B1EA3B0"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017A6072" w14:textId="77777777" w:rsidR="00686E8B" w:rsidRPr="0071538A" w:rsidRDefault="00686E8B" w:rsidP="00AF356F">
            <w:pPr>
              <w:spacing w:after="0"/>
              <w:jc w:val="center"/>
              <w:rPr>
                <w:rFonts w:asciiTheme="minorHAnsi" w:hAnsiTheme="minorHAnsi" w:cstheme="minorHAnsi"/>
                <w:sz w:val="18"/>
                <w:szCs w:val="18"/>
              </w:rPr>
            </w:pPr>
          </w:p>
        </w:tc>
        <w:tc>
          <w:tcPr>
            <w:tcW w:w="485" w:type="dxa"/>
            <w:shd w:val="clear" w:color="auto" w:fill="FFFFFF" w:themeFill="background1"/>
          </w:tcPr>
          <w:p w14:paraId="4ED2B028" w14:textId="77777777" w:rsidR="00686E8B" w:rsidRPr="0071538A" w:rsidRDefault="00686E8B" w:rsidP="00AF356F">
            <w:pPr>
              <w:spacing w:after="0"/>
              <w:jc w:val="center"/>
              <w:rPr>
                <w:rFonts w:asciiTheme="minorHAnsi" w:hAnsiTheme="minorHAnsi" w:cstheme="minorHAnsi"/>
                <w:sz w:val="18"/>
                <w:szCs w:val="18"/>
              </w:rPr>
            </w:pPr>
          </w:p>
        </w:tc>
      </w:tr>
      <w:tr w:rsidR="00686E8B" w:rsidRPr="0071538A" w14:paraId="7C04BF8B" w14:textId="77777777" w:rsidTr="00AF356F">
        <w:trPr>
          <w:tblHeader/>
        </w:trPr>
        <w:tc>
          <w:tcPr>
            <w:tcW w:w="1344" w:type="dxa"/>
            <w:shd w:val="clear" w:color="auto" w:fill="FFFFFF" w:themeFill="background1"/>
          </w:tcPr>
          <w:p w14:paraId="7EB5A6BF" w14:textId="77777777" w:rsidR="00686E8B" w:rsidRDefault="00686E8B" w:rsidP="00AF356F">
            <w:pPr>
              <w:spacing w:after="0"/>
              <w:rPr>
                <w:rFonts w:asciiTheme="minorHAnsi" w:hAnsiTheme="minorHAnsi" w:cstheme="minorHAnsi"/>
                <w:sz w:val="18"/>
                <w:szCs w:val="18"/>
              </w:rPr>
            </w:pPr>
            <w:r>
              <w:rPr>
                <w:rFonts w:asciiTheme="minorHAnsi" w:hAnsiTheme="minorHAnsi" w:cstheme="minorHAnsi"/>
                <w:sz w:val="18"/>
                <w:szCs w:val="18"/>
              </w:rPr>
              <w:t>Teach as normal</w:t>
            </w:r>
          </w:p>
        </w:tc>
        <w:tc>
          <w:tcPr>
            <w:tcW w:w="462" w:type="dxa"/>
            <w:shd w:val="clear" w:color="auto" w:fill="FFFFFF" w:themeFill="background1"/>
          </w:tcPr>
          <w:p w14:paraId="19CAD7F0" w14:textId="77777777" w:rsidR="00686E8B" w:rsidRPr="00FD5316" w:rsidRDefault="00686E8B" w:rsidP="00AF356F">
            <w:pPr>
              <w:spacing w:after="0"/>
              <w:jc w:val="center"/>
              <w:rPr>
                <w:sz w:val="18"/>
                <w:szCs w:val="18"/>
              </w:rPr>
            </w:pPr>
          </w:p>
        </w:tc>
        <w:tc>
          <w:tcPr>
            <w:tcW w:w="484" w:type="dxa"/>
            <w:shd w:val="clear" w:color="auto" w:fill="FFFFFF" w:themeFill="background1"/>
          </w:tcPr>
          <w:p w14:paraId="15CAD10E" w14:textId="77777777" w:rsidR="00686E8B" w:rsidRPr="00FD5316" w:rsidRDefault="00686E8B" w:rsidP="00AF356F">
            <w:pPr>
              <w:spacing w:after="0"/>
              <w:jc w:val="center"/>
              <w:rPr>
                <w:sz w:val="18"/>
                <w:szCs w:val="18"/>
              </w:rPr>
            </w:pPr>
          </w:p>
        </w:tc>
        <w:tc>
          <w:tcPr>
            <w:tcW w:w="463" w:type="dxa"/>
            <w:shd w:val="clear" w:color="auto" w:fill="FFFFFF" w:themeFill="background1"/>
          </w:tcPr>
          <w:p w14:paraId="20C2C8C6"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6B9D20BB" w14:textId="77777777" w:rsidR="00686E8B" w:rsidRPr="0071538A" w:rsidRDefault="00686E8B" w:rsidP="00AF356F">
            <w:pPr>
              <w:spacing w:after="0"/>
              <w:jc w:val="center"/>
              <w:rPr>
                <w:rFonts w:asciiTheme="minorHAnsi" w:hAnsiTheme="minorHAnsi" w:cstheme="minorHAnsi"/>
                <w:sz w:val="18"/>
                <w:szCs w:val="18"/>
              </w:rPr>
            </w:pPr>
          </w:p>
        </w:tc>
        <w:tc>
          <w:tcPr>
            <w:tcW w:w="449" w:type="dxa"/>
            <w:shd w:val="clear" w:color="auto" w:fill="FFFFFF" w:themeFill="background1"/>
          </w:tcPr>
          <w:p w14:paraId="05FD86BF" w14:textId="77777777" w:rsidR="00686E8B" w:rsidRPr="00FD5316" w:rsidRDefault="00686E8B" w:rsidP="00AF356F">
            <w:pPr>
              <w:spacing w:after="0"/>
              <w:jc w:val="center"/>
              <w:rPr>
                <w:color w:val="FF0000"/>
                <w:sz w:val="18"/>
                <w:szCs w:val="18"/>
              </w:rPr>
            </w:pPr>
          </w:p>
        </w:tc>
        <w:tc>
          <w:tcPr>
            <w:tcW w:w="490" w:type="dxa"/>
            <w:shd w:val="clear" w:color="auto" w:fill="FFFFFF" w:themeFill="background1"/>
          </w:tcPr>
          <w:p w14:paraId="6A26F492"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90" w:type="dxa"/>
            <w:shd w:val="clear" w:color="auto" w:fill="FFFFFF" w:themeFill="background1"/>
          </w:tcPr>
          <w:p w14:paraId="7381852A" w14:textId="77777777" w:rsidR="00686E8B" w:rsidRPr="0071538A" w:rsidRDefault="00686E8B" w:rsidP="00AF356F">
            <w:pPr>
              <w:spacing w:after="0"/>
              <w:jc w:val="center"/>
              <w:rPr>
                <w:rFonts w:asciiTheme="minorHAnsi" w:hAnsiTheme="minorHAnsi" w:cstheme="minorHAnsi"/>
                <w:sz w:val="18"/>
                <w:szCs w:val="18"/>
              </w:rPr>
            </w:pPr>
          </w:p>
        </w:tc>
        <w:tc>
          <w:tcPr>
            <w:tcW w:w="438" w:type="dxa"/>
            <w:shd w:val="clear" w:color="auto" w:fill="FFFFFF" w:themeFill="background1"/>
          </w:tcPr>
          <w:p w14:paraId="4ADE8D53"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50" w:type="dxa"/>
            <w:shd w:val="clear" w:color="auto" w:fill="FFFFFF" w:themeFill="background1"/>
          </w:tcPr>
          <w:p w14:paraId="56E086BD" w14:textId="77777777" w:rsidR="00686E8B" w:rsidRPr="0071538A" w:rsidRDefault="00686E8B" w:rsidP="00AF356F">
            <w:pPr>
              <w:spacing w:after="0"/>
              <w:jc w:val="center"/>
              <w:rPr>
                <w:rFonts w:asciiTheme="minorHAnsi" w:hAnsiTheme="minorHAnsi" w:cstheme="minorHAnsi"/>
                <w:sz w:val="18"/>
                <w:szCs w:val="18"/>
              </w:rPr>
            </w:pPr>
          </w:p>
        </w:tc>
        <w:tc>
          <w:tcPr>
            <w:tcW w:w="478" w:type="dxa"/>
            <w:shd w:val="clear" w:color="auto" w:fill="FFFFFF" w:themeFill="background1"/>
          </w:tcPr>
          <w:p w14:paraId="7E9DD57A" w14:textId="77777777" w:rsidR="00686E8B" w:rsidRPr="0071538A" w:rsidRDefault="00686E8B" w:rsidP="00AF356F">
            <w:pPr>
              <w:spacing w:after="0"/>
              <w:jc w:val="center"/>
              <w:rPr>
                <w:rFonts w:asciiTheme="minorHAnsi" w:hAnsiTheme="minorHAnsi" w:cstheme="minorHAnsi"/>
                <w:sz w:val="18"/>
                <w:szCs w:val="18"/>
              </w:rPr>
            </w:pPr>
          </w:p>
        </w:tc>
        <w:tc>
          <w:tcPr>
            <w:tcW w:w="472" w:type="dxa"/>
            <w:shd w:val="clear" w:color="auto" w:fill="FFFFFF" w:themeFill="background1"/>
          </w:tcPr>
          <w:p w14:paraId="08139AD7"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7327E4C6"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r w:rsidRPr="00E2297D">
              <w:rPr>
                <w:color w:val="C00000"/>
                <w:sz w:val="18"/>
                <w:szCs w:val="18"/>
              </w:rPr>
              <w:t>●</w:t>
            </w:r>
          </w:p>
        </w:tc>
        <w:tc>
          <w:tcPr>
            <w:tcW w:w="434" w:type="dxa"/>
            <w:shd w:val="clear" w:color="auto" w:fill="FFFFFF" w:themeFill="background1"/>
          </w:tcPr>
          <w:p w14:paraId="5C806262" w14:textId="77777777" w:rsidR="00686E8B" w:rsidRPr="0071538A" w:rsidRDefault="00686E8B" w:rsidP="00AF356F">
            <w:pPr>
              <w:spacing w:after="0"/>
              <w:jc w:val="center"/>
              <w:rPr>
                <w:rFonts w:asciiTheme="minorHAnsi" w:hAnsiTheme="minorHAnsi" w:cstheme="minorHAnsi"/>
                <w:sz w:val="18"/>
                <w:szCs w:val="18"/>
              </w:rPr>
            </w:pPr>
            <w:r w:rsidRPr="00E2297D">
              <w:rPr>
                <w:color w:val="C00000"/>
                <w:sz w:val="18"/>
                <w:szCs w:val="18"/>
              </w:rPr>
              <w:t>●</w:t>
            </w:r>
          </w:p>
        </w:tc>
        <w:tc>
          <w:tcPr>
            <w:tcW w:w="490" w:type="dxa"/>
            <w:shd w:val="clear" w:color="auto" w:fill="FFFFFF" w:themeFill="background1"/>
          </w:tcPr>
          <w:p w14:paraId="444B3D84"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85" w:type="dxa"/>
            <w:shd w:val="clear" w:color="auto" w:fill="FFFFFF" w:themeFill="background1"/>
          </w:tcPr>
          <w:p w14:paraId="1583CAB8" w14:textId="77777777" w:rsidR="00686E8B" w:rsidRPr="0071538A" w:rsidRDefault="00686E8B" w:rsidP="00AF356F">
            <w:pPr>
              <w:spacing w:after="0"/>
              <w:jc w:val="center"/>
              <w:rPr>
                <w:rFonts w:asciiTheme="minorHAnsi" w:hAnsiTheme="minorHAnsi" w:cstheme="minorHAnsi"/>
                <w:sz w:val="18"/>
                <w:szCs w:val="18"/>
              </w:rPr>
            </w:pPr>
            <w:r w:rsidRPr="00E2297D">
              <w:rPr>
                <w:color w:val="C00000"/>
                <w:sz w:val="18"/>
                <w:szCs w:val="18"/>
              </w:rPr>
              <w:t>●</w:t>
            </w:r>
          </w:p>
        </w:tc>
      </w:tr>
      <w:tr w:rsidR="00686E8B" w:rsidRPr="0071538A" w14:paraId="2166B88C" w14:textId="77777777" w:rsidTr="00AF356F">
        <w:trPr>
          <w:tblHeader/>
        </w:trPr>
        <w:tc>
          <w:tcPr>
            <w:tcW w:w="1344" w:type="dxa"/>
            <w:shd w:val="clear" w:color="auto" w:fill="FFFFFF" w:themeFill="background1"/>
          </w:tcPr>
          <w:p w14:paraId="5D353B5E" w14:textId="77777777" w:rsidR="00686E8B" w:rsidRDefault="00686E8B" w:rsidP="00AF356F">
            <w:pPr>
              <w:spacing w:after="0"/>
              <w:rPr>
                <w:rFonts w:asciiTheme="minorHAnsi" w:hAnsiTheme="minorHAnsi" w:cstheme="minorHAnsi"/>
                <w:sz w:val="18"/>
                <w:szCs w:val="18"/>
              </w:rPr>
            </w:pPr>
            <w:r>
              <w:rPr>
                <w:rFonts w:asciiTheme="minorHAnsi" w:hAnsiTheme="minorHAnsi" w:cstheme="minorHAnsi"/>
                <w:sz w:val="18"/>
                <w:szCs w:val="18"/>
              </w:rPr>
              <w:t>Spend less time</w:t>
            </w:r>
          </w:p>
        </w:tc>
        <w:tc>
          <w:tcPr>
            <w:tcW w:w="462" w:type="dxa"/>
            <w:shd w:val="clear" w:color="auto" w:fill="FFFFFF" w:themeFill="background1"/>
          </w:tcPr>
          <w:p w14:paraId="5E33795C" w14:textId="77777777" w:rsidR="00686E8B" w:rsidRPr="00FD5316" w:rsidRDefault="00686E8B" w:rsidP="00AF356F">
            <w:pPr>
              <w:spacing w:after="0"/>
              <w:jc w:val="center"/>
              <w:rPr>
                <w:sz w:val="18"/>
                <w:szCs w:val="18"/>
              </w:rPr>
            </w:pPr>
          </w:p>
        </w:tc>
        <w:tc>
          <w:tcPr>
            <w:tcW w:w="484" w:type="dxa"/>
            <w:shd w:val="clear" w:color="auto" w:fill="FFFFFF" w:themeFill="background1"/>
          </w:tcPr>
          <w:p w14:paraId="77C3B40E" w14:textId="77777777" w:rsidR="00686E8B" w:rsidRPr="00FD5316" w:rsidRDefault="00686E8B" w:rsidP="00AF356F">
            <w:pPr>
              <w:spacing w:after="0"/>
              <w:jc w:val="center"/>
              <w:rPr>
                <w:sz w:val="18"/>
                <w:szCs w:val="18"/>
              </w:rPr>
            </w:pPr>
          </w:p>
        </w:tc>
        <w:tc>
          <w:tcPr>
            <w:tcW w:w="463" w:type="dxa"/>
            <w:shd w:val="clear" w:color="auto" w:fill="FFFFFF" w:themeFill="background1"/>
          </w:tcPr>
          <w:p w14:paraId="29DF8409"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7ED905FD" w14:textId="77777777" w:rsidR="00686E8B" w:rsidRPr="0071538A" w:rsidRDefault="00686E8B" w:rsidP="00AF356F">
            <w:pPr>
              <w:spacing w:after="0"/>
              <w:jc w:val="center"/>
              <w:rPr>
                <w:rFonts w:asciiTheme="minorHAnsi" w:hAnsiTheme="minorHAnsi" w:cstheme="minorHAnsi"/>
                <w:sz w:val="18"/>
                <w:szCs w:val="18"/>
              </w:rPr>
            </w:pPr>
          </w:p>
        </w:tc>
        <w:tc>
          <w:tcPr>
            <w:tcW w:w="449" w:type="dxa"/>
            <w:shd w:val="clear" w:color="auto" w:fill="FFFFFF" w:themeFill="background1"/>
          </w:tcPr>
          <w:p w14:paraId="66C7A801" w14:textId="77777777" w:rsidR="00686E8B" w:rsidRPr="00FD5316" w:rsidRDefault="00686E8B" w:rsidP="00AF356F">
            <w:pPr>
              <w:spacing w:after="0"/>
              <w:jc w:val="center"/>
              <w:rPr>
                <w:color w:val="FF0000"/>
                <w:sz w:val="18"/>
                <w:szCs w:val="18"/>
              </w:rPr>
            </w:pPr>
          </w:p>
        </w:tc>
        <w:tc>
          <w:tcPr>
            <w:tcW w:w="490" w:type="dxa"/>
            <w:shd w:val="clear" w:color="auto" w:fill="FFFFFF" w:themeFill="background1"/>
          </w:tcPr>
          <w:p w14:paraId="14851A30" w14:textId="77777777" w:rsidR="00686E8B" w:rsidRPr="00FD5316" w:rsidRDefault="00686E8B" w:rsidP="00AF356F">
            <w:pPr>
              <w:spacing w:after="0"/>
              <w:jc w:val="center"/>
              <w:rPr>
                <w:sz w:val="18"/>
                <w:szCs w:val="18"/>
              </w:rPr>
            </w:pPr>
          </w:p>
        </w:tc>
        <w:tc>
          <w:tcPr>
            <w:tcW w:w="490" w:type="dxa"/>
            <w:shd w:val="clear" w:color="auto" w:fill="FFFFFF" w:themeFill="background1"/>
          </w:tcPr>
          <w:p w14:paraId="514A6586" w14:textId="77777777" w:rsidR="00686E8B" w:rsidRPr="0071538A" w:rsidRDefault="00686E8B" w:rsidP="00AF356F">
            <w:pPr>
              <w:spacing w:after="0"/>
              <w:jc w:val="center"/>
              <w:rPr>
                <w:rFonts w:asciiTheme="minorHAnsi" w:hAnsiTheme="minorHAnsi" w:cstheme="minorHAnsi"/>
                <w:sz w:val="18"/>
                <w:szCs w:val="18"/>
              </w:rPr>
            </w:pPr>
          </w:p>
        </w:tc>
        <w:tc>
          <w:tcPr>
            <w:tcW w:w="438" w:type="dxa"/>
            <w:shd w:val="clear" w:color="auto" w:fill="FFFFFF" w:themeFill="background1"/>
          </w:tcPr>
          <w:p w14:paraId="2E25A776" w14:textId="77777777" w:rsidR="00686E8B" w:rsidRPr="00FD5316" w:rsidRDefault="00686E8B" w:rsidP="00AF356F">
            <w:pPr>
              <w:spacing w:after="0"/>
              <w:jc w:val="center"/>
              <w:rPr>
                <w:sz w:val="18"/>
                <w:szCs w:val="18"/>
              </w:rPr>
            </w:pPr>
          </w:p>
        </w:tc>
        <w:tc>
          <w:tcPr>
            <w:tcW w:w="450" w:type="dxa"/>
            <w:shd w:val="clear" w:color="auto" w:fill="FFFFFF" w:themeFill="background1"/>
          </w:tcPr>
          <w:p w14:paraId="75963547" w14:textId="77777777" w:rsidR="00686E8B" w:rsidRPr="0071538A" w:rsidRDefault="00686E8B" w:rsidP="00AF356F">
            <w:pPr>
              <w:spacing w:after="0"/>
              <w:jc w:val="center"/>
              <w:rPr>
                <w:rFonts w:asciiTheme="minorHAnsi" w:hAnsiTheme="minorHAnsi" w:cstheme="minorHAnsi"/>
                <w:sz w:val="18"/>
                <w:szCs w:val="18"/>
              </w:rPr>
            </w:pPr>
            <w:r w:rsidRPr="00FD5316">
              <w:rPr>
                <w:sz w:val="18"/>
                <w:szCs w:val="18"/>
              </w:rPr>
              <w:t>●</w:t>
            </w:r>
          </w:p>
        </w:tc>
        <w:tc>
          <w:tcPr>
            <w:tcW w:w="478" w:type="dxa"/>
            <w:shd w:val="clear" w:color="auto" w:fill="FFFFFF" w:themeFill="background1"/>
          </w:tcPr>
          <w:p w14:paraId="1E86D5B6" w14:textId="77777777" w:rsidR="00686E8B" w:rsidRPr="0071538A" w:rsidRDefault="00686E8B" w:rsidP="00AF356F">
            <w:pPr>
              <w:spacing w:after="0"/>
              <w:jc w:val="center"/>
              <w:rPr>
                <w:rFonts w:asciiTheme="minorHAnsi" w:hAnsiTheme="minorHAnsi" w:cstheme="minorHAnsi"/>
                <w:sz w:val="18"/>
                <w:szCs w:val="18"/>
              </w:rPr>
            </w:pPr>
          </w:p>
        </w:tc>
        <w:tc>
          <w:tcPr>
            <w:tcW w:w="472" w:type="dxa"/>
            <w:shd w:val="clear" w:color="auto" w:fill="FFFFFF" w:themeFill="background1"/>
          </w:tcPr>
          <w:p w14:paraId="35C176C4"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59F61A43" w14:textId="77777777" w:rsidR="00686E8B" w:rsidRPr="0071538A" w:rsidRDefault="00686E8B" w:rsidP="00AF356F">
            <w:pPr>
              <w:spacing w:after="0"/>
              <w:jc w:val="center"/>
              <w:rPr>
                <w:rFonts w:asciiTheme="minorHAnsi" w:hAnsiTheme="minorHAnsi" w:cstheme="minorHAnsi"/>
                <w:sz w:val="18"/>
                <w:szCs w:val="18"/>
              </w:rPr>
            </w:pPr>
          </w:p>
        </w:tc>
        <w:tc>
          <w:tcPr>
            <w:tcW w:w="434" w:type="dxa"/>
            <w:shd w:val="clear" w:color="auto" w:fill="FFFFFF" w:themeFill="background1"/>
          </w:tcPr>
          <w:p w14:paraId="515A6D1B" w14:textId="77777777" w:rsidR="00686E8B" w:rsidRPr="0071538A" w:rsidRDefault="00686E8B" w:rsidP="00AF356F">
            <w:pPr>
              <w:spacing w:after="0"/>
              <w:jc w:val="center"/>
              <w:rPr>
                <w:rFonts w:asciiTheme="minorHAnsi" w:hAnsiTheme="minorHAnsi" w:cstheme="minorHAnsi"/>
                <w:sz w:val="18"/>
                <w:szCs w:val="18"/>
              </w:rPr>
            </w:pPr>
          </w:p>
        </w:tc>
        <w:tc>
          <w:tcPr>
            <w:tcW w:w="490" w:type="dxa"/>
            <w:shd w:val="clear" w:color="auto" w:fill="FFFFFF" w:themeFill="background1"/>
          </w:tcPr>
          <w:p w14:paraId="15188CD0" w14:textId="77777777" w:rsidR="00686E8B" w:rsidRPr="0071538A" w:rsidRDefault="00686E8B" w:rsidP="00AF356F">
            <w:pPr>
              <w:spacing w:after="0"/>
              <w:jc w:val="center"/>
              <w:rPr>
                <w:rFonts w:asciiTheme="minorHAnsi" w:hAnsiTheme="minorHAnsi" w:cstheme="minorHAnsi"/>
                <w:sz w:val="18"/>
                <w:szCs w:val="18"/>
              </w:rPr>
            </w:pPr>
          </w:p>
        </w:tc>
        <w:tc>
          <w:tcPr>
            <w:tcW w:w="485" w:type="dxa"/>
            <w:shd w:val="clear" w:color="auto" w:fill="FFFFFF" w:themeFill="background1"/>
          </w:tcPr>
          <w:p w14:paraId="69DEBF88" w14:textId="77777777" w:rsidR="00686E8B" w:rsidRPr="0071538A" w:rsidRDefault="00686E8B" w:rsidP="00AF356F">
            <w:pPr>
              <w:spacing w:after="0"/>
              <w:jc w:val="center"/>
              <w:rPr>
                <w:rFonts w:asciiTheme="minorHAnsi" w:hAnsiTheme="minorHAnsi" w:cstheme="minorHAnsi"/>
                <w:sz w:val="18"/>
                <w:szCs w:val="18"/>
              </w:rPr>
            </w:pPr>
          </w:p>
        </w:tc>
      </w:tr>
    </w:tbl>
    <w:p w14:paraId="7CC29B29" w14:textId="77777777" w:rsidR="00686E8B" w:rsidRDefault="00686E8B" w:rsidP="000B6897">
      <w:pPr>
        <w:spacing w:before="60"/>
        <w:rPr>
          <w:sz w:val="18"/>
          <w:szCs w:val="18"/>
        </w:rPr>
      </w:pPr>
      <w:r w:rsidRPr="00FD5316">
        <w:rPr>
          <w:sz w:val="18"/>
          <w:szCs w:val="18"/>
        </w:rPr>
        <w:t>● = teacher reported</w:t>
      </w:r>
      <w:r>
        <w:rPr>
          <w:sz w:val="18"/>
          <w:szCs w:val="18"/>
        </w:rPr>
        <w:t xml:space="preserve">  </w:t>
      </w:r>
      <w:r w:rsidRPr="00FD5316">
        <w:rPr>
          <w:sz w:val="18"/>
          <w:szCs w:val="18"/>
        </w:rPr>
        <w:t xml:space="preserve"> </w:t>
      </w:r>
      <w:r w:rsidRPr="00E2297D">
        <w:rPr>
          <w:color w:val="C00000"/>
          <w:sz w:val="18"/>
          <w:szCs w:val="18"/>
        </w:rPr>
        <w:t>●</w:t>
      </w:r>
      <w:r w:rsidRPr="00FD5316">
        <w:rPr>
          <w:color w:val="FF0000"/>
          <w:sz w:val="18"/>
          <w:szCs w:val="18"/>
        </w:rPr>
        <w:t xml:space="preserve"> </w:t>
      </w:r>
      <w:r w:rsidRPr="00FD5316">
        <w:rPr>
          <w:sz w:val="18"/>
          <w:szCs w:val="18"/>
        </w:rPr>
        <w:t xml:space="preserve">= principal reported </w:t>
      </w:r>
      <w:r>
        <w:rPr>
          <w:sz w:val="18"/>
          <w:szCs w:val="18"/>
        </w:rPr>
        <w:t xml:space="preserve">  #</w:t>
      </w:r>
      <w:r w:rsidRPr="00FD5316">
        <w:rPr>
          <w:sz w:val="18"/>
          <w:szCs w:val="18"/>
        </w:rPr>
        <w:t xml:space="preserve"> = G1 teacher is principal</w:t>
      </w:r>
      <w:r>
        <w:rPr>
          <w:sz w:val="18"/>
          <w:szCs w:val="18"/>
        </w:rPr>
        <w:t xml:space="preserve">   N = Teacher is new to the study in 2021</w:t>
      </w:r>
    </w:p>
    <w:p w14:paraId="50C77EF6" w14:textId="77777777" w:rsidR="00686E8B" w:rsidRPr="00FD5316" w:rsidRDefault="00686E8B" w:rsidP="000B6897">
      <w:pPr>
        <w:pStyle w:val="Caption"/>
        <w:spacing w:after="360"/>
      </w:pPr>
      <w:r w:rsidRPr="001203E5">
        <w:t xml:space="preserve">Figure </w:t>
      </w:r>
      <w:r>
        <w:t>D</w:t>
      </w:r>
      <w:r w:rsidRPr="00065B48">
        <w:t>.7</w:t>
      </w:r>
      <w:r w:rsidRPr="001203E5">
        <w:t>: Case</w:t>
      </w:r>
      <w:r>
        <w:t xml:space="preserve"> study respondents’ reporting on strategies for working with students with particular needs in 2021</w:t>
      </w:r>
    </w:p>
    <w:p w14:paraId="265AF26D" w14:textId="77777777" w:rsidR="004512F0" w:rsidRDefault="00686E8B" w:rsidP="004512F0">
      <w:pPr>
        <w:pStyle w:val="Heading3"/>
      </w:pPr>
      <w:r>
        <w:lastRenderedPageBreak/>
        <w:t xml:space="preserve">Non-Lao speaking students </w:t>
      </w:r>
    </w:p>
    <w:p w14:paraId="14AE23A7" w14:textId="0A1310D3" w:rsidR="00686E8B" w:rsidRPr="004512F0" w:rsidRDefault="00686E8B" w:rsidP="004512F0">
      <w:pPr>
        <w:rPr>
          <w:b/>
          <w:sz w:val="28"/>
          <w:szCs w:val="26"/>
        </w:rPr>
      </w:pPr>
      <w:r>
        <w:t>Information on student languages, whether teachers use a language other than Lao during Lao language lessons, and the purposes for this was collected through questionnaires and case study interviews. Case study researchers also observed whether teachers provided customised support to non-Lao speakers during lessons observed.</w:t>
      </w:r>
    </w:p>
    <w:p w14:paraId="779A757D" w14:textId="77777777" w:rsidR="00686E8B" w:rsidRPr="00F6644B" w:rsidRDefault="00686E8B" w:rsidP="00686E8B">
      <w:pPr>
        <w:pStyle w:val="ListParagraph"/>
        <w:numPr>
          <w:ilvl w:val="0"/>
          <w:numId w:val="48"/>
        </w:numPr>
      </w:pPr>
      <w:r>
        <w:t>As in 2019, t</w:t>
      </w:r>
      <w:r w:rsidRPr="00670BE1">
        <w:t xml:space="preserve">he most common student language group </w:t>
      </w:r>
      <w:r>
        <w:t xml:space="preserve">reported in 2021 </w:t>
      </w:r>
      <w:r w:rsidRPr="00670BE1">
        <w:t>was Mon-Khmer, with about half of all teachers (48%) indicating that the majority of their students spoke Mon-Khmer or a variant at home. More than one third of teachers (37%) indicated that Lao-Tai was the majority language group in their classrooms. Other language groups were less common with ten per cent of teachers reporting that Chine-Tibet languages were spoken by a majority of their students, and other language groups such as Hmong-Lu Mien only in a majority in less than four per cent of classes.</w:t>
      </w:r>
    </w:p>
    <w:p w14:paraId="7B9A229C" w14:textId="77777777" w:rsidR="00686E8B" w:rsidRDefault="00686E8B" w:rsidP="00686E8B">
      <w:pPr>
        <w:pStyle w:val="ListParagraph"/>
        <w:numPr>
          <w:ilvl w:val="0"/>
          <w:numId w:val="48"/>
        </w:numPr>
      </w:pPr>
      <w:r>
        <w:t>M</w:t>
      </w:r>
      <w:r w:rsidRPr="00670BE1">
        <w:t xml:space="preserve">ost native speakers of Lao-Tai do not speak another language, whereas the majority of those who are not native Lao speakers reported that they spoke at least one other language. </w:t>
      </w:r>
    </w:p>
    <w:p w14:paraId="632EB195" w14:textId="77777777" w:rsidR="00686E8B" w:rsidRPr="00670BE1" w:rsidRDefault="00686E8B" w:rsidP="00686E8B">
      <w:pPr>
        <w:pStyle w:val="ListParagraph"/>
        <w:numPr>
          <w:ilvl w:val="0"/>
          <w:numId w:val="48"/>
        </w:numPr>
      </w:pPr>
      <w:r w:rsidRPr="00670BE1">
        <w:t xml:space="preserve">Table </w:t>
      </w:r>
      <w:r>
        <w:t>D.1</w:t>
      </w:r>
      <w:r w:rsidRPr="00670BE1">
        <w:t xml:space="preserve"> provides a picture of the student majority language compared to the language of the teacher who teaches them. In the case of teachers whose native language is Lao, 58 per cent are teaching students where the majority also speak Lao, and one third of native Lao language teachers (3</w:t>
      </w:r>
      <w:r>
        <w:t>3</w:t>
      </w:r>
      <w:r w:rsidRPr="00670BE1">
        <w:t>%) are teaching classes whose majority language is Mon Khmer.</w:t>
      </w:r>
    </w:p>
    <w:p w14:paraId="115F8529" w14:textId="77777777" w:rsidR="00686E8B" w:rsidRDefault="00686E8B" w:rsidP="00686E8B">
      <w:pPr>
        <w:pStyle w:val="ListParagraph"/>
        <w:numPr>
          <w:ilvl w:val="0"/>
          <w:numId w:val="48"/>
        </w:numPr>
      </w:pPr>
      <w:r w:rsidRPr="00670BE1">
        <w:t>In comparison, only 16 per cent of teachers whose native language is not Lao are teaching a class of students who are majority Lao speakers. These figures are likely to affect the extent to which a mother tongue is spoken during Lao language lessons.</w:t>
      </w:r>
      <w:r>
        <w:t xml:space="preserve"> These results are similar to those reported in 2019.</w:t>
      </w:r>
    </w:p>
    <w:p w14:paraId="18843C2E" w14:textId="77777777" w:rsidR="00686E8B" w:rsidRPr="00F6644B" w:rsidRDefault="00686E8B" w:rsidP="00686E8B">
      <w:pPr>
        <w:pStyle w:val="Caption"/>
      </w:pPr>
      <w:r w:rsidRPr="006A1B4E">
        <w:t>Table D.1: Student majority language compared to language of their teacher as reported by teachers surveyed in 2021</w:t>
      </w:r>
    </w:p>
    <w:tbl>
      <w:tblPr>
        <w:tblStyle w:val="TableGrid"/>
        <w:tblW w:w="8359" w:type="dxa"/>
        <w:tblBorders>
          <w:top w:val="double" w:sz="4" w:space="0" w:color="auto"/>
          <w:left w:val="none" w:sz="0" w:space="0" w:color="auto"/>
          <w:bottom w:val="double" w:sz="4" w:space="0" w:color="auto"/>
          <w:right w:val="none" w:sz="0" w:space="0" w:color="auto"/>
        </w:tblBorders>
        <w:tblLayout w:type="fixed"/>
        <w:tblCellMar>
          <w:left w:w="57" w:type="dxa"/>
          <w:right w:w="57" w:type="dxa"/>
        </w:tblCellMar>
        <w:tblLook w:val="04A0" w:firstRow="1" w:lastRow="0" w:firstColumn="1" w:lastColumn="0" w:noHBand="0" w:noVBand="1"/>
        <w:tblCaption w:val="Table D.1: Student majority language compared to language of their teacher as reported by teachers surveyed in 2021"/>
      </w:tblPr>
      <w:tblGrid>
        <w:gridCol w:w="2809"/>
        <w:gridCol w:w="1864"/>
        <w:gridCol w:w="1843"/>
        <w:gridCol w:w="1843"/>
      </w:tblGrid>
      <w:tr w:rsidR="00F83CD7" w:rsidRPr="00CF414E" w14:paraId="5A33E559" w14:textId="77777777" w:rsidTr="00FB43A7">
        <w:trPr>
          <w:trHeight w:val="276"/>
          <w:tblHeader/>
        </w:trPr>
        <w:tc>
          <w:tcPr>
            <w:tcW w:w="2809" w:type="dxa"/>
            <w:tcBorders>
              <w:bottom w:val="nil"/>
            </w:tcBorders>
            <w:vAlign w:val="bottom"/>
          </w:tcPr>
          <w:p w14:paraId="240572BA" w14:textId="77777777" w:rsidR="00F83CD7" w:rsidRPr="00CF414E" w:rsidRDefault="00F83CD7" w:rsidP="00AF356F">
            <w:pPr>
              <w:spacing w:after="0" w:line="240" w:lineRule="auto"/>
              <w:rPr>
                <w:rFonts w:cs="Calibri"/>
                <w:b/>
                <w:sz w:val="20"/>
                <w:szCs w:val="20"/>
              </w:rPr>
            </w:pPr>
          </w:p>
        </w:tc>
        <w:tc>
          <w:tcPr>
            <w:tcW w:w="1864" w:type="dxa"/>
          </w:tcPr>
          <w:p w14:paraId="400ABCA1" w14:textId="77777777" w:rsidR="00F83CD7" w:rsidRDefault="00F83CD7" w:rsidP="00AF356F">
            <w:pPr>
              <w:spacing w:after="0" w:line="240" w:lineRule="auto"/>
              <w:jc w:val="center"/>
              <w:rPr>
                <w:rFonts w:cs="Calibri"/>
                <w:b/>
                <w:sz w:val="20"/>
                <w:szCs w:val="20"/>
              </w:rPr>
            </w:pPr>
            <w:r w:rsidRPr="00CF414E">
              <w:rPr>
                <w:rFonts w:cs="Calibri"/>
                <w:b/>
                <w:sz w:val="20"/>
                <w:szCs w:val="20"/>
              </w:rPr>
              <w:t xml:space="preserve">Teachers </w:t>
            </w:r>
          </w:p>
          <w:p w14:paraId="568FD3A6" w14:textId="76F3492C" w:rsidR="00F83CD7" w:rsidRPr="00CF414E" w:rsidRDefault="00F83CD7" w:rsidP="00AF356F">
            <w:pPr>
              <w:spacing w:after="0" w:line="240" w:lineRule="auto"/>
              <w:jc w:val="center"/>
              <w:rPr>
                <w:rFonts w:cs="Calibri"/>
                <w:b/>
                <w:sz w:val="20"/>
                <w:szCs w:val="20"/>
              </w:rPr>
            </w:pPr>
            <w:r w:rsidRPr="00CF414E">
              <w:rPr>
                <w:rFonts w:cs="Calibri"/>
                <w:b/>
                <w:sz w:val="20"/>
                <w:szCs w:val="20"/>
              </w:rPr>
              <w:t>Lao-Tai proficiency</w:t>
            </w:r>
          </w:p>
        </w:tc>
        <w:tc>
          <w:tcPr>
            <w:tcW w:w="1843" w:type="dxa"/>
          </w:tcPr>
          <w:p w14:paraId="7F0D0C29" w14:textId="77777777" w:rsidR="00F83CD7" w:rsidRDefault="00F83CD7" w:rsidP="00F83CD7">
            <w:pPr>
              <w:spacing w:after="0" w:line="240" w:lineRule="auto"/>
              <w:jc w:val="center"/>
              <w:rPr>
                <w:rFonts w:cs="Calibri"/>
                <w:b/>
                <w:sz w:val="20"/>
                <w:szCs w:val="20"/>
              </w:rPr>
            </w:pPr>
            <w:r w:rsidRPr="00CF414E">
              <w:rPr>
                <w:rFonts w:cs="Calibri"/>
                <w:b/>
                <w:sz w:val="20"/>
                <w:szCs w:val="20"/>
              </w:rPr>
              <w:t xml:space="preserve">Teachers </w:t>
            </w:r>
          </w:p>
          <w:p w14:paraId="66B75DD8" w14:textId="329884B2" w:rsidR="00F83CD7" w:rsidRPr="00CF414E" w:rsidRDefault="00F83CD7" w:rsidP="00F83CD7">
            <w:pPr>
              <w:spacing w:after="0" w:line="240" w:lineRule="auto"/>
              <w:jc w:val="center"/>
              <w:rPr>
                <w:rFonts w:cs="Calibri"/>
                <w:b/>
                <w:sz w:val="20"/>
                <w:szCs w:val="20"/>
              </w:rPr>
            </w:pPr>
            <w:r w:rsidRPr="00CF414E">
              <w:rPr>
                <w:rFonts w:cs="Calibri"/>
                <w:b/>
                <w:sz w:val="20"/>
                <w:szCs w:val="20"/>
              </w:rPr>
              <w:t>Lao-Tai proficiency</w:t>
            </w:r>
          </w:p>
        </w:tc>
        <w:tc>
          <w:tcPr>
            <w:tcW w:w="1843" w:type="dxa"/>
          </w:tcPr>
          <w:p w14:paraId="202767A0" w14:textId="77777777" w:rsidR="00F83CD7" w:rsidRDefault="00F83CD7" w:rsidP="00F83CD7">
            <w:pPr>
              <w:spacing w:after="0" w:line="240" w:lineRule="auto"/>
              <w:jc w:val="center"/>
              <w:rPr>
                <w:rFonts w:cs="Calibri"/>
                <w:b/>
                <w:sz w:val="20"/>
                <w:szCs w:val="20"/>
              </w:rPr>
            </w:pPr>
            <w:r w:rsidRPr="00CF414E">
              <w:rPr>
                <w:rFonts w:cs="Calibri"/>
                <w:b/>
                <w:sz w:val="20"/>
                <w:szCs w:val="20"/>
              </w:rPr>
              <w:t xml:space="preserve">Teachers </w:t>
            </w:r>
          </w:p>
          <w:p w14:paraId="000EFE06" w14:textId="22BF1921" w:rsidR="00F83CD7" w:rsidRPr="00CF414E" w:rsidRDefault="00F83CD7" w:rsidP="00F83CD7">
            <w:pPr>
              <w:spacing w:after="0" w:line="240" w:lineRule="auto"/>
              <w:jc w:val="center"/>
              <w:rPr>
                <w:rFonts w:cs="Calibri"/>
                <w:b/>
                <w:sz w:val="20"/>
                <w:szCs w:val="20"/>
              </w:rPr>
            </w:pPr>
            <w:r w:rsidRPr="00CF414E">
              <w:rPr>
                <w:rFonts w:cs="Calibri"/>
                <w:b/>
                <w:sz w:val="20"/>
                <w:szCs w:val="20"/>
              </w:rPr>
              <w:t>Lao-Tai proficiency</w:t>
            </w:r>
          </w:p>
        </w:tc>
      </w:tr>
      <w:tr w:rsidR="00686E8B" w:rsidRPr="00CF414E" w14:paraId="431FE1C6" w14:textId="77777777" w:rsidTr="00FB43A7">
        <w:trPr>
          <w:trHeight w:val="276"/>
          <w:tblHeader/>
        </w:trPr>
        <w:tc>
          <w:tcPr>
            <w:tcW w:w="2809" w:type="dxa"/>
            <w:tcBorders>
              <w:top w:val="nil"/>
              <w:bottom w:val="single" w:sz="4" w:space="0" w:color="auto"/>
            </w:tcBorders>
          </w:tcPr>
          <w:p w14:paraId="13F277E1" w14:textId="77777777" w:rsidR="00686E8B" w:rsidRPr="00CF414E" w:rsidRDefault="00686E8B" w:rsidP="000B6897">
            <w:pPr>
              <w:spacing w:after="0" w:line="240" w:lineRule="auto"/>
              <w:rPr>
                <w:rFonts w:cs="Calibri"/>
                <w:b/>
                <w:sz w:val="20"/>
                <w:szCs w:val="20"/>
              </w:rPr>
            </w:pPr>
            <w:r w:rsidRPr="00CF414E">
              <w:rPr>
                <w:rFonts w:cs="Calibri"/>
                <w:b/>
                <w:sz w:val="20"/>
                <w:szCs w:val="20"/>
              </w:rPr>
              <w:t>Student majority language</w:t>
            </w:r>
          </w:p>
        </w:tc>
        <w:tc>
          <w:tcPr>
            <w:tcW w:w="1864" w:type="dxa"/>
          </w:tcPr>
          <w:p w14:paraId="57EDAD1B" w14:textId="77777777" w:rsidR="00686E8B" w:rsidRPr="00CF414E" w:rsidRDefault="00686E8B" w:rsidP="000B6897">
            <w:pPr>
              <w:spacing w:after="0" w:line="240" w:lineRule="auto"/>
              <w:jc w:val="right"/>
              <w:rPr>
                <w:rFonts w:cs="Calibri"/>
                <w:b/>
                <w:sz w:val="20"/>
                <w:szCs w:val="20"/>
              </w:rPr>
            </w:pPr>
            <w:r w:rsidRPr="00CF414E">
              <w:rPr>
                <w:rFonts w:cs="Calibri"/>
                <w:b/>
                <w:sz w:val="20"/>
                <w:szCs w:val="20"/>
              </w:rPr>
              <w:t>Native speaker</w:t>
            </w:r>
          </w:p>
          <w:p w14:paraId="5416D1C1" w14:textId="77777777" w:rsidR="00686E8B" w:rsidRPr="00CF414E" w:rsidRDefault="00686E8B" w:rsidP="000B6897">
            <w:pPr>
              <w:spacing w:after="0" w:line="240" w:lineRule="auto"/>
              <w:jc w:val="right"/>
              <w:rPr>
                <w:rFonts w:cs="Calibri"/>
                <w:b/>
                <w:sz w:val="20"/>
                <w:szCs w:val="20"/>
              </w:rPr>
            </w:pPr>
            <w:r w:rsidRPr="00CF414E">
              <w:rPr>
                <w:rFonts w:cs="Calibri"/>
                <w:b/>
                <w:sz w:val="20"/>
                <w:szCs w:val="20"/>
              </w:rPr>
              <w:t>%</w:t>
            </w:r>
          </w:p>
        </w:tc>
        <w:tc>
          <w:tcPr>
            <w:tcW w:w="1843" w:type="dxa"/>
          </w:tcPr>
          <w:p w14:paraId="0A79B701" w14:textId="77777777" w:rsidR="00686E8B" w:rsidRPr="00CF414E" w:rsidRDefault="00686E8B" w:rsidP="000B6897">
            <w:pPr>
              <w:spacing w:after="0" w:line="240" w:lineRule="auto"/>
              <w:jc w:val="right"/>
              <w:rPr>
                <w:rFonts w:cs="Calibri"/>
                <w:b/>
                <w:sz w:val="20"/>
                <w:szCs w:val="20"/>
              </w:rPr>
            </w:pPr>
            <w:r w:rsidRPr="00CF414E">
              <w:rPr>
                <w:rFonts w:cs="Calibri"/>
                <w:b/>
                <w:sz w:val="20"/>
                <w:szCs w:val="20"/>
              </w:rPr>
              <w:t>Fluent speaker</w:t>
            </w:r>
          </w:p>
          <w:p w14:paraId="7A6E4553" w14:textId="77777777" w:rsidR="00686E8B" w:rsidRPr="00CF414E" w:rsidRDefault="00686E8B" w:rsidP="000B6897">
            <w:pPr>
              <w:spacing w:after="0" w:line="240" w:lineRule="auto"/>
              <w:jc w:val="right"/>
              <w:rPr>
                <w:rFonts w:cs="Calibri"/>
                <w:b/>
                <w:sz w:val="20"/>
                <w:szCs w:val="20"/>
              </w:rPr>
            </w:pPr>
            <w:r w:rsidRPr="00CF414E">
              <w:rPr>
                <w:rFonts w:cs="Calibri"/>
                <w:b/>
                <w:sz w:val="20"/>
                <w:szCs w:val="20"/>
              </w:rPr>
              <w:t>%</w:t>
            </w:r>
          </w:p>
        </w:tc>
        <w:tc>
          <w:tcPr>
            <w:tcW w:w="1843" w:type="dxa"/>
          </w:tcPr>
          <w:p w14:paraId="7366888C" w14:textId="77777777" w:rsidR="00686E8B" w:rsidRPr="00CF414E" w:rsidRDefault="00686E8B" w:rsidP="000B6897">
            <w:pPr>
              <w:spacing w:after="0" w:line="240" w:lineRule="auto"/>
              <w:jc w:val="right"/>
              <w:rPr>
                <w:rFonts w:cs="Calibri"/>
                <w:b/>
                <w:sz w:val="20"/>
                <w:szCs w:val="20"/>
              </w:rPr>
            </w:pPr>
            <w:r w:rsidRPr="00CF414E">
              <w:rPr>
                <w:rFonts w:cs="Calibri"/>
                <w:b/>
                <w:sz w:val="20"/>
                <w:szCs w:val="20"/>
              </w:rPr>
              <w:t>Total</w:t>
            </w:r>
          </w:p>
          <w:p w14:paraId="3F914564" w14:textId="77777777" w:rsidR="00686E8B" w:rsidRPr="00CF414E" w:rsidRDefault="00686E8B" w:rsidP="000B6897">
            <w:pPr>
              <w:spacing w:after="0" w:line="240" w:lineRule="auto"/>
              <w:jc w:val="right"/>
              <w:rPr>
                <w:rFonts w:cs="Calibri"/>
                <w:b/>
                <w:sz w:val="20"/>
                <w:szCs w:val="20"/>
              </w:rPr>
            </w:pPr>
            <w:r w:rsidRPr="00CF414E">
              <w:rPr>
                <w:rFonts w:cs="Calibri"/>
                <w:b/>
                <w:sz w:val="20"/>
                <w:szCs w:val="20"/>
              </w:rPr>
              <w:t>%</w:t>
            </w:r>
          </w:p>
        </w:tc>
      </w:tr>
      <w:tr w:rsidR="00686E8B" w:rsidRPr="00CF414E" w14:paraId="1D1FBA8D" w14:textId="77777777" w:rsidTr="00FB43A7">
        <w:trPr>
          <w:trHeight w:val="276"/>
        </w:trPr>
        <w:tc>
          <w:tcPr>
            <w:tcW w:w="2809" w:type="dxa"/>
            <w:tcBorders>
              <w:top w:val="single" w:sz="4" w:space="0" w:color="auto"/>
            </w:tcBorders>
          </w:tcPr>
          <w:p w14:paraId="3925379B" w14:textId="77777777" w:rsidR="00686E8B" w:rsidRPr="00CF414E" w:rsidRDefault="00686E8B" w:rsidP="00AF356F">
            <w:pPr>
              <w:spacing w:after="0" w:line="240" w:lineRule="auto"/>
              <w:rPr>
                <w:rFonts w:cs="Calibri"/>
                <w:sz w:val="20"/>
                <w:szCs w:val="20"/>
              </w:rPr>
            </w:pPr>
            <w:r w:rsidRPr="00CF414E">
              <w:rPr>
                <w:rFonts w:cs="Calibri"/>
                <w:sz w:val="20"/>
                <w:szCs w:val="20"/>
              </w:rPr>
              <w:t>Lao Tai</w:t>
            </w:r>
          </w:p>
        </w:tc>
        <w:tc>
          <w:tcPr>
            <w:tcW w:w="1864" w:type="dxa"/>
          </w:tcPr>
          <w:p w14:paraId="63D30482" w14:textId="77777777" w:rsidR="00686E8B" w:rsidRPr="00CF414E" w:rsidRDefault="00686E8B" w:rsidP="00AF356F">
            <w:pPr>
              <w:spacing w:after="0" w:line="240" w:lineRule="auto"/>
              <w:jc w:val="right"/>
              <w:rPr>
                <w:rFonts w:cs="Calibri"/>
                <w:sz w:val="20"/>
                <w:szCs w:val="20"/>
              </w:rPr>
            </w:pPr>
            <w:r w:rsidRPr="00CF414E">
              <w:rPr>
                <w:rFonts w:cs="Calibri"/>
                <w:sz w:val="20"/>
                <w:szCs w:val="20"/>
              </w:rPr>
              <w:t>58.4</w:t>
            </w:r>
          </w:p>
        </w:tc>
        <w:tc>
          <w:tcPr>
            <w:tcW w:w="1843" w:type="dxa"/>
          </w:tcPr>
          <w:p w14:paraId="3160C8D8" w14:textId="77777777" w:rsidR="00686E8B" w:rsidRPr="00CF414E" w:rsidRDefault="00686E8B" w:rsidP="00AF356F">
            <w:pPr>
              <w:spacing w:after="0" w:line="240" w:lineRule="auto"/>
              <w:jc w:val="right"/>
              <w:rPr>
                <w:rFonts w:cs="Calibri"/>
                <w:sz w:val="20"/>
                <w:szCs w:val="20"/>
              </w:rPr>
            </w:pPr>
            <w:r w:rsidRPr="00CF414E">
              <w:rPr>
                <w:rFonts w:cs="Calibri"/>
                <w:sz w:val="20"/>
                <w:szCs w:val="20"/>
              </w:rPr>
              <w:t>16.5</w:t>
            </w:r>
          </w:p>
        </w:tc>
        <w:tc>
          <w:tcPr>
            <w:tcW w:w="1843" w:type="dxa"/>
          </w:tcPr>
          <w:p w14:paraId="6905C33C" w14:textId="77777777" w:rsidR="00686E8B" w:rsidRPr="00CF414E" w:rsidRDefault="00686E8B" w:rsidP="00AF356F">
            <w:pPr>
              <w:spacing w:after="0" w:line="240" w:lineRule="auto"/>
              <w:jc w:val="right"/>
              <w:rPr>
                <w:rFonts w:cs="Calibri"/>
                <w:sz w:val="20"/>
                <w:szCs w:val="20"/>
              </w:rPr>
            </w:pPr>
            <w:r w:rsidRPr="00CF414E">
              <w:rPr>
                <w:rFonts w:cs="Calibri"/>
                <w:sz w:val="20"/>
                <w:szCs w:val="20"/>
              </w:rPr>
              <w:t>37.5</w:t>
            </w:r>
          </w:p>
        </w:tc>
      </w:tr>
      <w:tr w:rsidR="00686E8B" w:rsidRPr="00CF414E" w14:paraId="253DE408" w14:textId="77777777" w:rsidTr="00FB43A7">
        <w:trPr>
          <w:trHeight w:val="276"/>
        </w:trPr>
        <w:tc>
          <w:tcPr>
            <w:tcW w:w="2809" w:type="dxa"/>
          </w:tcPr>
          <w:p w14:paraId="65448052" w14:textId="77777777" w:rsidR="00686E8B" w:rsidRPr="00CF414E" w:rsidRDefault="00686E8B" w:rsidP="00AF356F">
            <w:pPr>
              <w:spacing w:after="0" w:line="240" w:lineRule="auto"/>
              <w:rPr>
                <w:rFonts w:cs="Calibri"/>
                <w:sz w:val="20"/>
                <w:szCs w:val="20"/>
              </w:rPr>
            </w:pPr>
            <w:r w:rsidRPr="00CF414E">
              <w:rPr>
                <w:rFonts w:cs="Calibri"/>
                <w:sz w:val="20"/>
                <w:szCs w:val="20"/>
              </w:rPr>
              <w:t>Mon Khmer</w:t>
            </w:r>
          </w:p>
        </w:tc>
        <w:tc>
          <w:tcPr>
            <w:tcW w:w="1864" w:type="dxa"/>
          </w:tcPr>
          <w:p w14:paraId="0FFBC679" w14:textId="77777777" w:rsidR="00686E8B" w:rsidRPr="00CF414E" w:rsidRDefault="00686E8B" w:rsidP="00AF356F">
            <w:pPr>
              <w:spacing w:after="0" w:line="240" w:lineRule="auto"/>
              <w:jc w:val="right"/>
              <w:rPr>
                <w:rFonts w:cs="Calibri"/>
                <w:sz w:val="20"/>
                <w:szCs w:val="20"/>
              </w:rPr>
            </w:pPr>
            <w:r w:rsidRPr="00CF414E">
              <w:rPr>
                <w:rFonts w:cs="Calibri"/>
                <w:sz w:val="20"/>
                <w:szCs w:val="20"/>
              </w:rPr>
              <w:t>33.0</w:t>
            </w:r>
          </w:p>
        </w:tc>
        <w:tc>
          <w:tcPr>
            <w:tcW w:w="1843" w:type="dxa"/>
          </w:tcPr>
          <w:p w14:paraId="48F9CD06" w14:textId="77777777" w:rsidR="00686E8B" w:rsidRPr="00CF414E" w:rsidRDefault="00686E8B" w:rsidP="00AF356F">
            <w:pPr>
              <w:spacing w:after="0" w:line="240" w:lineRule="auto"/>
              <w:jc w:val="right"/>
              <w:rPr>
                <w:rFonts w:cs="Calibri"/>
                <w:sz w:val="20"/>
                <w:szCs w:val="20"/>
              </w:rPr>
            </w:pPr>
            <w:r w:rsidRPr="00CF414E">
              <w:rPr>
                <w:rFonts w:cs="Calibri"/>
                <w:sz w:val="20"/>
                <w:szCs w:val="20"/>
              </w:rPr>
              <w:t>57.1</w:t>
            </w:r>
          </w:p>
        </w:tc>
        <w:tc>
          <w:tcPr>
            <w:tcW w:w="1843" w:type="dxa"/>
          </w:tcPr>
          <w:p w14:paraId="323B3A72" w14:textId="77777777" w:rsidR="00686E8B" w:rsidRPr="00CF414E" w:rsidRDefault="00686E8B" w:rsidP="00AF356F">
            <w:pPr>
              <w:spacing w:after="0" w:line="240" w:lineRule="auto"/>
              <w:jc w:val="right"/>
              <w:rPr>
                <w:rFonts w:cs="Calibri"/>
                <w:sz w:val="20"/>
                <w:szCs w:val="20"/>
              </w:rPr>
            </w:pPr>
            <w:r w:rsidRPr="00CF414E">
              <w:rPr>
                <w:rFonts w:cs="Calibri"/>
                <w:sz w:val="20"/>
                <w:szCs w:val="20"/>
              </w:rPr>
              <w:t>47.7</w:t>
            </w:r>
          </w:p>
        </w:tc>
      </w:tr>
      <w:tr w:rsidR="00686E8B" w:rsidRPr="00CF414E" w14:paraId="7012ECAA" w14:textId="77777777" w:rsidTr="00FB43A7">
        <w:trPr>
          <w:trHeight w:val="276"/>
        </w:trPr>
        <w:tc>
          <w:tcPr>
            <w:tcW w:w="2809" w:type="dxa"/>
          </w:tcPr>
          <w:p w14:paraId="5261DEB9" w14:textId="77777777" w:rsidR="00686E8B" w:rsidRPr="00CF414E" w:rsidRDefault="00686E8B" w:rsidP="00AF356F">
            <w:pPr>
              <w:spacing w:after="0" w:line="240" w:lineRule="auto"/>
              <w:rPr>
                <w:rFonts w:cs="Calibri"/>
                <w:sz w:val="20"/>
                <w:szCs w:val="20"/>
              </w:rPr>
            </w:pPr>
            <w:r w:rsidRPr="00CF414E">
              <w:rPr>
                <w:rFonts w:cs="Calibri"/>
                <w:sz w:val="20"/>
                <w:szCs w:val="20"/>
              </w:rPr>
              <w:t>Other</w:t>
            </w:r>
          </w:p>
        </w:tc>
        <w:tc>
          <w:tcPr>
            <w:tcW w:w="1864" w:type="dxa"/>
          </w:tcPr>
          <w:p w14:paraId="0FAA348E" w14:textId="77777777" w:rsidR="00686E8B" w:rsidRPr="00CF414E" w:rsidRDefault="00686E8B" w:rsidP="00AF356F">
            <w:pPr>
              <w:spacing w:after="0" w:line="240" w:lineRule="auto"/>
              <w:jc w:val="right"/>
              <w:rPr>
                <w:rFonts w:cs="Calibri"/>
                <w:sz w:val="20"/>
                <w:szCs w:val="20"/>
              </w:rPr>
            </w:pPr>
            <w:r w:rsidRPr="00CF414E">
              <w:rPr>
                <w:rFonts w:cs="Calibri"/>
                <w:sz w:val="20"/>
                <w:szCs w:val="20"/>
              </w:rPr>
              <w:t>8.6</w:t>
            </w:r>
          </w:p>
        </w:tc>
        <w:tc>
          <w:tcPr>
            <w:tcW w:w="1843" w:type="dxa"/>
          </w:tcPr>
          <w:p w14:paraId="0FAEDACB" w14:textId="77777777" w:rsidR="00686E8B" w:rsidRPr="00CF414E" w:rsidRDefault="00686E8B" w:rsidP="00AF356F">
            <w:pPr>
              <w:spacing w:after="0" w:line="240" w:lineRule="auto"/>
              <w:jc w:val="right"/>
              <w:rPr>
                <w:rFonts w:cs="Calibri"/>
                <w:sz w:val="20"/>
                <w:szCs w:val="20"/>
              </w:rPr>
            </w:pPr>
            <w:r w:rsidRPr="00CF414E">
              <w:rPr>
                <w:rFonts w:cs="Calibri"/>
                <w:sz w:val="20"/>
                <w:szCs w:val="20"/>
              </w:rPr>
              <w:t>26.5</w:t>
            </w:r>
          </w:p>
        </w:tc>
        <w:tc>
          <w:tcPr>
            <w:tcW w:w="1843" w:type="dxa"/>
          </w:tcPr>
          <w:p w14:paraId="420C61DB" w14:textId="77777777" w:rsidR="00686E8B" w:rsidRPr="00CF414E" w:rsidRDefault="00686E8B" w:rsidP="00AF356F">
            <w:pPr>
              <w:spacing w:after="0" w:line="240" w:lineRule="auto"/>
              <w:jc w:val="right"/>
              <w:rPr>
                <w:rFonts w:cs="Calibri"/>
                <w:sz w:val="20"/>
                <w:szCs w:val="20"/>
              </w:rPr>
            </w:pPr>
            <w:r w:rsidRPr="00CF414E">
              <w:rPr>
                <w:rFonts w:cs="Calibri"/>
                <w:sz w:val="20"/>
                <w:szCs w:val="20"/>
              </w:rPr>
              <w:t>14.9</w:t>
            </w:r>
          </w:p>
        </w:tc>
      </w:tr>
      <w:tr w:rsidR="00686E8B" w:rsidRPr="00CF414E" w14:paraId="7EED394D" w14:textId="77777777" w:rsidTr="00FB43A7">
        <w:trPr>
          <w:trHeight w:val="276"/>
        </w:trPr>
        <w:tc>
          <w:tcPr>
            <w:tcW w:w="2809" w:type="dxa"/>
          </w:tcPr>
          <w:p w14:paraId="210E3B5B" w14:textId="77777777" w:rsidR="00686E8B" w:rsidRPr="00CF414E" w:rsidRDefault="00686E8B" w:rsidP="00AF356F">
            <w:pPr>
              <w:spacing w:after="0" w:line="240" w:lineRule="auto"/>
              <w:rPr>
                <w:rFonts w:cs="Calibri"/>
                <w:b/>
                <w:sz w:val="20"/>
                <w:szCs w:val="20"/>
              </w:rPr>
            </w:pPr>
            <w:r w:rsidRPr="00CF414E">
              <w:rPr>
                <w:rFonts w:cs="Calibri"/>
                <w:b/>
                <w:sz w:val="20"/>
                <w:szCs w:val="20"/>
              </w:rPr>
              <w:t>Total</w:t>
            </w:r>
          </w:p>
        </w:tc>
        <w:tc>
          <w:tcPr>
            <w:tcW w:w="1864" w:type="dxa"/>
          </w:tcPr>
          <w:p w14:paraId="3A07E6CE" w14:textId="77777777" w:rsidR="00686E8B" w:rsidRPr="00CF414E" w:rsidRDefault="00686E8B" w:rsidP="00AF356F">
            <w:pPr>
              <w:spacing w:after="0" w:line="240" w:lineRule="auto"/>
              <w:jc w:val="right"/>
              <w:rPr>
                <w:rFonts w:cs="Calibri"/>
                <w:b/>
                <w:sz w:val="20"/>
                <w:szCs w:val="20"/>
              </w:rPr>
            </w:pPr>
            <w:r w:rsidRPr="00CF414E">
              <w:rPr>
                <w:rFonts w:cs="Calibri"/>
                <w:b/>
                <w:sz w:val="20"/>
                <w:szCs w:val="20"/>
              </w:rPr>
              <w:t>100.0</w:t>
            </w:r>
          </w:p>
        </w:tc>
        <w:tc>
          <w:tcPr>
            <w:tcW w:w="1843" w:type="dxa"/>
          </w:tcPr>
          <w:p w14:paraId="5C2E3105" w14:textId="77777777" w:rsidR="00686E8B" w:rsidRPr="00CF414E" w:rsidRDefault="00686E8B" w:rsidP="00AF356F">
            <w:pPr>
              <w:spacing w:after="0" w:line="240" w:lineRule="auto"/>
              <w:jc w:val="right"/>
              <w:rPr>
                <w:rFonts w:cs="Calibri"/>
                <w:b/>
                <w:sz w:val="20"/>
                <w:szCs w:val="20"/>
              </w:rPr>
            </w:pPr>
            <w:r w:rsidRPr="00CF414E">
              <w:rPr>
                <w:rFonts w:cs="Calibri"/>
                <w:b/>
                <w:sz w:val="20"/>
                <w:szCs w:val="20"/>
              </w:rPr>
              <w:t>100.0</w:t>
            </w:r>
          </w:p>
        </w:tc>
        <w:tc>
          <w:tcPr>
            <w:tcW w:w="1843" w:type="dxa"/>
          </w:tcPr>
          <w:p w14:paraId="731B71E4" w14:textId="77777777" w:rsidR="00686E8B" w:rsidRPr="00CF414E" w:rsidRDefault="00686E8B" w:rsidP="00AF356F">
            <w:pPr>
              <w:spacing w:after="0" w:line="240" w:lineRule="auto"/>
              <w:jc w:val="right"/>
              <w:rPr>
                <w:rFonts w:cs="Calibri"/>
                <w:b/>
                <w:sz w:val="20"/>
                <w:szCs w:val="20"/>
              </w:rPr>
            </w:pPr>
            <w:r w:rsidRPr="00CF414E">
              <w:rPr>
                <w:rFonts w:cs="Calibri"/>
                <w:b/>
                <w:sz w:val="20"/>
                <w:szCs w:val="20"/>
              </w:rPr>
              <w:t>100.0</w:t>
            </w:r>
          </w:p>
        </w:tc>
      </w:tr>
    </w:tbl>
    <w:p w14:paraId="6DBC3A61" w14:textId="77777777" w:rsidR="00686E8B" w:rsidRDefault="00686E8B" w:rsidP="00686E8B"/>
    <w:p w14:paraId="69187B5E" w14:textId="77777777" w:rsidR="00686E8B" w:rsidRPr="00F17FD0" w:rsidRDefault="00686E8B" w:rsidP="00686E8B">
      <w:pPr>
        <w:rPr>
          <w:b/>
          <w:i/>
        </w:rPr>
      </w:pPr>
      <w:r>
        <w:rPr>
          <w:b/>
          <w:i/>
        </w:rPr>
        <w:t>Extent of mother tongue instruction</w:t>
      </w:r>
    </w:p>
    <w:p w14:paraId="6B41C726" w14:textId="77777777" w:rsidR="00686E8B" w:rsidRPr="00670BE1" w:rsidRDefault="00686E8B" w:rsidP="00686E8B">
      <w:pPr>
        <w:pStyle w:val="ListParagraph"/>
        <w:numPr>
          <w:ilvl w:val="0"/>
          <w:numId w:val="49"/>
        </w:numPr>
      </w:pPr>
      <w:r>
        <w:t xml:space="preserve">Overall, just over half of surveyed teachers in 2021 reported that they used a language other than Lao during Lao language lessons (51%) and just over half reported that they did not (49%) (refer Table D.2). The figures differ considerably when the native languages of teachers and students are taken into account. One-third of teachers whose native language is Lao (33%) reported that they used another language when teaching Lao. The result is reversed for teachers whose native language was other than Lao, with </w:t>
      </w:r>
      <w:r>
        <w:lastRenderedPageBreak/>
        <w:t>72 per cent indicating that they used another language while teaching Lao. These results are similar to those reported in 2019.</w:t>
      </w:r>
    </w:p>
    <w:p w14:paraId="5581DC43" w14:textId="77777777" w:rsidR="00686E8B" w:rsidRDefault="00686E8B" w:rsidP="00686E8B">
      <w:pPr>
        <w:pStyle w:val="ListParagraph"/>
        <w:numPr>
          <w:ilvl w:val="0"/>
          <w:numId w:val="49"/>
        </w:numPr>
      </w:pPr>
      <w:r>
        <w:t>T</w:t>
      </w:r>
      <w:r w:rsidRPr="00670BE1">
        <w:t xml:space="preserve">he vast majority of teachers (85%) did not use another language when teaching a class of students whose majority language was Lao. For classes where most students had a mother tongue other than Lao, almost three-quarters of teachers (73%) used another language in 2021, </w:t>
      </w:r>
      <w:r>
        <w:t>slightly higher than</w:t>
      </w:r>
      <w:r w:rsidRPr="00670BE1">
        <w:t xml:space="preserve"> 67 per cent </w:t>
      </w:r>
      <w:r>
        <w:t xml:space="preserve">pf teachers reported </w:t>
      </w:r>
      <w:r w:rsidRPr="00670BE1">
        <w:t>in 2019.</w:t>
      </w:r>
    </w:p>
    <w:p w14:paraId="71EBE010" w14:textId="77777777" w:rsidR="00686E8B" w:rsidRPr="00B36127" w:rsidRDefault="00686E8B" w:rsidP="00686E8B">
      <w:pPr>
        <w:pStyle w:val="Caption"/>
      </w:pPr>
      <w:r>
        <w:t>Table D.</w:t>
      </w:r>
      <w:r w:rsidRPr="00670BE1">
        <w:t xml:space="preserve">2: Surveyed teachers’ reported use of mother tongue during Lao language lessons </w:t>
      </w:r>
      <w:r>
        <w:t>in 2021</w:t>
      </w:r>
    </w:p>
    <w:tbl>
      <w:tblPr>
        <w:tblStyle w:val="TableGrid"/>
        <w:tblW w:w="8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D.2: Surveyed teachers’ reported use of mother tongue during Lao language lessons in 2021"/>
      </w:tblPr>
      <w:tblGrid>
        <w:gridCol w:w="1686"/>
        <w:gridCol w:w="1134"/>
        <w:gridCol w:w="1134"/>
        <w:gridCol w:w="1134"/>
        <w:gridCol w:w="1017"/>
        <w:gridCol w:w="1018"/>
        <w:gridCol w:w="1018"/>
      </w:tblGrid>
      <w:tr w:rsidR="00FB43A7" w:rsidRPr="00CF414E" w14:paraId="2BD42C3F" w14:textId="77777777" w:rsidTr="00FB43A7">
        <w:trPr>
          <w:trHeight w:val="304"/>
          <w:tblHeader/>
        </w:trPr>
        <w:tc>
          <w:tcPr>
            <w:tcW w:w="1686" w:type="dxa"/>
            <w:tcBorders>
              <w:top w:val="double" w:sz="4" w:space="0" w:color="auto"/>
            </w:tcBorders>
          </w:tcPr>
          <w:p w14:paraId="00FFAAF8" w14:textId="77777777" w:rsidR="00FB43A7" w:rsidRPr="00CF414E" w:rsidRDefault="00FB43A7" w:rsidP="000B6897">
            <w:pPr>
              <w:spacing w:after="0" w:line="240" w:lineRule="auto"/>
              <w:jc w:val="center"/>
              <w:rPr>
                <w:rFonts w:cs="Calibri"/>
                <w:b/>
                <w:sz w:val="20"/>
                <w:szCs w:val="20"/>
              </w:rPr>
            </w:pPr>
          </w:p>
        </w:tc>
        <w:tc>
          <w:tcPr>
            <w:tcW w:w="1134" w:type="dxa"/>
            <w:tcBorders>
              <w:top w:val="double" w:sz="4" w:space="0" w:color="auto"/>
              <w:bottom w:val="single" w:sz="4" w:space="0" w:color="auto"/>
            </w:tcBorders>
          </w:tcPr>
          <w:p w14:paraId="499C68B2" w14:textId="77777777" w:rsidR="00FB43A7" w:rsidRPr="00CF414E" w:rsidRDefault="00FB43A7" w:rsidP="00FB43A7">
            <w:pPr>
              <w:spacing w:after="0" w:line="240" w:lineRule="auto"/>
              <w:jc w:val="center"/>
              <w:rPr>
                <w:rFonts w:cs="Calibri"/>
                <w:b/>
                <w:sz w:val="20"/>
                <w:szCs w:val="20"/>
              </w:rPr>
            </w:pPr>
            <w:r w:rsidRPr="00CF414E">
              <w:rPr>
                <w:rFonts w:cs="Calibri"/>
                <w:b/>
                <w:sz w:val="20"/>
                <w:szCs w:val="20"/>
              </w:rPr>
              <w:t>Teachers Lao-Tai proficiency</w:t>
            </w:r>
          </w:p>
        </w:tc>
        <w:tc>
          <w:tcPr>
            <w:tcW w:w="1134" w:type="dxa"/>
            <w:tcBorders>
              <w:top w:val="double" w:sz="4" w:space="0" w:color="auto"/>
              <w:bottom w:val="single" w:sz="4" w:space="0" w:color="auto"/>
            </w:tcBorders>
          </w:tcPr>
          <w:p w14:paraId="10694032" w14:textId="2829F414" w:rsidR="00FB43A7" w:rsidRPr="00CF414E" w:rsidRDefault="00FB43A7" w:rsidP="00FB43A7">
            <w:pPr>
              <w:spacing w:after="0" w:line="240" w:lineRule="auto"/>
              <w:jc w:val="center"/>
              <w:rPr>
                <w:rFonts w:cs="Calibri"/>
                <w:b/>
                <w:sz w:val="20"/>
                <w:szCs w:val="20"/>
              </w:rPr>
            </w:pPr>
            <w:r w:rsidRPr="00CF414E">
              <w:rPr>
                <w:rFonts w:cs="Calibri"/>
                <w:b/>
                <w:sz w:val="20"/>
                <w:szCs w:val="20"/>
              </w:rPr>
              <w:t>Teachers Lao-Tai proficiency</w:t>
            </w:r>
          </w:p>
        </w:tc>
        <w:tc>
          <w:tcPr>
            <w:tcW w:w="1134" w:type="dxa"/>
            <w:tcBorders>
              <w:top w:val="double" w:sz="4" w:space="0" w:color="auto"/>
              <w:bottom w:val="single" w:sz="4" w:space="0" w:color="auto"/>
              <w:right w:val="single" w:sz="4" w:space="0" w:color="auto"/>
            </w:tcBorders>
          </w:tcPr>
          <w:p w14:paraId="6B4EA7F6" w14:textId="6C8570D0" w:rsidR="00FB43A7" w:rsidRPr="00CF414E" w:rsidRDefault="00FB43A7" w:rsidP="00FB43A7">
            <w:pPr>
              <w:spacing w:after="0" w:line="240" w:lineRule="auto"/>
              <w:jc w:val="center"/>
              <w:rPr>
                <w:rFonts w:cs="Calibri"/>
                <w:b/>
                <w:sz w:val="20"/>
                <w:szCs w:val="20"/>
              </w:rPr>
            </w:pPr>
            <w:r w:rsidRPr="00CF414E">
              <w:rPr>
                <w:rFonts w:cs="Calibri"/>
                <w:b/>
                <w:sz w:val="20"/>
                <w:szCs w:val="20"/>
              </w:rPr>
              <w:t>Teachers Lao-Tai proficiency</w:t>
            </w:r>
          </w:p>
        </w:tc>
        <w:tc>
          <w:tcPr>
            <w:tcW w:w="1017" w:type="dxa"/>
            <w:tcBorders>
              <w:top w:val="double" w:sz="4" w:space="0" w:color="auto"/>
              <w:left w:val="single" w:sz="4" w:space="0" w:color="auto"/>
              <w:bottom w:val="single" w:sz="4" w:space="0" w:color="auto"/>
            </w:tcBorders>
          </w:tcPr>
          <w:p w14:paraId="50E5FB65" w14:textId="77777777" w:rsidR="00FB43A7" w:rsidRPr="00CF414E" w:rsidRDefault="00FB43A7" w:rsidP="000B6897">
            <w:pPr>
              <w:spacing w:after="0" w:line="240" w:lineRule="auto"/>
              <w:jc w:val="center"/>
              <w:rPr>
                <w:rFonts w:cs="Calibri"/>
                <w:b/>
                <w:sz w:val="20"/>
                <w:szCs w:val="20"/>
              </w:rPr>
            </w:pPr>
            <w:r w:rsidRPr="00CF414E">
              <w:rPr>
                <w:rFonts w:cs="Calibri"/>
                <w:b/>
                <w:sz w:val="20"/>
                <w:szCs w:val="20"/>
              </w:rPr>
              <w:t>Student majority language</w:t>
            </w:r>
          </w:p>
        </w:tc>
        <w:tc>
          <w:tcPr>
            <w:tcW w:w="1018" w:type="dxa"/>
            <w:tcBorders>
              <w:top w:val="double" w:sz="4" w:space="0" w:color="auto"/>
              <w:bottom w:val="single" w:sz="4" w:space="0" w:color="auto"/>
            </w:tcBorders>
          </w:tcPr>
          <w:p w14:paraId="21EA36EC" w14:textId="02E9239F" w:rsidR="00FB43A7" w:rsidRPr="00CF414E" w:rsidRDefault="00FB43A7" w:rsidP="000B6897">
            <w:pPr>
              <w:spacing w:after="0" w:line="240" w:lineRule="auto"/>
              <w:jc w:val="center"/>
              <w:rPr>
                <w:rFonts w:cs="Calibri"/>
                <w:b/>
                <w:sz w:val="20"/>
                <w:szCs w:val="20"/>
              </w:rPr>
            </w:pPr>
            <w:r w:rsidRPr="00CF414E">
              <w:rPr>
                <w:rFonts w:cs="Calibri"/>
                <w:b/>
                <w:sz w:val="20"/>
                <w:szCs w:val="20"/>
              </w:rPr>
              <w:t>Student majority language</w:t>
            </w:r>
          </w:p>
        </w:tc>
        <w:tc>
          <w:tcPr>
            <w:tcW w:w="1018" w:type="dxa"/>
            <w:tcBorders>
              <w:top w:val="double" w:sz="4" w:space="0" w:color="auto"/>
              <w:bottom w:val="single" w:sz="4" w:space="0" w:color="auto"/>
            </w:tcBorders>
          </w:tcPr>
          <w:p w14:paraId="491AFFCD" w14:textId="45082A02" w:rsidR="00FB43A7" w:rsidRPr="00CF414E" w:rsidRDefault="00FB43A7" w:rsidP="000B6897">
            <w:pPr>
              <w:spacing w:after="0" w:line="240" w:lineRule="auto"/>
              <w:jc w:val="center"/>
              <w:rPr>
                <w:rFonts w:cs="Calibri"/>
                <w:b/>
                <w:sz w:val="20"/>
                <w:szCs w:val="20"/>
              </w:rPr>
            </w:pPr>
            <w:r w:rsidRPr="00CF414E">
              <w:rPr>
                <w:rFonts w:cs="Calibri"/>
                <w:b/>
                <w:sz w:val="20"/>
                <w:szCs w:val="20"/>
              </w:rPr>
              <w:t>Student majority language</w:t>
            </w:r>
          </w:p>
        </w:tc>
      </w:tr>
      <w:tr w:rsidR="00FB43A7" w:rsidRPr="00CF414E" w14:paraId="4DAF97ED" w14:textId="77777777" w:rsidTr="00FB43A7">
        <w:trPr>
          <w:trHeight w:val="304"/>
          <w:tblHeader/>
        </w:trPr>
        <w:tc>
          <w:tcPr>
            <w:tcW w:w="1686" w:type="dxa"/>
            <w:tcBorders>
              <w:bottom w:val="single" w:sz="4" w:space="0" w:color="auto"/>
            </w:tcBorders>
          </w:tcPr>
          <w:p w14:paraId="05B23F63" w14:textId="77777777" w:rsidR="00FB43A7" w:rsidRPr="00CF414E" w:rsidRDefault="00FB43A7" w:rsidP="000B6897">
            <w:pPr>
              <w:spacing w:after="0" w:line="240" w:lineRule="auto"/>
              <w:rPr>
                <w:rFonts w:cs="Calibri"/>
                <w:b/>
                <w:sz w:val="20"/>
                <w:szCs w:val="20"/>
              </w:rPr>
            </w:pPr>
            <w:r w:rsidRPr="00CF414E">
              <w:rPr>
                <w:rFonts w:cs="Calibri"/>
                <w:b/>
                <w:sz w:val="20"/>
                <w:szCs w:val="20"/>
              </w:rPr>
              <w:t>Use other language during Lao lessons</w:t>
            </w:r>
          </w:p>
        </w:tc>
        <w:tc>
          <w:tcPr>
            <w:tcW w:w="1134" w:type="dxa"/>
            <w:tcBorders>
              <w:top w:val="single" w:sz="4" w:space="0" w:color="auto"/>
              <w:bottom w:val="single" w:sz="4" w:space="0" w:color="auto"/>
            </w:tcBorders>
          </w:tcPr>
          <w:p w14:paraId="22366BEB" w14:textId="77777777" w:rsidR="00FB43A7" w:rsidRPr="00CF414E" w:rsidRDefault="00FB43A7" w:rsidP="000B6897">
            <w:pPr>
              <w:spacing w:after="0" w:line="240" w:lineRule="auto"/>
              <w:jc w:val="right"/>
              <w:rPr>
                <w:rFonts w:cs="Calibri"/>
                <w:b/>
                <w:sz w:val="20"/>
                <w:szCs w:val="20"/>
              </w:rPr>
            </w:pPr>
            <w:r w:rsidRPr="00CF414E">
              <w:rPr>
                <w:rFonts w:cs="Calibri"/>
                <w:b/>
                <w:sz w:val="20"/>
                <w:szCs w:val="20"/>
              </w:rPr>
              <w:t>Native speaker</w:t>
            </w:r>
          </w:p>
          <w:p w14:paraId="1CD6DDA1" w14:textId="77777777" w:rsidR="00FB43A7" w:rsidRPr="00CF414E" w:rsidRDefault="00FB43A7" w:rsidP="000B6897">
            <w:pPr>
              <w:spacing w:after="0" w:line="240" w:lineRule="auto"/>
              <w:jc w:val="right"/>
              <w:rPr>
                <w:rFonts w:cs="Calibri"/>
                <w:b/>
                <w:sz w:val="20"/>
                <w:szCs w:val="20"/>
              </w:rPr>
            </w:pPr>
            <w:r w:rsidRPr="00CF414E">
              <w:rPr>
                <w:rFonts w:cs="Calibri"/>
                <w:b/>
                <w:sz w:val="20"/>
                <w:szCs w:val="20"/>
              </w:rPr>
              <w:t>%</w:t>
            </w:r>
          </w:p>
        </w:tc>
        <w:tc>
          <w:tcPr>
            <w:tcW w:w="1134" w:type="dxa"/>
            <w:tcBorders>
              <w:top w:val="single" w:sz="4" w:space="0" w:color="auto"/>
              <w:bottom w:val="single" w:sz="4" w:space="0" w:color="auto"/>
            </w:tcBorders>
          </w:tcPr>
          <w:p w14:paraId="7A01395C" w14:textId="77777777" w:rsidR="00FB43A7" w:rsidRPr="00CF414E" w:rsidRDefault="00FB43A7" w:rsidP="000B6897">
            <w:pPr>
              <w:spacing w:after="0" w:line="240" w:lineRule="auto"/>
              <w:jc w:val="right"/>
              <w:rPr>
                <w:rFonts w:cs="Calibri"/>
                <w:b/>
                <w:sz w:val="20"/>
                <w:szCs w:val="20"/>
              </w:rPr>
            </w:pPr>
            <w:r w:rsidRPr="00CF414E">
              <w:rPr>
                <w:rFonts w:cs="Calibri"/>
                <w:b/>
                <w:sz w:val="20"/>
                <w:szCs w:val="20"/>
              </w:rPr>
              <w:t>Fluent speaker</w:t>
            </w:r>
          </w:p>
          <w:p w14:paraId="1C027064" w14:textId="77777777" w:rsidR="00FB43A7" w:rsidRPr="00CF414E" w:rsidRDefault="00FB43A7" w:rsidP="000B6897">
            <w:pPr>
              <w:spacing w:after="0" w:line="240" w:lineRule="auto"/>
              <w:jc w:val="right"/>
              <w:rPr>
                <w:rFonts w:cs="Calibri"/>
                <w:b/>
                <w:sz w:val="20"/>
                <w:szCs w:val="20"/>
              </w:rPr>
            </w:pPr>
            <w:r w:rsidRPr="00CF414E">
              <w:rPr>
                <w:rFonts w:cs="Calibri"/>
                <w:b/>
                <w:sz w:val="20"/>
                <w:szCs w:val="20"/>
              </w:rPr>
              <w:t>%</w:t>
            </w:r>
          </w:p>
        </w:tc>
        <w:tc>
          <w:tcPr>
            <w:tcW w:w="1134" w:type="dxa"/>
            <w:tcBorders>
              <w:top w:val="single" w:sz="4" w:space="0" w:color="auto"/>
              <w:bottom w:val="single" w:sz="4" w:space="0" w:color="auto"/>
              <w:right w:val="single" w:sz="4" w:space="0" w:color="auto"/>
            </w:tcBorders>
          </w:tcPr>
          <w:p w14:paraId="249E6A72" w14:textId="77777777" w:rsidR="00FB43A7" w:rsidRPr="00CF414E" w:rsidRDefault="00FB43A7" w:rsidP="000B6897">
            <w:pPr>
              <w:spacing w:after="0" w:line="240" w:lineRule="auto"/>
              <w:jc w:val="right"/>
              <w:rPr>
                <w:rFonts w:cs="Calibri"/>
                <w:b/>
                <w:sz w:val="20"/>
                <w:szCs w:val="20"/>
              </w:rPr>
            </w:pPr>
            <w:r w:rsidRPr="00CF414E">
              <w:rPr>
                <w:rFonts w:cs="Calibri"/>
                <w:b/>
                <w:sz w:val="20"/>
                <w:szCs w:val="20"/>
              </w:rPr>
              <w:t>Total</w:t>
            </w:r>
          </w:p>
          <w:p w14:paraId="6C666124" w14:textId="77777777" w:rsidR="00FB43A7" w:rsidRPr="00CF414E" w:rsidRDefault="00FB43A7" w:rsidP="000B6897">
            <w:pPr>
              <w:spacing w:after="0" w:line="240" w:lineRule="auto"/>
              <w:jc w:val="right"/>
              <w:rPr>
                <w:rFonts w:cs="Calibri"/>
                <w:b/>
                <w:sz w:val="20"/>
                <w:szCs w:val="20"/>
              </w:rPr>
            </w:pPr>
            <w:r w:rsidRPr="00CF414E">
              <w:rPr>
                <w:rFonts w:cs="Calibri"/>
                <w:b/>
                <w:sz w:val="20"/>
                <w:szCs w:val="20"/>
              </w:rPr>
              <w:t>%</w:t>
            </w:r>
          </w:p>
        </w:tc>
        <w:tc>
          <w:tcPr>
            <w:tcW w:w="1017" w:type="dxa"/>
            <w:tcBorders>
              <w:top w:val="single" w:sz="4" w:space="0" w:color="auto"/>
              <w:left w:val="single" w:sz="4" w:space="0" w:color="auto"/>
              <w:bottom w:val="single" w:sz="4" w:space="0" w:color="auto"/>
            </w:tcBorders>
          </w:tcPr>
          <w:p w14:paraId="3B3C877E" w14:textId="77777777" w:rsidR="00FB43A7" w:rsidRPr="00CF414E" w:rsidRDefault="00FB43A7" w:rsidP="000B6897">
            <w:pPr>
              <w:spacing w:after="0" w:line="240" w:lineRule="auto"/>
              <w:jc w:val="right"/>
              <w:rPr>
                <w:rFonts w:cs="Calibri"/>
                <w:b/>
                <w:sz w:val="20"/>
                <w:szCs w:val="20"/>
              </w:rPr>
            </w:pPr>
            <w:r w:rsidRPr="00CF414E">
              <w:rPr>
                <w:rFonts w:cs="Calibri"/>
                <w:b/>
                <w:sz w:val="20"/>
                <w:szCs w:val="20"/>
              </w:rPr>
              <w:t>Lao Tai</w:t>
            </w:r>
          </w:p>
          <w:p w14:paraId="1C26BE26" w14:textId="77777777" w:rsidR="00FB43A7" w:rsidRPr="00CF414E" w:rsidRDefault="00FB43A7" w:rsidP="000B6897">
            <w:pPr>
              <w:spacing w:after="0" w:line="240" w:lineRule="auto"/>
              <w:jc w:val="right"/>
              <w:rPr>
                <w:rFonts w:cs="Calibri"/>
                <w:b/>
                <w:sz w:val="20"/>
                <w:szCs w:val="20"/>
              </w:rPr>
            </w:pPr>
            <w:r w:rsidRPr="00CF414E">
              <w:rPr>
                <w:rFonts w:cs="Calibri"/>
                <w:b/>
                <w:sz w:val="20"/>
                <w:szCs w:val="20"/>
              </w:rPr>
              <w:t>%</w:t>
            </w:r>
          </w:p>
        </w:tc>
        <w:tc>
          <w:tcPr>
            <w:tcW w:w="1018" w:type="dxa"/>
            <w:tcBorders>
              <w:top w:val="single" w:sz="4" w:space="0" w:color="auto"/>
              <w:bottom w:val="single" w:sz="4" w:space="0" w:color="auto"/>
            </w:tcBorders>
          </w:tcPr>
          <w:p w14:paraId="15597553" w14:textId="77777777" w:rsidR="00FB43A7" w:rsidRPr="00CF414E" w:rsidRDefault="00FB43A7" w:rsidP="000B6897">
            <w:pPr>
              <w:spacing w:after="0" w:line="240" w:lineRule="auto"/>
              <w:jc w:val="right"/>
              <w:rPr>
                <w:rFonts w:cs="Calibri"/>
                <w:b/>
                <w:sz w:val="20"/>
                <w:szCs w:val="20"/>
              </w:rPr>
            </w:pPr>
            <w:r w:rsidRPr="00CF414E">
              <w:rPr>
                <w:rFonts w:cs="Calibri"/>
                <w:b/>
                <w:sz w:val="20"/>
                <w:szCs w:val="20"/>
              </w:rPr>
              <w:t>Other</w:t>
            </w:r>
          </w:p>
          <w:p w14:paraId="23F6A980" w14:textId="77777777" w:rsidR="00FB43A7" w:rsidRPr="00CF414E" w:rsidRDefault="00FB43A7" w:rsidP="000B6897">
            <w:pPr>
              <w:spacing w:after="0" w:line="240" w:lineRule="auto"/>
              <w:jc w:val="right"/>
              <w:rPr>
                <w:rFonts w:cs="Calibri"/>
                <w:b/>
                <w:sz w:val="20"/>
                <w:szCs w:val="20"/>
              </w:rPr>
            </w:pPr>
            <w:r w:rsidRPr="00CF414E">
              <w:rPr>
                <w:rFonts w:cs="Calibri"/>
                <w:b/>
                <w:sz w:val="20"/>
                <w:szCs w:val="20"/>
              </w:rPr>
              <w:t>%</w:t>
            </w:r>
          </w:p>
        </w:tc>
        <w:tc>
          <w:tcPr>
            <w:tcW w:w="1018" w:type="dxa"/>
            <w:tcBorders>
              <w:top w:val="single" w:sz="4" w:space="0" w:color="auto"/>
              <w:bottom w:val="single" w:sz="4" w:space="0" w:color="auto"/>
            </w:tcBorders>
          </w:tcPr>
          <w:p w14:paraId="48D15DC1" w14:textId="77777777" w:rsidR="00FB43A7" w:rsidRPr="00CF414E" w:rsidRDefault="00FB43A7" w:rsidP="000B6897">
            <w:pPr>
              <w:spacing w:after="0" w:line="240" w:lineRule="auto"/>
              <w:jc w:val="right"/>
              <w:rPr>
                <w:rFonts w:cs="Calibri"/>
                <w:b/>
                <w:sz w:val="20"/>
                <w:szCs w:val="20"/>
              </w:rPr>
            </w:pPr>
            <w:r w:rsidRPr="00CF414E">
              <w:rPr>
                <w:rFonts w:cs="Calibri"/>
                <w:b/>
                <w:sz w:val="20"/>
                <w:szCs w:val="20"/>
              </w:rPr>
              <w:t>Total</w:t>
            </w:r>
          </w:p>
          <w:p w14:paraId="23068F2E" w14:textId="77777777" w:rsidR="00FB43A7" w:rsidRPr="00CF414E" w:rsidRDefault="00FB43A7" w:rsidP="000B6897">
            <w:pPr>
              <w:spacing w:after="0" w:line="240" w:lineRule="auto"/>
              <w:jc w:val="right"/>
              <w:rPr>
                <w:rFonts w:cs="Calibri"/>
                <w:b/>
                <w:sz w:val="20"/>
                <w:szCs w:val="20"/>
              </w:rPr>
            </w:pPr>
            <w:r w:rsidRPr="00CF414E">
              <w:rPr>
                <w:rFonts w:cs="Calibri"/>
                <w:b/>
                <w:sz w:val="20"/>
                <w:szCs w:val="20"/>
              </w:rPr>
              <w:t>%</w:t>
            </w:r>
          </w:p>
        </w:tc>
      </w:tr>
      <w:tr w:rsidR="00FB43A7" w:rsidRPr="00CF414E" w14:paraId="474C19BF" w14:textId="77777777" w:rsidTr="00FB43A7">
        <w:trPr>
          <w:trHeight w:val="304"/>
          <w:tblHeader/>
        </w:trPr>
        <w:tc>
          <w:tcPr>
            <w:tcW w:w="1686" w:type="dxa"/>
            <w:tcBorders>
              <w:top w:val="single" w:sz="4" w:space="0" w:color="auto"/>
            </w:tcBorders>
          </w:tcPr>
          <w:p w14:paraId="64642C1F" w14:textId="77777777" w:rsidR="00FB43A7" w:rsidRPr="00CF414E" w:rsidRDefault="00FB43A7" w:rsidP="00AF356F">
            <w:pPr>
              <w:spacing w:after="0" w:line="240" w:lineRule="auto"/>
              <w:rPr>
                <w:rFonts w:cs="Calibri"/>
                <w:sz w:val="20"/>
                <w:szCs w:val="20"/>
              </w:rPr>
            </w:pPr>
            <w:r w:rsidRPr="00CF414E">
              <w:rPr>
                <w:rFonts w:cs="Calibri"/>
                <w:sz w:val="20"/>
                <w:szCs w:val="20"/>
              </w:rPr>
              <w:t>No</w:t>
            </w:r>
          </w:p>
        </w:tc>
        <w:tc>
          <w:tcPr>
            <w:tcW w:w="1134" w:type="dxa"/>
            <w:tcBorders>
              <w:top w:val="single" w:sz="4" w:space="0" w:color="auto"/>
            </w:tcBorders>
          </w:tcPr>
          <w:p w14:paraId="71FD96F9" w14:textId="77777777" w:rsidR="00FB43A7" w:rsidRPr="00CF414E" w:rsidRDefault="00FB43A7" w:rsidP="00AF356F">
            <w:pPr>
              <w:spacing w:after="0" w:line="240" w:lineRule="auto"/>
              <w:jc w:val="right"/>
              <w:rPr>
                <w:rFonts w:cs="Calibri"/>
                <w:sz w:val="20"/>
                <w:szCs w:val="20"/>
              </w:rPr>
            </w:pPr>
            <w:r w:rsidRPr="00CF414E">
              <w:rPr>
                <w:rFonts w:cs="Calibri"/>
                <w:sz w:val="20"/>
                <w:szCs w:val="20"/>
              </w:rPr>
              <w:t>67.0</w:t>
            </w:r>
          </w:p>
        </w:tc>
        <w:tc>
          <w:tcPr>
            <w:tcW w:w="1134" w:type="dxa"/>
            <w:tcBorders>
              <w:top w:val="single" w:sz="4" w:space="0" w:color="auto"/>
            </w:tcBorders>
          </w:tcPr>
          <w:p w14:paraId="2895B602" w14:textId="77777777" w:rsidR="00FB43A7" w:rsidRPr="00CF414E" w:rsidRDefault="00FB43A7" w:rsidP="00AF356F">
            <w:pPr>
              <w:spacing w:after="0" w:line="240" w:lineRule="auto"/>
              <w:jc w:val="right"/>
              <w:rPr>
                <w:rFonts w:cs="Calibri"/>
                <w:sz w:val="20"/>
                <w:szCs w:val="20"/>
              </w:rPr>
            </w:pPr>
            <w:r w:rsidRPr="00CF414E">
              <w:rPr>
                <w:rFonts w:cs="Calibri"/>
                <w:sz w:val="20"/>
                <w:szCs w:val="20"/>
              </w:rPr>
              <w:t>28.2</w:t>
            </w:r>
          </w:p>
        </w:tc>
        <w:tc>
          <w:tcPr>
            <w:tcW w:w="1134" w:type="dxa"/>
            <w:tcBorders>
              <w:top w:val="single" w:sz="4" w:space="0" w:color="auto"/>
              <w:right w:val="single" w:sz="4" w:space="0" w:color="auto"/>
            </w:tcBorders>
          </w:tcPr>
          <w:p w14:paraId="127445C4" w14:textId="77777777" w:rsidR="00FB43A7" w:rsidRPr="00CF414E" w:rsidRDefault="00FB43A7" w:rsidP="00AF356F">
            <w:pPr>
              <w:spacing w:after="0" w:line="240" w:lineRule="auto"/>
              <w:jc w:val="right"/>
              <w:rPr>
                <w:rFonts w:cs="Calibri"/>
                <w:sz w:val="20"/>
                <w:szCs w:val="20"/>
              </w:rPr>
            </w:pPr>
            <w:r w:rsidRPr="00CF414E">
              <w:rPr>
                <w:rFonts w:cs="Calibri"/>
                <w:sz w:val="20"/>
                <w:szCs w:val="20"/>
              </w:rPr>
              <w:t>51.2</w:t>
            </w:r>
          </w:p>
        </w:tc>
        <w:tc>
          <w:tcPr>
            <w:tcW w:w="1017" w:type="dxa"/>
            <w:tcBorders>
              <w:top w:val="single" w:sz="4" w:space="0" w:color="auto"/>
              <w:left w:val="single" w:sz="4" w:space="0" w:color="auto"/>
            </w:tcBorders>
          </w:tcPr>
          <w:p w14:paraId="0B530DFA" w14:textId="77777777" w:rsidR="00FB43A7" w:rsidRPr="00CF414E" w:rsidRDefault="00FB43A7" w:rsidP="00AF356F">
            <w:pPr>
              <w:spacing w:after="0" w:line="240" w:lineRule="auto"/>
              <w:jc w:val="right"/>
              <w:rPr>
                <w:rFonts w:cs="Calibri"/>
                <w:sz w:val="20"/>
                <w:szCs w:val="20"/>
              </w:rPr>
            </w:pPr>
            <w:r w:rsidRPr="00CF414E">
              <w:rPr>
                <w:rFonts w:cs="Calibri"/>
                <w:sz w:val="20"/>
                <w:szCs w:val="20"/>
              </w:rPr>
              <w:t>84.6</w:t>
            </w:r>
          </w:p>
        </w:tc>
        <w:tc>
          <w:tcPr>
            <w:tcW w:w="1018" w:type="dxa"/>
            <w:tcBorders>
              <w:top w:val="single" w:sz="4" w:space="0" w:color="auto"/>
            </w:tcBorders>
          </w:tcPr>
          <w:p w14:paraId="0C4BDDAE" w14:textId="77777777" w:rsidR="00FB43A7" w:rsidRPr="00CF414E" w:rsidRDefault="00FB43A7" w:rsidP="00AF356F">
            <w:pPr>
              <w:spacing w:after="0" w:line="240" w:lineRule="auto"/>
              <w:jc w:val="right"/>
              <w:rPr>
                <w:rFonts w:cs="Calibri"/>
                <w:sz w:val="20"/>
                <w:szCs w:val="20"/>
              </w:rPr>
            </w:pPr>
            <w:r w:rsidRPr="00CF414E">
              <w:rPr>
                <w:rFonts w:cs="Calibri"/>
                <w:sz w:val="20"/>
                <w:szCs w:val="20"/>
              </w:rPr>
              <w:t>27.3</w:t>
            </w:r>
          </w:p>
        </w:tc>
        <w:tc>
          <w:tcPr>
            <w:tcW w:w="1018" w:type="dxa"/>
            <w:tcBorders>
              <w:top w:val="single" w:sz="4" w:space="0" w:color="auto"/>
            </w:tcBorders>
          </w:tcPr>
          <w:p w14:paraId="558415FB" w14:textId="77777777" w:rsidR="00FB43A7" w:rsidRPr="00CF414E" w:rsidRDefault="00FB43A7" w:rsidP="00AF356F">
            <w:pPr>
              <w:spacing w:after="0" w:line="240" w:lineRule="auto"/>
              <w:jc w:val="right"/>
              <w:rPr>
                <w:rFonts w:cs="Calibri"/>
                <w:sz w:val="20"/>
                <w:szCs w:val="20"/>
              </w:rPr>
            </w:pPr>
            <w:r w:rsidRPr="00CF414E">
              <w:rPr>
                <w:rFonts w:cs="Calibri"/>
                <w:sz w:val="20"/>
                <w:szCs w:val="20"/>
              </w:rPr>
              <w:t>51.2</w:t>
            </w:r>
          </w:p>
        </w:tc>
      </w:tr>
      <w:tr w:rsidR="00FB43A7" w:rsidRPr="00CF414E" w14:paraId="10714173" w14:textId="77777777" w:rsidTr="00FB43A7">
        <w:trPr>
          <w:trHeight w:val="304"/>
          <w:tblHeader/>
        </w:trPr>
        <w:tc>
          <w:tcPr>
            <w:tcW w:w="1686" w:type="dxa"/>
          </w:tcPr>
          <w:p w14:paraId="4D848CE0" w14:textId="77777777" w:rsidR="00FB43A7" w:rsidRPr="00CF414E" w:rsidRDefault="00FB43A7" w:rsidP="00AF356F">
            <w:pPr>
              <w:spacing w:after="0" w:line="240" w:lineRule="auto"/>
              <w:rPr>
                <w:rFonts w:cs="Calibri"/>
                <w:sz w:val="20"/>
                <w:szCs w:val="20"/>
              </w:rPr>
            </w:pPr>
            <w:r w:rsidRPr="00CF414E">
              <w:rPr>
                <w:rFonts w:cs="Calibri"/>
                <w:sz w:val="20"/>
                <w:szCs w:val="20"/>
              </w:rPr>
              <w:t>Yes</w:t>
            </w:r>
          </w:p>
        </w:tc>
        <w:tc>
          <w:tcPr>
            <w:tcW w:w="1134" w:type="dxa"/>
          </w:tcPr>
          <w:p w14:paraId="711D5B11" w14:textId="77777777" w:rsidR="00FB43A7" w:rsidRPr="00CF414E" w:rsidRDefault="00FB43A7" w:rsidP="00AF356F">
            <w:pPr>
              <w:spacing w:after="0" w:line="240" w:lineRule="auto"/>
              <w:jc w:val="right"/>
              <w:rPr>
                <w:rFonts w:cs="Calibri"/>
                <w:sz w:val="20"/>
                <w:szCs w:val="20"/>
              </w:rPr>
            </w:pPr>
            <w:r w:rsidRPr="00CF414E">
              <w:rPr>
                <w:rFonts w:cs="Calibri"/>
                <w:sz w:val="20"/>
                <w:szCs w:val="20"/>
              </w:rPr>
              <w:t>33.0</w:t>
            </w:r>
          </w:p>
        </w:tc>
        <w:tc>
          <w:tcPr>
            <w:tcW w:w="1134" w:type="dxa"/>
          </w:tcPr>
          <w:p w14:paraId="0E3B9862" w14:textId="77777777" w:rsidR="00FB43A7" w:rsidRPr="00CF414E" w:rsidRDefault="00FB43A7" w:rsidP="00AF356F">
            <w:pPr>
              <w:spacing w:after="0" w:line="240" w:lineRule="auto"/>
              <w:jc w:val="right"/>
              <w:rPr>
                <w:rFonts w:cs="Calibri"/>
                <w:sz w:val="20"/>
                <w:szCs w:val="20"/>
              </w:rPr>
            </w:pPr>
            <w:r w:rsidRPr="00CF414E">
              <w:rPr>
                <w:rFonts w:cs="Calibri"/>
                <w:sz w:val="20"/>
                <w:szCs w:val="20"/>
              </w:rPr>
              <w:t>71.8</w:t>
            </w:r>
          </w:p>
        </w:tc>
        <w:tc>
          <w:tcPr>
            <w:tcW w:w="1134" w:type="dxa"/>
            <w:tcBorders>
              <w:right w:val="single" w:sz="4" w:space="0" w:color="auto"/>
            </w:tcBorders>
          </w:tcPr>
          <w:p w14:paraId="1F51AF29" w14:textId="77777777" w:rsidR="00FB43A7" w:rsidRPr="00CF414E" w:rsidRDefault="00FB43A7" w:rsidP="00AF356F">
            <w:pPr>
              <w:spacing w:after="0" w:line="240" w:lineRule="auto"/>
              <w:jc w:val="right"/>
              <w:rPr>
                <w:rFonts w:cs="Calibri"/>
                <w:sz w:val="20"/>
                <w:szCs w:val="20"/>
              </w:rPr>
            </w:pPr>
            <w:r w:rsidRPr="00CF414E">
              <w:rPr>
                <w:rFonts w:cs="Calibri"/>
                <w:sz w:val="20"/>
                <w:szCs w:val="20"/>
              </w:rPr>
              <w:t>48.8</w:t>
            </w:r>
          </w:p>
        </w:tc>
        <w:tc>
          <w:tcPr>
            <w:tcW w:w="1017" w:type="dxa"/>
            <w:tcBorders>
              <w:left w:val="single" w:sz="4" w:space="0" w:color="auto"/>
              <w:bottom w:val="single" w:sz="4" w:space="0" w:color="auto"/>
            </w:tcBorders>
          </w:tcPr>
          <w:p w14:paraId="3607EE47" w14:textId="77777777" w:rsidR="00FB43A7" w:rsidRPr="00CF414E" w:rsidRDefault="00FB43A7" w:rsidP="00AF356F">
            <w:pPr>
              <w:spacing w:after="0" w:line="240" w:lineRule="auto"/>
              <w:jc w:val="right"/>
              <w:rPr>
                <w:rFonts w:cs="Calibri"/>
                <w:sz w:val="20"/>
                <w:szCs w:val="20"/>
              </w:rPr>
            </w:pPr>
            <w:r w:rsidRPr="00CF414E">
              <w:rPr>
                <w:rFonts w:cs="Calibri"/>
                <w:sz w:val="20"/>
                <w:szCs w:val="20"/>
              </w:rPr>
              <w:t>15.4</w:t>
            </w:r>
          </w:p>
        </w:tc>
        <w:tc>
          <w:tcPr>
            <w:tcW w:w="1018" w:type="dxa"/>
          </w:tcPr>
          <w:p w14:paraId="694CD954" w14:textId="77777777" w:rsidR="00FB43A7" w:rsidRPr="00CF414E" w:rsidRDefault="00FB43A7" w:rsidP="00AF356F">
            <w:pPr>
              <w:spacing w:after="0" w:line="240" w:lineRule="auto"/>
              <w:jc w:val="right"/>
              <w:rPr>
                <w:rFonts w:cs="Calibri"/>
                <w:sz w:val="20"/>
                <w:szCs w:val="20"/>
              </w:rPr>
            </w:pPr>
            <w:r w:rsidRPr="00CF414E">
              <w:rPr>
                <w:rFonts w:cs="Calibri"/>
                <w:sz w:val="20"/>
                <w:szCs w:val="20"/>
              </w:rPr>
              <w:t>72.7</w:t>
            </w:r>
          </w:p>
        </w:tc>
        <w:tc>
          <w:tcPr>
            <w:tcW w:w="1018" w:type="dxa"/>
          </w:tcPr>
          <w:p w14:paraId="443A6CEB" w14:textId="77777777" w:rsidR="00FB43A7" w:rsidRPr="00CF414E" w:rsidRDefault="00FB43A7" w:rsidP="00AF356F">
            <w:pPr>
              <w:spacing w:after="0" w:line="240" w:lineRule="auto"/>
              <w:jc w:val="right"/>
              <w:rPr>
                <w:rFonts w:cs="Calibri"/>
                <w:sz w:val="20"/>
                <w:szCs w:val="20"/>
              </w:rPr>
            </w:pPr>
            <w:r w:rsidRPr="00CF414E">
              <w:rPr>
                <w:rFonts w:cs="Calibri"/>
                <w:sz w:val="20"/>
                <w:szCs w:val="20"/>
              </w:rPr>
              <w:t>48.8</w:t>
            </w:r>
          </w:p>
        </w:tc>
      </w:tr>
      <w:tr w:rsidR="00FB43A7" w:rsidRPr="00CF414E" w14:paraId="05B4F450" w14:textId="77777777" w:rsidTr="00FB43A7">
        <w:trPr>
          <w:trHeight w:val="304"/>
          <w:tblHeader/>
        </w:trPr>
        <w:tc>
          <w:tcPr>
            <w:tcW w:w="1686" w:type="dxa"/>
            <w:tcBorders>
              <w:top w:val="single" w:sz="4" w:space="0" w:color="auto"/>
              <w:bottom w:val="double" w:sz="4" w:space="0" w:color="auto"/>
            </w:tcBorders>
          </w:tcPr>
          <w:p w14:paraId="63E89697" w14:textId="77777777" w:rsidR="00FB43A7" w:rsidRPr="00CF414E" w:rsidRDefault="00FB43A7" w:rsidP="00AF356F">
            <w:pPr>
              <w:spacing w:after="0" w:line="240" w:lineRule="auto"/>
              <w:rPr>
                <w:rFonts w:cs="Calibri"/>
                <w:b/>
                <w:sz w:val="20"/>
                <w:szCs w:val="20"/>
              </w:rPr>
            </w:pPr>
            <w:r w:rsidRPr="00CF414E">
              <w:rPr>
                <w:rFonts w:cs="Calibri"/>
                <w:b/>
                <w:sz w:val="20"/>
                <w:szCs w:val="20"/>
              </w:rPr>
              <w:t>Total</w:t>
            </w:r>
          </w:p>
        </w:tc>
        <w:tc>
          <w:tcPr>
            <w:tcW w:w="1134" w:type="dxa"/>
            <w:tcBorders>
              <w:top w:val="single" w:sz="4" w:space="0" w:color="auto"/>
              <w:bottom w:val="double" w:sz="4" w:space="0" w:color="auto"/>
            </w:tcBorders>
          </w:tcPr>
          <w:p w14:paraId="6CE61970" w14:textId="77777777" w:rsidR="00FB43A7" w:rsidRPr="00CF414E" w:rsidRDefault="00FB43A7" w:rsidP="00AF356F">
            <w:pPr>
              <w:spacing w:after="0" w:line="240" w:lineRule="auto"/>
              <w:jc w:val="right"/>
              <w:rPr>
                <w:rFonts w:cs="Calibri"/>
                <w:b/>
                <w:sz w:val="20"/>
                <w:szCs w:val="20"/>
              </w:rPr>
            </w:pPr>
            <w:r w:rsidRPr="00CF414E">
              <w:rPr>
                <w:rFonts w:cs="Calibri"/>
                <w:b/>
                <w:sz w:val="20"/>
                <w:szCs w:val="20"/>
              </w:rPr>
              <w:t>100.0</w:t>
            </w:r>
          </w:p>
        </w:tc>
        <w:tc>
          <w:tcPr>
            <w:tcW w:w="1134" w:type="dxa"/>
            <w:tcBorders>
              <w:top w:val="single" w:sz="4" w:space="0" w:color="auto"/>
              <w:bottom w:val="double" w:sz="4" w:space="0" w:color="auto"/>
            </w:tcBorders>
          </w:tcPr>
          <w:p w14:paraId="526ABDD2" w14:textId="77777777" w:rsidR="00FB43A7" w:rsidRPr="00CF414E" w:rsidRDefault="00FB43A7" w:rsidP="00AF356F">
            <w:pPr>
              <w:spacing w:after="0" w:line="240" w:lineRule="auto"/>
              <w:jc w:val="right"/>
              <w:rPr>
                <w:rFonts w:cs="Calibri"/>
                <w:b/>
                <w:sz w:val="20"/>
                <w:szCs w:val="20"/>
              </w:rPr>
            </w:pPr>
            <w:r w:rsidRPr="00CF414E">
              <w:rPr>
                <w:rFonts w:cs="Calibri"/>
                <w:b/>
                <w:sz w:val="20"/>
                <w:szCs w:val="20"/>
              </w:rPr>
              <w:t>100.0</w:t>
            </w:r>
          </w:p>
        </w:tc>
        <w:tc>
          <w:tcPr>
            <w:tcW w:w="1134" w:type="dxa"/>
            <w:tcBorders>
              <w:top w:val="single" w:sz="4" w:space="0" w:color="auto"/>
              <w:bottom w:val="double" w:sz="4" w:space="0" w:color="auto"/>
            </w:tcBorders>
          </w:tcPr>
          <w:p w14:paraId="6400FCED" w14:textId="77777777" w:rsidR="00FB43A7" w:rsidRPr="00CF414E" w:rsidRDefault="00FB43A7" w:rsidP="00AF356F">
            <w:pPr>
              <w:spacing w:after="0" w:line="240" w:lineRule="auto"/>
              <w:jc w:val="right"/>
              <w:rPr>
                <w:rFonts w:cs="Calibri"/>
                <w:b/>
                <w:sz w:val="20"/>
                <w:szCs w:val="20"/>
              </w:rPr>
            </w:pPr>
            <w:r w:rsidRPr="00CF414E">
              <w:rPr>
                <w:rFonts w:cs="Calibri"/>
                <w:b/>
                <w:sz w:val="20"/>
                <w:szCs w:val="20"/>
              </w:rPr>
              <w:t>100.0</w:t>
            </w:r>
          </w:p>
        </w:tc>
        <w:tc>
          <w:tcPr>
            <w:tcW w:w="1017" w:type="dxa"/>
            <w:tcBorders>
              <w:top w:val="single" w:sz="4" w:space="0" w:color="auto"/>
              <w:left w:val="single" w:sz="4" w:space="0" w:color="auto"/>
              <w:bottom w:val="double" w:sz="4" w:space="0" w:color="auto"/>
            </w:tcBorders>
          </w:tcPr>
          <w:p w14:paraId="6D3A0428" w14:textId="77777777" w:rsidR="00FB43A7" w:rsidRPr="00CF414E" w:rsidRDefault="00FB43A7" w:rsidP="00AF356F">
            <w:pPr>
              <w:spacing w:after="0" w:line="240" w:lineRule="auto"/>
              <w:jc w:val="right"/>
              <w:rPr>
                <w:rFonts w:cs="Calibri"/>
                <w:b/>
                <w:sz w:val="20"/>
                <w:szCs w:val="20"/>
              </w:rPr>
            </w:pPr>
            <w:r w:rsidRPr="00CF414E">
              <w:rPr>
                <w:rFonts w:cs="Calibri"/>
                <w:b/>
                <w:sz w:val="20"/>
                <w:szCs w:val="20"/>
              </w:rPr>
              <w:t>100.0</w:t>
            </w:r>
          </w:p>
        </w:tc>
        <w:tc>
          <w:tcPr>
            <w:tcW w:w="1018" w:type="dxa"/>
            <w:tcBorders>
              <w:top w:val="single" w:sz="4" w:space="0" w:color="auto"/>
              <w:bottom w:val="double" w:sz="4" w:space="0" w:color="auto"/>
            </w:tcBorders>
          </w:tcPr>
          <w:p w14:paraId="65BE701C" w14:textId="77777777" w:rsidR="00FB43A7" w:rsidRPr="00CF414E" w:rsidRDefault="00FB43A7" w:rsidP="00AF356F">
            <w:pPr>
              <w:spacing w:after="0" w:line="240" w:lineRule="auto"/>
              <w:jc w:val="right"/>
              <w:rPr>
                <w:rFonts w:cs="Calibri"/>
                <w:b/>
                <w:sz w:val="20"/>
                <w:szCs w:val="20"/>
              </w:rPr>
            </w:pPr>
            <w:r w:rsidRPr="00CF414E">
              <w:rPr>
                <w:rFonts w:cs="Calibri"/>
                <w:b/>
                <w:sz w:val="20"/>
                <w:szCs w:val="20"/>
              </w:rPr>
              <w:t>100.0</w:t>
            </w:r>
          </w:p>
        </w:tc>
        <w:tc>
          <w:tcPr>
            <w:tcW w:w="1018" w:type="dxa"/>
            <w:tcBorders>
              <w:top w:val="single" w:sz="4" w:space="0" w:color="auto"/>
              <w:bottom w:val="double" w:sz="4" w:space="0" w:color="auto"/>
            </w:tcBorders>
          </w:tcPr>
          <w:p w14:paraId="55DFCC7E" w14:textId="77777777" w:rsidR="00FB43A7" w:rsidRPr="00CF414E" w:rsidRDefault="00FB43A7" w:rsidP="00AF356F">
            <w:pPr>
              <w:spacing w:after="0" w:line="240" w:lineRule="auto"/>
              <w:jc w:val="right"/>
              <w:rPr>
                <w:rFonts w:cs="Calibri"/>
                <w:b/>
                <w:sz w:val="20"/>
                <w:szCs w:val="20"/>
              </w:rPr>
            </w:pPr>
            <w:r w:rsidRPr="00CF414E">
              <w:rPr>
                <w:rFonts w:cs="Calibri"/>
                <w:b/>
                <w:sz w:val="20"/>
                <w:szCs w:val="20"/>
              </w:rPr>
              <w:t>100.0</w:t>
            </w:r>
          </w:p>
        </w:tc>
      </w:tr>
    </w:tbl>
    <w:p w14:paraId="0A0D622E" w14:textId="77777777" w:rsidR="00686E8B" w:rsidRPr="0049592F" w:rsidRDefault="00686E8B" w:rsidP="000B6897">
      <w:pPr>
        <w:pStyle w:val="ListParagraph"/>
        <w:numPr>
          <w:ilvl w:val="0"/>
          <w:numId w:val="49"/>
        </w:numPr>
        <w:spacing w:before="240"/>
        <w:ind w:left="357" w:hanging="357"/>
      </w:pPr>
      <w:r>
        <w:t>As in 2019, Figure D.8 shows the most common use of mother tongue is to provide instructions, which over half of these teachers (53%) reported in 2021 they do often or always. The majority of teachers use another language for all indicated purposes at least occasionally (91%), and about one-third often or always (31%). More teachers reported in 2021 using mother tongue to provide feedback to students, to check for student understanding and to explain something, than in 2019.</w:t>
      </w:r>
    </w:p>
    <w:p w14:paraId="3E7C2C45" w14:textId="03FADA10" w:rsidR="00686E8B" w:rsidRPr="00C1421E" w:rsidRDefault="00BA0729" w:rsidP="00686E8B">
      <w:pPr>
        <w:jc w:val="center"/>
      </w:pPr>
      <w:r w:rsidRPr="00BA0729">
        <w:rPr>
          <w:noProof/>
          <w:lang w:eastAsia="en-AU"/>
        </w:rPr>
        <w:drawing>
          <wp:inline distT="0" distB="0" distL="0" distR="0" wp14:anchorId="498C3A21" wp14:editId="643554DD">
            <wp:extent cx="5278755" cy="1885315"/>
            <wp:effectExtent l="0" t="0" r="0" b="635"/>
            <wp:docPr id="20" name="Picture 20" title="Figure D.8: Surveyed teachers’ reported purpose of mother tongue use in Lao language lessons i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278755" cy="1885315"/>
                    </a:xfrm>
                    <a:prstGeom prst="rect">
                      <a:avLst/>
                    </a:prstGeom>
                  </pic:spPr>
                </pic:pic>
              </a:graphicData>
            </a:graphic>
          </wp:inline>
        </w:drawing>
      </w:r>
    </w:p>
    <w:p w14:paraId="3CBB1754" w14:textId="77777777" w:rsidR="00686E8B" w:rsidRDefault="00686E8B" w:rsidP="000B6897">
      <w:pPr>
        <w:pStyle w:val="Caption"/>
      </w:pPr>
      <w:r w:rsidRPr="00670BE1">
        <w:t xml:space="preserve">Figure </w:t>
      </w:r>
      <w:r>
        <w:t>D.8</w:t>
      </w:r>
      <w:r w:rsidRPr="00670BE1">
        <w:t>: Surveyed teachers’ reported purpose of mother tongue use in Lao language lessons</w:t>
      </w:r>
      <w:r>
        <w:t xml:space="preserve"> in 2021</w:t>
      </w:r>
    </w:p>
    <w:p w14:paraId="6E4821CF" w14:textId="0E984E62" w:rsidR="00686E8B" w:rsidRPr="00005FD7" w:rsidRDefault="00686E8B" w:rsidP="00BA0729">
      <w:pPr>
        <w:pStyle w:val="ListParagraph"/>
        <w:numPr>
          <w:ilvl w:val="0"/>
          <w:numId w:val="32"/>
        </w:numPr>
        <w:spacing w:after="240" w:line="240" w:lineRule="auto"/>
        <w:ind w:left="284" w:hanging="284"/>
      </w:pPr>
      <w:r>
        <w:t xml:space="preserve">As shown in Figure D.9, in 2021 11 of the case study teachers reported using a language other than Lao to teach Lao language. Fourteen of the 15 classes include ethnic students. </w:t>
      </w:r>
    </w:p>
    <w:tbl>
      <w:tblPr>
        <w:tblStyle w:val="TableGrid"/>
        <w:tblW w:w="0" w:type="auto"/>
        <w:tblLook w:val="04A0" w:firstRow="1" w:lastRow="0" w:firstColumn="1" w:lastColumn="0" w:noHBand="0" w:noVBand="1"/>
        <w:tblCaption w:val="Figure D.9: 2021 case study respondents’ reporting on whether a language other than Lao is used for Lao language lessons and the presence of ethnic students in G1 class"/>
      </w:tblPr>
      <w:tblGrid>
        <w:gridCol w:w="1112"/>
        <w:gridCol w:w="473"/>
        <w:gridCol w:w="499"/>
        <w:gridCol w:w="500"/>
        <w:gridCol w:w="468"/>
        <w:gridCol w:w="475"/>
        <w:gridCol w:w="471"/>
        <w:gridCol w:w="494"/>
        <w:gridCol w:w="494"/>
        <w:gridCol w:w="475"/>
        <w:gridCol w:w="474"/>
        <w:gridCol w:w="464"/>
        <w:gridCol w:w="486"/>
        <w:gridCol w:w="486"/>
        <w:gridCol w:w="468"/>
        <w:gridCol w:w="464"/>
      </w:tblGrid>
      <w:tr w:rsidR="00686E8B" w:rsidRPr="00005FD7" w14:paraId="2CC87C4C" w14:textId="77777777" w:rsidTr="00FB43A7">
        <w:trPr>
          <w:tblHeader/>
        </w:trPr>
        <w:tc>
          <w:tcPr>
            <w:tcW w:w="1112" w:type="dxa"/>
            <w:shd w:val="clear" w:color="auto" w:fill="D9D9D9" w:themeFill="background1" w:themeFillShade="D9"/>
          </w:tcPr>
          <w:p w14:paraId="4924C21A" w14:textId="01C608FC" w:rsidR="00686E8B" w:rsidRPr="00005FD7" w:rsidRDefault="00FB43A7" w:rsidP="00FB43A7">
            <w:pPr>
              <w:spacing w:after="0" w:line="240" w:lineRule="auto"/>
              <w:rPr>
                <w:rFonts w:asciiTheme="minorHAnsi" w:hAnsiTheme="minorHAnsi" w:cstheme="minorHAnsi"/>
                <w:sz w:val="18"/>
                <w:szCs w:val="18"/>
              </w:rPr>
            </w:pPr>
            <w:r>
              <w:rPr>
                <w:rFonts w:asciiTheme="minorHAnsi" w:hAnsiTheme="minorHAnsi" w:cstheme="minorHAnsi"/>
                <w:b/>
                <w:sz w:val="18"/>
                <w:szCs w:val="18"/>
              </w:rPr>
              <w:t>Case study teachers</w:t>
            </w:r>
          </w:p>
        </w:tc>
        <w:tc>
          <w:tcPr>
            <w:tcW w:w="473" w:type="dxa"/>
            <w:shd w:val="clear" w:color="auto" w:fill="D9D9D9" w:themeFill="background1" w:themeFillShade="D9"/>
          </w:tcPr>
          <w:p w14:paraId="22373F48"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A#</w:t>
            </w:r>
          </w:p>
        </w:tc>
        <w:tc>
          <w:tcPr>
            <w:tcW w:w="499" w:type="dxa"/>
            <w:shd w:val="clear" w:color="auto" w:fill="D9D9D9" w:themeFill="background1" w:themeFillShade="D9"/>
          </w:tcPr>
          <w:p w14:paraId="3C836CD9"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B2</w:t>
            </w:r>
          </w:p>
        </w:tc>
        <w:tc>
          <w:tcPr>
            <w:tcW w:w="500" w:type="dxa"/>
            <w:shd w:val="clear" w:color="auto" w:fill="D9D9D9" w:themeFill="background1" w:themeFillShade="D9"/>
          </w:tcPr>
          <w:p w14:paraId="18F38372"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BN</w:t>
            </w:r>
          </w:p>
        </w:tc>
        <w:tc>
          <w:tcPr>
            <w:tcW w:w="468" w:type="dxa"/>
            <w:shd w:val="clear" w:color="auto" w:fill="D9D9D9" w:themeFill="background1" w:themeFillShade="D9"/>
          </w:tcPr>
          <w:p w14:paraId="5106723F"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C</w:t>
            </w:r>
          </w:p>
        </w:tc>
        <w:tc>
          <w:tcPr>
            <w:tcW w:w="475" w:type="dxa"/>
            <w:shd w:val="clear" w:color="auto" w:fill="D9D9D9" w:themeFill="background1" w:themeFillShade="D9"/>
          </w:tcPr>
          <w:p w14:paraId="7F59BFD0"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DN</w:t>
            </w:r>
          </w:p>
        </w:tc>
        <w:tc>
          <w:tcPr>
            <w:tcW w:w="471" w:type="dxa"/>
            <w:shd w:val="clear" w:color="auto" w:fill="D9D9D9" w:themeFill="background1" w:themeFillShade="D9"/>
          </w:tcPr>
          <w:p w14:paraId="3120821A"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E</w:t>
            </w:r>
          </w:p>
        </w:tc>
        <w:tc>
          <w:tcPr>
            <w:tcW w:w="494" w:type="dxa"/>
            <w:shd w:val="clear" w:color="auto" w:fill="D9D9D9" w:themeFill="background1" w:themeFillShade="D9"/>
          </w:tcPr>
          <w:p w14:paraId="472BFCE1"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F1</w:t>
            </w:r>
          </w:p>
        </w:tc>
        <w:tc>
          <w:tcPr>
            <w:tcW w:w="494" w:type="dxa"/>
            <w:shd w:val="clear" w:color="auto" w:fill="D9D9D9" w:themeFill="background1" w:themeFillShade="D9"/>
          </w:tcPr>
          <w:p w14:paraId="7D9130FB"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F2</w:t>
            </w:r>
          </w:p>
        </w:tc>
        <w:tc>
          <w:tcPr>
            <w:tcW w:w="475" w:type="dxa"/>
            <w:shd w:val="clear" w:color="auto" w:fill="D9D9D9" w:themeFill="background1" w:themeFillShade="D9"/>
          </w:tcPr>
          <w:p w14:paraId="461106F1"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GN</w:t>
            </w:r>
          </w:p>
        </w:tc>
        <w:tc>
          <w:tcPr>
            <w:tcW w:w="474" w:type="dxa"/>
            <w:shd w:val="clear" w:color="auto" w:fill="D9D9D9" w:themeFill="background1" w:themeFillShade="D9"/>
          </w:tcPr>
          <w:p w14:paraId="16442BD6"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HN</w:t>
            </w:r>
          </w:p>
        </w:tc>
        <w:tc>
          <w:tcPr>
            <w:tcW w:w="464" w:type="dxa"/>
            <w:shd w:val="clear" w:color="auto" w:fill="D9D9D9" w:themeFill="background1" w:themeFillShade="D9"/>
          </w:tcPr>
          <w:p w14:paraId="505273E1"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I#</w:t>
            </w:r>
          </w:p>
        </w:tc>
        <w:tc>
          <w:tcPr>
            <w:tcW w:w="486" w:type="dxa"/>
            <w:shd w:val="clear" w:color="auto" w:fill="D9D9D9" w:themeFill="background1" w:themeFillShade="D9"/>
          </w:tcPr>
          <w:p w14:paraId="06344EFE"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J1</w:t>
            </w:r>
          </w:p>
        </w:tc>
        <w:tc>
          <w:tcPr>
            <w:tcW w:w="486" w:type="dxa"/>
            <w:shd w:val="clear" w:color="auto" w:fill="D9D9D9" w:themeFill="background1" w:themeFillShade="D9"/>
          </w:tcPr>
          <w:p w14:paraId="1FC707FE"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J2</w:t>
            </w:r>
          </w:p>
        </w:tc>
        <w:tc>
          <w:tcPr>
            <w:tcW w:w="468" w:type="dxa"/>
            <w:shd w:val="clear" w:color="auto" w:fill="D9D9D9" w:themeFill="background1" w:themeFillShade="D9"/>
          </w:tcPr>
          <w:p w14:paraId="318A6B13"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K</w:t>
            </w:r>
          </w:p>
        </w:tc>
        <w:tc>
          <w:tcPr>
            <w:tcW w:w="464" w:type="dxa"/>
            <w:shd w:val="clear" w:color="auto" w:fill="D9D9D9" w:themeFill="background1" w:themeFillShade="D9"/>
          </w:tcPr>
          <w:p w14:paraId="263A7C8A" w14:textId="77777777" w:rsidR="00686E8B" w:rsidRPr="0049592F" w:rsidRDefault="00686E8B" w:rsidP="00AF356F">
            <w:pPr>
              <w:spacing w:after="0"/>
              <w:jc w:val="center"/>
              <w:rPr>
                <w:rFonts w:asciiTheme="minorHAnsi" w:hAnsiTheme="minorHAnsi" w:cstheme="minorHAnsi"/>
                <w:b/>
                <w:sz w:val="18"/>
                <w:szCs w:val="18"/>
              </w:rPr>
            </w:pPr>
            <w:r w:rsidRPr="0049592F">
              <w:rPr>
                <w:rFonts w:asciiTheme="minorHAnsi" w:hAnsiTheme="minorHAnsi" w:cstheme="minorHAnsi"/>
                <w:b/>
                <w:sz w:val="18"/>
                <w:szCs w:val="18"/>
              </w:rPr>
              <w:t>LN</w:t>
            </w:r>
          </w:p>
        </w:tc>
      </w:tr>
      <w:tr w:rsidR="00686E8B" w:rsidRPr="00005FD7" w14:paraId="41214B47" w14:textId="77777777" w:rsidTr="00FB43A7">
        <w:tc>
          <w:tcPr>
            <w:tcW w:w="1112" w:type="dxa"/>
            <w:shd w:val="clear" w:color="auto" w:fill="FFFFFF" w:themeFill="background1"/>
          </w:tcPr>
          <w:p w14:paraId="225531FF" w14:textId="77777777" w:rsidR="00686E8B" w:rsidRPr="00005FD7" w:rsidRDefault="00686E8B" w:rsidP="00AF356F">
            <w:pPr>
              <w:spacing w:after="0"/>
              <w:rPr>
                <w:rFonts w:asciiTheme="minorHAnsi" w:hAnsiTheme="minorHAnsi" w:cstheme="minorHAnsi"/>
                <w:sz w:val="18"/>
                <w:szCs w:val="18"/>
              </w:rPr>
            </w:pPr>
            <w:r w:rsidRPr="00005FD7">
              <w:rPr>
                <w:rFonts w:asciiTheme="minorHAnsi" w:hAnsiTheme="minorHAnsi" w:cstheme="minorHAnsi"/>
                <w:sz w:val="18"/>
                <w:szCs w:val="18"/>
              </w:rPr>
              <w:t>Teacher reported</w:t>
            </w:r>
          </w:p>
        </w:tc>
        <w:tc>
          <w:tcPr>
            <w:tcW w:w="473" w:type="dxa"/>
            <w:shd w:val="clear" w:color="auto" w:fill="FFFFFF" w:themeFill="background1"/>
          </w:tcPr>
          <w:p w14:paraId="396BDAEE"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N</w:t>
            </w:r>
            <w:r>
              <w:rPr>
                <w:rFonts w:asciiTheme="minorHAnsi" w:hAnsiTheme="minorHAnsi" w:cstheme="minorHAnsi"/>
                <w:sz w:val="18"/>
                <w:szCs w:val="18"/>
              </w:rPr>
              <w:t>o</w:t>
            </w:r>
          </w:p>
        </w:tc>
        <w:tc>
          <w:tcPr>
            <w:tcW w:w="499" w:type="dxa"/>
            <w:shd w:val="clear" w:color="auto" w:fill="FFFFFF" w:themeFill="background1"/>
          </w:tcPr>
          <w:p w14:paraId="79BAA763"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500" w:type="dxa"/>
            <w:shd w:val="clear" w:color="auto" w:fill="FFFFFF" w:themeFill="background1"/>
          </w:tcPr>
          <w:p w14:paraId="08B47362"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68" w:type="dxa"/>
            <w:shd w:val="clear" w:color="auto" w:fill="FFFFFF" w:themeFill="background1"/>
          </w:tcPr>
          <w:p w14:paraId="0DBB382B"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75" w:type="dxa"/>
            <w:shd w:val="clear" w:color="auto" w:fill="FFFFFF" w:themeFill="background1"/>
          </w:tcPr>
          <w:p w14:paraId="62667A9F"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71" w:type="dxa"/>
            <w:shd w:val="clear" w:color="auto" w:fill="FFFFFF" w:themeFill="background1"/>
          </w:tcPr>
          <w:p w14:paraId="107B1E06"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N</w:t>
            </w:r>
            <w:r>
              <w:rPr>
                <w:rFonts w:asciiTheme="minorHAnsi" w:hAnsiTheme="minorHAnsi" w:cstheme="minorHAnsi"/>
                <w:sz w:val="18"/>
                <w:szCs w:val="18"/>
              </w:rPr>
              <w:t>o</w:t>
            </w:r>
          </w:p>
        </w:tc>
        <w:tc>
          <w:tcPr>
            <w:tcW w:w="494" w:type="dxa"/>
            <w:shd w:val="clear" w:color="auto" w:fill="FFFFFF" w:themeFill="background1"/>
          </w:tcPr>
          <w:p w14:paraId="5E3B941C"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94" w:type="dxa"/>
            <w:shd w:val="clear" w:color="auto" w:fill="FFFFFF" w:themeFill="background1"/>
          </w:tcPr>
          <w:p w14:paraId="2EADDE66"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75" w:type="dxa"/>
            <w:shd w:val="clear" w:color="auto" w:fill="FFFFFF" w:themeFill="background1"/>
          </w:tcPr>
          <w:p w14:paraId="5F39BBEE"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74" w:type="dxa"/>
            <w:tcBorders>
              <w:bottom w:val="single" w:sz="4" w:space="0" w:color="auto"/>
            </w:tcBorders>
            <w:shd w:val="clear" w:color="auto" w:fill="FFFFFF" w:themeFill="background1"/>
          </w:tcPr>
          <w:p w14:paraId="44EB813D"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64" w:type="dxa"/>
            <w:shd w:val="clear" w:color="auto" w:fill="FFFFFF" w:themeFill="background1"/>
          </w:tcPr>
          <w:p w14:paraId="19C9CA98"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86" w:type="dxa"/>
            <w:shd w:val="clear" w:color="auto" w:fill="FFFFFF" w:themeFill="background1"/>
          </w:tcPr>
          <w:p w14:paraId="6D6DDCFE"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N</w:t>
            </w:r>
            <w:r>
              <w:rPr>
                <w:rFonts w:asciiTheme="minorHAnsi" w:hAnsiTheme="minorHAnsi" w:cstheme="minorHAnsi"/>
                <w:sz w:val="18"/>
                <w:szCs w:val="18"/>
              </w:rPr>
              <w:t>o</w:t>
            </w:r>
          </w:p>
        </w:tc>
        <w:tc>
          <w:tcPr>
            <w:tcW w:w="486" w:type="dxa"/>
            <w:shd w:val="clear" w:color="auto" w:fill="FFFFFF" w:themeFill="background1"/>
          </w:tcPr>
          <w:p w14:paraId="2AC3E9D2"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N</w:t>
            </w:r>
            <w:r>
              <w:rPr>
                <w:rFonts w:asciiTheme="minorHAnsi" w:hAnsiTheme="minorHAnsi" w:cstheme="minorHAnsi"/>
                <w:sz w:val="18"/>
                <w:szCs w:val="18"/>
              </w:rPr>
              <w:t>o</w:t>
            </w:r>
          </w:p>
        </w:tc>
        <w:tc>
          <w:tcPr>
            <w:tcW w:w="468" w:type="dxa"/>
            <w:shd w:val="clear" w:color="auto" w:fill="FFFFFF" w:themeFill="background1"/>
          </w:tcPr>
          <w:p w14:paraId="38EDE658"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64" w:type="dxa"/>
            <w:shd w:val="clear" w:color="auto" w:fill="FFFFFF" w:themeFill="background1"/>
          </w:tcPr>
          <w:p w14:paraId="19AA9BA2"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r>
      <w:tr w:rsidR="00686E8B" w:rsidRPr="00005FD7" w14:paraId="6C6BBAFD" w14:textId="77777777" w:rsidTr="00FB43A7">
        <w:tc>
          <w:tcPr>
            <w:tcW w:w="1112" w:type="dxa"/>
            <w:shd w:val="clear" w:color="auto" w:fill="FFFFFF" w:themeFill="background1"/>
          </w:tcPr>
          <w:p w14:paraId="3551A9D3" w14:textId="77777777" w:rsidR="00686E8B" w:rsidRPr="00005FD7" w:rsidRDefault="00686E8B" w:rsidP="00AF356F">
            <w:pPr>
              <w:spacing w:after="0"/>
              <w:rPr>
                <w:rFonts w:asciiTheme="minorHAnsi" w:hAnsiTheme="minorHAnsi" w:cstheme="minorHAnsi"/>
                <w:sz w:val="18"/>
                <w:szCs w:val="18"/>
              </w:rPr>
            </w:pPr>
            <w:r w:rsidRPr="00005FD7">
              <w:rPr>
                <w:rFonts w:asciiTheme="minorHAnsi" w:hAnsiTheme="minorHAnsi" w:cstheme="minorHAnsi"/>
                <w:sz w:val="18"/>
                <w:szCs w:val="18"/>
              </w:rPr>
              <w:t>Principal reported</w:t>
            </w:r>
          </w:p>
        </w:tc>
        <w:tc>
          <w:tcPr>
            <w:tcW w:w="473" w:type="dxa"/>
            <w:shd w:val="clear" w:color="auto" w:fill="D9D9D9" w:themeFill="background1" w:themeFillShade="D9"/>
          </w:tcPr>
          <w:p w14:paraId="18ECE4FD" w14:textId="77777777" w:rsidR="00686E8B" w:rsidRPr="00005FD7" w:rsidRDefault="00686E8B" w:rsidP="00AF356F">
            <w:pPr>
              <w:spacing w:after="0"/>
              <w:jc w:val="center"/>
              <w:rPr>
                <w:rFonts w:asciiTheme="minorHAnsi" w:hAnsiTheme="minorHAnsi" w:cstheme="minorHAnsi"/>
                <w:sz w:val="18"/>
                <w:szCs w:val="18"/>
              </w:rPr>
            </w:pPr>
          </w:p>
        </w:tc>
        <w:tc>
          <w:tcPr>
            <w:tcW w:w="499" w:type="dxa"/>
            <w:shd w:val="clear" w:color="auto" w:fill="FFFFFF" w:themeFill="background1"/>
          </w:tcPr>
          <w:p w14:paraId="53196F83"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500" w:type="dxa"/>
            <w:shd w:val="clear" w:color="auto" w:fill="FFFFFF" w:themeFill="background1"/>
          </w:tcPr>
          <w:p w14:paraId="11D7D7DF"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68" w:type="dxa"/>
            <w:shd w:val="clear" w:color="auto" w:fill="FFFFFF" w:themeFill="background1"/>
          </w:tcPr>
          <w:p w14:paraId="20815357"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75" w:type="dxa"/>
            <w:shd w:val="clear" w:color="auto" w:fill="FFFFFF" w:themeFill="background1"/>
          </w:tcPr>
          <w:p w14:paraId="1C66F578"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71" w:type="dxa"/>
            <w:shd w:val="clear" w:color="auto" w:fill="FFFFFF" w:themeFill="background1"/>
          </w:tcPr>
          <w:p w14:paraId="34E3AD4C"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N</w:t>
            </w:r>
            <w:r>
              <w:rPr>
                <w:rFonts w:asciiTheme="minorHAnsi" w:hAnsiTheme="minorHAnsi" w:cstheme="minorHAnsi"/>
                <w:sz w:val="18"/>
                <w:szCs w:val="18"/>
              </w:rPr>
              <w:t>o</w:t>
            </w:r>
          </w:p>
        </w:tc>
        <w:tc>
          <w:tcPr>
            <w:tcW w:w="494" w:type="dxa"/>
            <w:shd w:val="clear" w:color="auto" w:fill="FFFFFF" w:themeFill="background1"/>
          </w:tcPr>
          <w:p w14:paraId="1D7C1900"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94" w:type="dxa"/>
            <w:shd w:val="clear" w:color="auto" w:fill="FFFFFF" w:themeFill="background1"/>
          </w:tcPr>
          <w:p w14:paraId="3CD7C70D"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75" w:type="dxa"/>
            <w:shd w:val="clear" w:color="auto" w:fill="FFFFFF" w:themeFill="background1"/>
          </w:tcPr>
          <w:p w14:paraId="3CFC2473"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74" w:type="dxa"/>
            <w:shd w:val="clear" w:color="auto" w:fill="auto"/>
          </w:tcPr>
          <w:p w14:paraId="300F2ABE"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64" w:type="dxa"/>
            <w:shd w:val="clear" w:color="auto" w:fill="D9D9D9" w:themeFill="background1" w:themeFillShade="D9"/>
          </w:tcPr>
          <w:p w14:paraId="50E78221" w14:textId="77777777" w:rsidR="00686E8B" w:rsidRPr="00005FD7" w:rsidRDefault="00686E8B" w:rsidP="00AF356F">
            <w:pPr>
              <w:spacing w:after="0"/>
              <w:jc w:val="center"/>
              <w:rPr>
                <w:rFonts w:asciiTheme="minorHAnsi" w:hAnsiTheme="minorHAnsi" w:cstheme="minorHAnsi"/>
                <w:sz w:val="18"/>
                <w:szCs w:val="18"/>
              </w:rPr>
            </w:pPr>
          </w:p>
        </w:tc>
        <w:tc>
          <w:tcPr>
            <w:tcW w:w="486" w:type="dxa"/>
            <w:shd w:val="clear" w:color="auto" w:fill="FFFFFF" w:themeFill="background1"/>
          </w:tcPr>
          <w:p w14:paraId="5C781449"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N</w:t>
            </w:r>
            <w:r>
              <w:rPr>
                <w:rFonts w:asciiTheme="minorHAnsi" w:hAnsiTheme="minorHAnsi" w:cstheme="minorHAnsi"/>
                <w:sz w:val="18"/>
                <w:szCs w:val="18"/>
              </w:rPr>
              <w:t>o</w:t>
            </w:r>
          </w:p>
        </w:tc>
        <w:tc>
          <w:tcPr>
            <w:tcW w:w="486" w:type="dxa"/>
            <w:shd w:val="clear" w:color="auto" w:fill="FFFFFF" w:themeFill="background1"/>
          </w:tcPr>
          <w:p w14:paraId="05AF2EBB"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N</w:t>
            </w:r>
            <w:r>
              <w:rPr>
                <w:rFonts w:asciiTheme="minorHAnsi" w:hAnsiTheme="minorHAnsi" w:cstheme="minorHAnsi"/>
                <w:sz w:val="18"/>
                <w:szCs w:val="18"/>
              </w:rPr>
              <w:t>o</w:t>
            </w:r>
          </w:p>
        </w:tc>
        <w:tc>
          <w:tcPr>
            <w:tcW w:w="468" w:type="dxa"/>
            <w:shd w:val="clear" w:color="auto" w:fill="FFFFFF" w:themeFill="background1"/>
          </w:tcPr>
          <w:p w14:paraId="2CA0793A"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64" w:type="dxa"/>
            <w:shd w:val="clear" w:color="auto" w:fill="FFFFFF" w:themeFill="background1"/>
          </w:tcPr>
          <w:p w14:paraId="23576FE0"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r>
      <w:tr w:rsidR="00686E8B" w:rsidRPr="00005FD7" w14:paraId="5422CFAF" w14:textId="77777777" w:rsidTr="00FB43A7">
        <w:tc>
          <w:tcPr>
            <w:tcW w:w="1112" w:type="dxa"/>
            <w:shd w:val="clear" w:color="auto" w:fill="FFFFFF" w:themeFill="background1"/>
          </w:tcPr>
          <w:p w14:paraId="7BF17B36" w14:textId="77777777" w:rsidR="00686E8B" w:rsidRPr="00005FD7" w:rsidRDefault="00686E8B" w:rsidP="00AF356F">
            <w:pPr>
              <w:spacing w:after="0"/>
              <w:rPr>
                <w:rFonts w:asciiTheme="minorHAnsi" w:hAnsiTheme="minorHAnsi" w:cstheme="minorHAnsi"/>
                <w:sz w:val="18"/>
                <w:szCs w:val="18"/>
              </w:rPr>
            </w:pPr>
            <w:r w:rsidRPr="00005FD7">
              <w:rPr>
                <w:rFonts w:asciiTheme="minorHAnsi" w:hAnsiTheme="minorHAnsi" w:cstheme="minorHAnsi"/>
                <w:sz w:val="18"/>
                <w:szCs w:val="18"/>
              </w:rPr>
              <w:t>Ethnic students</w:t>
            </w:r>
          </w:p>
        </w:tc>
        <w:tc>
          <w:tcPr>
            <w:tcW w:w="473" w:type="dxa"/>
            <w:shd w:val="clear" w:color="auto" w:fill="FFFFFF" w:themeFill="background1"/>
          </w:tcPr>
          <w:p w14:paraId="7A10B7D5"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N</w:t>
            </w:r>
            <w:r>
              <w:rPr>
                <w:rFonts w:asciiTheme="minorHAnsi" w:hAnsiTheme="minorHAnsi" w:cstheme="minorHAnsi"/>
                <w:sz w:val="18"/>
                <w:szCs w:val="18"/>
              </w:rPr>
              <w:t>o</w:t>
            </w:r>
          </w:p>
        </w:tc>
        <w:tc>
          <w:tcPr>
            <w:tcW w:w="499" w:type="dxa"/>
            <w:shd w:val="clear" w:color="auto" w:fill="FFFFFF" w:themeFill="background1"/>
          </w:tcPr>
          <w:p w14:paraId="6E6951E6"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500" w:type="dxa"/>
            <w:shd w:val="clear" w:color="auto" w:fill="FFFFFF" w:themeFill="background1"/>
          </w:tcPr>
          <w:p w14:paraId="5977D792"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68" w:type="dxa"/>
            <w:shd w:val="clear" w:color="auto" w:fill="FFFFFF" w:themeFill="background1"/>
          </w:tcPr>
          <w:p w14:paraId="6595CEFC"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75" w:type="dxa"/>
            <w:shd w:val="clear" w:color="auto" w:fill="FFFFFF" w:themeFill="background1"/>
          </w:tcPr>
          <w:p w14:paraId="3F32764F"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71" w:type="dxa"/>
            <w:shd w:val="clear" w:color="auto" w:fill="FFFFFF" w:themeFill="background1"/>
          </w:tcPr>
          <w:p w14:paraId="0DF18999"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94" w:type="dxa"/>
            <w:shd w:val="clear" w:color="auto" w:fill="FFFFFF" w:themeFill="background1"/>
          </w:tcPr>
          <w:p w14:paraId="06385E58"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94" w:type="dxa"/>
            <w:shd w:val="clear" w:color="auto" w:fill="FFFFFF" w:themeFill="background1"/>
          </w:tcPr>
          <w:p w14:paraId="3B880C71"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75" w:type="dxa"/>
            <w:shd w:val="clear" w:color="auto" w:fill="FFFFFF" w:themeFill="background1"/>
          </w:tcPr>
          <w:p w14:paraId="6D5226E9"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74" w:type="dxa"/>
            <w:shd w:val="clear" w:color="auto" w:fill="FFFFFF" w:themeFill="background1"/>
          </w:tcPr>
          <w:p w14:paraId="03ABAD03"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64" w:type="dxa"/>
            <w:shd w:val="clear" w:color="auto" w:fill="FFFFFF" w:themeFill="background1"/>
          </w:tcPr>
          <w:p w14:paraId="6C190303"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86" w:type="dxa"/>
            <w:shd w:val="clear" w:color="auto" w:fill="FFFFFF" w:themeFill="background1"/>
          </w:tcPr>
          <w:p w14:paraId="16956967"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86" w:type="dxa"/>
            <w:shd w:val="clear" w:color="auto" w:fill="FFFFFF" w:themeFill="background1"/>
          </w:tcPr>
          <w:p w14:paraId="7CF949B0"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68" w:type="dxa"/>
            <w:shd w:val="clear" w:color="auto" w:fill="FFFFFF" w:themeFill="background1"/>
          </w:tcPr>
          <w:p w14:paraId="028CEAC3"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c>
          <w:tcPr>
            <w:tcW w:w="464" w:type="dxa"/>
            <w:shd w:val="clear" w:color="auto" w:fill="FFFFFF" w:themeFill="background1"/>
          </w:tcPr>
          <w:p w14:paraId="7316FE33" w14:textId="77777777" w:rsidR="00686E8B" w:rsidRPr="00005FD7" w:rsidRDefault="00686E8B" w:rsidP="00AF356F">
            <w:pPr>
              <w:spacing w:after="0"/>
              <w:jc w:val="center"/>
              <w:rPr>
                <w:rFonts w:asciiTheme="minorHAnsi" w:hAnsiTheme="minorHAnsi" w:cstheme="minorHAnsi"/>
                <w:sz w:val="18"/>
                <w:szCs w:val="18"/>
              </w:rPr>
            </w:pPr>
            <w:r w:rsidRPr="00005FD7">
              <w:rPr>
                <w:rFonts w:asciiTheme="minorHAnsi" w:hAnsiTheme="minorHAnsi" w:cstheme="minorHAnsi"/>
                <w:sz w:val="18"/>
                <w:szCs w:val="18"/>
              </w:rPr>
              <w:t>Y</w:t>
            </w:r>
            <w:r>
              <w:rPr>
                <w:rFonts w:asciiTheme="minorHAnsi" w:hAnsiTheme="minorHAnsi" w:cstheme="minorHAnsi"/>
                <w:sz w:val="18"/>
                <w:szCs w:val="18"/>
              </w:rPr>
              <w:t>es</w:t>
            </w:r>
          </w:p>
        </w:tc>
      </w:tr>
    </w:tbl>
    <w:p w14:paraId="56863F5E" w14:textId="77777777" w:rsidR="00686E8B" w:rsidRDefault="00686E8B" w:rsidP="00BA0729">
      <w:pPr>
        <w:spacing w:before="60"/>
        <w:rPr>
          <w:sz w:val="18"/>
          <w:szCs w:val="18"/>
        </w:rPr>
      </w:pPr>
      <w:r w:rsidRPr="00005FD7">
        <w:rPr>
          <w:sz w:val="18"/>
          <w:szCs w:val="18"/>
        </w:rPr>
        <w:lastRenderedPageBreak/>
        <w:t># = G1 teacher is principal</w:t>
      </w:r>
      <w:r>
        <w:rPr>
          <w:sz w:val="18"/>
          <w:szCs w:val="18"/>
        </w:rPr>
        <w:tab/>
        <w:t>N = Teacher is new to the study in 2021</w:t>
      </w:r>
    </w:p>
    <w:p w14:paraId="06635468" w14:textId="66E86E85" w:rsidR="00BA0729" w:rsidRPr="00005FD7" w:rsidRDefault="00BA0729" w:rsidP="00BA0729">
      <w:pPr>
        <w:pStyle w:val="Caption"/>
        <w:rPr>
          <w:sz w:val="18"/>
        </w:rPr>
      </w:pPr>
      <w:r>
        <w:t>Figure D.9</w:t>
      </w:r>
      <w:r w:rsidRPr="00005FD7">
        <w:t>: 2021 case study respondents’ reporting on whether a language other than Lao is used for Lao language lessons and the presence of ethnic students in G1 class</w:t>
      </w:r>
    </w:p>
    <w:p w14:paraId="7739EE55" w14:textId="77777777" w:rsidR="00686E8B" w:rsidRPr="00E45E81" w:rsidRDefault="00686E8B" w:rsidP="00686E8B">
      <w:pPr>
        <w:pStyle w:val="ListParagraph"/>
        <w:numPr>
          <w:ilvl w:val="0"/>
          <w:numId w:val="50"/>
        </w:numPr>
        <w:spacing w:before="240"/>
      </w:pPr>
      <w:r w:rsidRPr="00E45E81">
        <w:t>Several teachers (9 of 15) reported that using local language during Lao language lessons to provide explanations and connections for ethnic students was encouraged at the MoES/BEQUAL training they attended.</w:t>
      </w:r>
    </w:p>
    <w:p w14:paraId="04793662" w14:textId="77777777" w:rsidR="00686E8B" w:rsidRPr="00005FD7" w:rsidRDefault="00686E8B" w:rsidP="00686E8B">
      <w:pPr>
        <w:pStyle w:val="Quoted"/>
      </w:pPr>
      <w:r w:rsidRPr="00005FD7">
        <w:t>The training covered teaching Lao language to non-Lao speakers. When students don’t understand Lao, teachers have to translate into ethnic language for them. (Teacher</w:t>
      </w:r>
      <w:r>
        <w:t>,</w:t>
      </w:r>
      <w:r w:rsidRPr="00005FD7">
        <w:t xml:space="preserve"> School C)</w:t>
      </w:r>
    </w:p>
    <w:p w14:paraId="3927F8B0" w14:textId="77777777" w:rsidR="00686E8B" w:rsidRPr="00005FD7" w:rsidRDefault="00686E8B" w:rsidP="00686E8B">
      <w:pPr>
        <w:pStyle w:val="Quoted"/>
      </w:pPr>
      <w:r w:rsidRPr="00005FD7">
        <w:t>For teaching non-Lao speakers, they [the trainers] suggested us to use both Lao and local language. (Teacher</w:t>
      </w:r>
      <w:r>
        <w:t>,</w:t>
      </w:r>
      <w:r w:rsidRPr="00005FD7">
        <w:t xml:space="preserve"> School H)</w:t>
      </w:r>
    </w:p>
    <w:p w14:paraId="4D7C3C6C" w14:textId="77777777" w:rsidR="00686E8B" w:rsidRPr="00005FD7" w:rsidRDefault="00686E8B" w:rsidP="00686E8B">
      <w:pPr>
        <w:pStyle w:val="Quoted"/>
      </w:pPr>
      <w:r w:rsidRPr="00005FD7">
        <w:t>They [the trainers] said when teaching Lao to non-Lao speakers, if ethnic students didn’t understand the lesson I had to use ethnic language. Also when they didn’t understand the meaning of a word in Lao, I have to translate to their ethnic language. (Teacher</w:t>
      </w:r>
      <w:r>
        <w:t>,</w:t>
      </w:r>
      <w:r w:rsidRPr="00005FD7">
        <w:t xml:space="preserve"> School K)</w:t>
      </w:r>
    </w:p>
    <w:p w14:paraId="3226D5D3" w14:textId="77777777" w:rsidR="00686E8B" w:rsidRPr="00005FD7" w:rsidRDefault="00686E8B" w:rsidP="00686E8B">
      <w:pPr>
        <w:pStyle w:val="ListParagraph"/>
        <w:numPr>
          <w:ilvl w:val="0"/>
          <w:numId w:val="32"/>
        </w:numPr>
        <w:ind w:left="284" w:hanging="284"/>
      </w:pPr>
      <w:r w:rsidRPr="00005FD7">
        <w:t xml:space="preserve">The rationales reported by teachers and principals in 2021 for using local language during Lao language lessons were clearly aligned with the purpose promoted by MoES/BEQUAL at the new curriculum training. </w:t>
      </w:r>
    </w:p>
    <w:p w14:paraId="16E5CA49" w14:textId="77777777" w:rsidR="00686E8B" w:rsidRPr="00005FD7" w:rsidRDefault="00686E8B" w:rsidP="00686E8B">
      <w:pPr>
        <w:pStyle w:val="Quoted"/>
      </w:pPr>
      <w:r w:rsidRPr="00005FD7">
        <w:t>I use [local language] to explain some difficult vocabularies. (Teacher</w:t>
      </w:r>
      <w:r>
        <w:t>,</w:t>
      </w:r>
      <w:r w:rsidRPr="00005FD7">
        <w:t xml:space="preserve"> School B)</w:t>
      </w:r>
    </w:p>
    <w:p w14:paraId="088E02B4" w14:textId="77777777" w:rsidR="00686E8B" w:rsidRPr="00005FD7" w:rsidRDefault="00686E8B" w:rsidP="00686E8B">
      <w:pPr>
        <w:pStyle w:val="Quoted"/>
      </w:pPr>
      <w:r w:rsidRPr="00005FD7">
        <w:t>Mostly I speak Lao language but if students don’t understand I speak local language to help them understand the lesson. (Teacher</w:t>
      </w:r>
      <w:r>
        <w:t>,</w:t>
      </w:r>
      <w:r w:rsidRPr="00005FD7">
        <w:t xml:space="preserve"> School C)</w:t>
      </w:r>
    </w:p>
    <w:p w14:paraId="4B0A5F00" w14:textId="77777777" w:rsidR="00686E8B" w:rsidRPr="00005FD7" w:rsidRDefault="00686E8B" w:rsidP="00686E8B">
      <w:pPr>
        <w:pStyle w:val="Quoted"/>
      </w:pPr>
      <w:r w:rsidRPr="00005FD7">
        <w:t>I often use it because students like asking questions. I use it to explain the lessons because students did not understand. (Teacher</w:t>
      </w:r>
      <w:r>
        <w:t>,</w:t>
      </w:r>
      <w:r w:rsidRPr="00005FD7">
        <w:t xml:space="preserve"> School H)</w:t>
      </w:r>
    </w:p>
    <w:p w14:paraId="67EB51E6" w14:textId="77777777" w:rsidR="00686E8B" w:rsidRPr="00005FD7" w:rsidRDefault="00686E8B" w:rsidP="00686E8B">
      <w:pPr>
        <w:pStyle w:val="Quoted"/>
      </w:pPr>
      <w:r w:rsidRPr="00005FD7">
        <w:t>I use ethnic language in explaining the meaning of words. It</w:t>
      </w:r>
      <w:r>
        <w:t>’</w:t>
      </w:r>
      <w:r w:rsidRPr="00005FD7">
        <w:t>s essential to use ethnic language here because sometimes they don’t understand at all if I only speak Lao language in class. (Teacher</w:t>
      </w:r>
      <w:r>
        <w:t>,</w:t>
      </w:r>
      <w:r w:rsidRPr="00005FD7">
        <w:t xml:space="preserve"> School K)</w:t>
      </w:r>
    </w:p>
    <w:p w14:paraId="49B1C8A9" w14:textId="77777777" w:rsidR="00686E8B" w:rsidRPr="00005FD7" w:rsidRDefault="00686E8B" w:rsidP="00686E8B">
      <w:pPr>
        <w:pStyle w:val="Quoted"/>
      </w:pPr>
      <w:r w:rsidRPr="00005FD7">
        <w:t>The ethnic language is used about 30% of the teaching time to explain the meaning of words and provide instruction. This aims to help students to be at the same page with their friends. (Principal</w:t>
      </w:r>
      <w:r>
        <w:t>,</w:t>
      </w:r>
      <w:r w:rsidRPr="00005FD7">
        <w:t xml:space="preserve"> School L)</w:t>
      </w:r>
    </w:p>
    <w:p w14:paraId="446BC8A5" w14:textId="77777777" w:rsidR="00686E8B" w:rsidRPr="00005FD7" w:rsidRDefault="00686E8B" w:rsidP="00686E8B">
      <w:pPr>
        <w:pStyle w:val="ListParagraph"/>
        <w:numPr>
          <w:ilvl w:val="0"/>
          <w:numId w:val="32"/>
        </w:numPr>
        <w:ind w:left="284" w:hanging="284"/>
      </w:pPr>
      <w:r w:rsidRPr="00005FD7">
        <w:t>One principal noted that although the teacher in their school sometimes uses local language, it is discouraged.</w:t>
      </w:r>
    </w:p>
    <w:p w14:paraId="75FD4631" w14:textId="77777777" w:rsidR="00686E8B" w:rsidRPr="00005FD7" w:rsidRDefault="00686E8B" w:rsidP="00686E8B">
      <w:pPr>
        <w:pStyle w:val="Quoted"/>
      </w:pPr>
      <w:r w:rsidRPr="00005FD7">
        <w:t>Sometimes the teacher uses local language to communicate but we emphasise not to use other language during Lao language lessons. (Principal</w:t>
      </w:r>
      <w:r>
        <w:t>,</w:t>
      </w:r>
      <w:r w:rsidRPr="00005FD7">
        <w:t xml:space="preserve"> School G)</w:t>
      </w:r>
    </w:p>
    <w:p w14:paraId="107AC75B" w14:textId="77777777" w:rsidR="00686E8B" w:rsidRPr="00005FD7" w:rsidRDefault="00686E8B" w:rsidP="00686E8B">
      <w:pPr>
        <w:pStyle w:val="ListParagraph"/>
        <w:numPr>
          <w:ilvl w:val="0"/>
          <w:numId w:val="32"/>
        </w:numPr>
        <w:ind w:left="284" w:hanging="284"/>
      </w:pPr>
      <w:r w:rsidRPr="00005FD7">
        <w:t>Case study researchers reported that four teachers provided customised support to non-Lao speakers during lessons observed in 2021. This support entailed teachers providing explanations in local language to assist students to understand the meaning of Lao words, teachers assisting ethnic students with their writing of Lao words, and, a teacher assisting ethnic students with Lao pronunciation.</w:t>
      </w:r>
    </w:p>
    <w:p w14:paraId="513EA3C8" w14:textId="77777777" w:rsidR="00686E8B" w:rsidRPr="00005FD7" w:rsidRDefault="00686E8B" w:rsidP="00686E8B">
      <w:pPr>
        <w:pStyle w:val="ListParagraph"/>
        <w:numPr>
          <w:ilvl w:val="0"/>
          <w:numId w:val="32"/>
        </w:numPr>
        <w:ind w:left="284" w:hanging="284"/>
      </w:pPr>
      <w:r w:rsidRPr="00005FD7">
        <w:t>Fewer teachers provided customised support to non-Lao speakers in lessons observed in 2021 (4 of 15) than in 2019 (9 of 15). A question of interest is whether the prescriptiveness of the new curriculum teaching methods enable teachers to better meet the needs of ethnic students in their classes, therefore requiring less customised support than might have been needed previously.</w:t>
      </w:r>
    </w:p>
    <w:p w14:paraId="6B1E128F" w14:textId="77777777" w:rsidR="00686E8B" w:rsidRPr="00005FD7" w:rsidRDefault="00686E8B" w:rsidP="00BA0729">
      <w:pPr>
        <w:spacing w:before="120"/>
        <w:rPr>
          <w:b/>
          <w:i/>
        </w:rPr>
      </w:pPr>
      <w:r w:rsidRPr="00005FD7">
        <w:rPr>
          <w:b/>
          <w:i/>
        </w:rPr>
        <w:t>Possible 2022 case study questions</w:t>
      </w:r>
    </w:p>
    <w:p w14:paraId="7BBAEF28" w14:textId="77777777" w:rsidR="00686E8B" w:rsidRPr="00005FD7" w:rsidRDefault="00686E8B" w:rsidP="00686E8B">
      <w:pPr>
        <w:pStyle w:val="ListParagraph"/>
        <w:numPr>
          <w:ilvl w:val="0"/>
          <w:numId w:val="33"/>
        </w:numPr>
        <w:ind w:left="284" w:hanging="284"/>
      </w:pPr>
      <w:r w:rsidRPr="00005FD7">
        <w:lastRenderedPageBreak/>
        <w:t xml:space="preserve">How has the new curriculum impacted the way that you teach Lao language to non-Lao speakers? </w:t>
      </w:r>
    </w:p>
    <w:p w14:paraId="4D75D16F" w14:textId="77777777" w:rsidR="00686E8B" w:rsidRPr="00005FD7" w:rsidRDefault="00686E8B" w:rsidP="00686E8B">
      <w:pPr>
        <w:pStyle w:val="ListParagraph"/>
        <w:numPr>
          <w:ilvl w:val="0"/>
          <w:numId w:val="33"/>
        </w:numPr>
        <w:ind w:left="284" w:hanging="284"/>
      </w:pPr>
      <w:r w:rsidRPr="00005FD7">
        <w:t>What are your observations about the ways that student-centred methods recommended in the new curriculum support the learning of Lao language for students who are non-Lao speakers?</w:t>
      </w:r>
    </w:p>
    <w:p w14:paraId="3BF06B90" w14:textId="77777777" w:rsidR="00686E8B" w:rsidRPr="001177A6" w:rsidRDefault="00686E8B" w:rsidP="002910AE">
      <w:pPr>
        <w:pStyle w:val="Heading3"/>
      </w:pPr>
      <w:r w:rsidRPr="00670BE1">
        <w:t xml:space="preserve">Extra instruction in Lao language for G1 students </w:t>
      </w:r>
    </w:p>
    <w:p w14:paraId="115B3DCB" w14:textId="77777777" w:rsidR="00686E8B" w:rsidRDefault="00686E8B" w:rsidP="00686E8B">
      <w:r>
        <w:t xml:space="preserve">In 2019 and 2021, data was collected through questionnaires and case study interviews on extra instruction in Lao language for G1 students whose home language is not Lao. </w:t>
      </w:r>
    </w:p>
    <w:p w14:paraId="745E5D59" w14:textId="77777777" w:rsidR="00686E8B" w:rsidRDefault="00686E8B" w:rsidP="00686E8B">
      <w:pPr>
        <w:pStyle w:val="ListParagraph"/>
        <w:numPr>
          <w:ilvl w:val="0"/>
          <w:numId w:val="50"/>
        </w:numPr>
      </w:pPr>
      <w:r>
        <w:t xml:space="preserve">Reporting on the provision of extra instruction and associated costs varies between the principals and teachers surveyed, as well as between what was reported in 2019 and 2021. </w:t>
      </w:r>
    </w:p>
    <w:p w14:paraId="63301FE8" w14:textId="77777777" w:rsidR="00686E8B" w:rsidRDefault="00686E8B" w:rsidP="00686E8B">
      <w:pPr>
        <w:pStyle w:val="ListParagraph"/>
        <w:numPr>
          <w:ilvl w:val="0"/>
          <w:numId w:val="50"/>
        </w:numPr>
      </w:pPr>
      <w:r>
        <w:t>In 2021, t</w:t>
      </w:r>
      <w:r w:rsidRPr="00B573AC">
        <w:t>hree-fifths of principals</w:t>
      </w:r>
      <w:r>
        <w:t xml:space="preserve"> surveyed</w:t>
      </w:r>
      <w:r w:rsidRPr="00B573AC">
        <w:t xml:space="preserve"> reported their school either provide</w:t>
      </w:r>
      <w:r>
        <w:t>d</w:t>
      </w:r>
      <w:r w:rsidRPr="00B573AC">
        <w:t xml:space="preserve"> extra instruction in Lao language at no cost for students (57%) or partially or fully funded by parents (3%). Forty per cent reported no extra instruction is provided.</w:t>
      </w:r>
      <w:r w:rsidRPr="000C6B05">
        <w:t xml:space="preserve"> </w:t>
      </w:r>
    </w:p>
    <w:p w14:paraId="4844FBCB" w14:textId="77777777" w:rsidR="00686E8B" w:rsidRDefault="00686E8B" w:rsidP="00686E8B">
      <w:pPr>
        <w:pStyle w:val="ListParagraph"/>
        <w:numPr>
          <w:ilvl w:val="0"/>
          <w:numId w:val="50"/>
        </w:numPr>
      </w:pPr>
      <w:r w:rsidRPr="00B573AC">
        <w:t>Half of the teachers surveyed reported that no extra instruction was provided for non-Lao speaking students</w:t>
      </w:r>
      <w:r>
        <w:t xml:space="preserve"> (59% in 2019)</w:t>
      </w:r>
      <w:r w:rsidRPr="00B573AC">
        <w:t>, while almost half (48%) reported that extra instruction either partially or fully funded by parents was provided</w:t>
      </w:r>
      <w:r>
        <w:t xml:space="preserve"> (3% in 2019)</w:t>
      </w:r>
      <w:r w:rsidRPr="00B573AC">
        <w:t>. Only two per cent of teachers reported that extra instruction was provided at no cost to parents</w:t>
      </w:r>
      <w:r>
        <w:t xml:space="preserve"> (39% in 2019)</w:t>
      </w:r>
      <w:r w:rsidRPr="00B573AC">
        <w:t>.</w:t>
      </w:r>
    </w:p>
    <w:p w14:paraId="197C85E5" w14:textId="77777777" w:rsidR="00686E8B" w:rsidRPr="00005FD7" w:rsidRDefault="00686E8B" w:rsidP="00686E8B">
      <w:pPr>
        <w:pStyle w:val="ListParagraph"/>
        <w:numPr>
          <w:ilvl w:val="0"/>
          <w:numId w:val="34"/>
        </w:numPr>
        <w:ind w:left="284" w:hanging="284"/>
      </w:pPr>
      <w:r w:rsidRPr="00005FD7">
        <w:t xml:space="preserve">In 2019, nine of the 15 case study teachers reported extra instruction was provided, but reporting differed between principals and teachers in a couple of instances. </w:t>
      </w:r>
    </w:p>
    <w:p w14:paraId="5929724A" w14:textId="77777777" w:rsidR="00686E8B" w:rsidRPr="00005FD7" w:rsidRDefault="00686E8B" w:rsidP="00686E8B">
      <w:pPr>
        <w:pStyle w:val="ListParagraph"/>
        <w:numPr>
          <w:ilvl w:val="0"/>
          <w:numId w:val="34"/>
        </w:numPr>
        <w:ind w:left="284" w:hanging="284"/>
      </w:pPr>
      <w:r w:rsidRPr="00005FD7">
        <w:t>In 2021, ten of 15 case study teachers reported extra instruction was being provided, and there was greater alignment between teachers’ and principals’ reporting regarding this. Similar to 2019, additional instruction was reported to be provided outside of regular school hours.</w:t>
      </w:r>
    </w:p>
    <w:p w14:paraId="26126164" w14:textId="77777777" w:rsidR="00686E8B" w:rsidRPr="00005FD7" w:rsidRDefault="00686E8B" w:rsidP="00686E8B">
      <w:pPr>
        <w:pStyle w:val="Quoted"/>
      </w:pPr>
      <w:r>
        <w:t>I provide extra instruction to poor performers using 30 minutes or one hour in the evening. I also put good and poor performers in one class to let them learn together. (Teacher/Principal, School A)</w:t>
      </w:r>
    </w:p>
    <w:p w14:paraId="2A2F115F" w14:textId="77777777" w:rsidR="00686E8B" w:rsidRPr="00005FD7" w:rsidRDefault="00686E8B" w:rsidP="00686E8B">
      <w:pPr>
        <w:pStyle w:val="Quoted"/>
      </w:pPr>
      <w:r w:rsidRPr="00005FD7">
        <w:t>At this school teachers provide extra classes for poor performer students and use the Lao language textbook to teach. Teachers do not prepare any special lesson to teach. (Principal</w:t>
      </w:r>
      <w:r>
        <w:t>,</w:t>
      </w:r>
      <w:r w:rsidRPr="00005FD7">
        <w:t xml:space="preserve"> School C)</w:t>
      </w:r>
    </w:p>
    <w:p w14:paraId="6ABA2D65" w14:textId="77777777" w:rsidR="00686E8B" w:rsidRPr="00005FD7" w:rsidRDefault="00686E8B" w:rsidP="00686E8B">
      <w:pPr>
        <w:pStyle w:val="Quoted"/>
      </w:pPr>
      <w:r w:rsidRPr="00005FD7">
        <w:t>For G1, teachers normally provide extra instruction in Lao language for poor performing students but students do not understand so everyone wants to attend and we let all of them attend the extra classes. (Principal</w:t>
      </w:r>
      <w:r>
        <w:t>,</w:t>
      </w:r>
      <w:r w:rsidRPr="00005FD7">
        <w:t xml:space="preserve"> School J)</w:t>
      </w:r>
    </w:p>
    <w:p w14:paraId="036C6B43" w14:textId="77777777" w:rsidR="00686E8B" w:rsidRPr="00005FD7" w:rsidRDefault="00686E8B" w:rsidP="00686E8B">
      <w:pPr>
        <w:pStyle w:val="ListParagraph"/>
        <w:numPr>
          <w:ilvl w:val="0"/>
          <w:numId w:val="35"/>
        </w:numPr>
        <w:ind w:left="284" w:hanging="284"/>
      </w:pPr>
      <w:r w:rsidRPr="00005FD7">
        <w:t>One principal noted that if teachers were not available to provide extra instruction they would assume that role.</w:t>
      </w:r>
    </w:p>
    <w:p w14:paraId="715BAE92" w14:textId="77777777" w:rsidR="00686E8B" w:rsidRPr="00005FD7" w:rsidRDefault="00686E8B" w:rsidP="00686E8B">
      <w:pPr>
        <w:pStyle w:val="Quoted"/>
      </w:pPr>
      <w:r w:rsidRPr="00005FD7">
        <w:t>Yes, when the teachers are available but if not I provide the extra class for them. (Principal</w:t>
      </w:r>
      <w:r>
        <w:t>,</w:t>
      </w:r>
      <w:r w:rsidRPr="00005FD7">
        <w:t xml:space="preserve"> School D)</w:t>
      </w:r>
    </w:p>
    <w:p w14:paraId="654510F2" w14:textId="77777777" w:rsidR="00686E8B" w:rsidRPr="00005FD7" w:rsidRDefault="00686E8B" w:rsidP="00BA0729">
      <w:pPr>
        <w:spacing w:before="240"/>
        <w:rPr>
          <w:b/>
          <w:i/>
        </w:rPr>
      </w:pPr>
      <w:r w:rsidRPr="00005FD7">
        <w:rPr>
          <w:b/>
          <w:i/>
        </w:rPr>
        <w:t>Possible 2022 case study questions</w:t>
      </w:r>
    </w:p>
    <w:p w14:paraId="25A80223" w14:textId="77777777" w:rsidR="00686E8B" w:rsidRPr="00005FD7" w:rsidRDefault="00686E8B" w:rsidP="00686E8B">
      <w:pPr>
        <w:pStyle w:val="ListParagraph"/>
        <w:numPr>
          <w:ilvl w:val="0"/>
          <w:numId w:val="35"/>
        </w:numPr>
        <w:ind w:left="284" w:hanging="284"/>
      </w:pPr>
      <w:r w:rsidRPr="00005FD7">
        <w:t>What kinds of teaching and learning activities are included in extra instruction lessons for students who are non-Lao speakers?</w:t>
      </w:r>
    </w:p>
    <w:p w14:paraId="3966B39C" w14:textId="77777777" w:rsidR="00686E8B" w:rsidRPr="00A72B8E" w:rsidRDefault="00686E8B" w:rsidP="002910AE">
      <w:pPr>
        <w:pStyle w:val="Heading3"/>
      </w:pPr>
      <w:r>
        <w:lastRenderedPageBreak/>
        <w:t xml:space="preserve">Assessment </w:t>
      </w:r>
    </w:p>
    <w:p w14:paraId="340538AC" w14:textId="77777777" w:rsidR="00686E8B" w:rsidRDefault="00686E8B" w:rsidP="00686E8B">
      <w:r>
        <w:t xml:space="preserve">The new curriculum places an emphasis on formative assessment and new methods for summative assessment to shift teachers away from traditional assessment approaches and testing. Traditional approaches have included numerical scoring of students (e.g. a score out of 10) for each subject on a weekly basis, whereas the new curriculum encourages the use of rubrics. Two key strategies described in the teachers’ guide for formative assessment are asking questions to check understanding and observing children when they are practicing or </w:t>
      </w:r>
      <w:r w:rsidRPr="00C1421E">
        <w:t xml:space="preserve">trying to apply what they have learnt. </w:t>
      </w:r>
    </w:p>
    <w:p w14:paraId="475BDF86" w14:textId="77777777" w:rsidR="00686E8B" w:rsidRDefault="00686E8B" w:rsidP="00686E8B">
      <w:r>
        <w:t>Aspects covering the purpose of assessment, assessment methods and frequency, and student feedback, were explored through questionnaires, case study interviews and classroom observations.</w:t>
      </w:r>
    </w:p>
    <w:p w14:paraId="2A9AE4A2" w14:textId="77777777" w:rsidR="00686E8B" w:rsidRPr="0072046E" w:rsidRDefault="00686E8B" w:rsidP="002910AE">
      <w:pPr>
        <w:pStyle w:val="Heading4"/>
      </w:pPr>
      <w:r w:rsidRPr="00B573AC">
        <w:t>Purpose of assessment</w:t>
      </w:r>
    </w:p>
    <w:p w14:paraId="1341E33C" w14:textId="77777777" w:rsidR="00686E8B" w:rsidRDefault="00686E8B" w:rsidP="00686E8B">
      <w:r w:rsidRPr="00B573AC">
        <w:t>Teachers and principals were asked in the questionnaires to select the purposes for which they or their school use assessment data, from four options.</w:t>
      </w:r>
      <w:r>
        <w:t xml:space="preserve"> </w:t>
      </w:r>
    </w:p>
    <w:p w14:paraId="61B73A1B" w14:textId="77777777" w:rsidR="00686E8B" w:rsidRDefault="00686E8B" w:rsidP="00686E8B">
      <w:pPr>
        <w:pStyle w:val="ListParagraph"/>
        <w:numPr>
          <w:ilvl w:val="0"/>
          <w:numId w:val="51"/>
        </w:numPr>
      </w:pPr>
      <w:r>
        <w:t>In 2019, surveyed t</w:t>
      </w:r>
      <w:r w:rsidRPr="00673CBB">
        <w:t>eachers indicated they mostly use data to monitor student performance and progress (85%), followed by planning next steps for learning and student ranking (each 78%), and lastly to report student achievement (73%). Principals also reported monitoring performance and progress as the main purpose (89%), followed by planning (80%), reporting (77%) and then ranking (72%).</w:t>
      </w:r>
      <w:r w:rsidRPr="00585EAC">
        <w:t xml:space="preserve"> </w:t>
      </w:r>
    </w:p>
    <w:p w14:paraId="4D3CF852" w14:textId="77777777" w:rsidR="00686E8B" w:rsidRPr="00673CBB" w:rsidRDefault="00686E8B" w:rsidP="00686E8B">
      <w:pPr>
        <w:pStyle w:val="ListParagraph"/>
        <w:numPr>
          <w:ilvl w:val="0"/>
          <w:numId w:val="51"/>
        </w:numPr>
      </w:pPr>
      <w:r>
        <w:t>In 2021, almost all teachers and principals reported that they used school assessment data for each of the purposes: planning for next learning steps (100% of both teachers and principals); reporting student achievement (100% of both teachers and principals); ranking students (99% of teachers and 100% of principals); and monitoring students (99% of both teachers and principals).</w:t>
      </w:r>
    </w:p>
    <w:p w14:paraId="370F4BD0" w14:textId="77777777" w:rsidR="00686E8B" w:rsidRPr="00673CBB" w:rsidRDefault="00686E8B" w:rsidP="002910AE">
      <w:pPr>
        <w:pStyle w:val="Heading4"/>
      </w:pPr>
      <w:r w:rsidRPr="00B573AC">
        <w:t>Assessment methods and frequency</w:t>
      </w:r>
    </w:p>
    <w:p w14:paraId="60DC4539" w14:textId="77777777" w:rsidR="00686E8B" w:rsidRDefault="00686E8B" w:rsidP="00686E8B">
      <w:r>
        <w:t>The teacher questionnaire asked how often teachers assess students during Lao language lessons, including, for example, formative assessment by observing students working on tasks and asking students to demonstrate skills. Case study data provides details on the main assessment methods reported and observed in use.</w:t>
      </w:r>
    </w:p>
    <w:p w14:paraId="7D5893AA" w14:textId="77777777" w:rsidR="00686E8B" w:rsidRPr="00674CA1" w:rsidRDefault="00686E8B" w:rsidP="00686E8B">
      <w:pPr>
        <w:pStyle w:val="ListParagraph"/>
        <w:numPr>
          <w:ilvl w:val="0"/>
          <w:numId w:val="52"/>
        </w:numPr>
      </w:pPr>
      <w:r>
        <w:t xml:space="preserve">Similar to 2019, in 2021 all surveyed teachers reported they assessed students at least monthly, with just over three-quarters conducting assessments daily (78%), close to one-fifth weekly (18%) and a further four per cent on a monthly basis. </w:t>
      </w:r>
    </w:p>
    <w:p w14:paraId="4A25D98B" w14:textId="77777777" w:rsidR="00686E8B" w:rsidRPr="00C70A92" w:rsidRDefault="00686E8B" w:rsidP="00686E8B">
      <w:pPr>
        <w:pStyle w:val="ListParagraph"/>
        <w:numPr>
          <w:ilvl w:val="0"/>
          <w:numId w:val="52"/>
        </w:numPr>
      </w:pPr>
      <w:r>
        <w:t xml:space="preserve">Case study teachers and principals reported they assessed their students by asking them to read or write words in Lao language. A number of teachers also reported using flashcards to assess students’ recognition or pronunciation or words and sounds. The main assessment methods reported were students reading (10 of 15 teachers; 6 of 10 principals) and writing through copying and dictation (10 of 15 teachers; 5 of 10 principals). Compared to 2019, in 2021 a larger number of teachers and principals (6 of 15 teachers; 3 of 10 principals) reported practising pronunciation (speaking and listening) as an assessment method with students. </w:t>
      </w:r>
    </w:p>
    <w:p w14:paraId="29177BD8" w14:textId="77777777" w:rsidR="00686E8B" w:rsidRPr="00C70A92" w:rsidRDefault="00686E8B" w:rsidP="00686E8B">
      <w:pPr>
        <w:pStyle w:val="Quoted"/>
      </w:pPr>
      <w:r>
        <w:lastRenderedPageBreak/>
        <w:t>Listening and speaking. I read flash cards for students then tell them to read and it depends on what lesson it is. There are different ways to deliver instruction. Extra reading for students is also used every Wednesday. (Teacher, School J)</w:t>
      </w:r>
    </w:p>
    <w:p w14:paraId="04F6D8DA" w14:textId="77777777" w:rsidR="00686E8B" w:rsidRPr="00C70A92" w:rsidRDefault="00686E8B" w:rsidP="00686E8B">
      <w:pPr>
        <w:pStyle w:val="Quoted"/>
      </w:pPr>
      <w:r>
        <w:t>I allowed them to think and write on their own. For writing I asked them to write what I read. For reading, I wrote on the board and asked them to read. For speaking, I told them a story and asked them to tell the main points, the characters in the story. For listening, I told them a story and asked them to recall. (Teacher, School B).</w:t>
      </w:r>
    </w:p>
    <w:p w14:paraId="0CE9CC56" w14:textId="77777777" w:rsidR="00686E8B" w:rsidRDefault="00686E8B" w:rsidP="00686E8B">
      <w:pPr>
        <w:pStyle w:val="ListParagraph"/>
        <w:numPr>
          <w:ilvl w:val="0"/>
          <w:numId w:val="53"/>
        </w:numPr>
      </w:pPr>
      <w:r w:rsidRPr="00C70A92">
        <w:t xml:space="preserve">Case study researchers recorded examples of formative assessment during classroom observations. Firstly, researchers documented when teachers ‘explicitly checked’ for students’ understanding. For example, if teachers prompted or encouraged students to demonstrate or articulate their understandings. </w:t>
      </w:r>
      <w:r>
        <w:t>In 2021, e</w:t>
      </w:r>
      <w:r w:rsidRPr="00C70A92">
        <w:t>ight of the 15 teachers explicitly checked for students’ understanding in both lessons</w:t>
      </w:r>
      <w:r>
        <w:t xml:space="preserve"> compared to four teachers in 2019</w:t>
      </w:r>
      <w:r w:rsidRPr="00C70A92">
        <w:t xml:space="preserve">. </w:t>
      </w:r>
    </w:p>
    <w:p w14:paraId="0050A802" w14:textId="77777777" w:rsidR="00686E8B" w:rsidRPr="00C70A92" w:rsidRDefault="00686E8B" w:rsidP="00686E8B">
      <w:pPr>
        <w:pStyle w:val="ListParagraph"/>
        <w:numPr>
          <w:ilvl w:val="0"/>
          <w:numId w:val="53"/>
        </w:numPr>
      </w:pPr>
      <w:r>
        <w:t>Compared to the observations from 2019, there was a two-fold increase in the frequency that teachers explicitly checked for students’ understanding in both lessons. There were multiple instances of this across the lessons (see Figure D.10 which displays a classroom observation map from two such teachers as observed in 2019 and 2021). Five teachers checked in one lesson only. In one Southern school and one Northern school, two teachers did not do this at all, and one other teacher in the South only checked once during one lesson.</w:t>
      </w:r>
    </w:p>
    <w:tbl>
      <w:tblPr>
        <w:tblStyle w:val="TableGrid"/>
        <w:tblW w:w="7665" w:type="dxa"/>
        <w:jc w:val="center"/>
        <w:tblLook w:val="04A0" w:firstRow="1" w:lastRow="0" w:firstColumn="1" w:lastColumn="0" w:noHBand="0" w:noVBand="1"/>
        <w:tblCaption w:val="Figure D.10: Instances of explicitly checking for student understanding activity in lesson segments in two lessons observed in 2019 and 2021 for teachers in Schools B and F"/>
        <w:tblDescription w:val="Breakdown of instances during class where teachers explicitly checked for student understanding "/>
      </w:tblPr>
      <w:tblGrid>
        <w:gridCol w:w="870"/>
        <w:gridCol w:w="564"/>
        <w:gridCol w:w="566"/>
        <w:gridCol w:w="566"/>
        <w:gridCol w:w="566"/>
        <w:gridCol w:w="566"/>
        <w:gridCol w:w="566"/>
        <w:gridCol w:w="566"/>
        <w:gridCol w:w="566"/>
        <w:gridCol w:w="571"/>
        <w:gridCol w:w="566"/>
        <w:gridCol w:w="566"/>
        <w:gridCol w:w="566"/>
      </w:tblGrid>
      <w:tr w:rsidR="00686E8B" w:rsidRPr="00A12DCB" w14:paraId="708F26CE" w14:textId="77777777" w:rsidTr="00BA0729">
        <w:trPr>
          <w:tblHeader/>
          <w:jc w:val="center"/>
        </w:trPr>
        <w:tc>
          <w:tcPr>
            <w:tcW w:w="870" w:type="dxa"/>
            <w:shd w:val="clear" w:color="auto" w:fill="D9D9D9" w:themeFill="background1" w:themeFillShade="D9"/>
          </w:tcPr>
          <w:p w14:paraId="1B6DD866" w14:textId="6FE9F08A" w:rsidR="00686E8B" w:rsidRPr="00A12DCB" w:rsidRDefault="00FB43A7" w:rsidP="00FB43A7">
            <w:pPr>
              <w:spacing w:after="0" w:line="240" w:lineRule="auto"/>
              <w:rPr>
                <w:sz w:val="18"/>
                <w:szCs w:val="18"/>
              </w:rPr>
            </w:pPr>
            <w:r w:rsidRPr="00A12DCB">
              <w:rPr>
                <w:b/>
                <w:sz w:val="18"/>
                <w:szCs w:val="18"/>
              </w:rPr>
              <w:t>Lesson Minutes</w:t>
            </w:r>
          </w:p>
        </w:tc>
        <w:tc>
          <w:tcPr>
            <w:tcW w:w="564" w:type="dxa"/>
            <w:shd w:val="clear" w:color="auto" w:fill="D9D9D9" w:themeFill="background1" w:themeFillShade="D9"/>
            <w:vAlign w:val="center"/>
          </w:tcPr>
          <w:p w14:paraId="601374AE" w14:textId="77777777" w:rsidR="00686E8B" w:rsidRPr="00A12DCB" w:rsidRDefault="00686E8B" w:rsidP="00AF356F">
            <w:pPr>
              <w:spacing w:after="0"/>
              <w:rPr>
                <w:sz w:val="18"/>
                <w:szCs w:val="18"/>
              </w:rPr>
            </w:pPr>
            <w:r w:rsidRPr="00A12DCB">
              <w:rPr>
                <w:b/>
                <w:sz w:val="18"/>
                <w:szCs w:val="18"/>
              </w:rPr>
              <w:t>5</w:t>
            </w:r>
          </w:p>
        </w:tc>
        <w:tc>
          <w:tcPr>
            <w:tcW w:w="566" w:type="dxa"/>
            <w:shd w:val="clear" w:color="auto" w:fill="D9D9D9" w:themeFill="background1" w:themeFillShade="D9"/>
            <w:vAlign w:val="center"/>
          </w:tcPr>
          <w:p w14:paraId="657016D1" w14:textId="77777777" w:rsidR="00686E8B" w:rsidRPr="00A12DCB" w:rsidRDefault="00686E8B" w:rsidP="00AF356F">
            <w:pPr>
              <w:spacing w:after="0"/>
              <w:rPr>
                <w:sz w:val="18"/>
                <w:szCs w:val="18"/>
              </w:rPr>
            </w:pPr>
            <w:r w:rsidRPr="00A12DCB">
              <w:rPr>
                <w:b/>
                <w:sz w:val="18"/>
                <w:szCs w:val="18"/>
              </w:rPr>
              <w:t>10</w:t>
            </w:r>
          </w:p>
        </w:tc>
        <w:tc>
          <w:tcPr>
            <w:tcW w:w="566" w:type="dxa"/>
            <w:shd w:val="clear" w:color="auto" w:fill="D9D9D9" w:themeFill="background1" w:themeFillShade="D9"/>
            <w:vAlign w:val="center"/>
          </w:tcPr>
          <w:p w14:paraId="18284770" w14:textId="77777777" w:rsidR="00686E8B" w:rsidRPr="00A12DCB" w:rsidRDefault="00686E8B" w:rsidP="00AF356F">
            <w:pPr>
              <w:spacing w:after="0"/>
              <w:rPr>
                <w:sz w:val="18"/>
                <w:szCs w:val="18"/>
              </w:rPr>
            </w:pPr>
            <w:r w:rsidRPr="00A12DCB">
              <w:rPr>
                <w:b/>
                <w:sz w:val="18"/>
                <w:szCs w:val="18"/>
              </w:rPr>
              <w:t>15</w:t>
            </w:r>
          </w:p>
        </w:tc>
        <w:tc>
          <w:tcPr>
            <w:tcW w:w="566" w:type="dxa"/>
            <w:shd w:val="clear" w:color="auto" w:fill="D9D9D9" w:themeFill="background1" w:themeFillShade="D9"/>
            <w:vAlign w:val="center"/>
          </w:tcPr>
          <w:p w14:paraId="5C4962A9" w14:textId="77777777" w:rsidR="00686E8B" w:rsidRPr="00A12DCB" w:rsidRDefault="00686E8B" w:rsidP="00AF356F">
            <w:pPr>
              <w:spacing w:after="0"/>
              <w:rPr>
                <w:sz w:val="18"/>
                <w:szCs w:val="18"/>
              </w:rPr>
            </w:pPr>
            <w:r w:rsidRPr="00A12DCB">
              <w:rPr>
                <w:b/>
                <w:sz w:val="18"/>
                <w:szCs w:val="18"/>
              </w:rPr>
              <w:t>20</w:t>
            </w:r>
          </w:p>
        </w:tc>
        <w:tc>
          <w:tcPr>
            <w:tcW w:w="566" w:type="dxa"/>
            <w:shd w:val="clear" w:color="auto" w:fill="D9D9D9" w:themeFill="background1" w:themeFillShade="D9"/>
            <w:vAlign w:val="center"/>
          </w:tcPr>
          <w:p w14:paraId="065AD879" w14:textId="77777777" w:rsidR="00686E8B" w:rsidRPr="00A12DCB" w:rsidRDefault="00686E8B" w:rsidP="00AF356F">
            <w:pPr>
              <w:spacing w:after="0"/>
              <w:rPr>
                <w:sz w:val="18"/>
                <w:szCs w:val="18"/>
              </w:rPr>
            </w:pPr>
            <w:r w:rsidRPr="00A12DCB">
              <w:rPr>
                <w:b/>
                <w:sz w:val="18"/>
                <w:szCs w:val="18"/>
              </w:rPr>
              <w:t>25</w:t>
            </w:r>
          </w:p>
        </w:tc>
        <w:tc>
          <w:tcPr>
            <w:tcW w:w="566" w:type="dxa"/>
            <w:shd w:val="clear" w:color="auto" w:fill="D9D9D9" w:themeFill="background1" w:themeFillShade="D9"/>
            <w:vAlign w:val="center"/>
          </w:tcPr>
          <w:p w14:paraId="662F3CB9" w14:textId="77777777" w:rsidR="00686E8B" w:rsidRPr="00A12DCB" w:rsidRDefault="00686E8B" w:rsidP="00AF356F">
            <w:pPr>
              <w:spacing w:after="0"/>
              <w:rPr>
                <w:sz w:val="18"/>
                <w:szCs w:val="18"/>
              </w:rPr>
            </w:pPr>
            <w:r w:rsidRPr="00A12DCB">
              <w:rPr>
                <w:b/>
                <w:sz w:val="18"/>
                <w:szCs w:val="18"/>
              </w:rPr>
              <w:t>30</w:t>
            </w:r>
          </w:p>
        </w:tc>
        <w:tc>
          <w:tcPr>
            <w:tcW w:w="566" w:type="dxa"/>
            <w:shd w:val="clear" w:color="auto" w:fill="D9D9D9" w:themeFill="background1" w:themeFillShade="D9"/>
            <w:vAlign w:val="center"/>
          </w:tcPr>
          <w:p w14:paraId="3D3969D6" w14:textId="77777777" w:rsidR="00686E8B" w:rsidRPr="00A12DCB" w:rsidRDefault="00686E8B" w:rsidP="00AF356F">
            <w:pPr>
              <w:spacing w:after="0"/>
              <w:rPr>
                <w:sz w:val="18"/>
                <w:szCs w:val="18"/>
              </w:rPr>
            </w:pPr>
            <w:r w:rsidRPr="00A12DCB">
              <w:rPr>
                <w:b/>
                <w:sz w:val="18"/>
                <w:szCs w:val="18"/>
              </w:rPr>
              <w:t>35</w:t>
            </w:r>
          </w:p>
        </w:tc>
        <w:tc>
          <w:tcPr>
            <w:tcW w:w="566" w:type="dxa"/>
            <w:shd w:val="clear" w:color="auto" w:fill="D9D9D9" w:themeFill="background1" w:themeFillShade="D9"/>
            <w:vAlign w:val="center"/>
          </w:tcPr>
          <w:p w14:paraId="5E9E0E68" w14:textId="77777777" w:rsidR="00686E8B" w:rsidRPr="00A12DCB" w:rsidRDefault="00686E8B" w:rsidP="00AF356F">
            <w:pPr>
              <w:spacing w:after="0"/>
              <w:rPr>
                <w:sz w:val="18"/>
                <w:szCs w:val="18"/>
              </w:rPr>
            </w:pPr>
            <w:r w:rsidRPr="00A12DCB">
              <w:rPr>
                <w:b/>
                <w:sz w:val="18"/>
                <w:szCs w:val="18"/>
              </w:rPr>
              <w:t>40</w:t>
            </w:r>
          </w:p>
        </w:tc>
        <w:tc>
          <w:tcPr>
            <w:tcW w:w="571" w:type="dxa"/>
            <w:shd w:val="clear" w:color="auto" w:fill="D9D9D9" w:themeFill="background1" w:themeFillShade="D9"/>
            <w:vAlign w:val="center"/>
          </w:tcPr>
          <w:p w14:paraId="709B998C" w14:textId="77777777" w:rsidR="00686E8B" w:rsidRPr="00A12DCB" w:rsidRDefault="00686E8B" w:rsidP="00AF356F">
            <w:pPr>
              <w:spacing w:after="0"/>
              <w:rPr>
                <w:sz w:val="18"/>
                <w:szCs w:val="18"/>
              </w:rPr>
            </w:pPr>
            <w:r w:rsidRPr="00A12DCB">
              <w:rPr>
                <w:b/>
                <w:sz w:val="18"/>
                <w:szCs w:val="18"/>
              </w:rPr>
              <w:t>45</w:t>
            </w:r>
          </w:p>
        </w:tc>
        <w:tc>
          <w:tcPr>
            <w:tcW w:w="566" w:type="dxa"/>
            <w:shd w:val="clear" w:color="auto" w:fill="D9D9D9" w:themeFill="background1" w:themeFillShade="D9"/>
            <w:vAlign w:val="center"/>
          </w:tcPr>
          <w:p w14:paraId="1C5E9409" w14:textId="77777777" w:rsidR="00686E8B" w:rsidRPr="00A12DCB" w:rsidRDefault="00686E8B" w:rsidP="00AF356F">
            <w:pPr>
              <w:spacing w:after="0"/>
              <w:rPr>
                <w:sz w:val="18"/>
                <w:szCs w:val="18"/>
              </w:rPr>
            </w:pPr>
            <w:r w:rsidRPr="00A12DCB">
              <w:rPr>
                <w:b/>
                <w:sz w:val="18"/>
                <w:szCs w:val="18"/>
              </w:rPr>
              <w:t>50</w:t>
            </w:r>
          </w:p>
        </w:tc>
        <w:tc>
          <w:tcPr>
            <w:tcW w:w="566" w:type="dxa"/>
            <w:shd w:val="clear" w:color="auto" w:fill="D9D9D9" w:themeFill="background1" w:themeFillShade="D9"/>
            <w:vAlign w:val="center"/>
          </w:tcPr>
          <w:p w14:paraId="7361E0A1" w14:textId="77777777" w:rsidR="00686E8B" w:rsidRPr="00A12DCB" w:rsidRDefault="00686E8B" w:rsidP="00AF356F">
            <w:pPr>
              <w:spacing w:after="0"/>
              <w:rPr>
                <w:sz w:val="18"/>
                <w:szCs w:val="18"/>
              </w:rPr>
            </w:pPr>
            <w:r w:rsidRPr="00A12DCB">
              <w:rPr>
                <w:b/>
                <w:sz w:val="18"/>
                <w:szCs w:val="18"/>
              </w:rPr>
              <w:t>55</w:t>
            </w:r>
          </w:p>
        </w:tc>
        <w:tc>
          <w:tcPr>
            <w:tcW w:w="566" w:type="dxa"/>
            <w:shd w:val="clear" w:color="auto" w:fill="D9D9D9" w:themeFill="background1" w:themeFillShade="D9"/>
            <w:vAlign w:val="center"/>
          </w:tcPr>
          <w:p w14:paraId="0CF365A5" w14:textId="77777777" w:rsidR="00686E8B" w:rsidRPr="00A12DCB" w:rsidRDefault="00686E8B" w:rsidP="00AF356F">
            <w:pPr>
              <w:spacing w:after="0"/>
              <w:rPr>
                <w:sz w:val="18"/>
                <w:szCs w:val="18"/>
              </w:rPr>
            </w:pPr>
            <w:r w:rsidRPr="00A12DCB">
              <w:rPr>
                <w:b/>
                <w:sz w:val="18"/>
                <w:szCs w:val="18"/>
              </w:rPr>
              <w:t>60</w:t>
            </w:r>
          </w:p>
        </w:tc>
      </w:tr>
      <w:tr w:rsidR="00686E8B" w:rsidRPr="00A12DCB" w14:paraId="25499181" w14:textId="77777777" w:rsidTr="00BA0729">
        <w:trPr>
          <w:jc w:val="center"/>
        </w:trPr>
        <w:tc>
          <w:tcPr>
            <w:tcW w:w="870" w:type="dxa"/>
            <w:shd w:val="clear" w:color="auto" w:fill="auto"/>
          </w:tcPr>
          <w:p w14:paraId="3ED0B20F" w14:textId="77777777" w:rsidR="00686E8B" w:rsidRPr="00670BE1" w:rsidRDefault="00686E8B" w:rsidP="00AF356F">
            <w:pPr>
              <w:spacing w:after="0"/>
              <w:rPr>
                <w:b/>
                <w:sz w:val="18"/>
                <w:szCs w:val="18"/>
              </w:rPr>
            </w:pPr>
            <w:r w:rsidRPr="00670BE1">
              <w:rPr>
                <w:b/>
                <w:sz w:val="18"/>
                <w:szCs w:val="18"/>
              </w:rPr>
              <w:t>2019 B2</w:t>
            </w:r>
          </w:p>
        </w:tc>
        <w:tc>
          <w:tcPr>
            <w:tcW w:w="564" w:type="dxa"/>
            <w:shd w:val="clear" w:color="auto" w:fill="D6E3BC" w:themeFill="accent3" w:themeFillTint="66"/>
            <w:vAlign w:val="center"/>
          </w:tcPr>
          <w:p w14:paraId="674BC1CA" w14:textId="77777777" w:rsidR="00686E8B" w:rsidRPr="00A12DCB" w:rsidRDefault="00686E8B" w:rsidP="00AF356F">
            <w:pPr>
              <w:spacing w:after="0"/>
              <w:rPr>
                <w:b/>
                <w:sz w:val="18"/>
                <w:szCs w:val="18"/>
              </w:rPr>
            </w:pPr>
          </w:p>
        </w:tc>
        <w:tc>
          <w:tcPr>
            <w:tcW w:w="566" w:type="dxa"/>
            <w:shd w:val="clear" w:color="auto" w:fill="auto"/>
            <w:vAlign w:val="center"/>
          </w:tcPr>
          <w:p w14:paraId="60564224" w14:textId="77777777" w:rsidR="00686E8B" w:rsidRPr="00A12DCB" w:rsidRDefault="00686E8B" w:rsidP="00AF356F">
            <w:pPr>
              <w:spacing w:after="0"/>
              <w:rPr>
                <w:b/>
                <w:sz w:val="18"/>
                <w:szCs w:val="18"/>
              </w:rPr>
            </w:pPr>
          </w:p>
        </w:tc>
        <w:tc>
          <w:tcPr>
            <w:tcW w:w="566" w:type="dxa"/>
            <w:shd w:val="clear" w:color="auto" w:fill="auto"/>
            <w:vAlign w:val="center"/>
          </w:tcPr>
          <w:p w14:paraId="68343E29" w14:textId="77777777" w:rsidR="00686E8B" w:rsidRPr="00A12DCB" w:rsidRDefault="00686E8B" w:rsidP="00AF356F">
            <w:pPr>
              <w:spacing w:after="0"/>
              <w:rPr>
                <w:b/>
                <w:sz w:val="18"/>
                <w:szCs w:val="18"/>
              </w:rPr>
            </w:pPr>
          </w:p>
        </w:tc>
        <w:tc>
          <w:tcPr>
            <w:tcW w:w="566" w:type="dxa"/>
            <w:shd w:val="clear" w:color="auto" w:fill="D1E0F3" w:themeFill="accent1" w:themeFillTint="66"/>
            <w:vAlign w:val="center"/>
          </w:tcPr>
          <w:p w14:paraId="374197FE" w14:textId="77777777" w:rsidR="00686E8B" w:rsidRPr="00A12DCB" w:rsidRDefault="00686E8B" w:rsidP="00AF356F">
            <w:pPr>
              <w:spacing w:after="0"/>
              <w:rPr>
                <w:b/>
                <w:sz w:val="18"/>
                <w:szCs w:val="18"/>
              </w:rPr>
            </w:pPr>
          </w:p>
        </w:tc>
        <w:tc>
          <w:tcPr>
            <w:tcW w:w="566" w:type="dxa"/>
            <w:shd w:val="clear" w:color="auto" w:fill="D1E0F3" w:themeFill="accent1" w:themeFillTint="66"/>
            <w:vAlign w:val="center"/>
          </w:tcPr>
          <w:p w14:paraId="6A70B0BB" w14:textId="77777777" w:rsidR="00686E8B" w:rsidRPr="00A12DCB" w:rsidRDefault="00686E8B" w:rsidP="00AF356F">
            <w:pPr>
              <w:spacing w:after="0"/>
              <w:rPr>
                <w:b/>
                <w:sz w:val="18"/>
                <w:szCs w:val="18"/>
              </w:rPr>
            </w:pPr>
          </w:p>
        </w:tc>
        <w:tc>
          <w:tcPr>
            <w:tcW w:w="566" w:type="dxa"/>
            <w:shd w:val="clear" w:color="auto" w:fill="auto"/>
            <w:vAlign w:val="center"/>
          </w:tcPr>
          <w:p w14:paraId="0038DE63" w14:textId="77777777" w:rsidR="00686E8B" w:rsidRPr="00A12DCB" w:rsidRDefault="00686E8B" w:rsidP="00AF356F">
            <w:pPr>
              <w:spacing w:after="0"/>
              <w:rPr>
                <w:b/>
                <w:sz w:val="18"/>
                <w:szCs w:val="18"/>
              </w:rPr>
            </w:pPr>
          </w:p>
        </w:tc>
        <w:tc>
          <w:tcPr>
            <w:tcW w:w="566" w:type="dxa"/>
            <w:shd w:val="clear" w:color="auto" w:fill="D6E3BC" w:themeFill="accent3" w:themeFillTint="66"/>
            <w:vAlign w:val="center"/>
          </w:tcPr>
          <w:p w14:paraId="20B83763" w14:textId="77777777" w:rsidR="00686E8B" w:rsidRPr="00A12DCB" w:rsidRDefault="00686E8B" w:rsidP="00AF356F">
            <w:pPr>
              <w:spacing w:after="0"/>
              <w:rPr>
                <w:b/>
                <w:sz w:val="18"/>
                <w:szCs w:val="18"/>
              </w:rPr>
            </w:pPr>
          </w:p>
        </w:tc>
        <w:tc>
          <w:tcPr>
            <w:tcW w:w="566" w:type="dxa"/>
            <w:shd w:val="clear" w:color="auto" w:fill="D1E0F3" w:themeFill="accent1" w:themeFillTint="66"/>
            <w:vAlign w:val="center"/>
          </w:tcPr>
          <w:p w14:paraId="56318604" w14:textId="77777777" w:rsidR="00686E8B" w:rsidRPr="00A12DCB" w:rsidRDefault="00686E8B" w:rsidP="00AF356F">
            <w:pPr>
              <w:spacing w:after="0"/>
              <w:rPr>
                <w:b/>
                <w:sz w:val="18"/>
                <w:szCs w:val="18"/>
              </w:rPr>
            </w:pPr>
          </w:p>
        </w:tc>
        <w:tc>
          <w:tcPr>
            <w:tcW w:w="571" w:type="dxa"/>
            <w:shd w:val="clear" w:color="auto" w:fill="D1E0F3" w:themeFill="accent1" w:themeFillTint="66"/>
            <w:vAlign w:val="center"/>
          </w:tcPr>
          <w:p w14:paraId="44EF2065" w14:textId="77777777" w:rsidR="00686E8B" w:rsidRPr="00A12DCB" w:rsidRDefault="00686E8B" w:rsidP="00AF356F">
            <w:pPr>
              <w:spacing w:after="0"/>
              <w:rPr>
                <w:b/>
                <w:sz w:val="18"/>
                <w:szCs w:val="18"/>
              </w:rPr>
            </w:pPr>
          </w:p>
        </w:tc>
        <w:tc>
          <w:tcPr>
            <w:tcW w:w="566" w:type="dxa"/>
            <w:shd w:val="clear" w:color="auto" w:fill="D1E0F3" w:themeFill="accent1" w:themeFillTint="66"/>
            <w:vAlign w:val="center"/>
          </w:tcPr>
          <w:p w14:paraId="24BA8D79" w14:textId="77777777" w:rsidR="00686E8B" w:rsidRPr="00A12DCB" w:rsidRDefault="00686E8B" w:rsidP="00AF356F">
            <w:pPr>
              <w:spacing w:after="0"/>
              <w:rPr>
                <w:b/>
                <w:sz w:val="18"/>
                <w:szCs w:val="18"/>
              </w:rPr>
            </w:pPr>
          </w:p>
        </w:tc>
        <w:tc>
          <w:tcPr>
            <w:tcW w:w="566" w:type="dxa"/>
            <w:shd w:val="clear" w:color="auto" w:fill="auto"/>
            <w:vAlign w:val="center"/>
          </w:tcPr>
          <w:p w14:paraId="23D21913" w14:textId="77777777" w:rsidR="00686E8B" w:rsidRPr="00A12DCB" w:rsidRDefault="00686E8B" w:rsidP="00AF356F">
            <w:pPr>
              <w:spacing w:after="0"/>
              <w:rPr>
                <w:b/>
                <w:sz w:val="18"/>
                <w:szCs w:val="18"/>
              </w:rPr>
            </w:pPr>
          </w:p>
        </w:tc>
        <w:tc>
          <w:tcPr>
            <w:tcW w:w="566" w:type="dxa"/>
            <w:shd w:val="clear" w:color="auto" w:fill="D1E0F3" w:themeFill="accent1" w:themeFillTint="66"/>
            <w:vAlign w:val="center"/>
          </w:tcPr>
          <w:p w14:paraId="4E18B7A2" w14:textId="77777777" w:rsidR="00686E8B" w:rsidRPr="00A12DCB" w:rsidRDefault="00686E8B" w:rsidP="00AF356F">
            <w:pPr>
              <w:spacing w:after="0"/>
              <w:rPr>
                <w:b/>
                <w:sz w:val="18"/>
                <w:szCs w:val="18"/>
              </w:rPr>
            </w:pPr>
          </w:p>
        </w:tc>
      </w:tr>
      <w:tr w:rsidR="00686E8B" w:rsidRPr="00A12DCB" w14:paraId="226EE917" w14:textId="77777777" w:rsidTr="00BA0729">
        <w:trPr>
          <w:jc w:val="center"/>
        </w:trPr>
        <w:tc>
          <w:tcPr>
            <w:tcW w:w="870" w:type="dxa"/>
            <w:tcBorders>
              <w:bottom w:val="single" w:sz="4" w:space="0" w:color="auto"/>
            </w:tcBorders>
          </w:tcPr>
          <w:p w14:paraId="125FB890" w14:textId="77777777" w:rsidR="00686E8B" w:rsidRPr="00A12DCB" w:rsidRDefault="00686E8B" w:rsidP="00AF356F">
            <w:pPr>
              <w:spacing w:after="0"/>
              <w:rPr>
                <w:b/>
                <w:sz w:val="18"/>
                <w:szCs w:val="18"/>
              </w:rPr>
            </w:pPr>
            <w:r>
              <w:rPr>
                <w:b/>
                <w:sz w:val="18"/>
                <w:szCs w:val="18"/>
              </w:rPr>
              <w:t xml:space="preserve">2021 </w:t>
            </w:r>
            <w:r w:rsidRPr="00A12DCB">
              <w:rPr>
                <w:b/>
                <w:sz w:val="18"/>
                <w:szCs w:val="18"/>
              </w:rPr>
              <w:t>B2</w:t>
            </w:r>
          </w:p>
        </w:tc>
        <w:tc>
          <w:tcPr>
            <w:tcW w:w="564" w:type="dxa"/>
            <w:tcBorders>
              <w:bottom w:val="single" w:sz="4" w:space="0" w:color="auto"/>
            </w:tcBorders>
            <w:shd w:val="clear" w:color="auto" w:fill="C2D69B" w:themeFill="accent3" w:themeFillTint="99"/>
          </w:tcPr>
          <w:p w14:paraId="7D3836B6" w14:textId="77777777" w:rsidR="00686E8B" w:rsidRPr="00A12DCB" w:rsidRDefault="00686E8B" w:rsidP="00AF356F">
            <w:pPr>
              <w:spacing w:after="0"/>
              <w:ind w:left="1440"/>
              <w:rPr>
                <w:sz w:val="18"/>
                <w:szCs w:val="18"/>
              </w:rPr>
            </w:pPr>
          </w:p>
        </w:tc>
        <w:tc>
          <w:tcPr>
            <w:tcW w:w="566" w:type="dxa"/>
            <w:tcBorders>
              <w:bottom w:val="single" w:sz="4" w:space="0" w:color="auto"/>
            </w:tcBorders>
            <w:shd w:val="clear" w:color="auto" w:fill="C2D69B" w:themeFill="accent3" w:themeFillTint="99"/>
          </w:tcPr>
          <w:p w14:paraId="7097F27A" w14:textId="77777777" w:rsidR="00686E8B" w:rsidRPr="00A12DCB" w:rsidRDefault="00686E8B" w:rsidP="00AF356F">
            <w:pPr>
              <w:spacing w:after="0"/>
              <w:ind w:left="1440"/>
              <w:rPr>
                <w:sz w:val="18"/>
                <w:szCs w:val="18"/>
              </w:rPr>
            </w:pPr>
          </w:p>
        </w:tc>
        <w:tc>
          <w:tcPr>
            <w:tcW w:w="566" w:type="dxa"/>
            <w:tcBorders>
              <w:bottom w:val="single" w:sz="4" w:space="0" w:color="auto"/>
            </w:tcBorders>
            <w:shd w:val="clear" w:color="auto" w:fill="C2D69B" w:themeFill="accent3" w:themeFillTint="99"/>
          </w:tcPr>
          <w:p w14:paraId="103E3706"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D1E0F3" w:themeFill="accent1" w:themeFillTint="66"/>
          </w:tcPr>
          <w:p w14:paraId="3DD188AB"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D1E0F3" w:themeFill="accent1" w:themeFillTint="66"/>
          </w:tcPr>
          <w:p w14:paraId="2A74D766"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C2D69B" w:themeFill="accent3" w:themeFillTint="99"/>
          </w:tcPr>
          <w:p w14:paraId="5F781E46"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C2D69B" w:themeFill="accent3" w:themeFillTint="99"/>
          </w:tcPr>
          <w:p w14:paraId="1E2E4271"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C2D69B" w:themeFill="accent3" w:themeFillTint="99"/>
          </w:tcPr>
          <w:p w14:paraId="6FB7A8D0" w14:textId="77777777" w:rsidR="00686E8B" w:rsidRPr="00A12DCB" w:rsidRDefault="00686E8B" w:rsidP="00AF356F">
            <w:pPr>
              <w:spacing w:after="0"/>
              <w:rPr>
                <w:sz w:val="18"/>
                <w:szCs w:val="18"/>
              </w:rPr>
            </w:pPr>
          </w:p>
        </w:tc>
        <w:tc>
          <w:tcPr>
            <w:tcW w:w="571" w:type="dxa"/>
            <w:tcBorders>
              <w:bottom w:val="single" w:sz="4" w:space="0" w:color="auto"/>
            </w:tcBorders>
            <w:shd w:val="clear" w:color="auto" w:fill="auto"/>
          </w:tcPr>
          <w:p w14:paraId="73D42381"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D1E0F3" w:themeFill="accent1" w:themeFillTint="66"/>
          </w:tcPr>
          <w:p w14:paraId="2C62F417"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auto"/>
          </w:tcPr>
          <w:p w14:paraId="6B3AE34E"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auto"/>
          </w:tcPr>
          <w:p w14:paraId="4D2F1614" w14:textId="77777777" w:rsidR="00686E8B" w:rsidRPr="00A12DCB" w:rsidRDefault="00686E8B" w:rsidP="00AF356F">
            <w:pPr>
              <w:spacing w:after="0"/>
              <w:rPr>
                <w:sz w:val="18"/>
                <w:szCs w:val="18"/>
              </w:rPr>
            </w:pPr>
          </w:p>
        </w:tc>
      </w:tr>
      <w:tr w:rsidR="00686E8B" w:rsidRPr="00A12DCB" w14:paraId="02621F03" w14:textId="77777777" w:rsidTr="00BA0729">
        <w:trPr>
          <w:jc w:val="center"/>
        </w:trPr>
        <w:tc>
          <w:tcPr>
            <w:tcW w:w="870" w:type="dxa"/>
            <w:tcBorders>
              <w:bottom w:val="single" w:sz="4" w:space="0" w:color="auto"/>
            </w:tcBorders>
          </w:tcPr>
          <w:p w14:paraId="13F0D972" w14:textId="77777777" w:rsidR="00686E8B" w:rsidRDefault="00686E8B" w:rsidP="00AF356F">
            <w:pPr>
              <w:spacing w:after="0"/>
              <w:rPr>
                <w:b/>
                <w:sz w:val="18"/>
                <w:szCs w:val="18"/>
              </w:rPr>
            </w:pPr>
            <w:r>
              <w:rPr>
                <w:b/>
                <w:sz w:val="18"/>
                <w:szCs w:val="18"/>
              </w:rPr>
              <w:t>2019 F2</w:t>
            </w:r>
          </w:p>
        </w:tc>
        <w:tc>
          <w:tcPr>
            <w:tcW w:w="564" w:type="dxa"/>
            <w:tcBorders>
              <w:bottom w:val="single" w:sz="4" w:space="0" w:color="auto"/>
            </w:tcBorders>
            <w:shd w:val="clear" w:color="auto" w:fill="auto"/>
          </w:tcPr>
          <w:p w14:paraId="19D2A5D6" w14:textId="77777777" w:rsidR="00686E8B" w:rsidRPr="00A12DCB" w:rsidRDefault="00686E8B" w:rsidP="00AF356F">
            <w:pPr>
              <w:spacing w:after="0"/>
              <w:ind w:left="1440"/>
              <w:rPr>
                <w:sz w:val="18"/>
                <w:szCs w:val="18"/>
              </w:rPr>
            </w:pPr>
          </w:p>
        </w:tc>
        <w:tc>
          <w:tcPr>
            <w:tcW w:w="566" w:type="dxa"/>
            <w:tcBorders>
              <w:bottom w:val="single" w:sz="4" w:space="0" w:color="auto"/>
            </w:tcBorders>
            <w:shd w:val="clear" w:color="auto" w:fill="auto"/>
          </w:tcPr>
          <w:p w14:paraId="4130B7CB" w14:textId="77777777" w:rsidR="00686E8B" w:rsidRPr="00A12DCB" w:rsidRDefault="00686E8B" w:rsidP="00AF356F">
            <w:pPr>
              <w:spacing w:after="0"/>
              <w:ind w:left="1440"/>
              <w:rPr>
                <w:sz w:val="18"/>
                <w:szCs w:val="18"/>
              </w:rPr>
            </w:pPr>
          </w:p>
        </w:tc>
        <w:tc>
          <w:tcPr>
            <w:tcW w:w="566" w:type="dxa"/>
            <w:tcBorders>
              <w:bottom w:val="single" w:sz="4" w:space="0" w:color="auto"/>
            </w:tcBorders>
            <w:shd w:val="clear" w:color="auto" w:fill="auto"/>
          </w:tcPr>
          <w:p w14:paraId="0507B14E"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D1E0F3" w:themeFill="accent1" w:themeFillTint="66"/>
          </w:tcPr>
          <w:p w14:paraId="1329A68D"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D1E0F3" w:themeFill="accent1" w:themeFillTint="66"/>
          </w:tcPr>
          <w:p w14:paraId="3FE71EF4"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C2D69B" w:themeFill="accent3" w:themeFillTint="99"/>
          </w:tcPr>
          <w:p w14:paraId="209B452B"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D1E0F3" w:themeFill="accent1" w:themeFillTint="66"/>
          </w:tcPr>
          <w:p w14:paraId="7FB943E1"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C2D69B" w:themeFill="accent3" w:themeFillTint="99"/>
          </w:tcPr>
          <w:p w14:paraId="016E16F6" w14:textId="77777777" w:rsidR="00686E8B" w:rsidRPr="00A12DCB" w:rsidRDefault="00686E8B" w:rsidP="00AF356F">
            <w:pPr>
              <w:spacing w:after="0"/>
              <w:rPr>
                <w:sz w:val="18"/>
                <w:szCs w:val="18"/>
              </w:rPr>
            </w:pPr>
          </w:p>
        </w:tc>
        <w:tc>
          <w:tcPr>
            <w:tcW w:w="571" w:type="dxa"/>
            <w:tcBorders>
              <w:bottom w:val="single" w:sz="4" w:space="0" w:color="auto"/>
            </w:tcBorders>
            <w:shd w:val="clear" w:color="auto" w:fill="auto"/>
          </w:tcPr>
          <w:p w14:paraId="77739788"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auto"/>
          </w:tcPr>
          <w:p w14:paraId="28893724"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auto"/>
          </w:tcPr>
          <w:p w14:paraId="33153353"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auto"/>
          </w:tcPr>
          <w:p w14:paraId="4F5EC96C" w14:textId="77777777" w:rsidR="00686E8B" w:rsidRPr="00A12DCB" w:rsidRDefault="00686E8B" w:rsidP="00AF356F">
            <w:pPr>
              <w:spacing w:after="0"/>
              <w:rPr>
                <w:sz w:val="18"/>
                <w:szCs w:val="18"/>
              </w:rPr>
            </w:pPr>
          </w:p>
        </w:tc>
      </w:tr>
      <w:tr w:rsidR="00686E8B" w:rsidRPr="00A12DCB" w14:paraId="04703A16" w14:textId="77777777" w:rsidTr="00BA0729">
        <w:trPr>
          <w:jc w:val="center"/>
        </w:trPr>
        <w:tc>
          <w:tcPr>
            <w:tcW w:w="870" w:type="dxa"/>
            <w:tcBorders>
              <w:bottom w:val="single" w:sz="4" w:space="0" w:color="auto"/>
            </w:tcBorders>
          </w:tcPr>
          <w:p w14:paraId="094C635A" w14:textId="77777777" w:rsidR="00686E8B" w:rsidRPr="00A12DCB" w:rsidRDefault="00686E8B" w:rsidP="00AF356F">
            <w:pPr>
              <w:spacing w:after="0"/>
              <w:rPr>
                <w:b/>
                <w:sz w:val="18"/>
                <w:szCs w:val="18"/>
              </w:rPr>
            </w:pPr>
            <w:r>
              <w:rPr>
                <w:b/>
                <w:sz w:val="18"/>
                <w:szCs w:val="18"/>
              </w:rPr>
              <w:t xml:space="preserve">2021 </w:t>
            </w:r>
            <w:r w:rsidRPr="00A12DCB">
              <w:rPr>
                <w:b/>
                <w:sz w:val="18"/>
                <w:szCs w:val="18"/>
              </w:rPr>
              <w:t>F2</w:t>
            </w:r>
          </w:p>
        </w:tc>
        <w:tc>
          <w:tcPr>
            <w:tcW w:w="564" w:type="dxa"/>
            <w:tcBorders>
              <w:bottom w:val="single" w:sz="4" w:space="0" w:color="auto"/>
            </w:tcBorders>
            <w:shd w:val="clear" w:color="auto" w:fill="D1E0F3" w:themeFill="accent1" w:themeFillTint="66"/>
          </w:tcPr>
          <w:p w14:paraId="528C1C15"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C2D69B" w:themeFill="accent3" w:themeFillTint="99"/>
          </w:tcPr>
          <w:p w14:paraId="641E3ECA"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C2D69B" w:themeFill="accent3" w:themeFillTint="99"/>
          </w:tcPr>
          <w:p w14:paraId="775BAEE2"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D1E0F3" w:themeFill="accent1" w:themeFillTint="66"/>
          </w:tcPr>
          <w:p w14:paraId="13511CB3"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C2D69B" w:themeFill="accent3" w:themeFillTint="99"/>
          </w:tcPr>
          <w:p w14:paraId="29C6B79A"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C2D69B" w:themeFill="accent3" w:themeFillTint="99"/>
          </w:tcPr>
          <w:p w14:paraId="477E47BE"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auto"/>
          </w:tcPr>
          <w:p w14:paraId="529311B9"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C2D69B" w:themeFill="accent3" w:themeFillTint="99"/>
          </w:tcPr>
          <w:p w14:paraId="6F1BCDE8" w14:textId="77777777" w:rsidR="00686E8B" w:rsidRPr="00A12DCB" w:rsidRDefault="00686E8B" w:rsidP="00AF356F">
            <w:pPr>
              <w:spacing w:after="0"/>
              <w:rPr>
                <w:sz w:val="18"/>
                <w:szCs w:val="18"/>
              </w:rPr>
            </w:pPr>
          </w:p>
        </w:tc>
        <w:tc>
          <w:tcPr>
            <w:tcW w:w="571" w:type="dxa"/>
            <w:tcBorders>
              <w:bottom w:val="single" w:sz="4" w:space="0" w:color="auto"/>
            </w:tcBorders>
            <w:shd w:val="clear" w:color="auto" w:fill="auto"/>
          </w:tcPr>
          <w:p w14:paraId="18B7261C"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D1E0F3" w:themeFill="accent1" w:themeFillTint="66"/>
          </w:tcPr>
          <w:p w14:paraId="453DB825"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D1E0F3" w:themeFill="accent1" w:themeFillTint="66"/>
          </w:tcPr>
          <w:p w14:paraId="6BCE3137"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D1E0F3" w:themeFill="accent1" w:themeFillTint="66"/>
          </w:tcPr>
          <w:p w14:paraId="6042F9A6" w14:textId="77777777" w:rsidR="00686E8B" w:rsidRPr="00A12DCB" w:rsidRDefault="00686E8B" w:rsidP="00AF356F">
            <w:pPr>
              <w:spacing w:after="0"/>
              <w:rPr>
                <w:sz w:val="18"/>
                <w:szCs w:val="18"/>
              </w:rPr>
            </w:pPr>
          </w:p>
        </w:tc>
      </w:tr>
    </w:tbl>
    <w:p w14:paraId="60711D3B" w14:textId="77777777" w:rsidR="00686E8B" w:rsidRPr="00A12DCB" w:rsidRDefault="00686E8B" w:rsidP="00686E8B">
      <w:pPr>
        <w:spacing w:after="0"/>
        <w:rPr>
          <w:sz w:val="8"/>
          <w:szCs w:val="8"/>
        </w:rPr>
      </w:pPr>
      <w:r w:rsidRPr="00A12DCB">
        <w:rPr>
          <w:sz w:val="18"/>
          <w:szCs w:val="18"/>
        </w:rPr>
        <w:tab/>
      </w:r>
    </w:p>
    <w:tbl>
      <w:tblPr>
        <w:tblStyle w:val="TableGrid"/>
        <w:tblW w:w="0" w:type="auto"/>
        <w:tblInd w:w="607" w:type="dxa"/>
        <w:tblLook w:val="04A0" w:firstRow="1" w:lastRow="0" w:firstColumn="1" w:lastColumn="0" w:noHBand="0" w:noVBand="1"/>
        <w:tblCaption w:val="Legend for instances teachers explicitly checked for student understanding"/>
      </w:tblPr>
      <w:tblGrid>
        <w:gridCol w:w="239"/>
        <w:gridCol w:w="2308"/>
        <w:gridCol w:w="243"/>
        <w:gridCol w:w="1843"/>
      </w:tblGrid>
      <w:tr w:rsidR="00686E8B" w:rsidRPr="00A12DCB" w14:paraId="49B11D31" w14:textId="77777777" w:rsidTr="00AF356F">
        <w:trPr>
          <w:tblHeader/>
        </w:trPr>
        <w:tc>
          <w:tcPr>
            <w:tcW w:w="239" w:type="dxa"/>
            <w:shd w:val="clear" w:color="auto" w:fill="C2D69B" w:themeFill="accent3" w:themeFillTint="99"/>
          </w:tcPr>
          <w:p w14:paraId="6E7B45F5" w14:textId="77777777" w:rsidR="00686E8B" w:rsidRPr="00A12DCB" w:rsidRDefault="00686E8B" w:rsidP="00AF356F">
            <w:pPr>
              <w:spacing w:after="0"/>
              <w:ind w:left="1440"/>
              <w:rPr>
                <w:sz w:val="18"/>
                <w:szCs w:val="18"/>
              </w:rPr>
            </w:pPr>
          </w:p>
        </w:tc>
        <w:tc>
          <w:tcPr>
            <w:tcW w:w="2308" w:type="dxa"/>
            <w:tcBorders>
              <w:top w:val="nil"/>
              <w:bottom w:val="nil"/>
              <w:right w:val="nil"/>
            </w:tcBorders>
          </w:tcPr>
          <w:p w14:paraId="0A37CCEE" w14:textId="77777777" w:rsidR="00686E8B" w:rsidRPr="00A12DCB" w:rsidRDefault="00686E8B" w:rsidP="00AF356F">
            <w:pPr>
              <w:spacing w:after="0"/>
              <w:rPr>
                <w:sz w:val="18"/>
                <w:szCs w:val="18"/>
              </w:rPr>
            </w:pPr>
            <w:r w:rsidRPr="00A12DCB">
              <w:rPr>
                <w:sz w:val="18"/>
                <w:szCs w:val="18"/>
              </w:rPr>
              <w:t>Instance in two lessons</w:t>
            </w:r>
          </w:p>
        </w:tc>
        <w:tc>
          <w:tcPr>
            <w:tcW w:w="243" w:type="dxa"/>
            <w:shd w:val="clear" w:color="auto" w:fill="D1E0F3" w:themeFill="accent1" w:themeFillTint="66"/>
          </w:tcPr>
          <w:p w14:paraId="19BD82EE" w14:textId="77777777" w:rsidR="00686E8B" w:rsidRPr="00A12DCB" w:rsidRDefault="00686E8B" w:rsidP="00AF356F">
            <w:pPr>
              <w:spacing w:after="0" w:line="240" w:lineRule="auto"/>
              <w:rPr>
                <w:sz w:val="18"/>
                <w:szCs w:val="18"/>
              </w:rPr>
            </w:pPr>
          </w:p>
        </w:tc>
        <w:tc>
          <w:tcPr>
            <w:tcW w:w="1843" w:type="dxa"/>
            <w:tcBorders>
              <w:top w:val="nil"/>
              <w:bottom w:val="nil"/>
              <w:right w:val="nil"/>
            </w:tcBorders>
          </w:tcPr>
          <w:p w14:paraId="1654AE58" w14:textId="77777777" w:rsidR="00686E8B" w:rsidRPr="00A12DCB" w:rsidRDefault="00686E8B" w:rsidP="00AF356F">
            <w:pPr>
              <w:spacing w:after="0" w:line="240" w:lineRule="auto"/>
              <w:rPr>
                <w:sz w:val="18"/>
                <w:szCs w:val="18"/>
              </w:rPr>
            </w:pPr>
            <w:r w:rsidRPr="00A12DCB">
              <w:rPr>
                <w:sz w:val="18"/>
                <w:szCs w:val="18"/>
              </w:rPr>
              <w:t>Instance in one lesson</w:t>
            </w:r>
          </w:p>
        </w:tc>
      </w:tr>
    </w:tbl>
    <w:p w14:paraId="2AB9B59F" w14:textId="77777777" w:rsidR="00686E8B" w:rsidRDefault="00686E8B" w:rsidP="00BA0729">
      <w:pPr>
        <w:pStyle w:val="Caption"/>
      </w:pPr>
      <w:r w:rsidRPr="004627E3">
        <w:t xml:space="preserve">Figure </w:t>
      </w:r>
      <w:r>
        <w:t>D</w:t>
      </w:r>
      <w:r w:rsidRPr="004627E3">
        <w:t>.10: Instances of explicitly checking for student understanding activity in lesson segments in two lessons</w:t>
      </w:r>
      <w:r>
        <w:t xml:space="preserve"> observed in 2019 and 2021 for teachers in Schools B and F</w:t>
      </w:r>
    </w:p>
    <w:p w14:paraId="31795FEA" w14:textId="77777777" w:rsidR="00686E8B" w:rsidRDefault="00686E8B" w:rsidP="00686E8B">
      <w:pPr>
        <w:pStyle w:val="ListParagraph"/>
        <w:numPr>
          <w:ilvl w:val="0"/>
          <w:numId w:val="54"/>
        </w:numPr>
      </w:pPr>
      <w:r>
        <w:t xml:space="preserve">Researchers documented when teachers observed students practising or applying what they had learnt. For example, if teachers moved from group to group and provided feedback, prompted or encouraged students, or recorded notes about students as they worked. </w:t>
      </w:r>
    </w:p>
    <w:p w14:paraId="186174F8" w14:textId="77777777" w:rsidR="00686E8B" w:rsidRDefault="00686E8B" w:rsidP="00686E8B">
      <w:pPr>
        <w:pStyle w:val="ListParagraph"/>
        <w:numPr>
          <w:ilvl w:val="0"/>
          <w:numId w:val="54"/>
        </w:numPr>
        <w:rPr>
          <w:rFonts w:eastAsia="Calibri" w:cs="Calibri"/>
          <w:szCs w:val="22"/>
        </w:rPr>
      </w:pPr>
      <w:r>
        <w:t xml:space="preserve">In 2021, the researchers documented </w:t>
      </w:r>
      <w:r w:rsidRPr="49E68149">
        <w:rPr>
          <w:i/>
          <w:iCs/>
        </w:rPr>
        <w:t>all</w:t>
      </w:r>
      <w:r>
        <w:t xml:space="preserve"> 15 teachers observing students practising or applying what they had learnt. This is a change in that three teachers from Southern schools in 2019 did not do this at all.</w:t>
      </w:r>
    </w:p>
    <w:p w14:paraId="6DD10337" w14:textId="77777777" w:rsidR="00686E8B" w:rsidRPr="00A12DCB" w:rsidRDefault="00686E8B" w:rsidP="00686E8B">
      <w:pPr>
        <w:pStyle w:val="ListParagraph"/>
        <w:numPr>
          <w:ilvl w:val="0"/>
          <w:numId w:val="54"/>
        </w:numPr>
      </w:pPr>
      <w:r>
        <w:t xml:space="preserve">Ten of the 15 teachers undertook such observations in both lessons, and five in one lesson only. See Figure D.11 which displays an example classroom observation map of a teacher undertaking these observations often.  </w:t>
      </w:r>
    </w:p>
    <w:tbl>
      <w:tblPr>
        <w:tblStyle w:val="TableGrid"/>
        <w:tblW w:w="7523" w:type="dxa"/>
        <w:jc w:val="center"/>
        <w:tblLook w:val="04A0" w:firstRow="1" w:lastRow="0" w:firstColumn="1" w:lastColumn="0" w:noHBand="0" w:noVBand="1"/>
        <w:tblCaption w:val="Figure D.11: Instances of observing students practising/applying what they have learnt activity in lesson segments in two lessons observed in 2019 and 2021 for teacher in Schools J"/>
      </w:tblPr>
      <w:tblGrid>
        <w:gridCol w:w="846"/>
        <w:gridCol w:w="446"/>
        <w:gridCol w:w="566"/>
        <w:gridCol w:w="566"/>
        <w:gridCol w:w="566"/>
        <w:gridCol w:w="566"/>
        <w:gridCol w:w="566"/>
        <w:gridCol w:w="566"/>
        <w:gridCol w:w="566"/>
        <w:gridCol w:w="571"/>
        <w:gridCol w:w="566"/>
        <w:gridCol w:w="566"/>
        <w:gridCol w:w="566"/>
      </w:tblGrid>
      <w:tr w:rsidR="00686E8B" w:rsidRPr="00A12DCB" w14:paraId="4C22D669" w14:textId="77777777" w:rsidTr="00BA0729">
        <w:trPr>
          <w:tblHeader/>
          <w:jc w:val="center"/>
        </w:trPr>
        <w:tc>
          <w:tcPr>
            <w:tcW w:w="846" w:type="dxa"/>
            <w:shd w:val="clear" w:color="auto" w:fill="D9D9D9" w:themeFill="background1" w:themeFillShade="D9"/>
          </w:tcPr>
          <w:p w14:paraId="1CAAD703" w14:textId="03DEB7DC" w:rsidR="00686E8B" w:rsidRPr="00A12DCB" w:rsidRDefault="00FB43A7" w:rsidP="00FB43A7">
            <w:pPr>
              <w:spacing w:after="0" w:line="240" w:lineRule="auto"/>
              <w:rPr>
                <w:sz w:val="18"/>
                <w:szCs w:val="18"/>
              </w:rPr>
            </w:pPr>
            <w:r w:rsidRPr="00A12DCB">
              <w:rPr>
                <w:b/>
                <w:sz w:val="18"/>
                <w:szCs w:val="18"/>
              </w:rPr>
              <w:t>Lesson Minutes</w:t>
            </w:r>
          </w:p>
        </w:tc>
        <w:tc>
          <w:tcPr>
            <w:tcW w:w="446" w:type="dxa"/>
            <w:shd w:val="clear" w:color="auto" w:fill="D9D9D9" w:themeFill="background1" w:themeFillShade="D9"/>
            <w:vAlign w:val="center"/>
          </w:tcPr>
          <w:p w14:paraId="6107611C" w14:textId="77777777" w:rsidR="00686E8B" w:rsidRPr="00A12DCB" w:rsidRDefault="00686E8B" w:rsidP="00AF356F">
            <w:pPr>
              <w:spacing w:after="0"/>
              <w:rPr>
                <w:sz w:val="18"/>
                <w:szCs w:val="18"/>
              </w:rPr>
            </w:pPr>
            <w:r w:rsidRPr="00A12DCB">
              <w:rPr>
                <w:b/>
                <w:sz w:val="18"/>
                <w:szCs w:val="18"/>
              </w:rPr>
              <w:t>5</w:t>
            </w:r>
          </w:p>
        </w:tc>
        <w:tc>
          <w:tcPr>
            <w:tcW w:w="566" w:type="dxa"/>
            <w:shd w:val="clear" w:color="auto" w:fill="D9D9D9" w:themeFill="background1" w:themeFillShade="D9"/>
            <w:vAlign w:val="center"/>
          </w:tcPr>
          <w:p w14:paraId="732552E6" w14:textId="77777777" w:rsidR="00686E8B" w:rsidRPr="00A12DCB" w:rsidRDefault="00686E8B" w:rsidP="00AF356F">
            <w:pPr>
              <w:spacing w:after="0"/>
              <w:rPr>
                <w:sz w:val="18"/>
                <w:szCs w:val="18"/>
              </w:rPr>
            </w:pPr>
            <w:r w:rsidRPr="00A12DCB">
              <w:rPr>
                <w:b/>
                <w:sz w:val="18"/>
                <w:szCs w:val="18"/>
              </w:rPr>
              <w:t>10</w:t>
            </w:r>
          </w:p>
        </w:tc>
        <w:tc>
          <w:tcPr>
            <w:tcW w:w="566" w:type="dxa"/>
            <w:shd w:val="clear" w:color="auto" w:fill="D9D9D9" w:themeFill="background1" w:themeFillShade="D9"/>
            <w:vAlign w:val="center"/>
          </w:tcPr>
          <w:p w14:paraId="79EA38B0" w14:textId="77777777" w:rsidR="00686E8B" w:rsidRPr="00A12DCB" w:rsidRDefault="00686E8B" w:rsidP="00AF356F">
            <w:pPr>
              <w:spacing w:after="0"/>
              <w:rPr>
                <w:sz w:val="18"/>
                <w:szCs w:val="18"/>
              </w:rPr>
            </w:pPr>
            <w:r w:rsidRPr="00A12DCB">
              <w:rPr>
                <w:b/>
                <w:sz w:val="18"/>
                <w:szCs w:val="18"/>
              </w:rPr>
              <w:t>15</w:t>
            </w:r>
          </w:p>
        </w:tc>
        <w:tc>
          <w:tcPr>
            <w:tcW w:w="566" w:type="dxa"/>
            <w:shd w:val="clear" w:color="auto" w:fill="D9D9D9" w:themeFill="background1" w:themeFillShade="D9"/>
            <w:vAlign w:val="center"/>
          </w:tcPr>
          <w:p w14:paraId="298DB0F3" w14:textId="77777777" w:rsidR="00686E8B" w:rsidRPr="00A12DCB" w:rsidRDefault="00686E8B" w:rsidP="00AF356F">
            <w:pPr>
              <w:spacing w:after="0"/>
              <w:rPr>
                <w:sz w:val="18"/>
                <w:szCs w:val="18"/>
              </w:rPr>
            </w:pPr>
            <w:r w:rsidRPr="00A12DCB">
              <w:rPr>
                <w:b/>
                <w:sz w:val="18"/>
                <w:szCs w:val="18"/>
              </w:rPr>
              <w:t>20</w:t>
            </w:r>
          </w:p>
        </w:tc>
        <w:tc>
          <w:tcPr>
            <w:tcW w:w="566" w:type="dxa"/>
            <w:shd w:val="clear" w:color="auto" w:fill="D9D9D9" w:themeFill="background1" w:themeFillShade="D9"/>
            <w:vAlign w:val="center"/>
          </w:tcPr>
          <w:p w14:paraId="3BCA1B3E" w14:textId="77777777" w:rsidR="00686E8B" w:rsidRPr="00A12DCB" w:rsidRDefault="00686E8B" w:rsidP="00AF356F">
            <w:pPr>
              <w:spacing w:after="0"/>
              <w:rPr>
                <w:sz w:val="18"/>
                <w:szCs w:val="18"/>
              </w:rPr>
            </w:pPr>
            <w:r w:rsidRPr="00A12DCB">
              <w:rPr>
                <w:b/>
                <w:sz w:val="18"/>
                <w:szCs w:val="18"/>
              </w:rPr>
              <w:t>25</w:t>
            </w:r>
          </w:p>
        </w:tc>
        <w:tc>
          <w:tcPr>
            <w:tcW w:w="566" w:type="dxa"/>
            <w:shd w:val="clear" w:color="auto" w:fill="D9D9D9" w:themeFill="background1" w:themeFillShade="D9"/>
            <w:vAlign w:val="center"/>
          </w:tcPr>
          <w:p w14:paraId="5383DF81" w14:textId="77777777" w:rsidR="00686E8B" w:rsidRPr="00A12DCB" w:rsidRDefault="00686E8B" w:rsidP="00AF356F">
            <w:pPr>
              <w:spacing w:after="0"/>
              <w:rPr>
                <w:sz w:val="18"/>
                <w:szCs w:val="18"/>
              </w:rPr>
            </w:pPr>
            <w:r w:rsidRPr="00A12DCB">
              <w:rPr>
                <w:b/>
                <w:sz w:val="18"/>
                <w:szCs w:val="18"/>
              </w:rPr>
              <w:t>30</w:t>
            </w:r>
          </w:p>
        </w:tc>
        <w:tc>
          <w:tcPr>
            <w:tcW w:w="566" w:type="dxa"/>
            <w:shd w:val="clear" w:color="auto" w:fill="D9D9D9" w:themeFill="background1" w:themeFillShade="D9"/>
            <w:vAlign w:val="center"/>
          </w:tcPr>
          <w:p w14:paraId="05224ABB" w14:textId="77777777" w:rsidR="00686E8B" w:rsidRPr="00A12DCB" w:rsidRDefault="00686E8B" w:rsidP="00AF356F">
            <w:pPr>
              <w:spacing w:after="0"/>
              <w:rPr>
                <w:sz w:val="18"/>
                <w:szCs w:val="18"/>
              </w:rPr>
            </w:pPr>
            <w:r w:rsidRPr="00A12DCB">
              <w:rPr>
                <w:b/>
                <w:sz w:val="18"/>
                <w:szCs w:val="18"/>
              </w:rPr>
              <w:t>35</w:t>
            </w:r>
          </w:p>
        </w:tc>
        <w:tc>
          <w:tcPr>
            <w:tcW w:w="566" w:type="dxa"/>
            <w:shd w:val="clear" w:color="auto" w:fill="D9D9D9" w:themeFill="background1" w:themeFillShade="D9"/>
            <w:vAlign w:val="center"/>
          </w:tcPr>
          <w:p w14:paraId="0F99ACDF" w14:textId="77777777" w:rsidR="00686E8B" w:rsidRPr="00A12DCB" w:rsidRDefault="00686E8B" w:rsidP="00AF356F">
            <w:pPr>
              <w:spacing w:after="0"/>
              <w:rPr>
                <w:sz w:val="18"/>
                <w:szCs w:val="18"/>
              </w:rPr>
            </w:pPr>
            <w:r w:rsidRPr="00A12DCB">
              <w:rPr>
                <w:b/>
                <w:sz w:val="18"/>
                <w:szCs w:val="18"/>
              </w:rPr>
              <w:t>40</w:t>
            </w:r>
          </w:p>
        </w:tc>
        <w:tc>
          <w:tcPr>
            <w:tcW w:w="571" w:type="dxa"/>
            <w:shd w:val="clear" w:color="auto" w:fill="D9D9D9" w:themeFill="background1" w:themeFillShade="D9"/>
            <w:vAlign w:val="center"/>
          </w:tcPr>
          <w:p w14:paraId="15899EB0" w14:textId="77777777" w:rsidR="00686E8B" w:rsidRPr="00A12DCB" w:rsidRDefault="00686E8B" w:rsidP="00AF356F">
            <w:pPr>
              <w:spacing w:after="0"/>
              <w:rPr>
                <w:sz w:val="18"/>
                <w:szCs w:val="18"/>
              </w:rPr>
            </w:pPr>
            <w:r w:rsidRPr="00A12DCB">
              <w:rPr>
                <w:b/>
                <w:sz w:val="18"/>
                <w:szCs w:val="18"/>
              </w:rPr>
              <w:t>45</w:t>
            </w:r>
          </w:p>
        </w:tc>
        <w:tc>
          <w:tcPr>
            <w:tcW w:w="566" w:type="dxa"/>
            <w:shd w:val="clear" w:color="auto" w:fill="D9D9D9" w:themeFill="background1" w:themeFillShade="D9"/>
            <w:vAlign w:val="center"/>
          </w:tcPr>
          <w:p w14:paraId="5B9977D7" w14:textId="77777777" w:rsidR="00686E8B" w:rsidRPr="00A12DCB" w:rsidRDefault="00686E8B" w:rsidP="00AF356F">
            <w:pPr>
              <w:spacing w:after="0"/>
              <w:rPr>
                <w:sz w:val="18"/>
                <w:szCs w:val="18"/>
              </w:rPr>
            </w:pPr>
            <w:r w:rsidRPr="00A12DCB">
              <w:rPr>
                <w:b/>
                <w:sz w:val="18"/>
                <w:szCs w:val="18"/>
              </w:rPr>
              <w:t>50</w:t>
            </w:r>
          </w:p>
        </w:tc>
        <w:tc>
          <w:tcPr>
            <w:tcW w:w="566" w:type="dxa"/>
            <w:shd w:val="clear" w:color="auto" w:fill="D9D9D9" w:themeFill="background1" w:themeFillShade="D9"/>
            <w:vAlign w:val="center"/>
          </w:tcPr>
          <w:p w14:paraId="29974BE6" w14:textId="77777777" w:rsidR="00686E8B" w:rsidRPr="00A12DCB" w:rsidRDefault="00686E8B" w:rsidP="00AF356F">
            <w:pPr>
              <w:spacing w:after="0"/>
              <w:rPr>
                <w:sz w:val="18"/>
                <w:szCs w:val="18"/>
              </w:rPr>
            </w:pPr>
            <w:r w:rsidRPr="00A12DCB">
              <w:rPr>
                <w:b/>
                <w:sz w:val="18"/>
                <w:szCs w:val="18"/>
              </w:rPr>
              <w:t>55</w:t>
            </w:r>
          </w:p>
        </w:tc>
        <w:tc>
          <w:tcPr>
            <w:tcW w:w="566" w:type="dxa"/>
            <w:shd w:val="clear" w:color="auto" w:fill="D9D9D9" w:themeFill="background1" w:themeFillShade="D9"/>
            <w:vAlign w:val="center"/>
          </w:tcPr>
          <w:p w14:paraId="2C477366" w14:textId="77777777" w:rsidR="00686E8B" w:rsidRPr="00A12DCB" w:rsidRDefault="00686E8B" w:rsidP="00AF356F">
            <w:pPr>
              <w:spacing w:after="0"/>
              <w:rPr>
                <w:sz w:val="18"/>
                <w:szCs w:val="18"/>
              </w:rPr>
            </w:pPr>
            <w:r w:rsidRPr="00A12DCB">
              <w:rPr>
                <w:b/>
                <w:sz w:val="18"/>
                <w:szCs w:val="18"/>
              </w:rPr>
              <w:t>60</w:t>
            </w:r>
          </w:p>
        </w:tc>
      </w:tr>
      <w:tr w:rsidR="00686E8B" w:rsidRPr="00A12DCB" w14:paraId="3F731656" w14:textId="77777777" w:rsidTr="00BA0729">
        <w:trPr>
          <w:jc w:val="center"/>
        </w:trPr>
        <w:tc>
          <w:tcPr>
            <w:tcW w:w="846" w:type="dxa"/>
            <w:shd w:val="clear" w:color="auto" w:fill="auto"/>
          </w:tcPr>
          <w:p w14:paraId="6F88697C" w14:textId="77777777" w:rsidR="00686E8B" w:rsidRPr="00670BE1" w:rsidRDefault="00686E8B" w:rsidP="00AF356F">
            <w:pPr>
              <w:spacing w:after="0"/>
              <w:rPr>
                <w:b/>
                <w:sz w:val="18"/>
                <w:szCs w:val="18"/>
              </w:rPr>
            </w:pPr>
            <w:r w:rsidRPr="00670BE1">
              <w:rPr>
                <w:b/>
                <w:sz w:val="18"/>
                <w:szCs w:val="18"/>
              </w:rPr>
              <w:t>2019 J2</w:t>
            </w:r>
          </w:p>
        </w:tc>
        <w:tc>
          <w:tcPr>
            <w:tcW w:w="446" w:type="dxa"/>
            <w:shd w:val="clear" w:color="auto" w:fill="auto"/>
            <w:vAlign w:val="center"/>
          </w:tcPr>
          <w:p w14:paraId="5F43B71A" w14:textId="77777777" w:rsidR="00686E8B" w:rsidRPr="00A12DCB" w:rsidRDefault="00686E8B" w:rsidP="00AF356F">
            <w:pPr>
              <w:spacing w:after="0"/>
              <w:rPr>
                <w:b/>
                <w:sz w:val="18"/>
                <w:szCs w:val="18"/>
              </w:rPr>
            </w:pPr>
          </w:p>
        </w:tc>
        <w:tc>
          <w:tcPr>
            <w:tcW w:w="566" w:type="dxa"/>
            <w:shd w:val="clear" w:color="auto" w:fill="auto"/>
            <w:vAlign w:val="center"/>
          </w:tcPr>
          <w:p w14:paraId="43D4406E" w14:textId="77777777" w:rsidR="00686E8B" w:rsidRPr="00A12DCB" w:rsidRDefault="00686E8B" w:rsidP="00AF356F">
            <w:pPr>
              <w:spacing w:after="0"/>
              <w:rPr>
                <w:b/>
                <w:sz w:val="18"/>
                <w:szCs w:val="18"/>
              </w:rPr>
            </w:pPr>
          </w:p>
        </w:tc>
        <w:tc>
          <w:tcPr>
            <w:tcW w:w="566" w:type="dxa"/>
            <w:shd w:val="clear" w:color="auto" w:fill="auto"/>
            <w:vAlign w:val="center"/>
          </w:tcPr>
          <w:p w14:paraId="40B88996" w14:textId="77777777" w:rsidR="00686E8B" w:rsidRPr="00A12DCB" w:rsidRDefault="00686E8B" w:rsidP="00AF356F">
            <w:pPr>
              <w:spacing w:after="0"/>
              <w:rPr>
                <w:b/>
                <w:sz w:val="18"/>
                <w:szCs w:val="18"/>
              </w:rPr>
            </w:pPr>
          </w:p>
        </w:tc>
        <w:tc>
          <w:tcPr>
            <w:tcW w:w="566" w:type="dxa"/>
            <w:shd w:val="clear" w:color="auto" w:fill="auto"/>
            <w:vAlign w:val="center"/>
          </w:tcPr>
          <w:p w14:paraId="0283203B" w14:textId="77777777" w:rsidR="00686E8B" w:rsidRPr="00A12DCB" w:rsidRDefault="00686E8B" w:rsidP="00AF356F">
            <w:pPr>
              <w:spacing w:after="0"/>
              <w:rPr>
                <w:b/>
                <w:sz w:val="18"/>
                <w:szCs w:val="18"/>
              </w:rPr>
            </w:pPr>
          </w:p>
        </w:tc>
        <w:tc>
          <w:tcPr>
            <w:tcW w:w="566" w:type="dxa"/>
            <w:shd w:val="clear" w:color="auto" w:fill="auto"/>
            <w:vAlign w:val="center"/>
          </w:tcPr>
          <w:p w14:paraId="7B7817A6" w14:textId="77777777" w:rsidR="00686E8B" w:rsidRPr="00A12DCB" w:rsidRDefault="00686E8B" w:rsidP="00AF356F">
            <w:pPr>
              <w:spacing w:after="0"/>
              <w:rPr>
                <w:b/>
                <w:sz w:val="18"/>
                <w:szCs w:val="18"/>
              </w:rPr>
            </w:pPr>
          </w:p>
        </w:tc>
        <w:tc>
          <w:tcPr>
            <w:tcW w:w="566" w:type="dxa"/>
            <w:shd w:val="clear" w:color="auto" w:fill="auto"/>
            <w:vAlign w:val="center"/>
          </w:tcPr>
          <w:p w14:paraId="49303F8E" w14:textId="77777777" w:rsidR="00686E8B" w:rsidRPr="00A12DCB" w:rsidRDefault="00686E8B" w:rsidP="00AF356F">
            <w:pPr>
              <w:spacing w:after="0"/>
              <w:rPr>
                <w:b/>
                <w:sz w:val="18"/>
                <w:szCs w:val="18"/>
              </w:rPr>
            </w:pPr>
          </w:p>
        </w:tc>
        <w:tc>
          <w:tcPr>
            <w:tcW w:w="566" w:type="dxa"/>
            <w:shd w:val="clear" w:color="auto" w:fill="auto"/>
            <w:vAlign w:val="center"/>
          </w:tcPr>
          <w:p w14:paraId="5B030BEB" w14:textId="77777777" w:rsidR="00686E8B" w:rsidRPr="00A12DCB" w:rsidRDefault="00686E8B" w:rsidP="00AF356F">
            <w:pPr>
              <w:spacing w:after="0"/>
              <w:rPr>
                <w:b/>
                <w:sz w:val="18"/>
                <w:szCs w:val="18"/>
              </w:rPr>
            </w:pPr>
          </w:p>
        </w:tc>
        <w:tc>
          <w:tcPr>
            <w:tcW w:w="566" w:type="dxa"/>
            <w:shd w:val="clear" w:color="auto" w:fill="auto"/>
            <w:vAlign w:val="center"/>
          </w:tcPr>
          <w:p w14:paraId="1EED0E57" w14:textId="77777777" w:rsidR="00686E8B" w:rsidRPr="00A12DCB" w:rsidRDefault="00686E8B" w:rsidP="00AF356F">
            <w:pPr>
              <w:spacing w:after="0"/>
              <w:rPr>
                <w:b/>
                <w:sz w:val="18"/>
                <w:szCs w:val="18"/>
              </w:rPr>
            </w:pPr>
          </w:p>
        </w:tc>
        <w:tc>
          <w:tcPr>
            <w:tcW w:w="571" w:type="dxa"/>
            <w:shd w:val="clear" w:color="auto" w:fill="auto"/>
            <w:vAlign w:val="center"/>
          </w:tcPr>
          <w:p w14:paraId="074BDC87" w14:textId="77777777" w:rsidR="00686E8B" w:rsidRPr="00A12DCB" w:rsidRDefault="00686E8B" w:rsidP="00AF356F">
            <w:pPr>
              <w:spacing w:after="0"/>
              <w:rPr>
                <w:b/>
                <w:sz w:val="18"/>
                <w:szCs w:val="18"/>
              </w:rPr>
            </w:pPr>
          </w:p>
        </w:tc>
        <w:tc>
          <w:tcPr>
            <w:tcW w:w="566" w:type="dxa"/>
            <w:shd w:val="clear" w:color="auto" w:fill="auto"/>
            <w:vAlign w:val="center"/>
          </w:tcPr>
          <w:p w14:paraId="0457CE02" w14:textId="77777777" w:rsidR="00686E8B" w:rsidRPr="00A12DCB" w:rsidRDefault="00686E8B" w:rsidP="00AF356F">
            <w:pPr>
              <w:spacing w:after="0"/>
              <w:rPr>
                <w:b/>
                <w:sz w:val="18"/>
                <w:szCs w:val="18"/>
              </w:rPr>
            </w:pPr>
          </w:p>
        </w:tc>
        <w:tc>
          <w:tcPr>
            <w:tcW w:w="566" w:type="dxa"/>
            <w:shd w:val="clear" w:color="auto" w:fill="auto"/>
            <w:vAlign w:val="center"/>
          </w:tcPr>
          <w:p w14:paraId="3786E796" w14:textId="77777777" w:rsidR="00686E8B" w:rsidRPr="00A12DCB" w:rsidRDefault="00686E8B" w:rsidP="00AF356F">
            <w:pPr>
              <w:spacing w:after="0"/>
              <w:rPr>
                <w:b/>
                <w:sz w:val="18"/>
                <w:szCs w:val="18"/>
              </w:rPr>
            </w:pPr>
          </w:p>
        </w:tc>
        <w:tc>
          <w:tcPr>
            <w:tcW w:w="566" w:type="dxa"/>
            <w:shd w:val="clear" w:color="auto" w:fill="auto"/>
            <w:vAlign w:val="center"/>
          </w:tcPr>
          <w:p w14:paraId="4D6F3C8F" w14:textId="77777777" w:rsidR="00686E8B" w:rsidRPr="00A12DCB" w:rsidRDefault="00686E8B" w:rsidP="00AF356F">
            <w:pPr>
              <w:spacing w:after="0"/>
              <w:rPr>
                <w:b/>
                <w:sz w:val="18"/>
                <w:szCs w:val="18"/>
              </w:rPr>
            </w:pPr>
          </w:p>
        </w:tc>
      </w:tr>
      <w:tr w:rsidR="00686E8B" w:rsidRPr="00A12DCB" w14:paraId="34B402A5" w14:textId="77777777" w:rsidTr="00BA0729">
        <w:trPr>
          <w:jc w:val="center"/>
        </w:trPr>
        <w:tc>
          <w:tcPr>
            <w:tcW w:w="846" w:type="dxa"/>
            <w:tcBorders>
              <w:bottom w:val="single" w:sz="4" w:space="0" w:color="auto"/>
            </w:tcBorders>
          </w:tcPr>
          <w:p w14:paraId="3D2CB9A8" w14:textId="77777777" w:rsidR="00686E8B" w:rsidRPr="00A12DCB" w:rsidRDefault="00686E8B" w:rsidP="00AF356F">
            <w:pPr>
              <w:spacing w:after="0"/>
              <w:rPr>
                <w:b/>
                <w:sz w:val="18"/>
                <w:szCs w:val="18"/>
              </w:rPr>
            </w:pPr>
            <w:r>
              <w:rPr>
                <w:b/>
                <w:sz w:val="18"/>
                <w:szCs w:val="18"/>
              </w:rPr>
              <w:t xml:space="preserve">2021 </w:t>
            </w:r>
            <w:r w:rsidRPr="00A12DCB">
              <w:rPr>
                <w:b/>
                <w:sz w:val="18"/>
                <w:szCs w:val="18"/>
              </w:rPr>
              <w:t>J2</w:t>
            </w:r>
          </w:p>
        </w:tc>
        <w:tc>
          <w:tcPr>
            <w:tcW w:w="446" w:type="dxa"/>
            <w:tcBorders>
              <w:bottom w:val="single" w:sz="4" w:space="0" w:color="auto"/>
            </w:tcBorders>
            <w:shd w:val="clear" w:color="auto" w:fill="auto"/>
          </w:tcPr>
          <w:p w14:paraId="77DB48C1"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auto"/>
          </w:tcPr>
          <w:p w14:paraId="32831571"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C2D69B" w:themeFill="accent3" w:themeFillTint="99"/>
          </w:tcPr>
          <w:p w14:paraId="69DA574E"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C2D69B" w:themeFill="accent3" w:themeFillTint="99"/>
          </w:tcPr>
          <w:p w14:paraId="78544192"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C2D69B" w:themeFill="accent3" w:themeFillTint="99"/>
          </w:tcPr>
          <w:p w14:paraId="53647001"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C2D69B" w:themeFill="accent3" w:themeFillTint="99"/>
          </w:tcPr>
          <w:p w14:paraId="4F29BAD7"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D1E0F3" w:themeFill="accent1" w:themeFillTint="66"/>
          </w:tcPr>
          <w:p w14:paraId="0EF1BA34"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D1E0F3" w:themeFill="accent1" w:themeFillTint="66"/>
          </w:tcPr>
          <w:p w14:paraId="6A81062D" w14:textId="77777777" w:rsidR="00686E8B" w:rsidRPr="00A12DCB" w:rsidRDefault="00686E8B" w:rsidP="00AF356F">
            <w:pPr>
              <w:spacing w:after="0"/>
              <w:rPr>
                <w:sz w:val="18"/>
                <w:szCs w:val="18"/>
              </w:rPr>
            </w:pPr>
          </w:p>
        </w:tc>
        <w:tc>
          <w:tcPr>
            <w:tcW w:w="571" w:type="dxa"/>
            <w:tcBorders>
              <w:bottom w:val="single" w:sz="4" w:space="0" w:color="auto"/>
            </w:tcBorders>
            <w:shd w:val="clear" w:color="auto" w:fill="auto"/>
          </w:tcPr>
          <w:p w14:paraId="72D6C968"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D1E0F3" w:themeFill="accent1" w:themeFillTint="66"/>
          </w:tcPr>
          <w:p w14:paraId="34F98B8D"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C2D69B" w:themeFill="accent3" w:themeFillTint="99"/>
          </w:tcPr>
          <w:p w14:paraId="646B61EF" w14:textId="77777777" w:rsidR="00686E8B" w:rsidRPr="00A12DCB" w:rsidRDefault="00686E8B" w:rsidP="00AF356F">
            <w:pPr>
              <w:spacing w:after="0"/>
              <w:rPr>
                <w:sz w:val="18"/>
                <w:szCs w:val="18"/>
              </w:rPr>
            </w:pPr>
          </w:p>
        </w:tc>
        <w:tc>
          <w:tcPr>
            <w:tcW w:w="566" w:type="dxa"/>
            <w:tcBorders>
              <w:bottom w:val="single" w:sz="4" w:space="0" w:color="auto"/>
            </w:tcBorders>
            <w:shd w:val="clear" w:color="auto" w:fill="C2D69B" w:themeFill="accent3" w:themeFillTint="99"/>
          </w:tcPr>
          <w:p w14:paraId="0698F322" w14:textId="77777777" w:rsidR="00686E8B" w:rsidRPr="00A12DCB" w:rsidRDefault="00686E8B" w:rsidP="00AF356F">
            <w:pPr>
              <w:spacing w:after="0"/>
              <w:rPr>
                <w:sz w:val="18"/>
                <w:szCs w:val="18"/>
              </w:rPr>
            </w:pPr>
          </w:p>
        </w:tc>
      </w:tr>
    </w:tbl>
    <w:p w14:paraId="78D63C9E" w14:textId="77777777" w:rsidR="00686E8B" w:rsidRPr="00A12DCB" w:rsidRDefault="00686E8B" w:rsidP="00686E8B">
      <w:pPr>
        <w:spacing w:after="0"/>
        <w:rPr>
          <w:sz w:val="8"/>
          <w:szCs w:val="8"/>
        </w:rPr>
      </w:pPr>
      <w:r w:rsidRPr="00A12DCB">
        <w:rPr>
          <w:sz w:val="18"/>
          <w:szCs w:val="18"/>
        </w:rPr>
        <w:tab/>
      </w:r>
    </w:p>
    <w:tbl>
      <w:tblPr>
        <w:tblStyle w:val="TableGrid"/>
        <w:tblW w:w="0" w:type="auto"/>
        <w:tblInd w:w="607" w:type="dxa"/>
        <w:tblLook w:val="04A0" w:firstRow="1" w:lastRow="0" w:firstColumn="1" w:lastColumn="0" w:noHBand="0" w:noVBand="1"/>
        <w:tblCaption w:val="Legend of instances observed that students practised/applied what they learnt"/>
      </w:tblPr>
      <w:tblGrid>
        <w:gridCol w:w="239"/>
        <w:gridCol w:w="2308"/>
        <w:gridCol w:w="243"/>
        <w:gridCol w:w="1843"/>
      </w:tblGrid>
      <w:tr w:rsidR="00686E8B" w:rsidRPr="00A12DCB" w14:paraId="02A34DCB" w14:textId="77777777" w:rsidTr="00AF356F">
        <w:trPr>
          <w:tblHeader/>
        </w:trPr>
        <w:tc>
          <w:tcPr>
            <w:tcW w:w="239" w:type="dxa"/>
            <w:shd w:val="clear" w:color="auto" w:fill="C2D69B" w:themeFill="accent3" w:themeFillTint="99"/>
          </w:tcPr>
          <w:p w14:paraId="4DE080F1" w14:textId="77777777" w:rsidR="00686E8B" w:rsidRPr="00A12DCB" w:rsidRDefault="00686E8B" w:rsidP="00AF356F">
            <w:pPr>
              <w:spacing w:after="0"/>
              <w:ind w:left="1440"/>
              <w:rPr>
                <w:sz w:val="18"/>
                <w:szCs w:val="18"/>
              </w:rPr>
            </w:pPr>
          </w:p>
        </w:tc>
        <w:tc>
          <w:tcPr>
            <w:tcW w:w="2308" w:type="dxa"/>
            <w:tcBorders>
              <w:top w:val="nil"/>
              <w:bottom w:val="nil"/>
              <w:right w:val="nil"/>
            </w:tcBorders>
          </w:tcPr>
          <w:p w14:paraId="38BF8E05" w14:textId="77777777" w:rsidR="00686E8B" w:rsidRPr="00A12DCB" w:rsidRDefault="00686E8B" w:rsidP="00AF356F">
            <w:pPr>
              <w:spacing w:after="0"/>
              <w:rPr>
                <w:sz w:val="18"/>
                <w:szCs w:val="18"/>
              </w:rPr>
            </w:pPr>
            <w:r w:rsidRPr="00A12DCB">
              <w:rPr>
                <w:sz w:val="18"/>
                <w:szCs w:val="18"/>
              </w:rPr>
              <w:t>Instance in two lessons</w:t>
            </w:r>
          </w:p>
        </w:tc>
        <w:tc>
          <w:tcPr>
            <w:tcW w:w="243" w:type="dxa"/>
            <w:shd w:val="clear" w:color="auto" w:fill="D1E0F3" w:themeFill="accent1" w:themeFillTint="66"/>
          </w:tcPr>
          <w:p w14:paraId="27B821F2" w14:textId="77777777" w:rsidR="00686E8B" w:rsidRPr="00A12DCB" w:rsidRDefault="00686E8B" w:rsidP="00AF356F">
            <w:pPr>
              <w:spacing w:after="0" w:line="240" w:lineRule="auto"/>
              <w:rPr>
                <w:sz w:val="18"/>
                <w:szCs w:val="18"/>
              </w:rPr>
            </w:pPr>
          </w:p>
        </w:tc>
        <w:tc>
          <w:tcPr>
            <w:tcW w:w="1843" w:type="dxa"/>
            <w:tcBorders>
              <w:top w:val="nil"/>
              <w:bottom w:val="nil"/>
              <w:right w:val="nil"/>
            </w:tcBorders>
          </w:tcPr>
          <w:p w14:paraId="5DFB095E" w14:textId="77777777" w:rsidR="00686E8B" w:rsidRPr="00A12DCB" w:rsidRDefault="00686E8B" w:rsidP="00AF356F">
            <w:pPr>
              <w:spacing w:after="0" w:line="240" w:lineRule="auto"/>
              <w:rPr>
                <w:sz w:val="18"/>
                <w:szCs w:val="18"/>
              </w:rPr>
            </w:pPr>
            <w:r w:rsidRPr="00A12DCB">
              <w:rPr>
                <w:sz w:val="18"/>
                <w:szCs w:val="18"/>
              </w:rPr>
              <w:t>Instance in one lesson</w:t>
            </w:r>
          </w:p>
        </w:tc>
      </w:tr>
    </w:tbl>
    <w:p w14:paraId="4DEC14C6" w14:textId="77777777" w:rsidR="00686E8B" w:rsidRDefault="00686E8B" w:rsidP="00BA0729">
      <w:pPr>
        <w:pStyle w:val="Caption"/>
      </w:pPr>
      <w:r>
        <w:lastRenderedPageBreak/>
        <w:t>Figure D.11: Instances of observing students practising/applying what they have learnt activity in lesson segments in two lessons observed in 2019 and 2021 for teacher in Schools J</w:t>
      </w:r>
    </w:p>
    <w:p w14:paraId="74E5DA54" w14:textId="77777777" w:rsidR="00686E8B" w:rsidRPr="00D4629B" w:rsidRDefault="00686E8B" w:rsidP="002910AE">
      <w:pPr>
        <w:pStyle w:val="Heading4"/>
      </w:pPr>
      <w:r w:rsidRPr="00670BE1">
        <w:t>Providing feedback on student progress</w:t>
      </w:r>
    </w:p>
    <w:p w14:paraId="30F5B6A9" w14:textId="77777777" w:rsidR="00686E8B" w:rsidRDefault="00686E8B" w:rsidP="00686E8B">
      <w:r>
        <w:t xml:space="preserve">Teachers surveyed were asked how often they talk to individual students and their parents about each student’s learning progress in Lao language. </w:t>
      </w:r>
    </w:p>
    <w:p w14:paraId="5D6D4BD5" w14:textId="77777777" w:rsidR="00686E8B" w:rsidRPr="00521230" w:rsidRDefault="00686E8B" w:rsidP="00686E8B">
      <w:pPr>
        <w:pStyle w:val="ListParagraph"/>
        <w:numPr>
          <w:ilvl w:val="0"/>
          <w:numId w:val="54"/>
        </w:numPr>
      </w:pPr>
      <w:r>
        <w:t xml:space="preserve">In 2021, almost 79 per cent of teachers surveyed reported they talked to students either daily or weekly (69% in 2019). Five per cent reported they did not do this (11% in 2019). </w:t>
      </w:r>
    </w:p>
    <w:p w14:paraId="45030D6F" w14:textId="77777777" w:rsidR="00686E8B" w:rsidRPr="00D4629B" w:rsidRDefault="00686E8B" w:rsidP="00686E8B">
      <w:pPr>
        <w:pStyle w:val="ListParagraph"/>
        <w:numPr>
          <w:ilvl w:val="0"/>
          <w:numId w:val="54"/>
        </w:numPr>
      </w:pPr>
      <w:r>
        <w:t>Thirty-nine per cent of teachers surveyed reported they have a conversation of five or more minutes with parents of their students about their Lao language learning on a monthly basis (44% in 2019), with a further 16 per cent talking to parents weekly (17% in 2019) and five per cent talking to parents daily (less than 5% in 2019). Twenty-three per cent reported that this occurs each semester (21% in 2019) and a further eight per cent each year (6% in 2019). Nine per cent reported that they never have a conversation of five or more minutes with parents about students’ Lao language learning (7% in 2019).</w:t>
      </w:r>
    </w:p>
    <w:p w14:paraId="21273A1C" w14:textId="77777777" w:rsidR="00686E8B" w:rsidRPr="00A12DCB" w:rsidRDefault="00686E8B" w:rsidP="00686E8B">
      <w:pPr>
        <w:pStyle w:val="ListParagraph"/>
        <w:numPr>
          <w:ilvl w:val="0"/>
          <w:numId w:val="54"/>
        </w:numPr>
      </w:pPr>
      <w:r w:rsidRPr="00A12DCB">
        <w:t xml:space="preserve">In case study schools, the majority of respondents (all 15 teachers; 7 of </w:t>
      </w:r>
      <w:r>
        <w:t>10</w:t>
      </w:r>
      <w:r w:rsidRPr="00A12DCB">
        <w:t xml:space="preserve"> principals) said they have conversations with parents about their child’s Lao language learning. As in </w:t>
      </w:r>
      <w:r>
        <w:t>2019</w:t>
      </w:r>
      <w:r w:rsidRPr="00A12DCB">
        <w:t xml:space="preserve">, in most cases, these conversations with parents are focussed on student attendance. Some teachers report they consult with the principal about ‘serious cases’ or ‘absenteeism.’ Some teachers note they also attend village education development committee </w:t>
      </w:r>
      <w:r>
        <w:t xml:space="preserve">(VEDC) </w:t>
      </w:r>
      <w:r w:rsidRPr="00A12DCB">
        <w:t xml:space="preserve">meetings to discuss the issue of absenteeism. </w:t>
      </w:r>
    </w:p>
    <w:p w14:paraId="78ED1564" w14:textId="77777777" w:rsidR="00686E8B" w:rsidRPr="00A12DCB" w:rsidRDefault="00686E8B" w:rsidP="00686E8B">
      <w:pPr>
        <w:pStyle w:val="Quoted"/>
        <w:spacing w:after="0"/>
      </w:pPr>
      <w:r>
        <w:t>I converse with parents 2 times per semester to discuss their kids’ absenteeism and learning outcomes. I also tell parents to prepare books and pen for their kids because a few students usually lose their books and pens. I visit them in the evening time as I have to wait until they come back from their farm work. (Teacher, School J)</w:t>
      </w:r>
    </w:p>
    <w:p w14:paraId="3A5A99A3" w14:textId="77777777" w:rsidR="00686E8B" w:rsidRPr="00A12DCB" w:rsidRDefault="00686E8B" w:rsidP="00686E8B">
      <w:pPr>
        <w:pStyle w:val="Quoted"/>
        <w:spacing w:after="0"/>
      </w:pPr>
    </w:p>
    <w:p w14:paraId="40C4C2E1" w14:textId="77777777" w:rsidR="00686E8B" w:rsidRDefault="00686E8B" w:rsidP="00686E8B">
      <w:pPr>
        <w:pStyle w:val="Quoted"/>
        <w:spacing w:after="0"/>
      </w:pPr>
      <w:r>
        <w:t>Yes, I often visit students’ parents to talk about absenteeism, how to help their children learn. (Teacher, School B).</w:t>
      </w:r>
    </w:p>
    <w:p w14:paraId="57750236" w14:textId="77777777" w:rsidR="00686E8B" w:rsidRDefault="00686E8B" w:rsidP="00686E8B">
      <w:pPr>
        <w:pStyle w:val="Quoted"/>
        <w:spacing w:after="0"/>
      </w:pPr>
    </w:p>
    <w:p w14:paraId="3EE2AE9B" w14:textId="77777777" w:rsidR="00686E8B" w:rsidRPr="00E103E8" w:rsidRDefault="00686E8B" w:rsidP="00686E8B">
      <w:pPr>
        <w:rPr>
          <w:b/>
          <w:bCs/>
          <w:i/>
          <w:iCs/>
        </w:rPr>
      </w:pPr>
      <w:r w:rsidRPr="00E103E8">
        <w:rPr>
          <w:b/>
          <w:bCs/>
          <w:i/>
          <w:iCs/>
        </w:rPr>
        <w:t>Proposed 2022 case study questions</w:t>
      </w:r>
    </w:p>
    <w:p w14:paraId="195133BF" w14:textId="77777777" w:rsidR="00686E8B" w:rsidRPr="00E103E8" w:rsidRDefault="00686E8B" w:rsidP="00686E8B">
      <w:pPr>
        <w:pStyle w:val="ListParagraph"/>
        <w:numPr>
          <w:ilvl w:val="0"/>
          <w:numId w:val="54"/>
        </w:numPr>
      </w:pPr>
      <w:r>
        <w:t>How have your assessment practices changed since 2019?</w:t>
      </w:r>
    </w:p>
    <w:p w14:paraId="5B3AEC25" w14:textId="77777777" w:rsidR="00686E8B" w:rsidRDefault="00686E8B" w:rsidP="00686E8B">
      <w:pPr>
        <w:pStyle w:val="ListParagraph"/>
        <w:numPr>
          <w:ilvl w:val="0"/>
          <w:numId w:val="54"/>
        </w:numPr>
        <w:spacing w:after="0"/>
      </w:pPr>
      <w:r>
        <w:t>How do you use assessment to improve your teaching practice and student learning outcomes?</w:t>
      </w:r>
    </w:p>
    <w:p w14:paraId="7E822566" w14:textId="77777777" w:rsidR="00686E8B" w:rsidRPr="00131E33" w:rsidRDefault="00686E8B" w:rsidP="002910AE">
      <w:pPr>
        <w:pStyle w:val="Heading3"/>
      </w:pPr>
      <w:r w:rsidRPr="00670BE1">
        <w:t xml:space="preserve">Use of resources </w:t>
      </w:r>
    </w:p>
    <w:p w14:paraId="61E1B1B7" w14:textId="77777777" w:rsidR="00686E8B" w:rsidRDefault="00686E8B" w:rsidP="00686E8B">
      <w:pPr>
        <w:spacing w:before="120"/>
      </w:pPr>
      <w:r>
        <w:t xml:space="preserve">As part of the new Lao language curriculum rollout, additional teaching and learning resources were provided. Surveyed teachers were asked to select from a range of resources those that they and their G1 students currently use in Lao language classes. Data on the use of resources was also collected in case study interviews and through classroom observations. Case study researchers were asked to observe against a wider range of resources than the list that was included in the questionnaire. </w:t>
      </w:r>
    </w:p>
    <w:p w14:paraId="2A6B9678" w14:textId="77777777" w:rsidR="00686E8B" w:rsidRDefault="00686E8B" w:rsidP="00686E8B">
      <w:pPr>
        <w:pStyle w:val="ListParagraph"/>
        <w:numPr>
          <w:ilvl w:val="0"/>
          <w:numId w:val="55"/>
        </w:numPr>
        <w:spacing w:after="200"/>
      </w:pPr>
      <w:r>
        <w:t xml:space="preserve">In 2021, there was a marked increase in the number of teachers that reported using each resource in the questionnaire (refer Table D.3). In 2019, flashcards, pictures or </w:t>
      </w:r>
      <w:r>
        <w:lastRenderedPageBreak/>
        <w:t>posters were chosen most frequently by 87 per cent of teachers, followed by books and curriculum materials (82% and 80% respectively). Games/puzzles and songs/drama or physical actions were selected by more than half of the teachers as a resource they use.</w:t>
      </w:r>
    </w:p>
    <w:p w14:paraId="7C783D07" w14:textId="77777777" w:rsidR="00686E8B" w:rsidRDefault="00686E8B" w:rsidP="00686E8B">
      <w:pPr>
        <w:pStyle w:val="ListParagraph"/>
        <w:numPr>
          <w:ilvl w:val="0"/>
          <w:numId w:val="55"/>
        </w:numPr>
        <w:spacing w:after="200"/>
      </w:pPr>
      <w:r>
        <w:t>In 2021, all teachers reported they used curriculum materials, while almost all teachers used books (99%), flash cards, pictures or posters (98%), and songs, drama or physical actions (94%). Games or puzzles were used by around four-fifths of teachers (79%). Children’s shows were least used by teachers (14%).</w:t>
      </w:r>
    </w:p>
    <w:p w14:paraId="047A54CC" w14:textId="340116CD" w:rsidR="00686E8B" w:rsidRPr="001A2232" w:rsidRDefault="00686E8B" w:rsidP="001A2232">
      <w:pPr>
        <w:pStyle w:val="Caption"/>
        <w:rPr>
          <w:color w:val="902C5E"/>
          <w:sz w:val="18"/>
        </w:rPr>
      </w:pPr>
      <w:r w:rsidRPr="00670BE1">
        <w:t xml:space="preserve">Table </w:t>
      </w:r>
      <w:r>
        <w:t>D.3</w:t>
      </w:r>
      <w:r w:rsidRPr="00670BE1">
        <w:t>: Surveyed teachers’ perspectives on the Lao language resources they and their G1 students use</w:t>
      </w:r>
      <w:r>
        <w:t xml:space="preserve"> in 2019 and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D.3: Surveyed teachers’ perspectives on the Lao language resources they and their G1 students use in 2019 and 2021"/>
      </w:tblPr>
      <w:tblGrid>
        <w:gridCol w:w="5954"/>
        <w:gridCol w:w="992"/>
        <w:gridCol w:w="992"/>
      </w:tblGrid>
      <w:tr w:rsidR="00686E8B" w:rsidRPr="00821DC6" w14:paraId="296CC746" w14:textId="77777777" w:rsidTr="00AF356F">
        <w:trPr>
          <w:tblHeader/>
        </w:trPr>
        <w:tc>
          <w:tcPr>
            <w:tcW w:w="5954" w:type="dxa"/>
            <w:tcBorders>
              <w:top w:val="double" w:sz="4" w:space="0" w:color="auto"/>
              <w:bottom w:val="single" w:sz="4" w:space="0" w:color="auto"/>
            </w:tcBorders>
          </w:tcPr>
          <w:p w14:paraId="6413C802" w14:textId="77777777" w:rsidR="00686E8B" w:rsidRPr="00821DC6" w:rsidRDefault="00686E8B" w:rsidP="00AF356F">
            <w:pPr>
              <w:spacing w:after="0" w:line="240" w:lineRule="auto"/>
              <w:rPr>
                <w:b/>
                <w:sz w:val="20"/>
                <w:szCs w:val="20"/>
              </w:rPr>
            </w:pPr>
            <w:r w:rsidRPr="00821DC6">
              <w:rPr>
                <w:b/>
                <w:sz w:val="20"/>
                <w:szCs w:val="20"/>
              </w:rPr>
              <w:t>Lao language resources used by teachers and G1 students</w:t>
            </w:r>
          </w:p>
        </w:tc>
        <w:tc>
          <w:tcPr>
            <w:tcW w:w="992" w:type="dxa"/>
            <w:tcBorders>
              <w:top w:val="double" w:sz="4" w:space="0" w:color="auto"/>
              <w:bottom w:val="single" w:sz="4" w:space="0" w:color="auto"/>
            </w:tcBorders>
          </w:tcPr>
          <w:p w14:paraId="65ECF3E1" w14:textId="77777777" w:rsidR="00686E8B" w:rsidRPr="00821DC6" w:rsidRDefault="00686E8B" w:rsidP="00AF356F">
            <w:pPr>
              <w:spacing w:after="0" w:line="240" w:lineRule="auto"/>
              <w:jc w:val="right"/>
              <w:rPr>
                <w:b/>
                <w:sz w:val="20"/>
                <w:szCs w:val="20"/>
              </w:rPr>
            </w:pPr>
            <w:r w:rsidRPr="00821DC6">
              <w:rPr>
                <w:b/>
                <w:sz w:val="20"/>
                <w:szCs w:val="20"/>
              </w:rPr>
              <w:t xml:space="preserve">2019 </w:t>
            </w:r>
            <w:r w:rsidRPr="00821DC6">
              <w:rPr>
                <w:b/>
                <w:sz w:val="20"/>
                <w:szCs w:val="20"/>
              </w:rPr>
              <w:br/>
              <w:t>%</w:t>
            </w:r>
          </w:p>
        </w:tc>
        <w:tc>
          <w:tcPr>
            <w:tcW w:w="992" w:type="dxa"/>
            <w:tcBorders>
              <w:top w:val="double" w:sz="4" w:space="0" w:color="auto"/>
              <w:bottom w:val="single" w:sz="4" w:space="0" w:color="auto"/>
            </w:tcBorders>
          </w:tcPr>
          <w:p w14:paraId="4E54E1F1" w14:textId="77777777" w:rsidR="00686E8B" w:rsidRPr="00821DC6" w:rsidRDefault="00686E8B" w:rsidP="00AF356F">
            <w:pPr>
              <w:spacing w:after="0" w:line="240" w:lineRule="auto"/>
              <w:jc w:val="right"/>
              <w:rPr>
                <w:b/>
                <w:sz w:val="20"/>
                <w:szCs w:val="20"/>
              </w:rPr>
            </w:pPr>
            <w:r w:rsidRPr="00821DC6">
              <w:rPr>
                <w:b/>
                <w:sz w:val="20"/>
                <w:szCs w:val="20"/>
              </w:rPr>
              <w:t xml:space="preserve">2021 </w:t>
            </w:r>
            <w:r w:rsidRPr="00821DC6">
              <w:rPr>
                <w:b/>
                <w:sz w:val="20"/>
                <w:szCs w:val="20"/>
              </w:rPr>
              <w:br/>
              <w:t>%</w:t>
            </w:r>
          </w:p>
        </w:tc>
      </w:tr>
      <w:tr w:rsidR="00686E8B" w:rsidRPr="00821DC6" w14:paraId="537BD153" w14:textId="77777777" w:rsidTr="00AF356F">
        <w:trPr>
          <w:tblHeader/>
        </w:trPr>
        <w:tc>
          <w:tcPr>
            <w:tcW w:w="5954" w:type="dxa"/>
            <w:tcBorders>
              <w:top w:val="single" w:sz="4" w:space="0" w:color="auto"/>
            </w:tcBorders>
          </w:tcPr>
          <w:p w14:paraId="4D259169" w14:textId="77777777" w:rsidR="00686E8B" w:rsidRPr="00821DC6" w:rsidRDefault="00686E8B" w:rsidP="00AF356F">
            <w:pPr>
              <w:spacing w:after="0" w:line="240" w:lineRule="auto"/>
              <w:rPr>
                <w:sz w:val="20"/>
                <w:szCs w:val="20"/>
              </w:rPr>
            </w:pPr>
            <w:r w:rsidRPr="00821DC6">
              <w:rPr>
                <w:sz w:val="20"/>
                <w:szCs w:val="20"/>
              </w:rPr>
              <w:t>Curriculum materials (e.g. teacher guide, textbooks)</w:t>
            </w:r>
          </w:p>
        </w:tc>
        <w:tc>
          <w:tcPr>
            <w:tcW w:w="992" w:type="dxa"/>
            <w:tcBorders>
              <w:top w:val="single" w:sz="4" w:space="0" w:color="auto"/>
            </w:tcBorders>
          </w:tcPr>
          <w:p w14:paraId="35483FD6" w14:textId="77777777" w:rsidR="00686E8B" w:rsidRPr="00821DC6" w:rsidRDefault="00686E8B" w:rsidP="00AF356F">
            <w:pPr>
              <w:spacing w:after="0" w:line="240" w:lineRule="auto"/>
              <w:jc w:val="right"/>
              <w:rPr>
                <w:sz w:val="20"/>
                <w:szCs w:val="20"/>
              </w:rPr>
            </w:pPr>
            <w:r w:rsidRPr="00821DC6">
              <w:rPr>
                <w:sz w:val="20"/>
                <w:szCs w:val="20"/>
              </w:rPr>
              <w:t>80.1</w:t>
            </w:r>
          </w:p>
        </w:tc>
        <w:tc>
          <w:tcPr>
            <w:tcW w:w="992" w:type="dxa"/>
            <w:tcBorders>
              <w:top w:val="single" w:sz="4" w:space="0" w:color="auto"/>
            </w:tcBorders>
          </w:tcPr>
          <w:p w14:paraId="2FC5D4A7" w14:textId="77777777" w:rsidR="00686E8B" w:rsidRPr="00821DC6" w:rsidRDefault="00686E8B" w:rsidP="00AF356F">
            <w:pPr>
              <w:spacing w:after="0" w:line="240" w:lineRule="auto"/>
              <w:jc w:val="right"/>
              <w:rPr>
                <w:sz w:val="20"/>
                <w:szCs w:val="20"/>
              </w:rPr>
            </w:pPr>
            <w:r w:rsidRPr="00821DC6">
              <w:rPr>
                <w:sz w:val="20"/>
                <w:szCs w:val="20"/>
              </w:rPr>
              <w:t>100.0</w:t>
            </w:r>
          </w:p>
        </w:tc>
      </w:tr>
      <w:tr w:rsidR="00686E8B" w:rsidRPr="00821DC6" w14:paraId="01D2CC5F" w14:textId="77777777" w:rsidTr="00AF356F">
        <w:trPr>
          <w:tblHeader/>
        </w:trPr>
        <w:tc>
          <w:tcPr>
            <w:tcW w:w="5954" w:type="dxa"/>
          </w:tcPr>
          <w:p w14:paraId="501A4201" w14:textId="77777777" w:rsidR="00686E8B" w:rsidRPr="00821DC6" w:rsidRDefault="00686E8B" w:rsidP="00AF356F">
            <w:pPr>
              <w:spacing w:after="0" w:line="240" w:lineRule="auto"/>
              <w:rPr>
                <w:sz w:val="20"/>
                <w:szCs w:val="20"/>
              </w:rPr>
            </w:pPr>
            <w:r w:rsidRPr="00821DC6">
              <w:rPr>
                <w:sz w:val="20"/>
                <w:szCs w:val="20"/>
              </w:rPr>
              <w:t>Books (e.g. decodable readers, story books, non-fiction books)</w:t>
            </w:r>
          </w:p>
        </w:tc>
        <w:tc>
          <w:tcPr>
            <w:tcW w:w="992" w:type="dxa"/>
          </w:tcPr>
          <w:p w14:paraId="1A630CF0" w14:textId="77777777" w:rsidR="00686E8B" w:rsidRPr="00821DC6" w:rsidRDefault="00686E8B" w:rsidP="00AF356F">
            <w:pPr>
              <w:spacing w:after="0" w:line="240" w:lineRule="auto"/>
              <w:jc w:val="right"/>
              <w:rPr>
                <w:sz w:val="20"/>
                <w:szCs w:val="20"/>
              </w:rPr>
            </w:pPr>
            <w:r w:rsidRPr="00821DC6">
              <w:rPr>
                <w:sz w:val="20"/>
                <w:szCs w:val="20"/>
              </w:rPr>
              <w:t>81.6</w:t>
            </w:r>
          </w:p>
        </w:tc>
        <w:tc>
          <w:tcPr>
            <w:tcW w:w="992" w:type="dxa"/>
          </w:tcPr>
          <w:p w14:paraId="64F40E3B" w14:textId="77777777" w:rsidR="00686E8B" w:rsidRPr="00821DC6" w:rsidRDefault="00686E8B" w:rsidP="00AF356F">
            <w:pPr>
              <w:spacing w:after="0" w:line="240" w:lineRule="auto"/>
              <w:jc w:val="right"/>
              <w:rPr>
                <w:sz w:val="20"/>
                <w:szCs w:val="20"/>
              </w:rPr>
            </w:pPr>
            <w:r w:rsidRPr="00821DC6">
              <w:rPr>
                <w:sz w:val="20"/>
                <w:szCs w:val="20"/>
              </w:rPr>
              <w:t>98.6</w:t>
            </w:r>
          </w:p>
        </w:tc>
      </w:tr>
      <w:tr w:rsidR="00686E8B" w:rsidRPr="00821DC6" w14:paraId="4D81D63C" w14:textId="77777777" w:rsidTr="00AF356F">
        <w:trPr>
          <w:tblHeader/>
        </w:trPr>
        <w:tc>
          <w:tcPr>
            <w:tcW w:w="5954" w:type="dxa"/>
          </w:tcPr>
          <w:p w14:paraId="0EF71150" w14:textId="77777777" w:rsidR="00686E8B" w:rsidRPr="00821DC6" w:rsidRDefault="00686E8B" w:rsidP="00AF356F">
            <w:pPr>
              <w:spacing w:after="0" w:line="240" w:lineRule="auto"/>
              <w:rPr>
                <w:sz w:val="20"/>
                <w:szCs w:val="20"/>
              </w:rPr>
            </w:pPr>
            <w:r w:rsidRPr="00821DC6">
              <w:rPr>
                <w:sz w:val="20"/>
                <w:szCs w:val="20"/>
              </w:rPr>
              <w:t>Flash cards, pictures or posters</w:t>
            </w:r>
          </w:p>
        </w:tc>
        <w:tc>
          <w:tcPr>
            <w:tcW w:w="992" w:type="dxa"/>
          </w:tcPr>
          <w:p w14:paraId="375FD167" w14:textId="77777777" w:rsidR="00686E8B" w:rsidRPr="00821DC6" w:rsidRDefault="00686E8B" w:rsidP="00AF356F">
            <w:pPr>
              <w:spacing w:after="0" w:line="240" w:lineRule="auto"/>
              <w:jc w:val="right"/>
              <w:rPr>
                <w:sz w:val="20"/>
                <w:szCs w:val="20"/>
              </w:rPr>
            </w:pPr>
            <w:r w:rsidRPr="00821DC6">
              <w:rPr>
                <w:sz w:val="20"/>
                <w:szCs w:val="20"/>
              </w:rPr>
              <w:t>86.5</w:t>
            </w:r>
          </w:p>
        </w:tc>
        <w:tc>
          <w:tcPr>
            <w:tcW w:w="992" w:type="dxa"/>
          </w:tcPr>
          <w:p w14:paraId="71F134C1" w14:textId="77777777" w:rsidR="00686E8B" w:rsidRPr="00821DC6" w:rsidRDefault="00686E8B" w:rsidP="00AF356F">
            <w:pPr>
              <w:spacing w:after="0" w:line="240" w:lineRule="auto"/>
              <w:jc w:val="right"/>
              <w:rPr>
                <w:sz w:val="20"/>
                <w:szCs w:val="20"/>
              </w:rPr>
            </w:pPr>
            <w:r w:rsidRPr="00821DC6">
              <w:rPr>
                <w:sz w:val="20"/>
                <w:szCs w:val="20"/>
              </w:rPr>
              <w:t>97.8</w:t>
            </w:r>
          </w:p>
        </w:tc>
      </w:tr>
      <w:tr w:rsidR="00686E8B" w:rsidRPr="00821DC6" w14:paraId="7EFB0E61" w14:textId="77777777" w:rsidTr="00AF356F">
        <w:trPr>
          <w:tblHeader/>
        </w:trPr>
        <w:tc>
          <w:tcPr>
            <w:tcW w:w="5954" w:type="dxa"/>
          </w:tcPr>
          <w:p w14:paraId="09049B09" w14:textId="77777777" w:rsidR="00686E8B" w:rsidRPr="00821DC6" w:rsidRDefault="00686E8B" w:rsidP="00AF356F">
            <w:pPr>
              <w:spacing w:after="0" w:line="240" w:lineRule="auto"/>
              <w:rPr>
                <w:sz w:val="20"/>
                <w:szCs w:val="20"/>
              </w:rPr>
            </w:pPr>
            <w:r w:rsidRPr="00821DC6">
              <w:rPr>
                <w:sz w:val="20"/>
                <w:szCs w:val="20"/>
              </w:rPr>
              <w:t>Songs, drama or physical actions</w:t>
            </w:r>
          </w:p>
        </w:tc>
        <w:tc>
          <w:tcPr>
            <w:tcW w:w="992" w:type="dxa"/>
          </w:tcPr>
          <w:p w14:paraId="10BC5694" w14:textId="77777777" w:rsidR="00686E8B" w:rsidRPr="00821DC6" w:rsidRDefault="00686E8B" w:rsidP="00AF356F">
            <w:pPr>
              <w:spacing w:after="0" w:line="240" w:lineRule="auto"/>
              <w:jc w:val="right"/>
              <w:rPr>
                <w:sz w:val="20"/>
                <w:szCs w:val="20"/>
              </w:rPr>
            </w:pPr>
            <w:r w:rsidRPr="00821DC6">
              <w:rPr>
                <w:sz w:val="20"/>
                <w:szCs w:val="20"/>
              </w:rPr>
              <w:t>51.6</w:t>
            </w:r>
          </w:p>
        </w:tc>
        <w:tc>
          <w:tcPr>
            <w:tcW w:w="992" w:type="dxa"/>
          </w:tcPr>
          <w:p w14:paraId="245228FC" w14:textId="77777777" w:rsidR="00686E8B" w:rsidRPr="00821DC6" w:rsidRDefault="00686E8B" w:rsidP="00AF356F">
            <w:pPr>
              <w:spacing w:after="0" w:line="240" w:lineRule="auto"/>
              <w:jc w:val="right"/>
              <w:rPr>
                <w:sz w:val="20"/>
                <w:szCs w:val="20"/>
              </w:rPr>
            </w:pPr>
            <w:r w:rsidRPr="00821DC6">
              <w:rPr>
                <w:sz w:val="20"/>
                <w:szCs w:val="20"/>
              </w:rPr>
              <w:t>94.5</w:t>
            </w:r>
          </w:p>
        </w:tc>
      </w:tr>
      <w:tr w:rsidR="00686E8B" w:rsidRPr="00821DC6" w14:paraId="78ACDB81" w14:textId="77777777" w:rsidTr="00AF356F">
        <w:trPr>
          <w:tblHeader/>
        </w:trPr>
        <w:tc>
          <w:tcPr>
            <w:tcW w:w="5954" w:type="dxa"/>
          </w:tcPr>
          <w:p w14:paraId="0063A058" w14:textId="77777777" w:rsidR="00686E8B" w:rsidRPr="00821DC6" w:rsidRDefault="00686E8B" w:rsidP="00AF356F">
            <w:pPr>
              <w:spacing w:after="0" w:line="240" w:lineRule="auto"/>
              <w:rPr>
                <w:sz w:val="20"/>
                <w:szCs w:val="20"/>
              </w:rPr>
            </w:pPr>
            <w:r w:rsidRPr="00821DC6">
              <w:rPr>
                <w:sz w:val="20"/>
                <w:szCs w:val="20"/>
              </w:rPr>
              <w:t>Games or puzzles</w:t>
            </w:r>
          </w:p>
        </w:tc>
        <w:tc>
          <w:tcPr>
            <w:tcW w:w="992" w:type="dxa"/>
          </w:tcPr>
          <w:p w14:paraId="090B0240" w14:textId="77777777" w:rsidR="00686E8B" w:rsidRPr="00821DC6" w:rsidRDefault="00686E8B" w:rsidP="00AF356F">
            <w:pPr>
              <w:spacing w:after="0" w:line="240" w:lineRule="auto"/>
              <w:jc w:val="right"/>
              <w:rPr>
                <w:sz w:val="20"/>
                <w:szCs w:val="20"/>
              </w:rPr>
            </w:pPr>
            <w:r w:rsidRPr="00821DC6">
              <w:rPr>
                <w:sz w:val="20"/>
                <w:szCs w:val="20"/>
              </w:rPr>
              <w:t>55.3</w:t>
            </w:r>
          </w:p>
        </w:tc>
        <w:tc>
          <w:tcPr>
            <w:tcW w:w="992" w:type="dxa"/>
          </w:tcPr>
          <w:p w14:paraId="06620029" w14:textId="77777777" w:rsidR="00686E8B" w:rsidRPr="00821DC6" w:rsidRDefault="00686E8B" w:rsidP="00AF356F">
            <w:pPr>
              <w:spacing w:after="0" w:line="240" w:lineRule="auto"/>
              <w:jc w:val="right"/>
              <w:rPr>
                <w:sz w:val="20"/>
                <w:szCs w:val="20"/>
              </w:rPr>
            </w:pPr>
            <w:r w:rsidRPr="00821DC6">
              <w:rPr>
                <w:sz w:val="20"/>
                <w:szCs w:val="20"/>
              </w:rPr>
              <w:t>79.3</w:t>
            </w:r>
          </w:p>
        </w:tc>
      </w:tr>
      <w:tr w:rsidR="00686E8B" w:rsidRPr="00821DC6" w14:paraId="057D9EF7" w14:textId="77777777" w:rsidTr="00AF356F">
        <w:trPr>
          <w:tblHeader/>
        </w:trPr>
        <w:tc>
          <w:tcPr>
            <w:tcW w:w="5954" w:type="dxa"/>
            <w:tcBorders>
              <w:bottom w:val="double" w:sz="4" w:space="0" w:color="auto"/>
            </w:tcBorders>
          </w:tcPr>
          <w:p w14:paraId="1A6DE4C5" w14:textId="77777777" w:rsidR="00686E8B" w:rsidRPr="00821DC6" w:rsidRDefault="00686E8B" w:rsidP="00AF356F">
            <w:pPr>
              <w:spacing w:after="0" w:line="240" w:lineRule="auto"/>
              <w:rPr>
                <w:sz w:val="20"/>
                <w:szCs w:val="20"/>
              </w:rPr>
            </w:pPr>
            <w:r w:rsidRPr="00821DC6">
              <w:rPr>
                <w:sz w:val="20"/>
                <w:szCs w:val="20"/>
              </w:rPr>
              <w:t>Children’s shows (TV, video, DVD)</w:t>
            </w:r>
          </w:p>
        </w:tc>
        <w:tc>
          <w:tcPr>
            <w:tcW w:w="992" w:type="dxa"/>
            <w:tcBorders>
              <w:bottom w:val="double" w:sz="4" w:space="0" w:color="auto"/>
            </w:tcBorders>
          </w:tcPr>
          <w:p w14:paraId="04EE24B9" w14:textId="77777777" w:rsidR="00686E8B" w:rsidRPr="00821DC6" w:rsidRDefault="00686E8B" w:rsidP="00AF356F">
            <w:pPr>
              <w:spacing w:after="0" w:line="240" w:lineRule="auto"/>
              <w:jc w:val="right"/>
              <w:rPr>
                <w:sz w:val="20"/>
                <w:szCs w:val="20"/>
              </w:rPr>
            </w:pPr>
            <w:r w:rsidRPr="00821DC6">
              <w:rPr>
                <w:sz w:val="20"/>
                <w:szCs w:val="20"/>
              </w:rPr>
              <w:t>3.5</w:t>
            </w:r>
          </w:p>
        </w:tc>
        <w:tc>
          <w:tcPr>
            <w:tcW w:w="992" w:type="dxa"/>
            <w:tcBorders>
              <w:bottom w:val="double" w:sz="4" w:space="0" w:color="auto"/>
            </w:tcBorders>
          </w:tcPr>
          <w:p w14:paraId="3F0387CD" w14:textId="77777777" w:rsidR="00686E8B" w:rsidRPr="00821DC6" w:rsidRDefault="00686E8B" w:rsidP="00AF356F">
            <w:pPr>
              <w:spacing w:after="0" w:line="240" w:lineRule="auto"/>
              <w:jc w:val="right"/>
              <w:rPr>
                <w:sz w:val="20"/>
                <w:szCs w:val="20"/>
              </w:rPr>
            </w:pPr>
            <w:r w:rsidRPr="00821DC6">
              <w:rPr>
                <w:sz w:val="20"/>
                <w:szCs w:val="20"/>
              </w:rPr>
              <w:t>14.0</w:t>
            </w:r>
          </w:p>
        </w:tc>
      </w:tr>
    </w:tbl>
    <w:p w14:paraId="3F4814E4" w14:textId="77777777" w:rsidR="00686E8B" w:rsidRDefault="00686E8B" w:rsidP="00686E8B">
      <w:pPr>
        <w:pStyle w:val="ListParagraph"/>
        <w:numPr>
          <w:ilvl w:val="0"/>
          <w:numId w:val="55"/>
        </w:numPr>
        <w:spacing w:before="120" w:after="200"/>
      </w:pPr>
      <w:r>
        <w:t xml:space="preserve">Figure D.12 shows that flashcards and pictures were highlighted as much used resources during case study interviews (12 of 15 teachers; 8 of 10 principals) and this was also observed to be the case (flashcards in 9 classes; pictures in 4 classes). Notably no classes were observed using decodable readers, and only two were observed using story books. Teachers relied heavily on use of the blackboard and a pointer/stick in observed classes. </w:t>
      </w:r>
    </w:p>
    <w:p w14:paraId="4B563A48" w14:textId="77777777" w:rsidR="00686E8B" w:rsidRDefault="00686E8B" w:rsidP="00686E8B">
      <w:pPr>
        <w:pStyle w:val="ListParagraph"/>
        <w:numPr>
          <w:ilvl w:val="0"/>
          <w:numId w:val="55"/>
        </w:numPr>
        <w:spacing w:after="200"/>
      </w:pPr>
      <w:r>
        <w:t>Student textbooks were used in 14 observed classes. In 2019 it was observed that in three classes in the Southern province there was only one textbook and this was used by the teacher to guide lessons. In 2021, observations indicated that sufficient textbooks were available for all students to use in the Southern schools.</w:t>
      </w:r>
    </w:p>
    <w:tbl>
      <w:tblPr>
        <w:tblStyle w:val="TableGrid"/>
        <w:tblW w:w="9493" w:type="dxa"/>
        <w:tblInd w:w="-113" w:type="dxa"/>
        <w:tblLayout w:type="fixed"/>
        <w:tblLook w:val="04A0" w:firstRow="1" w:lastRow="0" w:firstColumn="1" w:lastColumn="0" w:noHBand="0" w:noVBand="1"/>
        <w:tblCaption w:val="Figure D.12: Resources used in Lao language lessons as reported by case study respondents and observed in 2021"/>
        <w:tblDescription w:val="Breakdown of resources used"/>
      </w:tblPr>
      <w:tblGrid>
        <w:gridCol w:w="1242"/>
        <w:gridCol w:w="426"/>
        <w:gridCol w:w="567"/>
        <w:gridCol w:w="567"/>
        <w:gridCol w:w="568"/>
        <w:gridCol w:w="507"/>
        <w:gridCol w:w="598"/>
        <w:gridCol w:w="507"/>
        <w:gridCol w:w="655"/>
        <w:gridCol w:w="567"/>
        <w:gridCol w:w="567"/>
        <w:gridCol w:w="520"/>
        <w:gridCol w:w="507"/>
        <w:gridCol w:w="532"/>
        <w:gridCol w:w="596"/>
        <w:gridCol w:w="567"/>
      </w:tblGrid>
      <w:tr w:rsidR="00686E8B" w:rsidRPr="00C1421E" w14:paraId="105C158C" w14:textId="77777777" w:rsidTr="00BA0729">
        <w:trPr>
          <w:trHeight w:val="113"/>
          <w:tblHeader/>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0E875" w14:textId="13B99FCD" w:rsidR="00686E8B" w:rsidRPr="00670BE1" w:rsidRDefault="00FB43A7" w:rsidP="00FB43A7">
            <w:pPr>
              <w:spacing w:line="240" w:lineRule="auto"/>
              <w:rPr>
                <w:rFonts w:asciiTheme="minorHAnsi" w:hAnsiTheme="minorHAnsi" w:cstheme="minorHAnsi"/>
                <w:sz w:val="18"/>
                <w:szCs w:val="18"/>
              </w:rPr>
            </w:pPr>
            <w:r>
              <w:rPr>
                <w:rFonts w:asciiTheme="minorHAnsi" w:hAnsiTheme="minorHAnsi" w:cstheme="minorHAnsi"/>
                <w:b/>
                <w:sz w:val="18"/>
                <w:szCs w:val="18"/>
              </w:rPr>
              <w:t>Case study teachers</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2A146" w14:textId="77777777" w:rsidR="00686E8B" w:rsidRPr="00BD4D3E" w:rsidRDefault="00686E8B" w:rsidP="00AF356F">
            <w:pPr>
              <w:jc w:val="center"/>
              <w:rPr>
                <w:rFonts w:asciiTheme="minorHAnsi" w:hAnsiTheme="minorHAnsi" w:cstheme="minorHAnsi"/>
                <w:b/>
                <w:sz w:val="18"/>
                <w:szCs w:val="18"/>
              </w:rPr>
            </w:pPr>
            <w:r w:rsidRPr="00BD4D3E">
              <w:rPr>
                <w:rFonts w:asciiTheme="minorHAnsi" w:hAnsiTheme="minorHAnsi" w:cstheme="minorHAnsi"/>
                <w:b/>
                <w:sz w:val="18"/>
                <w:szCs w:val="18"/>
              </w:rPr>
              <w:t>A#</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1F34A" w14:textId="77777777" w:rsidR="00686E8B" w:rsidRPr="00BD4D3E" w:rsidRDefault="00686E8B" w:rsidP="00AF356F">
            <w:pPr>
              <w:jc w:val="center"/>
              <w:rPr>
                <w:rFonts w:asciiTheme="minorHAnsi" w:hAnsiTheme="minorHAnsi" w:cstheme="minorHAnsi"/>
                <w:b/>
                <w:sz w:val="18"/>
                <w:szCs w:val="18"/>
              </w:rPr>
            </w:pPr>
            <w:r w:rsidRPr="00BD4D3E">
              <w:rPr>
                <w:rFonts w:asciiTheme="minorHAnsi" w:hAnsiTheme="minorHAnsi" w:cstheme="minorHAnsi"/>
                <w:b/>
                <w:sz w:val="18"/>
                <w:szCs w:val="18"/>
              </w:rPr>
              <w:t>B2</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2F3746" w14:textId="77777777" w:rsidR="00686E8B" w:rsidRPr="00BD4D3E" w:rsidRDefault="00686E8B" w:rsidP="00AF356F">
            <w:pPr>
              <w:jc w:val="center"/>
              <w:rPr>
                <w:rFonts w:asciiTheme="minorHAnsi" w:hAnsiTheme="minorHAnsi" w:cstheme="minorHAnsi"/>
                <w:b/>
                <w:sz w:val="18"/>
                <w:szCs w:val="18"/>
              </w:rPr>
            </w:pPr>
            <w:r w:rsidRPr="00BD4D3E">
              <w:rPr>
                <w:rFonts w:asciiTheme="minorHAnsi" w:hAnsiTheme="minorHAnsi" w:cstheme="minorHAnsi"/>
                <w:b/>
                <w:sz w:val="18"/>
                <w:szCs w:val="18"/>
              </w:rPr>
              <w:t>BN</w:t>
            </w:r>
          </w:p>
        </w:tc>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6846A7" w14:textId="77777777" w:rsidR="00686E8B" w:rsidRPr="00BD4D3E" w:rsidRDefault="00686E8B" w:rsidP="00AF356F">
            <w:pPr>
              <w:jc w:val="center"/>
              <w:rPr>
                <w:rFonts w:asciiTheme="minorHAnsi" w:hAnsiTheme="minorHAnsi" w:cstheme="minorHAnsi"/>
                <w:b/>
                <w:sz w:val="18"/>
                <w:szCs w:val="18"/>
              </w:rPr>
            </w:pPr>
            <w:r w:rsidRPr="00BD4D3E">
              <w:rPr>
                <w:rFonts w:asciiTheme="minorHAnsi" w:hAnsiTheme="minorHAnsi" w:cstheme="minorHAnsi"/>
                <w:b/>
                <w:sz w:val="18"/>
                <w:szCs w:val="18"/>
              </w:rPr>
              <w:t>C</w:t>
            </w:r>
          </w:p>
        </w:tc>
        <w:tc>
          <w:tcPr>
            <w:tcW w:w="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6B66C8" w14:textId="77777777" w:rsidR="00686E8B" w:rsidRPr="00BD4D3E" w:rsidRDefault="00686E8B" w:rsidP="00AF356F">
            <w:pPr>
              <w:jc w:val="center"/>
              <w:rPr>
                <w:rFonts w:asciiTheme="minorHAnsi" w:hAnsiTheme="minorHAnsi" w:cstheme="minorHAnsi"/>
                <w:b/>
                <w:sz w:val="18"/>
                <w:szCs w:val="18"/>
              </w:rPr>
            </w:pPr>
            <w:r w:rsidRPr="00BD4D3E">
              <w:rPr>
                <w:rFonts w:asciiTheme="minorHAnsi" w:hAnsiTheme="minorHAnsi" w:cstheme="minorHAnsi"/>
                <w:b/>
                <w:sz w:val="18"/>
                <w:szCs w:val="18"/>
              </w:rPr>
              <w:t>DN</w:t>
            </w:r>
          </w:p>
        </w:tc>
        <w:tc>
          <w:tcPr>
            <w:tcW w:w="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52F900" w14:textId="77777777" w:rsidR="00686E8B" w:rsidRPr="00BD4D3E" w:rsidRDefault="00686E8B" w:rsidP="00AF356F">
            <w:pPr>
              <w:jc w:val="center"/>
              <w:rPr>
                <w:rFonts w:asciiTheme="minorHAnsi" w:hAnsiTheme="minorHAnsi" w:cstheme="minorHAnsi"/>
                <w:b/>
                <w:sz w:val="18"/>
                <w:szCs w:val="18"/>
              </w:rPr>
            </w:pPr>
            <w:r w:rsidRPr="00BD4D3E">
              <w:rPr>
                <w:rFonts w:asciiTheme="minorHAnsi" w:hAnsiTheme="minorHAnsi" w:cstheme="minorHAnsi"/>
                <w:b/>
                <w:sz w:val="18"/>
                <w:szCs w:val="18"/>
              </w:rPr>
              <w:t>E</w:t>
            </w:r>
          </w:p>
        </w:tc>
        <w:tc>
          <w:tcPr>
            <w:tcW w:w="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272FAB" w14:textId="77777777" w:rsidR="00686E8B" w:rsidRPr="00BD4D3E" w:rsidRDefault="00686E8B" w:rsidP="00AF356F">
            <w:pPr>
              <w:jc w:val="center"/>
              <w:rPr>
                <w:rFonts w:asciiTheme="minorHAnsi" w:hAnsiTheme="minorHAnsi" w:cstheme="minorHAnsi"/>
                <w:b/>
                <w:sz w:val="18"/>
                <w:szCs w:val="18"/>
              </w:rPr>
            </w:pPr>
            <w:r w:rsidRPr="00BD4D3E">
              <w:rPr>
                <w:rFonts w:asciiTheme="minorHAnsi" w:hAnsiTheme="minorHAnsi" w:cstheme="minorHAnsi"/>
                <w:b/>
                <w:sz w:val="18"/>
                <w:szCs w:val="18"/>
              </w:rPr>
              <w:t>F1</w:t>
            </w:r>
          </w:p>
        </w:tc>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5C9594" w14:textId="77777777" w:rsidR="00686E8B" w:rsidRPr="00BD4D3E" w:rsidRDefault="00686E8B" w:rsidP="00AF356F">
            <w:pPr>
              <w:jc w:val="center"/>
              <w:rPr>
                <w:rFonts w:asciiTheme="minorHAnsi" w:hAnsiTheme="minorHAnsi" w:cstheme="minorHAnsi"/>
                <w:b/>
                <w:sz w:val="18"/>
                <w:szCs w:val="18"/>
              </w:rPr>
            </w:pPr>
            <w:r w:rsidRPr="00BD4D3E">
              <w:rPr>
                <w:rFonts w:asciiTheme="minorHAnsi" w:hAnsiTheme="minorHAnsi" w:cstheme="minorHAnsi"/>
                <w:b/>
                <w:sz w:val="18"/>
                <w:szCs w:val="18"/>
              </w:rPr>
              <w:t>F2</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E31C50" w14:textId="77777777" w:rsidR="00686E8B" w:rsidRPr="00BD4D3E" w:rsidRDefault="00686E8B" w:rsidP="00AF356F">
            <w:pPr>
              <w:jc w:val="center"/>
              <w:rPr>
                <w:rFonts w:asciiTheme="minorHAnsi" w:hAnsiTheme="minorHAnsi" w:cstheme="minorHAnsi"/>
                <w:b/>
                <w:sz w:val="18"/>
                <w:szCs w:val="18"/>
              </w:rPr>
            </w:pPr>
            <w:r w:rsidRPr="00BD4D3E">
              <w:rPr>
                <w:rFonts w:asciiTheme="minorHAnsi" w:hAnsiTheme="minorHAnsi" w:cstheme="minorHAnsi"/>
                <w:b/>
                <w:sz w:val="18"/>
                <w:szCs w:val="18"/>
              </w:rPr>
              <w:t>GN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C22930" w14:textId="77777777" w:rsidR="00686E8B" w:rsidRPr="00BD4D3E" w:rsidRDefault="00686E8B" w:rsidP="00AF356F">
            <w:pPr>
              <w:jc w:val="center"/>
              <w:rPr>
                <w:rFonts w:asciiTheme="minorHAnsi" w:hAnsiTheme="minorHAnsi" w:cstheme="minorHAnsi"/>
                <w:b/>
                <w:sz w:val="18"/>
                <w:szCs w:val="18"/>
              </w:rPr>
            </w:pPr>
            <w:r w:rsidRPr="00BD4D3E">
              <w:rPr>
                <w:rFonts w:asciiTheme="minorHAnsi" w:hAnsiTheme="minorHAnsi" w:cstheme="minorHAnsi"/>
                <w:b/>
                <w:sz w:val="18"/>
                <w:szCs w:val="18"/>
              </w:rPr>
              <w:t>HN</w:t>
            </w:r>
          </w:p>
        </w:tc>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B307A8" w14:textId="77777777" w:rsidR="00686E8B" w:rsidRPr="00BD4D3E" w:rsidRDefault="00686E8B" w:rsidP="00AF356F">
            <w:pPr>
              <w:jc w:val="center"/>
              <w:rPr>
                <w:rFonts w:asciiTheme="minorHAnsi" w:hAnsiTheme="minorHAnsi" w:cstheme="minorHAnsi"/>
                <w:b/>
                <w:sz w:val="18"/>
                <w:szCs w:val="18"/>
              </w:rPr>
            </w:pPr>
            <w:r w:rsidRPr="00BD4D3E">
              <w:rPr>
                <w:rFonts w:asciiTheme="minorHAnsi" w:hAnsiTheme="minorHAnsi" w:cstheme="minorHAnsi"/>
                <w:b/>
                <w:sz w:val="18"/>
                <w:szCs w:val="18"/>
              </w:rPr>
              <w:t>I#</w:t>
            </w:r>
          </w:p>
        </w:tc>
        <w:tc>
          <w:tcPr>
            <w:tcW w:w="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397D1E" w14:textId="77777777" w:rsidR="00686E8B" w:rsidRPr="00BD4D3E" w:rsidRDefault="00686E8B" w:rsidP="00AF356F">
            <w:pPr>
              <w:jc w:val="center"/>
              <w:rPr>
                <w:rFonts w:asciiTheme="minorHAnsi" w:hAnsiTheme="minorHAnsi" w:cstheme="minorHAnsi"/>
                <w:b/>
                <w:sz w:val="18"/>
                <w:szCs w:val="18"/>
              </w:rPr>
            </w:pPr>
            <w:r w:rsidRPr="00BD4D3E">
              <w:rPr>
                <w:rFonts w:asciiTheme="minorHAnsi" w:hAnsiTheme="minorHAnsi" w:cstheme="minorHAnsi"/>
                <w:b/>
                <w:sz w:val="18"/>
                <w:szCs w:val="18"/>
              </w:rPr>
              <w:t>J1</w:t>
            </w:r>
          </w:p>
        </w:tc>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81AD82" w14:textId="77777777" w:rsidR="00686E8B" w:rsidRPr="00BD4D3E" w:rsidRDefault="00686E8B" w:rsidP="00AF356F">
            <w:pPr>
              <w:jc w:val="center"/>
              <w:rPr>
                <w:rFonts w:asciiTheme="minorHAnsi" w:hAnsiTheme="minorHAnsi" w:cstheme="minorHAnsi"/>
                <w:b/>
                <w:sz w:val="18"/>
                <w:szCs w:val="18"/>
              </w:rPr>
            </w:pPr>
            <w:r w:rsidRPr="00BD4D3E">
              <w:rPr>
                <w:rFonts w:asciiTheme="minorHAnsi" w:hAnsiTheme="minorHAnsi" w:cstheme="minorHAnsi"/>
                <w:b/>
                <w:sz w:val="18"/>
                <w:szCs w:val="18"/>
              </w:rPr>
              <w:t>J2</w:t>
            </w:r>
          </w:p>
        </w:tc>
        <w:tc>
          <w:tcPr>
            <w:tcW w:w="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EA2441" w14:textId="77777777" w:rsidR="00686E8B" w:rsidRPr="00BD4D3E" w:rsidRDefault="00686E8B" w:rsidP="00AF356F">
            <w:pPr>
              <w:jc w:val="center"/>
              <w:rPr>
                <w:rFonts w:asciiTheme="minorHAnsi" w:hAnsiTheme="minorHAnsi" w:cstheme="minorHAnsi"/>
                <w:b/>
                <w:sz w:val="18"/>
                <w:szCs w:val="18"/>
              </w:rPr>
            </w:pPr>
            <w:r w:rsidRPr="00BD4D3E">
              <w:rPr>
                <w:rFonts w:asciiTheme="minorHAnsi" w:hAnsiTheme="minorHAnsi" w:cstheme="minorHAnsi"/>
                <w:b/>
                <w:sz w:val="18"/>
                <w:szCs w:val="18"/>
              </w:rPr>
              <w:t>K</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7D84CA" w14:textId="77777777" w:rsidR="00686E8B" w:rsidRPr="00BD4D3E" w:rsidRDefault="00686E8B" w:rsidP="00AF356F">
            <w:pPr>
              <w:jc w:val="center"/>
              <w:rPr>
                <w:rFonts w:asciiTheme="minorHAnsi" w:hAnsiTheme="minorHAnsi" w:cstheme="minorHAnsi"/>
                <w:b/>
                <w:sz w:val="18"/>
                <w:szCs w:val="18"/>
              </w:rPr>
            </w:pPr>
            <w:r w:rsidRPr="00BD4D3E">
              <w:rPr>
                <w:rFonts w:asciiTheme="minorHAnsi" w:hAnsiTheme="minorHAnsi" w:cstheme="minorHAnsi"/>
                <w:b/>
                <w:sz w:val="18"/>
                <w:szCs w:val="18"/>
              </w:rPr>
              <w:t>LN</w:t>
            </w:r>
          </w:p>
        </w:tc>
      </w:tr>
      <w:tr w:rsidR="00686E8B" w:rsidRPr="00C1421E" w14:paraId="618E5639" w14:textId="77777777" w:rsidTr="00BA0729">
        <w:trPr>
          <w:trHeight w:val="397"/>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B35F5F" w14:textId="77777777" w:rsidR="00686E8B" w:rsidRPr="00670BE1" w:rsidRDefault="00686E8B" w:rsidP="00AF356F">
            <w:pPr>
              <w:rPr>
                <w:rFonts w:asciiTheme="minorHAnsi" w:hAnsiTheme="minorHAnsi" w:cstheme="minorHAnsi"/>
                <w:sz w:val="18"/>
                <w:szCs w:val="18"/>
              </w:rPr>
            </w:pPr>
            <w:r w:rsidRPr="00670BE1">
              <w:rPr>
                <w:rFonts w:asciiTheme="minorHAnsi" w:hAnsiTheme="minorHAnsi" w:cstheme="minorHAnsi"/>
                <w:sz w:val="18"/>
                <w:szCs w:val="18"/>
              </w:rPr>
              <w:t>LL teacher guide</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5E8C3C"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136DA01" w14:textId="77777777" w:rsidR="00686E8B" w:rsidRPr="00D01CC7" w:rsidRDefault="00686E8B" w:rsidP="00AF356F">
            <w:pPr>
              <w:jc w:val="center"/>
              <w:rPr>
                <w:rFonts w:asciiTheme="minorHAnsi" w:hAnsiTheme="minorHAnsi" w:cstheme="minorHAnsi"/>
                <w:color w:val="C00000"/>
                <w:sz w:val="18"/>
                <w:szCs w:val="18"/>
              </w:rPr>
            </w:pPr>
            <w:r w:rsidRPr="00D01CC7">
              <w:rPr>
                <w:color w:val="C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5603C0" w14:textId="77777777" w:rsidR="00686E8B" w:rsidRPr="00670BE1" w:rsidRDefault="00686E8B" w:rsidP="00AF356F">
            <w:pPr>
              <w:jc w:val="center"/>
              <w:rPr>
                <w:rFonts w:asciiTheme="minorHAnsi" w:hAnsiTheme="minorHAnsi" w:cstheme="minorHAnsi"/>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6EDA96BE"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r w:rsidRPr="00D01CC7">
              <w:rPr>
                <w:color w:val="C00000"/>
                <w:sz w:val="18"/>
                <w:szCs w:val="18"/>
              </w:rPr>
              <w:t>●</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52D5F2FE"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r w:rsidRPr="00D01CC7">
              <w:rPr>
                <w:color w:val="C00000"/>
                <w:sz w:val="18"/>
                <w:szCs w:val="18"/>
              </w:rPr>
              <w:t>●</w:t>
            </w:r>
          </w:p>
        </w:tc>
        <w:tc>
          <w:tcPr>
            <w:tcW w:w="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4D7D529"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17196C66"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tcPr>
          <w:p w14:paraId="45604B1D"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2E6B02"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r w:rsidRPr="00D01CC7">
              <w:rPr>
                <w:color w:val="C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1CBEC8B"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73E488C"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7B71D13D"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r w:rsidRPr="00D01CC7">
              <w:rPr>
                <w:color w:val="C00000"/>
                <w:sz w:val="18"/>
                <w:szCs w:val="18"/>
              </w:rPr>
              <w:t>●</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587512B3" w14:textId="77777777" w:rsidR="00686E8B" w:rsidRPr="00D01CC7" w:rsidRDefault="00686E8B" w:rsidP="00AF356F">
            <w:pPr>
              <w:jc w:val="center"/>
              <w:rPr>
                <w:rFonts w:asciiTheme="minorHAnsi" w:hAnsiTheme="minorHAnsi" w:cstheme="minorHAnsi"/>
                <w:color w:val="C00000"/>
                <w:sz w:val="18"/>
                <w:szCs w:val="18"/>
              </w:rPr>
            </w:pPr>
            <w:r w:rsidRPr="00D01CC7">
              <w:rPr>
                <w:color w:val="C00000"/>
                <w:sz w:val="18"/>
                <w:szCs w:val="18"/>
              </w:rPr>
              <w:t>●</w:t>
            </w: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1E5B5032"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20489C" w14:textId="77777777" w:rsidR="00686E8B" w:rsidRPr="00670BE1" w:rsidRDefault="00686E8B" w:rsidP="00AF356F">
            <w:pPr>
              <w:jc w:val="center"/>
              <w:rPr>
                <w:rFonts w:asciiTheme="minorHAnsi" w:hAnsiTheme="minorHAnsi" w:cstheme="minorHAnsi"/>
                <w:sz w:val="18"/>
                <w:szCs w:val="18"/>
              </w:rPr>
            </w:pPr>
          </w:p>
        </w:tc>
      </w:tr>
      <w:tr w:rsidR="00686E8B" w:rsidRPr="00C1421E" w14:paraId="4040D311" w14:textId="77777777" w:rsidTr="00BA0729">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8EA279" w14:textId="77777777" w:rsidR="00686E8B" w:rsidRPr="00670BE1" w:rsidRDefault="00686E8B" w:rsidP="00AF356F">
            <w:pPr>
              <w:rPr>
                <w:rFonts w:asciiTheme="minorHAnsi" w:hAnsiTheme="minorHAnsi" w:cstheme="minorHAnsi"/>
                <w:sz w:val="18"/>
                <w:szCs w:val="18"/>
              </w:rPr>
            </w:pPr>
            <w:r w:rsidRPr="00670BE1">
              <w:rPr>
                <w:rFonts w:asciiTheme="minorHAnsi" w:hAnsiTheme="minorHAnsi" w:cstheme="minorHAnsi"/>
                <w:sz w:val="18"/>
                <w:szCs w:val="18"/>
              </w:rPr>
              <w:t>LL lesson plan</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FBC6A8" w14:textId="77777777" w:rsidR="00686E8B" w:rsidRPr="00670BE1" w:rsidRDefault="00686E8B" w:rsidP="00AF356F">
            <w:pPr>
              <w:jc w:val="center"/>
              <w:rPr>
                <w:rFonts w:asciiTheme="minorHAnsi" w:hAnsiTheme="minorHAnsi" w:cstheme="minorHAnsi"/>
                <w:color w:val="FF0000"/>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011EE8" w14:textId="77777777" w:rsidR="00686E8B" w:rsidRPr="00D01CC7" w:rsidRDefault="00686E8B" w:rsidP="00AF356F">
            <w:pPr>
              <w:jc w:val="center"/>
              <w:rPr>
                <w:rFonts w:asciiTheme="minorHAnsi" w:hAnsiTheme="minorHAnsi" w:cstheme="minorHAnsi"/>
                <w:color w:val="C00000"/>
                <w:sz w:val="18"/>
                <w:szCs w:val="18"/>
              </w:rPr>
            </w:pPr>
            <w:r w:rsidRPr="00D01CC7">
              <w:rPr>
                <w:color w:val="C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A0B7822" w14:textId="77777777" w:rsidR="00686E8B" w:rsidRPr="00670BE1" w:rsidRDefault="00686E8B" w:rsidP="00AF356F">
            <w:pPr>
              <w:jc w:val="center"/>
              <w:rPr>
                <w:rFonts w:asciiTheme="minorHAnsi" w:hAnsiTheme="minorHAnsi" w:cstheme="minorHAnsi"/>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150C7FA1"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1B88FDB6" w14:textId="77777777" w:rsidR="00686E8B" w:rsidRPr="00670BE1" w:rsidRDefault="00686E8B" w:rsidP="00AF356F">
            <w:pPr>
              <w:jc w:val="center"/>
              <w:rPr>
                <w:rFonts w:asciiTheme="minorHAnsi" w:hAnsiTheme="minorHAnsi" w:cstheme="minorHAnsi"/>
                <w:sz w:val="18"/>
                <w:szCs w:val="18"/>
              </w:rPr>
            </w:pPr>
            <w:r w:rsidRPr="00D01CC7">
              <w:rPr>
                <w:color w:val="C00000"/>
                <w:sz w:val="18"/>
                <w:szCs w:val="18"/>
              </w:rPr>
              <w:t>●</w:t>
            </w:r>
          </w:p>
        </w:tc>
        <w:tc>
          <w:tcPr>
            <w:tcW w:w="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179E7C3"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6CBD09F7" w14:textId="77777777" w:rsidR="00686E8B" w:rsidRPr="00670BE1" w:rsidRDefault="00686E8B" w:rsidP="00AF356F">
            <w:pPr>
              <w:rPr>
                <w:rFonts w:asciiTheme="minorHAnsi" w:hAnsiTheme="minorHAnsi" w:cstheme="minorHAnsi"/>
                <w:sz w:val="18"/>
                <w:szCs w:val="18"/>
              </w:rPr>
            </w:pPr>
            <w:r w:rsidRPr="00670BE1">
              <w:rPr>
                <w:sz w:val="18"/>
                <w:szCs w:val="18"/>
              </w:rPr>
              <w:t>○</w:t>
            </w: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tcPr>
          <w:p w14:paraId="2B3438C0"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D71E682" w14:textId="77777777" w:rsidR="00686E8B" w:rsidRPr="00670BE1" w:rsidRDefault="00686E8B" w:rsidP="00AF356F">
            <w:pPr>
              <w:jc w:val="center"/>
              <w:rPr>
                <w:rFonts w:asciiTheme="minorHAnsi" w:hAnsiTheme="minorHAnsi" w:cstheme="minorHAnsi"/>
                <w:sz w:val="18"/>
                <w:szCs w:val="18"/>
              </w:rPr>
            </w:pPr>
            <w:r w:rsidRPr="00D01CC7">
              <w:rPr>
                <w:color w:val="C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5A4CB03"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E0D1E5C"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58529B51" w14:textId="77777777" w:rsidR="00686E8B" w:rsidRPr="00670BE1" w:rsidRDefault="00686E8B" w:rsidP="00AF356F">
            <w:pPr>
              <w:jc w:val="center"/>
              <w:rPr>
                <w:rFonts w:asciiTheme="minorHAnsi" w:hAnsiTheme="minorHAnsi" w:cstheme="minorHAnsi"/>
                <w:sz w:val="18"/>
                <w:szCs w:val="18"/>
              </w:rPr>
            </w:pPr>
            <w:r w:rsidRPr="00D01CC7">
              <w:rPr>
                <w:color w:val="C00000"/>
                <w:sz w:val="18"/>
                <w:szCs w:val="18"/>
              </w:rPr>
              <w:t>●</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741D61D7" w14:textId="77777777" w:rsidR="00686E8B" w:rsidRPr="00D01CC7" w:rsidRDefault="00686E8B" w:rsidP="00AF356F">
            <w:pPr>
              <w:jc w:val="center"/>
              <w:rPr>
                <w:rFonts w:asciiTheme="minorHAnsi" w:hAnsiTheme="minorHAnsi" w:cstheme="minorHAnsi"/>
                <w:color w:val="C00000"/>
                <w:sz w:val="18"/>
                <w:szCs w:val="18"/>
              </w:rPr>
            </w:pPr>
            <w:r w:rsidRPr="00D01CC7">
              <w:rPr>
                <w:color w:val="C00000"/>
                <w:sz w:val="18"/>
                <w:szCs w:val="18"/>
              </w:rPr>
              <w:t>●</w:t>
            </w: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263F7922"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C16C2EC"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r>
      <w:tr w:rsidR="00686E8B" w:rsidRPr="00C1421E" w14:paraId="55274495" w14:textId="77777777" w:rsidTr="00BA0729">
        <w:trPr>
          <w:trHeight w:val="454"/>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E0C6B" w14:textId="77777777" w:rsidR="00686E8B" w:rsidRPr="00670BE1" w:rsidRDefault="00686E8B" w:rsidP="00AF356F">
            <w:pPr>
              <w:rPr>
                <w:rFonts w:asciiTheme="minorHAnsi" w:hAnsiTheme="minorHAnsi" w:cstheme="minorHAnsi"/>
                <w:sz w:val="18"/>
                <w:szCs w:val="18"/>
              </w:rPr>
            </w:pPr>
            <w:r w:rsidRPr="00670BE1">
              <w:rPr>
                <w:rFonts w:asciiTheme="minorHAnsi" w:hAnsiTheme="minorHAnsi" w:cstheme="minorHAnsi"/>
                <w:sz w:val="18"/>
                <w:szCs w:val="18"/>
              </w:rPr>
              <w:t>Student text books</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5F2528"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12169E5"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r w:rsidRPr="00D01CC7">
              <w:rPr>
                <w:color w:val="C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E81B21"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5865AFE2"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50194FE3"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61A88AF"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r w:rsidRPr="00670BE1">
              <w:rPr>
                <w:sz w:val="18"/>
                <w:szCs w:val="18"/>
              </w:rPr>
              <w:t>○</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72FA9DE1"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r w:rsidRPr="00D01CC7">
              <w:rPr>
                <w:color w:val="C00000"/>
                <w:sz w:val="18"/>
                <w:szCs w:val="18"/>
              </w:rPr>
              <w:t>●</w:t>
            </w: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387A7C5"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r w:rsidRPr="00D01CC7">
              <w:rPr>
                <w:color w:val="C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63BDAC0"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r w:rsidRPr="00D01CC7">
              <w:rPr>
                <w:color w:val="C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43DBB4"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r w:rsidRPr="00D01CC7">
              <w:rPr>
                <w:color w:val="C00000"/>
                <w:sz w:val="18"/>
                <w:szCs w:val="18"/>
              </w:rPr>
              <w:t>●</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33506E12"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2F9B6EAC"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78F196EB"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6737BECA"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09F2A51"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r>
      <w:tr w:rsidR="00686E8B" w:rsidRPr="00C1421E" w14:paraId="7C92D362" w14:textId="77777777" w:rsidTr="00BA0729">
        <w:trPr>
          <w:trHeight w:val="463"/>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7EFC31" w14:textId="77777777" w:rsidR="00686E8B" w:rsidRPr="00670BE1" w:rsidRDefault="00686E8B" w:rsidP="00AF356F">
            <w:pPr>
              <w:rPr>
                <w:rFonts w:asciiTheme="minorHAnsi" w:hAnsiTheme="minorHAnsi" w:cstheme="minorHAnsi"/>
                <w:sz w:val="18"/>
                <w:szCs w:val="18"/>
              </w:rPr>
            </w:pPr>
            <w:r w:rsidRPr="00670BE1">
              <w:rPr>
                <w:rFonts w:asciiTheme="minorHAnsi" w:hAnsiTheme="minorHAnsi" w:cstheme="minorHAnsi"/>
                <w:sz w:val="18"/>
                <w:szCs w:val="18"/>
              </w:rPr>
              <w:t>Student note books</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9DCB80"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94D653"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EF0C6A"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5DBC0550"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1124C0DB"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98" w:type="dxa"/>
            <w:tcBorders>
              <w:top w:val="single" w:sz="4" w:space="0" w:color="auto"/>
              <w:left w:val="single" w:sz="4" w:space="0" w:color="auto"/>
              <w:bottom w:val="single" w:sz="4" w:space="0" w:color="auto"/>
              <w:right w:val="single" w:sz="4" w:space="0" w:color="auto"/>
            </w:tcBorders>
            <w:shd w:val="clear" w:color="auto" w:fill="FFFFFF" w:themeFill="background1"/>
          </w:tcPr>
          <w:p w14:paraId="4A074F86"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1582A9D7"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r w:rsidRPr="00670BE1">
              <w:rPr>
                <w:sz w:val="18"/>
                <w:szCs w:val="18"/>
              </w:rPr>
              <w:t>○</w:t>
            </w: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tcPr>
          <w:p w14:paraId="50BA4EA2"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67792B"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A011B5"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9D4113E"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27A62BC0"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2CE92F61"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08CB72C9"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FFF34A0"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r>
      <w:tr w:rsidR="00686E8B" w:rsidRPr="00C1421E" w14:paraId="401D7163" w14:textId="77777777" w:rsidTr="00BA0729">
        <w:trPr>
          <w:trHeight w:val="484"/>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46125" w14:textId="77777777" w:rsidR="00686E8B" w:rsidRPr="00670BE1" w:rsidRDefault="00686E8B" w:rsidP="00AF356F">
            <w:pPr>
              <w:rPr>
                <w:rFonts w:asciiTheme="minorHAnsi" w:hAnsiTheme="minorHAnsi" w:cstheme="minorHAnsi"/>
                <w:sz w:val="18"/>
                <w:szCs w:val="18"/>
              </w:rPr>
            </w:pPr>
            <w:r w:rsidRPr="00670BE1">
              <w:rPr>
                <w:rFonts w:asciiTheme="minorHAnsi" w:hAnsiTheme="minorHAnsi" w:cstheme="minorHAnsi"/>
                <w:sz w:val="18"/>
                <w:szCs w:val="18"/>
              </w:rPr>
              <w:t>Decodable readers</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CF9CBD"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EBCBF66"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A07837E" w14:textId="77777777" w:rsidR="00686E8B" w:rsidRPr="00670BE1" w:rsidRDefault="00686E8B" w:rsidP="00AF356F">
            <w:pPr>
              <w:jc w:val="center"/>
              <w:rPr>
                <w:rFonts w:asciiTheme="minorHAnsi" w:hAnsiTheme="minorHAnsi" w:cstheme="minorHAnsi"/>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3D4C7801"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39A4822D" w14:textId="77777777" w:rsidR="00686E8B" w:rsidRPr="00670BE1" w:rsidRDefault="00686E8B" w:rsidP="00AF356F">
            <w:pPr>
              <w:jc w:val="center"/>
              <w:rPr>
                <w:rFonts w:asciiTheme="minorHAnsi" w:hAnsiTheme="minorHAnsi" w:cstheme="minorHAnsi"/>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722BA95"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0A5CD5DA" w14:textId="77777777" w:rsidR="00686E8B" w:rsidRPr="00670BE1" w:rsidRDefault="00686E8B" w:rsidP="00AF356F">
            <w:pPr>
              <w:jc w:val="center"/>
              <w:rPr>
                <w:rFonts w:asciiTheme="minorHAnsi" w:hAnsiTheme="minorHAnsi" w:cstheme="minorHAnsi"/>
                <w:sz w:val="18"/>
                <w:szCs w:val="18"/>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tcPr>
          <w:p w14:paraId="2684B914"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CBD0689"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AB0A08C" w14:textId="77777777" w:rsidR="00686E8B" w:rsidRPr="00670BE1" w:rsidRDefault="00686E8B" w:rsidP="00AF356F">
            <w:pPr>
              <w:jc w:val="center"/>
              <w:rPr>
                <w:rFonts w:asciiTheme="minorHAnsi" w:hAnsiTheme="minorHAnsi" w:cstheme="minorHAnsi"/>
                <w:sz w:val="18"/>
                <w:szCs w:val="18"/>
              </w:rPr>
            </w:pP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350BC81E"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2008F5A6" w14:textId="77777777" w:rsidR="00686E8B" w:rsidRPr="00670BE1" w:rsidRDefault="00686E8B" w:rsidP="00AF356F">
            <w:pPr>
              <w:jc w:val="center"/>
              <w:rPr>
                <w:rFonts w:asciiTheme="minorHAnsi" w:hAnsiTheme="minorHAnsi" w:cstheme="minorHAnsi"/>
                <w:sz w:val="18"/>
                <w:szCs w:val="18"/>
              </w:rPr>
            </w:pP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12C4B77A" w14:textId="77777777" w:rsidR="00686E8B" w:rsidRPr="00670BE1" w:rsidRDefault="00686E8B" w:rsidP="00AF356F">
            <w:pPr>
              <w:jc w:val="center"/>
              <w:rPr>
                <w:rFonts w:asciiTheme="minorHAnsi" w:hAnsiTheme="minorHAnsi" w:cstheme="minorHAnsi"/>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1FBF7274"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968949" w14:textId="77777777" w:rsidR="00686E8B" w:rsidRPr="00670BE1" w:rsidRDefault="00686E8B" w:rsidP="00AF356F">
            <w:pPr>
              <w:jc w:val="center"/>
              <w:rPr>
                <w:rFonts w:asciiTheme="minorHAnsi" w:hAnsiTheme="minorHAnsi" w:cstheme="minorHAnsi"/>
                <w:sz w:val="18"/>
                <w:szCs w:val="18"/>
              </w:rPr>
            </w:pPr>
          </w:p>
        </w:tc>
      </w:tr>
      <w:tr w:rsidR="00686E8B" w:rsidRPr="00C1421E" w14:paraId="3B0810D8" w14:textId="77777777" w:rsidTr="00BA0729">
        <w:trPr>
          <w:trHeight w:val="251"/>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C1D3" w14:textId="77777777" w:rsidR="00686E8B" w:rsidRPr="00670BE1" w:rsidRDefault="00686E8B" w:rsidP="00AF356F">
            <w:pPr>
              <w:rPr>
                <w:rFonts w:asciiTheme="minorHAnsi" w:hAnsiTheme="minorHAnsi" w:cstheme="minorHAnsi"/>
                <w:sz w:val="18"/>
                <w:szCs w:val="18"/>
              </w:rPr>
            </w:pPr>
            <w:r w:rsidRPr="00670BE1">
              <w:rPr>
                <w:rFonts w:asciiTheme="minorHAnsi" w:hAnsiTheme="minorHAnsi" w:cstheme="minorHAnsi"/>
                <w:sz w:val="18"/>
                <w:szCs w:val="18"/>
              </w:rPr>
              <w:t>Story books</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7F93D7"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57974B"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B53D936" w14:textId="77777777" w:rsidR="00686E8B" w:rsidRPr="00670BE1" w:rsidRDefault="00686E8B" w:rsidP="00AF356F">
            <w:pPr>
              <w:jc w:val="center"/>
              <w:rPr>
                <w:rFonts w:asciiTheme="minorHAnsi" w:hAnsiTheme="minorHAnsi" w:cstheme="minorHAnsi"/>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1AC0B29B"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6D9098D5"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98" w:type="dxa"/>
            <w:tcBorders>
              <w:top w:val="single" w:sz="4" w:space="0" w:color="auto"/>
              <w:left w:val="single" w:sz="4" w:space="0" w:color="auto"/>
              <w:bottom w:val="single" w:sz="4" w:space="0" w:color="auto"/>
              <w:right w:val="single" w:sz="4" w:space="0" w:color="auto"/>
            </w:tcBorders>
            <w:shd w:val="clear" w:color="auto" w:fill="FFFFFF" w:themeFill="background1"/>
          </w:tcPr>
          <w:p w14:paraId="5F4409E1"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503BE929" w14:textId="77777777" w:rsidR="00686E8B" w:rsidRPr="00670BE1" w:rsidRDefault="00686E8B" w:rsidP="00AF356F">
            <w:pPr>
              <w:jc w:val="center"/>
              <w:rPr>
                <w:rFonts w:asciiTheme="minorHAnsi" w:hAnsiTheme="minorHAnsi" w:cstheme="minorHAnsi"/>
                <w:sz w:val="18"/>
                <w:szCs w:val="18"/>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tcPr>
          <w:p w14:paraId="256C9D5E"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DDDFF6" w14:textId="77777777" w:rsidR="00686E8B" w:rsidRPr="00670BE1" w:rsidRDefault="00686E8B" w:rsidP="00AF356F">
            <w:pPr>
              <w:jc w:val="center"/>
              <w:rPr>
                <w:rFonts w:asciiTheme="minorHAnsi" w:hAnsiTheme="minorHAnsi" w:cstheme="minorHAnsi"/>
                <w:sz w:val="18"/>
                <w:szCs w:val="18"/>
              </w:rPr>
            </w:pPr>
            <w:r w:rsidRPr="00D01CC7">
              <w:rPr>
                <w:color w:val="C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4E5BEC7" w14:textId="77777777" w:rsidR="00686E8B" w:rsidRPr="00670BE1" w:rsidRDefault="00686E8B" w:rsidP="00AF356F">
            <w:pPr>
              <w:jc w:val="center"/>
              <w:rPr>
                <w:rFonts w:asciiTheme="minorHAnsi" w:hAnsiTheme="minorHAnsi" w:cstheme="minorHAnsi"/>
                <w:sz w:val="18"/>
                <w:szCs w:val="18"/>
              </w:rPr>
            </w:pP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1CD4AD0A"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25FF1CD2"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47016301"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1B3FF87B"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2C355E" w14:textId="77777777" w:rsidR="00686E8B" w:rsidRPr="00670BE1" w:rsidRDefault="00686E8B" w:rsidP="00AF356F">
            <w:pPr>
              <w:jc w:val="center"/>
              <w:rPr>
                <w:rFonts w:asciiTheme="minorHAnsi" w:hAnsiTheme="minorHAnsi" w:cstheme="minorHAnsi"/>
                <w:sz w:val="18"/>
                <w:szCs w:val="18"/>
              </w:rPr>
            </w:pPr>
          </w:p>
        </w:tc>
      </w:tr>
      <w:tr w:rsidR="00686E8B" w:rsidRPr="00C1421E" w14:paraId="597EE239" w14:textId="77777777" w:rsidTr="00BA0729">
        <w:trPr>
          <w:trHeight w:val="232"/>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0311" w14:textId="77777777" w:rsidR="00686E8B" w:rsidRPr="00670BE1" w:rsidRDefault="00686E8B" w:rsidP="00AF356F">
            <w:pPr>
              <w:rPr>
                <w:rFonts w:asciiTheme="minorHAnsi" w:hAnsiTheme="minorHAnsi" w:cstheme="minorHAnsi"/>
                <w:sz w:val="18"/>
                <w:szCs w:val="18"/>
              </w:rPr>
            </w:pPr>
            <w:r w:rsidRPr="00670BE1">
              <w:rPr>
                <w:rFonts w:asciiTheme="minorHAnsi" w:hAnsiTheme="minorHAnsi" w:cstheme="minorHAnsi"/>
                <w:sz w:val="18"/>
                <w:szCs w:val="18"/>
              </w:rPr>
              <w:t>Posters</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167CF"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6858BA"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D209A09" w14:textId="77777777" w:rsidR="00686E8B" w:rsidRPr="00670BE1" w:rsidRDefault="00686E8B" w:rsidP="00AF356F">
            <w:pPr>
              <w:jc w:val="center"/>
              <w:rPr>
                <w:rFonts w:asciiTheme="minorHAnsi" w:hAnsiTheme="minorHAnsi" w:cstheme="minorHAnsi"/>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36C2032B"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4C004F6E" w14:textId="77777777" w:rsidR="00686E8B" w:rsidRPr="00D01CC7" w:rsidRDefault="00686E8B" w:rsidP="00AF356F">
            <w:pPr>
              <w:jc w:val="center"/>
              <w:rPr>
                <w:rFonts w:asciiTheme="minorHAnsi" w:hAnsiTheme="minorHAnsi" w:cstheme="minorHAnsi"/>
                <w:color w:val="C00000"/>
                <w:sz w:val="18"/>
                <w:szCs w:val="18"/>
              </w:rPr>
            </w:pPr>
            <w:r w:rsidRPr="00D01CC7">
              <w:rPr>
                <w:color w:val="C00000"/>
                <w:sz w:val="18"/>
                <w:szCs w:val="18"/>
              </w:rPr>
              <w:t>●</w:t>
            </w:r>
          </w:p>
        </w:tc>
        <w:tc>
          <w:tcPr>
            <w:tcW w:w="598" w:type="dxa"/>
            <w:tcBorders>
              <w:top w:val="single" w:sz="4" w:space="0" w:color="auto"/>
              <w:left w:val="single" w:sz="4" w:space="0" w:color="auto"/>
              <w:bottom w:val="single" w:sz="4" w:space="0" w:color="auto"/>
              <w:right w:val="single" w:sz="4" w:space="0" w:color="auto"/>
            </w:tcBorders>
            <w:shd w:val="clear" w:color="auto" w:fill="FFFFFF" w:themeFill="background1"/>
          </w:tcPr>
          <w:p w14:paraId="42F3FB63" w14:textId="77777777" w:rsidR="00686E8B" w:rsidRPr="00D01CC7" w:rsidRDefault="00686E8B" w:rsidP="00AF356F">
            <w:pPr>
              <w:jc w:val="center"/>
              <w:rPr>
                <w:rFonts w:asciiTheme="minorHAnsi" w:hAnsiTheme="minorHAnsi" w:cstheme="minorHAnsi"/>
                <w:color w:val="C00000"/>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24FFE94C" w14:textId="77777777" w:rsidR="00686E8B" w:rsidRPr="00D01CC7" w:rsidRDefault="00686E8B" w:rsidP="00AF356F">
            <w:pPr>
              <w:jc w:val="center"/>
              <w:rPr>
                <w:rFonts w:asciiTheme="minorHAnsi" w:hAnsiTheme="minorHAnsi" w:cstheme="minorHAnsi"/>
                <w:color w:val="C00000"/>
                <w:sz w:val="18"/>
                <w:szCs w:val="18"/>
              </w:rPr>
            </w:pPr>
            <w:r w:rsidRPr="00D01CC7">
              <w:rPr>
                <w:color w:val="C00000"/>
                <w:sz w:val="18"/>
                <w:szCs w:val="18"/>
              </w:rPr>
              <w:t>●</w:t>
            </w: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tcPr>
          <w:p w14:paraId="08A5C468" w14:textId="77777777" w:rsidR="00686E8B" w:rsidRPr="00D01CC7" w:rsidRDefault="00686E8B" w:rsidP="00AF356F">
            <w:pPr>
              <w:jc w:val="center"/>
              <w:rPr>
                <w:rFonts w:asciiTheme="minorHAnsi" w:hAnsiTheme="minorHAnsi" w:cstheme="minorHAnsi"/>
                <w:color w:val="C00000"/>
                <w:sz w:val="18"/>
                <w:szCs w:val="18"/>
              </w:rPr>
            </w:pPr>
            <w:r w:rsidRPr="00D01CC7">
              <w:rPr>
                <w:color w:val="C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6C7B4F"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C36204" w14:textId="77777777" w:rsidR="00686E8B" w:rsidRPr="00670BE1" w:rsidRDefault="00686E8B" w:rsidP="00AF356F">
            <w:pPr>
              <w:jc w:val="center"/>
              <w:rPr>
                <w:rFonts w:asciiTheme="minorHAnsi" w:hAnsiTheme="minorHAnsi" w:cstheme="minorHAnsi"/>
                <w:sz w:val="18"/>
                <w:szCs w:val="18"/>
              </w:rPr>
            </w:pP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893DE89"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5BCD189E" w14:textId="77777777" w:rsidR="00686E8B" w:rsidRPr="00670BE1" w:rsidRDefault="00686E8B" w:rsidP="00AF356F">
            <w:pPr>
              <w:jc w:val="center"/>
              <w:rPr>
                <w:rFonts w:asciiTheme="minorHAnsi" w:hAnsiTheme="minorHAnsi" w:cstheme="minorHAnsi"/>
                <w:sz w:val="18"/>
                <w:szCs w:val="18"/>
              </w:rPr>
            </w:pP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66364022" w14:textId="77777777" w:rsidR="00686E8B" w:rsidRPr="00670BE1" w:rsidRDefault="00686E8B" w:rsidP="00AF356F">
            <w:pPr>
              <w:jc w:val="center"/>
              <w:rPr>
                <w:rFonts w:asciiTheme="minorHAnsi" w:hAnsiTheme="minorHAnsi" w:cstheme="minorHAnsi"/>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4A475748"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EC3375" w14:textId="77777777" w:rsidR="00686E8B" w:rsidRPr="00670BE1" w:rsidRDefault="00686E8B" w:rsidP="00AF356F">
            <w:pPr>
              <w:jc w:val="center"/>
              <w:rPr>
                <w:rFonts w:asciiTheme="minorHAnsi" w:hAnsiTheme="minorHAnsi" w:cstheme="minorHAnsi"/>
                <w:sz w:val="18"/>
                <w:szCs w:val="18"/>
              </w:rPr>
            </w:pPr>
          </w:p>
        </w:tc>
      </w:tr>
      <w:tr w:rsidR="00686E8B" w:rsidRPr="00C1421E" w14:paraId="417EB5AA" w14:textId="77777777" w:rsidTr="00BA0729">
        <w:trPr>
          <w:trHeight w:val="506"/>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992EC" w14:textId="77777777" w:rsidR="00686E8B" w:rsidRPr="00670BE1" w:rsidRDefault="00686E8B" w:rsidP="00AF356F">
            <w:pPr>
              <w:rPr>
                <w:rFonts w:asciiTheme="minorHAnsi" w:hAnsiTheme="minorHAnsi" w:cstheme="minorHAnsi"/>
                <w:sz w:val="18"/>
                <w:szCs w:val="18"/>
              </w:rPr>
            </w:pPr>
            <w:r w:rsidRPr="00670BE1">
              <w:rPr>
                <w:rFonts w:asciiTheme="minorHAnsi" w:hAnsiTheme="minorHAnsi" w:cstheme="minorHAnsi"/>
                <w:sz w:val="18"/>
                <w:szCs w:val="18"/>
              </w:rPr>
              <w:t>Flashcards</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466F5B"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2AC734"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290B3A"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5BA09B4B"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r w:rsidRPr="00670BE1">
              <w:rPr>
                <w:sz w:val="18"/>
                <w:szCs w:val="18"/>
              </w:rPr>
              <w:t>○</w:t>
            </w:r>
            <w:r w:rsidRPr="00D01CC7">
              <w:rPr>
                <w:color w:val="C00000"/>
                <w:sz w:val="18"/>
                <w:szCs w:val="18"/>
              </w:rPr>
              <w:t>●</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3B726350" w14:textId="77777777" w:rsidR="00686E8B" w:rsidRPr="00D01CC7" w:rsidRDefault="00686E8B" w:rsidP="00AF356F">
            <w:pPr>
              <w:jc w:val="center"/>
              <w:rPr>
                <w:rFonts w:asciiTheme="minorHAnsi" w:hAnsiTheme="minorHAnsi" w:cstheme="minorHAnsi"/>
                <w:color w:val="C00000"/>
                <w:sz w:val="18"/>
                <w:szCs w:val="18"/>
              </w:rPr>
            </w:pPr>
            <w:r w:rsidRPr="00D01CC7">
              <w:rPr>
                <w:color w:val="C00000"/>
                <w:sz w:val="18"/>
                <w:szCs w:val="18"/>
              </w:rPr>
              <w:t>●</w:t>
            </w:r>
          </w:p>
        </w:tc>
        <w:tc>
          <w:tcPr>
            <w:tcW w:w="598" w:type="dxa"/>
            <w:tcBorders>
              <w:top w:val="single" w:sz="4" w:space="0" w:color="auto"/>
              <w:left w:val="single" w:sz="4" w:space="0" w:color="auto"/>
              <w:bottom w:val="single" w:sz="4" w:space="0" w:color="auto"/>
              <w:right w:val="single" w:sz="4" w:space="0" w:color="auto"/>
            </w:tcBorders>
            <w:shd w:val="clear" w:color="auto" w:fill="FFFFFF" w:themeFill="background1"/>
          </w:tcPr>
          <w:p w14:paraId="2E58D073"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r w:rsidRPr="00D01CC7">
              <w:rPr>
                <w:color w:val="C00000"/>
                <w:sz w:val="18"/>
                <w:szCs w:val="18"/>
              </w:rPr>
              <w:t>●</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2041A432" w14:textId="77777777" w:rsidR="00686E8B" w:rsidRPr="00670BE1" w:rsidRDefault="00686E8B" w:rsidP="00AF356F">
            <w:pPr>
              <w:jc w:val="center"/>
              <w:rPr>
                <w:rFonts w:asciiTheme="minorHAnsi" w:hAnsiTheme="minorHAnsi" w:cstheme="minorHAnsi"/>
                <w:sz w:val="18"/>
                <w:szCs w:val="18"/>
              </w:rPr>
            </w:pPr>
            <w:r w:rsidRPr="00D01CC7">
              <w:rPr>
                <w:color w:val="C00000"/>
                <w:sz w:val="18"/>
                <w:szCs w:val="18"/>
              </w:rPr>
              <w:t>●</w:t>
            </w: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144D288"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r w:rsidRPr="00670BE1">
              <w:rPr>
                <w:sz w:val="18"/>
                <w:szCs w:val="18"/>
              </w:rPr>
              <w:t>○</w:t>
            </w:r>
            <w:r w:rsidRPr="00D01CC7">
              <w:rPr>
                <w:color w:val="C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84D6002"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r w:rsidRPr="00670BE1">
              <w:rPr>
                <w:sz w:val="18"/>
                <w:szCs w:val="18"/>
              </w:rPr>
              <w:t>○</w:t>
            </w:r>
            <w:r w:rsidRPr="00D01CC7">
              <w:rPr>
                <w:color w:val="C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68F3D5"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345F1AAE"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3F8F590E"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r w:rsidRPr="00670BE1">
              <w:rPr>
                <w:sz w:val="18"/>
                <w:szCs w:val="18"/>
              </w:rPr>
              <w:t>○</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795851BD"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4C44AFD4"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r w:rsidRPr="00670BE1">
              <w:rPr>
                <w:sz w:val="18"/>
                <w:szCs w:val="18"/>
              </w:rPr>
              <w:t xml:space="preserve">○ </w:t>
            </w:r>
            <w:r w:rsidRPr="00D01CC7">
              <w:rPr>
                <w:color w:val="C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1A2EB6"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r w:rsidRPr="00670BE1">
              <w:rPr>
                <w:sz w:val="18"/>
                <w:szCs w:val="18"/>
              </w:rPr>
              <w:t>○</w:t>
            </w:r>
            <w:r w:rsidRPr="00D01CC7">
              <w:rPr>
                <w:color w:val="C00000"/>
                <w:sz w:val="18"/>
                <w:szCs w:val="18"/>
              </w:rPr>
              <w:t>●</w:t>
            </w:r>
          </w:p>
        </w:tc>
      </w:tr>
      <w:tr w:rsidR="00686E8B" w:rsidRPr="00C1421E" w14:paraId="71DBE4EB" w14:textId="77777777" w:rsidTr="00BA0729">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C016B" w14:textId="77777777" w:rsidR="00686E8B" w:rsidRPr="00670BE1" w:rsidRDefault="00686E8B" w:rsidP="00AF356F">
            <w:pPr>
              <w:rPr>
                <w:rFonts w:asciiTheme="minorHAnsi" w:hAnsiTheme="minorHAnsi" w:cstheme="minorHAnsi"/>
                <w:sz w:val="18"/>
                <w:szCs w:val="18"/>
              </w:rPr>
            </w:pPr>
            <w:r w:rsidRPr="00670BE1">
              <w:rPr>
                <w:rFonts w:asciiTheme="minorHAnsi" w:hAnsiTheme="minorHAnsi" w:cstheme="minorHAnsi"/>
                <w:sz w:val="18"/>
                <w:szCs w:val="18"/>
              </w:rPr>
              <w:t>Pictures</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9F3B5E"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FB54249"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BCF31D"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r w:rsidRPr="00670BE1">
              <w:rPr>
                <w:sz w:val="18"/>
                <w:szCs w:val="18"/>
              </w:rPr>
              <w:t>○</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56C77E78"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3E4BA0C1" w14:textId="77777777" w:rsidR="00686E8B" w:rsidRPr="00D01CC7" w:rsidRDefault="00686E8B" w:rsidP="00AF356F">
            <w:pPr>
              <w:jc w:val="center"/>
              <w:rPr>
                <w:rFonts w:asciiTheme="minorHAnsi" w:hAnsiTheme="minorHAnsi" w:cstheme="minorHAnsi"/>
                <w:color w:val="C00000"/>
                <w:sz w:val="18"/>
                <w:szCs w:val="18"/>
              </w:rPr>
            </w:pPr>
            <w:r w:rsidRPr="00D01CC7">
              <w:rPr>
                <w:color w:val="C00000"/>
                <w:sz w:val="18"/>
                <w:szCs w:val="18"/>
              </w:rPr>
              <w:t>●</w:t>
            </w:r>
          </w:p>
        </w:tc>
        <w:tc>
          <w:tcPr>
            <w:tcW w:w="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662D9D0"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494AE843"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tcPr>
          <w:p w14:paraId="59BD3B2A"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939884"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r w:rsidRPr="00D01CC7">
              <w:rPr>
                <w:color w:val="C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84EED1F" w14:textId="77777777" w:rsidR="00686E8B" w:rsidRPr="00670BE1" w:rsidRDefault="00686E8B" w:rsidP="00AF356F">
            <w:pPr>
              <w:jc w:val="center"/>
              <w:rPr>
                <w:rFonts w:asciiTheme="minorHAnsi" w:hAnsiTheme="minorHAnsi" w:cstheme="minorHAnsi"/>
                <w:sz w:val="18"/>
                <w:szCs w:val="18"/>
              </w:rPr>
            </w:pP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6EBB10E"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1AF4240E"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2317E8E1"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674DD7A1"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5617CD" w14:textId="77777777" w:rsidR="00686E8B" w:rsidRPr="00670BE1" w:rsidRDefault="00686E8B" w:rsidP="00AF356F">
            <w:pPr>
              <w:jc w:val="center"/>
              <w:rPr>
                <w:rFonts w:asciiTheme="minorHAnsi" w:hAnsiTheme="minorHAnsi" w:cstheme="minorHAnsi"/>
                <w:sz w:val="18"/>
                <w:szCs w:val="18"/>
              </w:rPr>
            </w:pPr>
            <w:r w:rsidRPr="00D01CC7">
              <w:rPr>
                <w:color w:val="C00000"/>
                <w:sz w:val="18"/>
                <w:szCs w:val="18"/>
              </w:rPr>
              <w:t>●</w:t>
            </w:r>
          </w:p>
        </w:tc>
      </w:tr>
      <w:tr w:rsidR="00686E8B" w:rsidRPr="00C1421E" w14:paraId="27BAC539" w14:textId="77777777" w:rsidTr="00BA0729">
        <w:trPr>
          <w:trHeight w:val="506"/>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E9F639" w14:textId="77777777" w:rsidR="00686E8B" w:rsidRPr="00670BE1" w:rsidRDefault="00686E8B" w:rsidP="00AF356F">
            <w:pPr>
              <w:rPr>
                <w:rFonts w:asciiTheme="minorHAnsi" w:hAnsiTheme="minorHAnsi" w:cstheme="minorHAnsi"/>
                <w:sz w:val="18"/>
                <w:szCs w:val="18"/>
              </w:rPr>
            </w:pPr>
            <w:r w:rsidRPr="00670BE1">
              <w:rPr>
                <w:rFonts w:asciiTheme="minorHAnsi" w:hAnsiTheme="minorHAnsi" w:cstheme="minorHAnsi"/>
                <w:sz w:val="18"/>
                <w:szCs w:val="18"/>
              </w:rPr>
              <w:t>Big blackboard</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979D14"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8720732"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98AD79D"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3E7E82B1"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1668A648"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98" w:type="dxa"/>
            <w:tcBorders>
              <w:top w:val="single" w:sz="4" w:space="0" w:color="auto"/>
              <w:left w:val="single" w:sz="4" w:space="0" w:color="auto"/>
              <w:bottom w:val="single" w:sz="4" w:space="0" w:color="auto"/>
              <w:right w:val="single" w:sz="4" w:space="0" w:color="auto"/>
            </w:tcBorders>
            <w:shd w:val="clear" w:color="auto" w:fill="FFFFFF" w:themeFill="background1"/>
          </w:tcPr>
          <w:p w14:paraId="47BFD3CD"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252D296E"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tcPr>
          <w:p w14:paraId="509B1F27"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A06EBDD"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6936F2E"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11CEECA"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4E015BE7"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252F8051"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2A5A68BC"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970CECF"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r>
      <w:tr w:rsidR="00686E8B" w:rsidRPr="00C1421E" w14:paraId="4EF816BA" w14:textId="77777777" w:rsidTr="00BA0729">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CF65F" w14:textId="77777777" w:rsidR="00686E8B" w:rsidRPr="00670BE1" w:rsidRDefault="00686E8B" w:rsidP="00AF356F">
            <w:pPr>
              <w:rPr>
                <w:rFonts w:asciiTheme="minorHAnsi" w:hAnsiTheme="minorHAnsi" w:cstheme="minorHAnsi"/>
                <w:sz w:val="18"/>
                <w:szCs w:val="18"/>
              </w:rPr>
            </w:pPr>
            <w:r w:rsidRPr="00670BE1">
              <w:rPr>
                <w:rFonts w:asciiTheme="minorHAnsi" w:hAnsiTheme="minorHAnsi" w:cstheme="minorHAnsi"/>
                <w:sz w:val="18"/>
                <w:szCs w:val="18"/>
              </w:rPr>
              <w:lastRenderedPageBreak/>
              <w:t>Pointer/stick</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F46C1C"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E44097"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C8ED990"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6F3D5B20"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1FDDD775"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C9F6EA9"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2B6503FD"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tcPr>
          <w:p w14:paraId="5D56DC65"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520693"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D32738"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189465D0"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12A792"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36B338B2"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1492E866" w14:textId="77777777" w:rsidR="00686E8B" w:rsidRPr="00670BE1" w:rsidRDefault="00686E8B" w:rsidP="00AF356F">
            <w:pPr>
              <w:jc w:val="center"/>
              <w:rPr>
                <w:rFonts w:asciiTheme="minorHAnsi" w:hAnsiTheme="minorHAnsi" w:cstheme="minorHAnsi"/>
                <w:b/>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EA3B76" w14:textId="77777777" w:rsidR="00686E8B" w:rsidRPr="00670BE1" w:rsidRDefault="00686E8B" w:rsidP="00AF356F">
            <w:pPr>
              <w:jc w:val="center"/>
              <w:rPr>
                <w:rFonts w:asciiTheme="minorHAnsi" w:hAnsiTheme="minorHAnsi" w:cstheme="minorHAnsi"/>
                <w:sz w:val="18"/>
                <w:szCs w:val="18"/>
              </w:rPr>
            </w:pPr>
          </w:p>
        </w:tc>
      </w:tr>
      <w:tr w:rsidR="00686E8B" w:rsidRPr="00C1421E" w14:paraId="26430D86" w14:textId="77777777" w:rsidTr="00BA0729">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CB6E3" w14:textId="77777777" w:rsidR="00686E8B" w:rsidRPr="00670BE1" w:rsidRDefault="00686E8B" w:rsidP="00AF356F">
            <w:pPr>
              <w:rPr>
                <w:rFonts w:asciiTheme="minorHAnsi" w:hAnsiTheme="minorHAnsi" w:cstheme="minorHAnsi"/>
                <w:sz w:val="18"/>
                <w:szCs w:val="18"/>
              </w:rPr>
            </w:pPr>
            <w:r w:rsidRPr="00670BE1">
              <w:rPr>
                <w:rFonts w:asciiTheme="minorHAnsi" w:hAnsiTheme="minorHAnsi" w:cstheme="minorHAnsi"/>
                <w:sz w:val="18"/>
                <w:szCs w:val="18"/>
              </w:rPr>
              <w:t>Games</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50E9B9"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232E15"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ABA73B" w14:textId="77777777" w:rsidR="00686E8B" w:rsidRPr="00670BE1" w:rsidRDefault="00686E8B" w:rsidP="00AF356F">
            <w:pPr>
              <w:jc w:val="center"/>
              <w:rPr>
                <w:rFonts w:asciiTheme="minorHAnsi" w:hAnsiTheme="minorHAnsi" w:cstheme="minorHAnsi"/>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7A3B66D6"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53E508DE" w14:textId="77777777" w:rsidR="00686E8B" w:rsidRPr="00670BE1" w:rsidRDefault="00686E8B" w:rsidP="00AF356F">
            <w:pPr>
              <w:jc w:val="center"/>
              <w:rPr>
                <w:rFonts w:asciiTheme="minorHAnsi" w:hAnsiTheme="minorHAnsi" w:cstheme="minorHAnsi"/>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492007F"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4029C56E" w14:textId="77777777" w:rsidR="00686E8B" w:rsidRPr="00670BE1" w:rsidRDefault="00686E8B" w:rsidP="00AF356F">
            <w:pPr>
              <w:jc w:val="center"/>
              <w:rPr>
                <w:rFonts w:asciiTheme="minorHAnsi" w:hAnsiTheme="minorHAnsi" w:cstheme="minorHAnsi"/>
                <w:sz w:val="18"/>
                <w:szCs w:val="18"/>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D87D6C5"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F46F3D1"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004983A" w14:textId="77777777" w:rsidR="00686E8B" w:rsidRPr="00670BE1" w:rsidRDefault="00686E8B" w:rsidP="00AF356F">
            <w:pPr>
              <w:jc w:val="center"/>
              <w:rPr>
                <w:rFonts w:asciiTheme="minorHAnsi" w:hAnsiTheme="minorHAnsi" w:cstheme="minorHAnsi"/>
                <w:sz w:val="18"/>
                <w:szCs w:val="18"/>
              </w:rPr>
            </w:pP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2B50DA4A"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57D30DF7" w14:textId="77777777" w:rsidR="00686E8B" w:rsidRPr="00670BE1" w:rsidRDefault="00686E8B" w:rsidP="00AF356F">
            <w:pPr>
              <w:jc w:val="center"/>
              <w:rPr>
                <w:rFonts w:asciiTheme="minorHAnsi" w:hAnsiTheme="minorHAnsi" w:cstheme="minorHAnsi"/>
                <w:sz w:val="18"/>
                <w:szCs w:val="18"/>
              </w:rPr>
            </w:pP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56CBA8B3" w14:textId="77777777" w:rsidR="00686E8B" w:rsidRPr="00670BE1" w:rsidRDefault="00686E8B" w:rsidP="00AF356F">
            <w:pPr>
              <w:jc w:val="center"/>
              <w:rPr>
                <w:rFonts w:asciiTheme="minorHAnsi" w:hAnsiTheme="minorHAnsi" w:cstheme="minorHAnsi"/>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3D16A"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955A90C" w14:textId="77777777" w:rsidR="00686E8B" w:rsidRPr="00670BE1" w:rsidRDefault="00686E8B" w:rsidP="00AF356F">
            <w:pPr>
              <w:jc w:val="center"/>
              <w:rPr>
                <w:rFonts w:asciiTheme="minorHAnsi" w:hAnsiTheme="minorHAnsi" w:cstheme="minorHAnsi"/>
                <w:sz w:val="18"/>
                <w:szCs w:val="18"/>
              </w:rPr>
            </w:pPr>
          </w:p>
        </w:tc>
      </w:tr>
      <w:tr w:rsidR="00686E8B" w:rsidRPr="00C1421E" w14:paraId="30A7748C" w14:textId="77777777" w:rsidTr="00BA0729">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A9130" w14:textId="77777777" w:rsidR="00686E8B" w:rsidRPr="00670BE1" w:rsidRDefault="00686E8B" w:rsidP="00AF356F">
            <w:pPr>
              <w:rPr>
                <w:rFonts w:asciiTheme="minorHAnsi" w:hAnsiTheme="minorHAnsi" w:cstheme="minorHAnsi"/>
                <w:sz w:val="18"/>
                <w:szCs w:val="18"/>
              </w:rPr>
            </w:pPr>
            <w:r w:rsidRPr="00670BE1">
              <w:rPr>
                <w:rFonts w:asciiTheme="minorHAnsi" w:hAnsiTheme="minorHAnsi" w:cstheme="minorHAnsi"/>
                <w:sz w:val="18"/>
                <w:szCs w:val="18"/>
              </w:rPr>
              <w:t>Puzzles</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50D188"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B8301E1"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EC0CC5" w14:textId="77777777" w:rsidR="00686E8B" w:rsidRPr="00670BE1" w:rsidRDefault="00686E8B" w:rsidP="00AF356F">
            <w:pPr>
              <w:jc w:val="center"/>
              <w:rPr>
                <w:rFonts w:asciiTheme="minorHAnsi" w:hAnsiTheme="minorHAnsi" w:cstheme="minorHAnsi"/>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59B2E178"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3E8094D5" w14:textId="77777777" w:rsidR="00686E8B" w:rsidRPr="00670BE1" w:rsidRDefault="00686E8B" w:rsidP="00AF356F">
            <w:pPr>
              <w:jc w:val="center"/>
              <w:rPr>
                <w:rFonts w:asciiTheme="minorHAnsi" w:hAnsiTheme="minorHAnsi" w:cstheme="minorHAnsi"/>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FFFFFF" w:themeFill="background1"/>
          </w:tcPr>
          <w:p w14:paraId="65DA79DB"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0981B588" w14:textId="77777777" w:rsidR="00686E8B" w:rsidRPr="00670BE1" w:rsidRDefault="00686E8B" w:rsidP="00AF356F">
            <w:pPr>
              <w:jc w:val="center"/>
              <w:rPr>
                <w:rFonts w:asciiTheme="minorHAnsi" w:hAnsiTheme="minorHAnsi" w:cstheme="minorHAnsi"/>
                <w:sz w:val="18"/>
                <w:szCs w:val="18"/>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tcPr>
          <w:p w14:paraId="501DD642"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3B17021"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92766C5" w14:textId="77777777" w:rsidR="00686E8B" w:rsidRPr="00670BE1" w:rsidRDefault="00686E8B" w:rsidP="00AF356F">
            <w:pPr>
              <w:jc w:val="center"/>
              <w:rPr>
                <w:rFonts w:asciiTheme="minorHAnsi" w:hAnsiTheme="minorHAnsi" w:cstheme="minorHAnsi"/>
                <w:sz w:val="18"/>
                <w:szCs w:val="18"/>
              </w:rPr>
            </w:pP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279E8A08"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08220F0E" w14:textId="77777777" w:rsidR="00686E8B" w:rsidRPr="00670BE1" w:rsidRDefault="00686E8B" w:rsidP="00AF356F">
            <w:pPr>
              <w:jc w:val="center"/>
              <w:rPr>
                <w:rFonts w:asciiTheme="minorHAnsi" w:hAnsiTheme="minorHAnsi" w:cstheme="minorHAnsi"/>
                <w:sz w:val="18"/>
                <w:szCs w:val="18"/>
              </w:rPr>
            </w:pP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1DA83DC4" w14:textId="77777777" w:rsidR="00686E8B" w:rsidRPr="00670BE1" w:rsidRDefault="00686E8B" w:rsidP="00AF356F">
            <w:pPr>
              <w:jc w:val="center"/>
              <w:rPr>
                <w:rFonts w:asciiTheme="minorHAnsi" w:hAnsiTheme="minorHAnsi" w:cstheme="minorHAnsi"/>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564C16"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BB1D790" w14:textId="77777777" w:rsidR="00686E8B" w:rsidRPr="00670BE1" w:rsidRDefault="00686E8B" w:rsidP="00AF356F">
            <w:pPr>
              <w:jc w:val="center"/>
              <w:rPr>
                <w:rFonts w:asciiTheme="minorHAnsi" w:hAnsiTheme="minorHAnsi" w:cstheme="minorHAnsi"/>
                <w:sz w:val="18"/>
                <w:szCs w:val="18"/>
              </w:rPr>
            </w:pPr>
          </w:p>
        </w:tc>
      </w:tr>
      <w:tr w:rsidR="00686E8B" w:rsidRPr="00C1421E" w14:paraId="0B91707E" w14:textId="77777777" w:rsidTr="00BA0729">
        <w:trPr>
          <w:trHeight w:val="251"/>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2EF268" w14:textId="77777777" w:rsidR="00686E8B" w:rsidRPr="00670BE1" w:rsidRDefault="00686E8B" w:rsidP="00AF356F">
            <w:pPr>
              <w:rPr>
                <w:rFonts w:asciiTheme="minorHAnsi" w:hAnsiTheme="minorHAnsi" w:cstheme="minorHAnsi"/>
                <w:sz w:val="18"/>
                <w:szCs w:val="18"/>
              </w:rPr>
            </w:pPr>
            <w:r w:rsidRPr="00670BE1">
              <w:rPr>
                <w:rFonts w:asciiTheme="minorHAnsi" w:hAnsiTheme="minorHAnsi" w:cstheme="minorHAnsi"/>
                <w:sz w:val="18"/>
                <w:szCs w:val="18"/>
              </w:rPr>
              <w:t>Songs</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164790"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C4399B"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E29E11"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4AD6B2D7"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2997BE14" w14:textId="77777777" w:rsidR="00686E8B" w:rsidRPr="00670BE1" w:rsidRDefault="00686E8B" w:rsidP="00AF356F">
            <w:pPr>
              <w:jc w:val="center"/>
              <w:rPr>
                <w:rFonts w:asciiTheme="minorHAnsi" w:hAnsiTheme="minorHAnsi" w:cstheme="minorHAnsi"/>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D63D9EF"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3AAC8968" w14:textId="77777777" w:rsidR="00686E8B" w:rsidRPr="00670BE1" w:rsidRDefault="00686E8B" w:rsidP="00AF356F">
            <w:pPr>
              <w:jc w:val="center"/>
              <w:rPr>
                <w:rFonts w:asciiTheme="minorHAnsi" w:hAnsiTheme="minorHAnsi" w:cstheme="minorHAnsi"/>
                <w:sz w:val="18"/>
                <w:szCs w:val="18"/>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tcPr>
          <w:p w14:paraId="08201D9F"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1D1123"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D274448"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6734C76"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48F73A" w14:textId="77777777" w:rsidR="00686E8B" w:rsidRPr="00670BE1" w:rsidRDefault="00686E8B" w:rsidP="00AF356F">
            <w:pPr>
              <w:jc w:val="center"/>
              <w:rPr>
                <w:rFonts w:asciiTheme="minorHAnsi" w:hAnsiTheme="minorHAnsi" w:cstheme="minorHAnsi"/>
                <w:sz w:val="18"/>
                <w:szCs w:val="18"/>
              </w:rPr>
            </w:pP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5A4133ED" w14:textId="77777777" w:rsidR="00686E8B" w:rsidRPr="00670BE1" w:rsidRDefault="00686E8B" w:rsidP="00AF356F">
            <w:pPr>
              <w:jc w:val="center"/>
              <w:rPr>
                <w:rFonts w:asciiTheme="minorHAnsi" w:hAnsiTheme="minorHAnsi" w:cstheme="minorHAnsi"/>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1271EC5C"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785300F"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r>
      <w:tr w:rsidR="00686E8B" w:rsidRPr="00C1421E" w14:paraId="1C2DBB94" w14:textId="77777777" w:rsidTr="00BA0729">
        <w:trPr>
          <w:trHeight w:val="484"/>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95385C" w14:textId="77777777" w:rsidR="00686E8B" w:rsidRPr="00670BE1" w:rsidRDefault="00686E8B" w:rsidP="00AF356F">
            <w:pPr>
              <w:rPr>
                <w:rFonts w:asciiTheme="minorHAnsi" w:hAnsiTheme="minorHAnsi" w:cstheme="minorHAnsi"/>
                <w:sz w:val="18"/>
                <w:szCs w:val="18"/>
              </w:rPr>
            </w:pPr>
            <w:r w:rsidRPr="00670BE1">
              <w:rPr>
                <w:rFonts w:asciiTheme="minorHAnsi" w:hAnsiTheme="minorHAnsi" w:cstheme="minorHAnsi"/>
                <w:sz w:val="18"/>
                <w:szCs w:val="18"/>
              </w:rPr>
              <w:t>Drama or role play</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A0102B"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9906EF"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CABB2F9" w14:textId="77777777" w:rsidR="00686E8B" w:rsidRPr="00670BE1" w:rsidRDefault="00686E8B" w:rsidP="00AF356F">
            <w:pPr>
              <w:jc w:val="center"/>
              <w:rPr>
                <w:rFonts w:asciiTheme="minorHAnsi" w:hAnsiTheme="minorHAnsi" w:cstheme="minorHAnsi"/>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71FDE47A"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34331D59" w14:textId="77777777" w:rsidR="00686E8B" w:rsidRPr="00670BE1" w:rsidRDefault="00686E8B" w:rsidP="00AF356F">
            <w:pPr>
              <w:jc w:val="center"/>
              <w:rPr>
                <w:rFonts w:asciiTheme="minorHAnsi" w:hAnsiTheme="minorHAnsi" w:cstheme="minorHAnsi"/>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FFFFFF" w:themeFill="background1"/>
          </w:tcPr>
          <w:p w14:paraId="27F9B115"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310B2CA0" w14:textId="77777777" w:rsidR="00686E8B" w:rsidRPr="00670BE1" w:rsidRDefault="00686E8B" w:rsidP="00AF356F">
            <w:pPr>
              <w:jc w:val="center"/>
              <w:rPr>
                <w:rFonts w:asciiTheme="minorHAnsi" w:hAnsiTheme="minorHAnsi" w:cstheme="minorHAnsi"/>
                <w:sz w:val="18"/>
                <w:szCs w:val="18"/>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4BBC03B"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1CA6391"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C5A53C5" w14:textId="77777777" w:rsidR="00686E8B" w:rsidRPr="00670BE1" w:rsidRDefault="00686E8B" w:rsidP="00AF356F">
            <w:pPr>
              <w:jc w:val="center"/>
              <w:rPr>
                <w:rFonts w:asciiTheme="minorHAnsi" w:hAnsiTheme="minorHAnsi" w:cstheme="minorHAnsi"/>
                <w:sz w:val="18"/>
                <w:szCs w:val="18"/>
              </w:rPr>
            </w:pP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04C78D9"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50C4E3DD" w14:textId="77777777" w:rsidR="00686E8B" w:rsidRPr="00670BE1" w:rsidRDefault="00686E8B" w:rsidP="00AF356F">
            <w:pPr>
              <w:jc w:val="center"/>
              <w:rPr>
                <w:rFonts w:asciiTheme="minorHAnsi" w:hAnsiTheme="minorHAnsi" w:cstheme="minorHAnsi"/>
                <w:sz w:val="18"/>
                <w:szCs w:val="18"/>
              </w:rPr>
            </w:pP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2C66769E" w14:textId="77777777" w:rsidR="00686E8B" w:rsidRPr="00670BE1" w:rsidRDefault="00686E8B" w:rsidP="00AF356F">
            <w:pPr>
              <w:jc w:val="center"/>
              <w:rPr>
                <w:rFonts w:asciiTheme="minorHAnsi" w:hAnsiTheme="minorHAnsi" w:cstheme="minorHAnsi"/>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71E1635D"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EADCA10" w14:textId="77777777" w:rsidR="00686E8B" w:rsidRPr="00670BE1" w:rsidRDefault="00686E8B" w:rsidP="00AF356F">
            <w:pPr>
              <w:jc w:val="center"/>
              <w:rPr>
                <w:rFonts w:asciiTheme="minorHAnsi" w:hAnsiTheme="minorHAnsi" w:cstheme="minorHAnsi"/>
                <w:sz w:val="18"/>
                <w:szCs w:val="18"/>
              </w:rPr>
            </w:pPr>
          </w:p>
        </w:tc>
      </w:tr>
      <w:tr w:rsidR="00686E8B" w:rsidRPr="00C1421E" w14:paraId="64A6D282" w14:textId="77777777" w:rsidTr="00BA0729">
        <w:trPr>
          <w:trHeight w:val="484"/>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1E8AC" w14:textId="77777777" w:rsidR="00686E8B" w:rsidRPr="00670BE1" w:rsidRDefault="00686E8B" w:rsidP="00AF356F">
            <w:pPr>
              <w:rPr>
                <w:rFonts w:asciiTheme="minorHAnsi" w:hAnsiTheme="minorHAnsi" w:cstheme="minorHAnsi"/>
                <w:sz w:val="18"/>
                <w:szCs w:val="18"/>
              </w:rPr>
            </w:pPr>
            <w:r w:rsidRPr="00670BE1">
              <w:rPr>
                <w:rFonts w:asciiTheme="minorHAnsi" w:hAnsiTheme="minorHAnsi" w:cstheme="minorHAnsi"/>
                <w:sz w:val="18"/>
                <w:szCs w:val="18"/>
              </w:rPr>
              <w:t>Physical actions</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C7C20A"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D6BABE8"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6AEDEEA"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AA85C3"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31DA39A5"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BE24470"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526839D4"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tcPr>
          <w:p w14:paraId="037F5C40"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802BBBF"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BE96694"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34110D97"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0D431AD2" w14:textId="77777777" w:rsidR="00686E8B" w:rsidRPr="00670BE1" w:rsidRDefault="00686E8B" w:rsidP="00AF356F">
            <w:pPr>
              <w:jc w:val="center"/>
              <w:rPr>
                <w:rFonts w:asciiTheme="minorHAnsi" w:hAnsiTheme="minorHAnsi" w:cstheme="minorHAnsi"/>
                <w:sz w:val="18"/>
                <w:szCs w:val="18"/>
              </w:rPr>
            </w:pP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6268B045" w14:textId="77777777" w:rsidR="00686E8B" w:rsidRPr="00670BE1" w:rsidRDefault="00686E8B" w:rsidP="00AF356F">
            <w:pPr>
              <w:jc w:val="center"/>
              <w:rPr>
                <w:rFonts w:asciiTheme="minorHAnsi" w:hAnsiTheme="minorHAnsi" w:cstheme="minorHAnsi"/>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653F39EE"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59E4AC2"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r>
      <w:tr w:rsidR="00686E8B" w:rsidRPr="00C1421E" w14:paraId="27312485" w14:textId="77777777" w:rsidTr="00BA0729">
        <w:trPr>
          <w:trHeight w:val="565"/>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6C3DA" w14:textId="77777777" w:rsidR="00686E8B" w:rsidRPr="00670BE1" w:rsidRDefault="00686E8B" w:rsidP="00AF356F">
            <w:pPr>
              <w:rPr>
                <w:rFonts w:asciiTheme="minorHAnsi" w:hAnsiTheme="minorHAnsi" w:cstheme="minorHAnsi"/>
                <w:sz w:val="18"/>
                <w:szCs w:val="18"/>
              </w:rPr>
            </w:pPr>
            <w:r w:rsidRPr="00670BE1">
              <w:rPr>
                <w:rFonts w:asciiTheme="minorHAnsi" w:hAnsiTheme="minorHAnsi" w:cstheme="minorHAnsi"/>
                <w:sz w:val="18"/>
                <w:szCs w:val="18"/>
              </w:rPr>
              <w:t>Children’s shows</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F4815A"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13169D"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57525C" w14:textId="77777777" w:rsidR="00686E8B" w:rsidRPr="00670BE1" w:rsidRDefault="00686E8B" w:rsidP="00AF356F">
            <w:pPr>
              <w:jc w:val="center"/>
              <w:rPr>
                <w:rFonts w:asciiTheme="minorHAnsi" w:hAnsiTheme="minorHAnsi" w:cstheme="minorHAnsi"/>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1BFF7EA6"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33AA5702" w14:textId="77777777" w:rsidR="00686E8B" w:rsidRPr="00670BE1" w:rsidRDefault="00686E8B" w:rsidP="00AF356F">
            <w:pPr>
              <w:jc w:val="center"/>
              <w:rPr>
                <w:rFonts w:asciiTheme="minorHAnsi" w:hAnsiTheme="minorHAnsi" w:cstheme="minorHAnsi"/>
                <w:sz w:val="18"/>
                <w:szCs w:val="18"/>
              </w:rPr>
            </w:pPr>
          </w:p>
        </w:tc>
        <w:tc>
          <w:tcPr>
            <w:tcW w:w="598" w:type="dxa"/>
            <w:tcBorders>
              <w:top w:val="single" w:sz="4" w:space="0" w:color="auto"/>
              <w:left w:val="single" w:sz="4" w:space="0" w:color="auto"/>
              <w:bottom w:val="single" w:sz="4" w:space="0" w:color="auto"/>
              <w:right w:val="single" w:sz="4" w:space="0" w:color="auto"/>
            </w:tcBorders>
            <w:shd w:val="clear" w:color="auto" w:fill="FFFFFF" w:themeFill="background1"/>
          </w:tcPr>
          <w:p w14:paraId="28D8C41D"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1EE864F4" w14:textId="77777777" w:rsidR="00686E8B" w:rsidRPr="00670BE1" w:rsidRDefault="00686E8B" w:rsidP="00AF356F">
            <w:pPr>
              <w:jc w:val="center"/>
              <w:rPr>
                <w:rFonts w:asciiTheme="minorHAnsi" w:hAnsiTheme="minorHAnsi" w:cstheme="minorHAnsi"/>
                <w:sz w:val="18"/>
                <w:szCs w:val="18"/>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tcPr>
          <w:p w14:paraId="5475A501"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047F254"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32847A0" w14:textId="77777777" w:rsidR="00686E8B" w:rsidRPr="00670BE1" w:rsidRDefault="00686E8B" w:rsidP="00AF356F">
            <w:pPr>
              <w:jc w:val="center"/>
              <w:rPr>
                <w:rFonts w:asciiTheme="minorHAnsi" w:hAnsiTheme="minorHAnsi" w:cstheme="minorHAnsi"/>
                <w:sz w:val="18"/>
                <w:szCs w:val="18"/>
              </w:rPr>
            </w:pP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5B508710" w14:textId="77777777" w:rsidR="00686E8B" w:rsidRPr="00670BE1" w:rsidRDefault="00686E8B" w:rsidP="00AF356F">
            <w:pPr>
              <w:jc w:val="center"/>
              <w:rPr>
                <w:rFonts w:asciiTheme="minorHAnsi" w:hAnsiTheme="minorHAnsi" w:cstheme="minorHAnsi"/>
                <w:sz w:val="18"/>
                <w:szCs w:val="18"/>
              </w:rPr>
            </w:pP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3B5A44A8" w14:textId="77777777" w:rsidR="00686E8B" w:rsidRPr="00670BE1" w:rsidRDefault="00686E8B" w:rsidP="00AF356F">
            <w:pPr>
              <w:jc w:val="center"/>
              <w:rPr>
                <w:rFonts w:asciiTheme="minorHAnsi" w:hAnsiTheme="minorHAnsi" w:cstheme="minorHAnsi"/>
                <w:sz w:val="18"/>
                <w:szCs w:val="18"/>
              </w:rPr>
            </w:pP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1108C4B0" w14:textId="77777777" w:rsidR="00686E8B" w:rsidRPr="00670BE1" w:rsidRDefault="00686E8B" w:rsidP="00AF356F">
            <w:pPr>
              <w:jc w:val="center"/>
              <w:rPr>
                <w:rFonts w:asciiTheme="minorHAnsi" w:hAnsiTheme="minorHAnsi" w:cstheme="minorHAnsi"/>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186E5DBF"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D0F18A4" w14:textId="77777777" w:rsidR="00686E8B" w:rsidRPr="00670BE1" w:rsidRDefault="00686E8B" w:rsidP="00AF356F">
            <w:pPr>
              <w:jc w:val="center"/>
              <w:rPr>
                <w:rFonts w:asciiTheme="minorHAnsi" w:hAnsiTheme="minorHAnsi" w:cstheme="minorHAnsi"/>
                <w:sz w:val="18"/>
                <w:szCs w:val="18"/>
              </w:rPr>
            </w:pPr>
          </w:p>
        </w:tc>
      </w:tr>
      <w:tr w:rsidR="00686E8B" w:rsidRPr="00C1421E" w14:paraId="4450E78C" w14:textId="77777777" w:rsidTr="00BA0729">
        <w:trPr>
          <w:trHeight w:val="340"/>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52CD19" w14:textId="77777777" w:rsidR="00686E8B" w:rsidRPr="00670BE1" w:rsidRDefault="00686E8B" w:rsidP="00AF356F">
            <w:pPr>
              <w:rPr>
                <w:rFonts w:asciiTheme="minorHAnsi" w:hAnsiTheme="minorHAnsi" w:cstheme="minorHAnsi"/>
                <w:sz w:val="18"/>
                <w:szCs w:val="18"/>
              </w:rPr>
            </w:pPr>
            <w:r w:rsidRPr="00670BE1">
              <w:rPr>
                <w:rFonts w:asciiTheme="minorHAnsi" w:hAnsiTheme="minorHAnsi" w:cstheme="minorHAnsi"/>
                <w:sz w:val="18"/>
                <w:szCs w:val="18"/>
              </w:rPr>
              <w:t>Other</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A92F633"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FBCC42"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r w:rsidRPr="00D01CC7">
              <w:rPr>
                <w:color w:val="C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D7CFA1"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r w:rsidRPr="00670BE1">
              <w:rPr>
                <w:sz w:val="18"/>
                <w:szCs w:val="18"/>
              </w:rPr>
              <w:t>○</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14:paraId="72450A2F"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5DA49DD7"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p>
        </w:tc>
        <w:tc>
          <w:tcPr>
            <w:tcW w:w="598" w:type="dxa"/>
            <w:tcBorders>
              <w:top w:val="single" w:sz="4" w:space="0" w:color="auto"/>
              <w:left w:val="single" w:sz="4" w:space="0" w:color="auto"/>
              <w:bottom w:val="single" w:sz="4" w:space="0" w:color="auto"/>
              <w:right w:val="single" w:sz="4" w:space="0" w:color="auto"/>
            </w:tcBorders>
            <w:shd w:val="clear" w:color="auto" w:fill="FFFFFF" w:themeFill="background1"/>
          </w:tcPr>
          <w:p w14:paraId="0F4834B9" w14:textId="77777777" w:rsidR="00686E8B" w:rsidRPr="00670BE1" w:rsidRDefault="00686E8B" w:rsidP="00AF356F">
            <w:pPr>
              <w:jc w:val="center"/>
              <w:rPr>
                <w:rFonts w:asciiTheme="minorHAnsi" w:hAnsiTheme="minorHAnsi" w:cstheme="minorHAnsi"/>
                <w:sz w:val="18"/>
                <w:szCs w:val="18"/>
              </w:rPr>
            </w:pPr>
            <w:r w:rsidRPr="00D01CC7">
              <w:rPr>
                <w:color w:val="C00000"/>
                <w:sz w:val="18"/>
                <w:szCs w:val="18"/>
              </w:rPr>
              <w:t>●</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601B5B19"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655" w:type="dxa"/>
            <w:tcBorders>
              <w:top w:val="single" w:sz="4" w:space="0" w:color="auto"/>
              <w:left w:val="single" w:sz="4" w:space="0" w:color="auto"/>
              <w:bottom w:val="single" w:sz="4" w:space="0" w:color="auto"/>
              <w:right w:val="single" w:sz="4" w:space="0" w:color="auto"/>
            </w:tcBorders>
            <w:shd w:val="clear" w:color="auto" w:fill="FFFFFF" w:themeFill="background1"/>
          </w:tcPr>
          <w:p w14:paraId="1482A946" w14:textId="77777777" w:rsidR="00686E8B" w:rsidRPr="00670BE1" w:rsidRDefault="00686E8B" w:rsidP="00AF356F">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A49813"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6B1335" w14:textId="77777777" w:rsidR="00686E8B" w:rsidRPr="00670BE1" w:rsidRDefault="00686E8B" w:rsidP="00AF356F">
            <w:pPr>
              <w:jc w:val="center"/>
              <w:rPr>
                <w:rFonts w:asciiTheme="minorHAnsi" w:hAnsiTheme="minorHAnsi" w:cstheme="minorHAnsi"/>
                <w:sz w:val="18"/>
                <w:szCs w:val="18"/>
              </w:rPr>
            </w:pPr>
            <w:r w:rsidRPr="00D01CC7">
              <w:rPr>
                <w:color w:val="C00000"/>
                <w:sz w:val="18"/>
                <w:szCs w:val="18"/>
              </w:rPr>
              <w:t>●</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CC86F0" w14:textId="77777777" w:rsidR="00686E8B" w:rsidRPr="00670BE1" w:rsidRDefault="00686E8B" w:rsidP="00AF356F">
            <w:pPr>
              <w:jc w:val="center"/>
              <w:rPr>
                <w:rFonts w:asciiTheme="minorHAnsi" w:hAnsiTheme="minorHAnsi" w:cstheme="minorHAnsi"/>
                <w:sz w:val="18"/>
                <w:szCs w:val="18"/>
              </w:rPr>
            </w:pPr>
            <w:r w:rsidRPr="00FD5316">
              <w:rPr>
                <w:sz w:val="18"/>
                <w:szCs w:val="18"/>
              </w:rPr>
              <w:t>●</w:t>
            </w:r>
          </w:p>
        </w:tc>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tcPr>
          <w:p w14:paraId="7B615EE1"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14:paraId="6181D8B2" w14:textId="77777777" w:rsidR="00686E8B" w:rsidRPr="00670BE1" w:rsidRDefault="00686E8B" w:rsidP="00AF356F">
            <w:pPr>
              <w:jc w:val="center"/>
              <w:rPr>
                <w:rFonts w:asciiTheme="minorHAnsi" w:hAnsiTheme="minorHAnsi" w:cstheme="minorHAnsi"/>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4D631847"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DA7400B" w14:textId="77777777" w:rsidR="00686E8B" w:rsidRPr="00670BE1" w:rsidRDefault="00686E8B" w:rsidP="00AF356F">
            <w:pPr>
              <w:jc w:val="center"/>
              <w:rPr>
                <w:rFonts w:asciiTheme="minorHAnsi" w:hAnsiTheme="minorHAnsi" w:cstheme="minorHAnsi"/>
                <w:sz w:val="18"/>
                <w:szCs w:val="18"/>
              </w:rPr>
            </w:pPr>
            <w:r w:rsidRPr="00670BE1">
              <w:rPr>
                <w:sz w:val="18"/>
                <w:szCs w:val="18"/>
              </w:rPr>
              <w:t>○</w:t>
            </w:r>
          </w:p>
        </w:tc>
      </w:tr>
    </w:tbl>
    <w:p w14:paraId="6ECFC1F2" w14:textId="78BB312E" w:rsidR="00686E8B" w:rsidRPr="00BD4D3E" w:rsidRDefault="00686E8B" w:rsidP="00BA0729">
      <w:pPr>
        <w:spacing w:before="60"/>
        <w:rPr>
          <w:sz w:val="16"/>
          <w:szCs w:val="16"/>
        </w:rPr>
      </w:pPr>
      <w:r w:rsidRPr="00BD4D3E">
        <w:rPr>
          <w:sz w:val="16"/>
          <w:szCs w:val="16"/>
        </w:rPr>
        <w:t>●</w:t>
      </w:r>
      <w:r>
        <w:rPr>
          <w:sz w:val="16"/>
          <w:szCs w:val="16"/>
        </w:rPr>
        <w:t xml:space="preserve"> </w:t>
      </w:r>
      <w:r w:rsidR="00556985">
        <w:rPr>
          <w:sz w:val="16"/>
          <w:szCs w:val="16"/>
        </w:rPr>
        <w:t xml:space="preserve">= teacher reported  </w:t>
      </w:r>
      <w:r w:rsidRPr="00BD4D3E">
        <w:rPr>
          <w:sz w:val="16"/>
          <w:szCs w:val="16"/>
        </w:rPr>
        <w:t>○ = observed</w:t>
      </w:r>
      <w:r w:rsidR="00556985">
        <w:rPr>
          <w:sz w:val="16"/>
          <w:szCs w:val="16"/>
        </w:rPr>
        <w:t xml:space="preserve"> </w:t>
      </w:r>
      <w:r w:rsidR="00556985" w:rsidRPr="00D01CC7">
        <w:rPr>
          <w:color w:val="C00000"/>
          <w:sz w:val="16"/>
          <w:szCs w:val="16"/>
        </w:rPr>
        <w:t xml:space="preserve"> </w:t>
      </w:r>
      <w:r w:rsidRPr="00D01CC7">
        <w:rPr>
          <w:color w:val="C00000"/>
          <w:sz w:val="16"/>
          <w:szCs w:val="16"/>
        </w:rPr>
        <w:t xml:space="preserve">● </w:t>
      </w:r>
      <w:r w:rsidR="00556985">
        <w:rPr>
          <w:sz w:val="16"/>
          <w:szCs w:val="16"/>
        </w:rPr>
        <w:t xml:space="preserve">= principal reported </w:t>
      </w:r>
      <w:r w:rsidRPr="00BD4D3E">
        <w:rPr>
          <w:sz w:val="16"/>
          <w:szCs w:val="16"/>
        </w:rPr>
        <w:t xml:space="preserve"> # = principal is G1 teacher </w:t>
      </w:r>
      <w:r>
        <w:rPr>
          <w:sz w:val="16"/>
          <w:szCs w:val="16"/>
        </w:rPr>
        <w:t xml:space="preserve"> </w:t>
      </w:r>
      <w:r>
        <w:rPr>
          <w:sz w:val="16"/>
          <w:szCs w:val="16"/>
        </w:rPr>
        <w:br/>
        <w:t>N = teacher is new to the study in 2021</w:t>
      </w:r>
    </w:p>
    <w:p w14:paraId="335043D2" w14:textId="4E8926DF" w:rsidR="00686E8B" w:rsidRDefault="00686E8B" w:rsidP="00BA0729">
      <w:pPr>
        <w:pStyle w:val="Caption"/>
      </w:pPr>
      <w:r>
        <w:t>Figure D.12: Resources used in Lao language lessons as rep</w:t>
      </w:r>
      <w:r w:rsidR="00BA0729">
        <w:t xml:space="preserve">orted by case study respondents </w:t>
      </w:r>
      <w:r>
        <w:t>and observed in 2021</w:t>
      </w:r>
    </w:p>
    <w:p w14:paraId="2946A023" w14:textId="77777777" w:rsidR="00686E8B" w:rsidRPr="00E103E8" w:rsidRDefault="00686E8B" w:rsidP="00D01CC7">
      <w:pPr>
        <w:spacing w:before="240"/>
        <w:rPr>
          <w:b/>
          <w:bCs/>
          <w:i/>
          <w:iCs/>
        </w:rPr>
      </w:pPr>
      <w:r w:rsidRPr="00E103E8">
        <w:rPr>
          <w:b/>
          <w:bCs/>
          <w:i/>
          <w:iCs/>
        </w:rPr>
        <w:t>Proposed 2022 case study questions:</w:t>
      </w:r>
    </w:p>
    <w:p w14:paraId="157A382F" w14:textId="77777777" w:rsidR="00686E8B" w:rsidRPr="00A12DCB" w:rsidRDefault="00686E8B" w:rsidP="00686E8B">
      <w:pPr>
        <w:pStyle w:val="ListParagraph"/>
        <w:numPr>
          <w:ilvl w:val="0"/>
          <w:numId w:val="22"/>
        </w:numPr>
        <w:spacing w:before="120" w:after="0" w:line="240" w:lineRule="auto"/>
      </w:pPr>
      <w:r>
        <w:t>Which resources do you and your students use often in Lao language lessons?</w:t>
      </w:r>
    </w:p>
    <w:p w14:paraId="0CCA11E8" w14:textId="77777777" w:rsidR="00686E8B" w:rsidRPr="00A12DCB" w:rsidRDefault="00686E8B" w:rsidP="00686E8B">
      <w:pPr>
        <w:pStyle w:val="ListParagraph"/>
        <w:numPr>
          <w:ilvl w:val="0"/>
          <w:numId w:val="22"/>
        </w:numPr>
        <w:spacing w:before="120" w:after="0" w:line="240" w:lineRule="auto"/>
      </w:pPr>
      <w:r>
        <w:t>What (other) resources would be helpful to your Lao language teaching?</w:t>
      </w:r>
    </w:p>
    <w:p w14:paraId="3F1DB8EA" w14:textId="77777777" w:rsidR="00686E8B" w:rsidRDefault="00686E8B" w:rsidP="002910AE">
      <w:pPr>
        <w:pStyle w:val="Heading3"/>
      </w:pPr>
      <w:r>
        <w:t xml:space="preserve">Classroom setup </w:t>
      </w:r>
    </w:p>
    <w:p w14:paraId="724BB55B" w14:textId="77777777" w:rsidR="00686E8B" w:rsidRPr="00005FD7" w:rsidRDefault="00686E8B" w:rsidP="00686E8B">
      <w:r w:rsidRPr="00005FD7">
        <w:t xml:space="preserve">Case study researchers were asked to observe how classrooms were set up for Lao language learning – in particular, whether teachers had physically set up classrooms in ways that would enable them to engage students in different teaching and learning activities, and what kinds of resources were available in classrooms to support Lao language teaching and learning. </w:t>
      </w:r>
    </w:p>
    <w:p w14:paraId="5D7967C8" w14:textId="77777777" w:rsidR="00686E8B" w:rsidRPr="00005FD7" w:rsidRDefault="00686E8B" w:rsidP="00686E8B">
      <w:pPr>
        <w:pStyle w:val="ListParagraph"/>
        <w:numPr>
          <w:ilvl w:val="0"/>
          <w:numId w:val="36"/>
        </w:numPr>
        <w:ind w:left="284" w:hanging="284"/>
      </w:pPr>
      <w:r>
        <w:t>Figure D.13</w:t>
      </w:r>
      <w:r w:rsidRPr="00005FD7">
        <w:t xml:space="preserve"> displays the ways that classrooms were physically set up in 2021, and for those teachers who were part of the case study in 2019, ways that their classrooms were set up at that time.</w:t>
      </w:r>
    </w:p>
    <w:tbl>
      <w:tblPr>
        <w:tblStyle w:val="TableGrid"/>
        <w:tblW w:w="0" w:type="auto"/>
        <w:tblLook w:val="04A0" w:firstRow="1" w:lastRow="0" w:firstColumn="1" w:lastColumn="0" w:noHBand="0" w:noVBand="1"/>
        <w:tblCaption w:val="Figure D.13: Setup for Lao language learning in classrooms observed by case study researchers in 2019 and 2021"/>
      </w:tblPr>
      <w:tblGrid>
        <w:gridCol w:w="1116"/>
        <w:gridCol w:w="475"/>
        <w:gridCol w:w="500"/>
        <w:gridCol w:w="500"/>
        <w:gridCol w:w="468"/>
        <w:gridCol w:w="475"/>
        <w:gridCol w:w="471"/>
        <w:gridCol w:w="494"/>
        <w:gridCol w:w="494"/>
        <w:gridCol w:w="475"/>
        <w:gridCol w:w="474"/>
        <w:gridCol w:w="460"/>
        <w:gridCol w:w="486"/>
        <w:gridCol w:w="486"/>
        <w:gridCol w:w="468"/>
        <w:gridCol w:w="454"/>
      </w:tblGrid>
      <w:tr w:rsidR="00686E8B" w:rsidRPr="00005FD7" w14:paraId="4B557A5F" w14:textId="77777777" w:rsidTr="00BA0729">
        <w:trPr>
          <w:tblHeader/>
        </w:trPr>
        <w:tc>
          <w:tcPr>
            <w:tcW w:w="1116" w:type="dxa"/>
            <w:shd w:val="clear" w:color="auto" w:fill="D9D9D9" w:themeFill="background1" w:themeFillShade="D9"/>
          </w:tcPr>
          <w:p w14:paraId="77C64924" w14:textId="1AE05665" w:rsidR="00686E8B" w:rsidRPr="00005FD7" w:rsidRDefault="00FB43A7" w:rsidP="00FB43A7">
            <w:pPr>
              <w:spacing w:after="0" w:line="240" w:lineRule="auto"/>
              <w:rPr>
                <w:rFonts w:asciiTheme="minorHAnsi" w:hAnsiTheme="minorHAnsi" w:cstheme="minorHAnsi"/>
                <w:sz w:val="18"/>
                <w:szCs w:val="18"/>
              </w:rPr>
            </w:pPr>
            <w:r>
              <w:rPr>
                <w:rFonts w:asciiTheme="minorHAnsi" w:hAnsiTheme="minorHAnsi" w:cstheme="minorHAnsi"/>
                <w:b/>
                <w:sz w:val="18"/>
                <w:szCs w:val="18"/>
              </w:rPr>
              <w:t>Case study teachers</w:t>
            </w:r>
          </w:p>
        </w:tc>
        <w:tc>
          <w:tcPr>
            <w:tcW w:w="475" w:type="dxa"/>
            <w:shd w:val="clear" w:color="auto" w:fill="D9D9D9" w:themeFill="background1" w:themeFillShade="D9"/>
          </w:tcPr>
          <w:p w14:paraId="0CF0F260" w14:textId="77777777" w:rsidR="00686E8B" w:rsidRPr="00C700EE" w:rsidRDefault="00686E8B" w:rsidP="00AF356F">
            <w:pPr>
              <w:spacing w:after="0"/>
              <w:jc w:val="center"/>
              <w:rPr>
                <w:rFonts w:asciiTheme="minorHAnsi" w:hAnsiTheme="minorHAnsi" w:cstheme="minorHAnsi"/>
                <w:b/>
                <w:sz w:val="18"/>
                <w:szCs w:val="18"/>
              </w:rPr>
            </w:pPr>
            <w:r w:rsidRPr="00C700EE">
              <w:rPr>
                <w:rFonts w:asciiTheme="minorHAnsi" w:hAnsiTheme="minorHAnsi" w:cstheme="minorHAnsi"/>
                <w:b/>
                <w:sz w:val="18"/>
                <w:szCs w:val="18"/>
              </w:rPr>
              <w:t>A#</w:t>
            </w:r>
          </w:p>
        </w:tc>
        <w:tc>
          <w:tcPr>
            <w:tcW w:w="500" w:type="dxa"/>
            <w:shd w:val="clear" w:color="auto" w:fill="D9D9D9" w:themeFill="background1" w:themeFillShade="D9"/>
          </w:tcPr>
          <w:p w14:paraId="128F0FF0" w14:textId="77777777" w:rsidR="00686E8B" w:rsidRPr="00C700EE" w:rsidRDefault="00686E8B" w:rsidP="00AF356F">
            <w:pPr>
              <w:spacing w:after="0"/>
              <w:jc w:val="center"/>
              <w:rPr>
                <w:rFonts w:asciiTheme="minorHAnsi" w:hAnsiTheme="minorHAnsi" w:cstheme="minorHAnsi"/>
                <w:b/>
                <w:sz w:val="18"/>
                <w:szCs w:val="18"/>
              </w:rPr>
            </w:pPr>
            <w:r w:rsidRPr="00C700EE">
              <w:rPr>
                <w:rFonts w:asciiTheme="minorHAnsi" w:hAnsiTheme="minorHAnsi" w:cstheme="minorHAnsi"/>
                <w:b/>
                <w:sz w:val="18"/>
                <w:szCs w:val="18"/>
              </w:rPr>
              <w:t>B2</w:t>
            </w:r>
          </w:p>
        </w:tc>
        <w:tc>
          <w:tcPr>
            <w:tcW w:w="500" w:type="dxa"/>
            <w:shd w:val="clear" w:color="auto" w:fill="D9D9D9" w:themeFill="background1" w:themeFillShade="D9"/>
          </w:tcPr>
          <w:p w14:paraId="15633378" w14:textId="77777777" w:rsidR="00686E8B" w:rsidRPr="00C700EE" w:rsidRDefault="00686E8B" w:rsidP="00AF356F">
            <w:pPr>
              <w:spacing w:after="0"/>
              <w:jc w:val="center"/>
              <w:rPr>
                <w:rFonts w:asciiTheme="minorHAnsi" w:hAnsiTheme="minorHAnsi" w:cstheme="minorHAnsi"/>
                <w:b/>
                <w:sz w:val="18"/>
                <w:szCs w:val="18"/>
              </w:rPr>
            </w:pPr>
            <w:r w:rsidRPr="00C700EE">
              <w:rPr>
                <w:rFonts w:asciiTheme="minorHAnsi" w:hAnsiTheme="minorHAnsi" w:cstheme="minorHAnsi"/>
                <w:b/>
                <w:sz w:val="18"/>
                <w:szCs w:val="18"/>
              </w:rPr>
              <w:t>BN</w:t>
            </w:r>
          </w:p>
        </w:tc>
        <w:tc>
          <w:tcPr>
            <w:tcW w:w="468" w:type="dxa"/>
            <w:shd w:val="clear" w:color="auto" w:fill="D9D9D9" w:themeFill="background1" w:themeFillShade="D9"/>
          </w:tcPr>
          <w:p w14:paraId="19BA4ECC" w14:textId="77777777" w:rsidR="00686E8B" w:rsidRPr="00C700EE" w:rsidRDefault="00686E8B" w:rsidP="00AF356F">
            <w:pPr>
              <w:spacing w:after="0"/>
              <w:jc w:val="center"/>
              <w:rPr>
                <w:rFonts w:asciiTheme="minorHAnsi" w:hAnsiTheme="minorHAnsi" w:cstheme="minorHAnsi"/>
                <w:b/>
                <w:sz w:val="18"/>
                <w:szCs w:val="18"/>
              </w:rPr>
            </w:pPr>
            <w:r w:rsidRPr="00C700EE">
              <w:rPr>
                <w:rFonts w:asciiTheme="minorHAnsi" w:hAnsiTheme="minorHAnsi" w:cstheme="minorHAnsi"/>
                <w:b/>
                <w:sz w:val="18"/>
                <w:szCs w:val="18"/>
              </w:rPr>
              <w:t>C</w:t>
            </w:r>
          </w:p>
        </w:tc>
        <w:tc>
          <w:tcPr>
            <w:tcW w:w="475" w:type="dxa"/>
            <w:shd w:val="clear" w:color="auto" w:fill="D9D9D9" w:themeFill="background1" w:themeFillShade="D9"/>
          </w:tcPr>
          <w:p w14:paraId="1B6DB789" w14:textId="77777777" w:rsidR="00686E8B" w:rsidRPr="00C700EE" w:rsidRDefault="00686E8B" w:rsidP="00AF356F">
            <w:pPr>
              <w:spacing w:after="0"/>
              <w:jc w:val="center"/>
              <w:rPr>
                <w:rFonts w:asciiTheme="minorHAnsi" w:hAnsiTheme="minorHAnsi" w:cstheme="minorHAnsi"/>
                <w:b/>
                <w:sz w:val="18"/>
                <w:szCs w:val="18"/>
              </w:rPr>
            </w:pPr>
            <w:r w:rsidRPr="00C700EE">
              <w:rPr>
                <w:rFonts w:asciiTheme="minorHAnsi" w:hAnsiTheme="minorHAnsi" w:cstheme="minorHAnsi"/>
                <w:b/>
                <w:sz w:val="18"/>
                <w:szCs w:val="18"/>
              </w:rPr>
              <w:t>DN</w:t>
            </w:r>
          </w:p>
        </w:tc>
        <w:tc>
          <w:tcPr>
            <w:tcW w:w="471" w:type="dxa"/>
            <w:shd w:val="clear" w:color="auto" w:fill="D9D9D9" w:themeFill="background1" w:themeFillShade="D9"/>
          </w:tcPr>
          <w:p w14:paraId="5B26CAED" w14:textId="77777777" w:rsidR="00686E8B" w:rsidRPr="00C700EE" w:rsidRDefault="00686E8B" w:rsidP="00AF356F">
            <w:pPr>
              <w:spacing w:after="0"/>
              <w:jc w:val="center"/>
              <w:rPr>
                <w:rFonts w:asciiTheme="minorHAnsi" w:hAnsiTheme="minorHAnsi" w:cstheme="minorHAnsi"/>
                <w:b/>
                <w:sz w:val="18"/>
                <w:szCs w:val="18"/>
              </w:rPr>
            </w:pPr>
            <w:r w:rsidRPr="00C700EE">
              <w:rPr>
                <w:rFonts w:asciiTheme="minorHAnsi" w:hAnsiTheme="minorHAnsi" w:cstheme="minorHAnsi"/>
                <w:b/>
                <w:sz w:val="18"/>
                <w:szCs w:val="18"/>
              </w:rPr>
              <w:t>E</w:t>
            </w:r>
          </w:p>
        </w:tc>
        <w:tc>
          <w:tcPr>
            <w:tcW w:w="494" w:type="dxa"/>
            <w:shd w:val="clear" w:color="auto" w:fill="D9D9D9" w:themeFill="background1" w:themeFillShade="D9"/>
          </w:tcPr>
          <w:p w14:paraId="7A43BCDD" w14:textId="77777777" w:rsidR="00686E8B" w:rsidRPr="00C700EE" w:rsidRDefault="00686E8B" w:rsidP="00AF356F">
            <w:pPr>
              <w:spacing w:after="0"/>
              <w:jc w:val="center"/>
              <w:rPr>
                <w:rFonts w:asciiTheme="minorHAnsi" w:hAnsiTheme="minorHAnsi" w:cstheme="minorHAnsi"/>
                <w:b/>
                <w:sz w:val="18"/>
                <w:szCs w:val="18"/>
              </w:rPr>
            </w:pPr>
            <w:r w:rsidRPr="00C700EE">
              <w:rPr>
                <w:rFonts w:asciiTheme="minorHAnsi" w:hAnsiTheme="minorHAnsi" w:cstheme="minorHAnsi"/>
                <w:b/>
                <w:sz w:val="18"/>
                <w:szCs w:val="18"/>
              </w:rPr>
              <w:t>F1</w:t>
            </w:r>
          </w:p>
        </w:tc>
        <w:tc>
          <w:tcPr>
            <w:tcW w:w="494" w:type="dxa"/>
            <w:shd w:val="clear" w:color="auto" w:fill="D9D9D9" w:themeFill="background1" w:themeFillShade="D9"/>
          </w:tcPr>
          <w:p w14:paraId="13B1512A" w14:textId="77777777" w:rsidR="00686E8B" w:rsidRPr="00C700EE" w:rsidRDefault="00686E8B" w:rsidP="00AF356F">
            <w:pPr>
              <w:spacing w:after="0"/>
              <w:jc w:val="center"/>
              <w:rPr>
                <w:rFonts w:asciiTheme="minorHAnsi" w:hAnsiTheme="minorHAnsi" w:cstheme="minorHAnsi"/>
                <w:b/>
                <w:sz w:val="18"/>
                <w:szCs w:val="18"/>
              </w:rPr>
            </w:pPr>
            <w:r w:rsidRPr="00C700EE">
              <w:rPr>
                <w:rFonts w:asciiTheme="minorHAnsi" w:hAnsiTheme="minorHAnsi" w:cstheme="minorHAnsi"/>
                <w:b/>
                <w:sz w:val="18"/>
                <w:szCs w:val="18"/>
              </w:rPr>
              <w:t>F2</w:t>
            </w:r>
          </w:p>
        </w:tc>
        <w:tc>
          <w:tcPr>
            <w:tcW w:w="475" w:type="dxa"/>
            <w:shd w:val="clear" w:color="auto" w:fill="D9D9D9" w:themeFill="background1" w:themeFillShade="D9"/>
          </w:tcPr>
          <w:p w14:paraId="14837ADF" w14:textId="77777777" w:rsidR="00686E8B" w:rsidRPr="00C700EE" w:rsidRDefault="00686E8B" w:rsidP="00AF356F">
            <w:pPr>
              <w:spacing w:after="0"/>
              <w:jc w:val="center"/>
              <w:rPr>
                <w:rFonts w:asciiTheme="minorHAnsi" w:hAnsiTheme="minorHAnsi" w:cstheme="minorHAnsi"/>
                <w:b/>
                <w:sz w:val="18"/>
                <w:szCs w:val="18"/>
              </w:rPr>
            </w:pPr>
            <w:r w:rsidRPr="00C700EE">
              <w:rPr>
                <w:rFonts w:asciiTheme="minorHAnsi" w:hAnsiTheme="minorHAnsi" w:cstheme="minorHAnsi"/>
                <w:b/>
                <w:sz w:val="18"/>
                <w:szCs w:val="18"/>
              </w:rPr>
              <w:t>GN</w:t>
            </w:r>
          </w:p>
        </w:tc>
        <w:tc>
          <w:tcPr>
            <w:tcW w:w="474" w:type="dxa"/>
            <w:shd w:val="clear" w:color="auto" w:fill="D9D9D9" w:themeFill="background1" w:themeFillShade="D9"/>
          </w:tcPr>
          <w:p w14:paraId="130D82D9" w14:textId="77777777" w:rsidR="00686E8B" w:rsidRPr="00C700EE" w:rsidRDefault="00686E8B" w:rsidP="00AF356F">
            <w:pPr>
              <w:spacing w:after="0"/>
              <w:jc w:val="center"/>
              <w:rPr>
                <w:rFonts w:asciiTheme="minorHAnsi" w:hAnsiTheme="minorHAnsi" w:cstheme="minorHAnsi"/>
                <w:b/>
                <w:sz w:val="18"/>
                <w:szCs w:val="18"/>
              </w:rPr>
            </w:pPr>
            <w:r w:rsidRPr="00C700EE">
              <w:rPr>
                <w:rFonts w:asciiTheme="minorHAnsi" w:hAnsiTheme="minorHAnsi" w:cstheme="minorHAnsi"/>
                <w:b/>
                <w:sz w:val="18"/>
                <w:szCs w:val="18"/>
              </w:rPr>
              <w:t>HN</w:t>
            </w:r>
          </w:p>
        </w:tc>
        <w:tc>
          <w:tcPr>
            <w:tcW w:w="460" w:type="dxa"/>
            <w:tcBorders>
              <w:bottom w:val="single" w:sz="4" w:space="0" w:color="auto"/>
            </w:tcBorders>
            <w:shd w:val="clear" w:color="auto" w:fill="D9D9D9" w:themeFill="background1" w:themeFillShade="D9"/>
          </w:tcPr>
          <w:p w14:paraId="08617D67" w14:textId="77777777" w:rsidR="00686E8B" w:rsidRPr="00C700EE" w:rsidRDefault="00686E8B" w:rsidP="00AF356F">
            <w:pPr>
              <w:spacing w:after="0"/>
              <w:jc w:val="center"/>
              <w:rPr>
                <w:rFonts w:asciiTheme="minorHAnsi" w:hAnsiTheme="minorHAnsi" w:cstheme="minorHAnsi"/>
                <w:b/>
                <w:sz w:val="18"/>
                <w:szCs w:val="18"/>
              </w:rPr>
            </w:pPr>
            <w:r w:rsidRPr="00C700EE">
              <w:rPr>
                <w:rFonts w:asciiTheme="minorHAnsi" w:hAnsiTheme="minorHAnsi" w:cstheme="minorHAnsi"/>
                <w:b/>
                <w:sz w:val="18"/>
                <w:szCs w:val="18"/>
              </w:rPr>
              <w:t>I#</w:t>
            </w:r>
          </w:p>
        </w:tc>
        <w:tc>
          <w:tcPr>
            <w:tcW w:w="486" w:type="dxa"/>
            <w:tcBorders>
              <w:bottom w:val="single" w:sz="4" w:space="0" w:color="auto"/>
            </w:tcBorders>
            <w:shd w:val="clear" w:color="auto" w:fill="D9D9D9" w:themeFill="background1" w:themeFillShade="D9"/>
          </w:tcPr>
          <w:p w14:paraId="1F147F3C" w14:textId="77777777" w:rsidR="00686E8B" w:rsidRPr="00C700EE" w:rsidRDefault="00686E8B" w:rsidP="00AF356F">
            <w:pPr>
              <w:spacing w:after="0"/>
              <w:jc w:val="center"/>
              <w:rPr>
                <w:rFonts w:asciiTheme="minorHAnsi" w:hAnsiTheme="minorHAnsi" w:cstheme="minorHAnsi"/>
                <w:b/>
                <w:sz w:val="18"/>
                <w:szCs w:val="18"/>
              </w:rPr>
            </w:pPr>
            <w:r w:rsidRPr="00C700EE">
              <w:rPr>
                <w:rFonts w:asciiTheme="minorHAnsi" w:hAnsiTheme="minorHAnsi" w:cstheme="minorHAnsi"/>
                <w:b/>
                <w:sz w:val="18"/>
                <w:szCs w:val="18"/>
              </w:rPr>
              <w:t>J1</w:t>
            </w:r>
          </w:p>
        </w:tc>
        <w:tc>
          <w:tcPr>
            <w:tcW w:w="486" w:type="dxa"/>
            <w:tcBorders>
              <w:bottom w:val="single" w:sz="4" w:space="0" w:color="auto"/>
            </w:tcBorders>
            <w:shd w:val="clear" w:color="auto" w:fill="D9D9D9" w:themeFill="background1" w:themeFillShade="D9"/>
          </w:tcPr>
          <w:p w14:paraId="7061D7B7" w14:textId="77777777" w:rsidR="00686E8B" w:rsidRPr="00C700EE" w:rsidRDefault="00686E8B" w:rsidP="00AF356F">
            <w:pPr>
              <w:spacing w:after="0"/>
              <w:jc w:val="center"/>
              <w:rPr>
                <w:rFonts w:asciiTheme="minorHAnsi" w:hAnsiTheme="minorHAnsi" w:cstheme="minorHAnsi"/>
                <w:b/>
                <w:sz w:val="18"/>
                <w:szCs w:val="18"/>
              </w:rPr>
            </w:pPr>
            <w:r w:rsidRPr="00C700EE">
              <w:rPr>
                <w:rFonts w:asciiTheme="minorHAnsi" w:hAnsiTheme="minorHAnsi" w:cstheme="minorHAnsi"/>
                <w:b/>
                <w:sz w:val="18"/>
                <w:szCs w:val="18"/>
              </w:rPr>
              <w:t>J2</w:t>
            </w:r>
          </w:p>
        </w:tc>
        <w:tc>
          <w:tcPr>
            <w:tcW w:w="468" w:type="dxa"/>
            <w:tcBorders>
              <w:bottom w:val="single" w:sz="4" w:space="0" w:color="auto"/>
            </w:tcBorders>
            <w:shd w:val="clear" w:color="auto" w:fill="D9D9D9" w:themeFill="background1" w:themeFillShade="D9"/>
          </w:tcPr>
          <w:p w14:paraId="749D8D26" w14:textId="77777777" w:rsidR="00686E8B" w:rsidRPr="00C700EE" w:rsidRDefault="00686E8B" w:rsidP="00AF356F">
            <w:pPr>
              <w:spacing w:after="0"/>
              <w:jc w:val="center"/>
              <w:rPr>
                <w:rFonts w:asciiTheme="minorHAnsi" w:hAnsiTheme="minorHAnsi" w:cstheme="minorHAnsi"/>
                <w:b/>
                <w:sz w:val="18"/>
                <w:szCs w:val="18"/>
              </w:rPr>
            </w:pPr>
            <w:r w:rsidRPr="00C700EE">
              <w:rPr>
                <w:rFonts w:asciiTheme="minorHAnsi" w:hAnsiTheme="minorHAnsi" w:cstheme="minorHAnsi"/>
                <w:b/>
                <w:sz w:val="18"/>
                <w:szCs w:val="18"/>
              </w:rPr>
              <w:t>K</w:t>
            </w:r>
          </w:p>
        </w:tc>
        <w:tc>
          <w:tcPr>
            <w:tcW w:w="454" w:type="dxa"/>
            <w:tcBorders>
              <w:bottom w:val="single" w:sz="4" w:space="0" w:color="auto"/>
            </w:tcBorders>
            <w:shd w:val="clear" w:color="auto" w:fill="D9D9D9" w:themeFill="background1" w:themeFillShade="D9"/>
          </w:tcPr>
          <w:p w14:paraId="5B3CECCE" w14:textId="77777777" w:rsidR="00686E8B" w:rsidRPr="00C700EE" w:rsidRDefault="00686E8B" w:rsidP="00AF356F">
            <w:pPr>
              <w:spacing w:after="0"/>
              <w:jc w:val="center"/>
              <w:rPr>
                <w:rFonts w:asciiTheme="minorHAnsi" w:hAnsiTheme="minorHAnsi" w:cstheme="minorHAnsi"/>
                <w:b/>
                <w:sz w:val="18"/>
                <w:szCs w:val="18"/>
              </w:rPr>
            </w:pPr>
            <w:r w:rsidRPr="00C700EE">
              <w:rPr>
                <w:rFonts w:asciiTheme="minorHAnsi" w:hAnsiTheme="minorHAnsi" w:cstheme="minorHAnsi"/>
                <w:b/>
                <w:sz w:val="18"/>
                <w:szCs w:val="18"/>
              </w:rPr>
              <w:t>LN</w:t>
            </w:r>
          </w:p>
        </w:tc>
      </w:tr>
      <w:tr w:rsidR="00686E8B" w:rsidRPr="00005FD7" w14:paraId="7081DFAA" w14:textId="77777777" w:rsidTr="00BA0729">
        <w:tc>
          <w:tcPr>
            <w:tcW w:w="1116" w:type="dxa"/>
            <w:shd w:val="clear" w:color="auto" w:fill="FFFFFF" w:themeFill="background1"/>
          </w:tcPr>
          <w:p w14:paraId="294458B1" w14:textId="77777777" w:rsidR="00686E8B" w:rsidRPr="00005FD7" w:rsidRDefault="00686E8B" w:rsidP="00AF356F">
            <w:pPr>
              <w:spacing w:after="0"/>
              <w:rPr>
                <w:rFonts w:asciiTheme="minorHAnsi" w:hAnsiTheme="minorHAnsi" w:cstheme="minorHAnsi"/>
                <w:sz w:val="18"/>
                <w:szCs w:val="18"/>
              </w:rPr>
            </w:pPr>
            <w:r w:rsidRPr="00005FD7">
              <w:rPr>
                <w:rFonts w:asciiTheme="minorHAnsi" w:hAnsiTheme="minorHAnsi" w:cstheme="minorHAnsi"/>
                <w:sz w:val="18"/>
                <w:szCs w:val="18"/>
              </w:rPr>
              <w:t>Space for whole class activities</w:t>
            </w:r>
          </w:p>
        </w:tc>
        <w:tc>
          <w:tcPr>
            <w:tcW w:w="475" w:type="dxa"/>
            <w:tcBorders>
              <w:bottom w:val="single" w:sz="4" w:space="0" w:color="auto"/>
            </w:tcBorders>
            <w:shd w:val="clear" w:color="auto" w:fill="FFFFFF" w:themeFill="background1"/>
          </w:tcPr>
          <w:p w14:paraId="3E0B5166" w14:textId="77777777" w:rsidR="00686E8B" w:rsidRPr="00FB78F9" w:rsidRDefault="00686E8B" w:rsidP="00AF356F">
            <w:pPr>
              <w:spacing w:after="0"/>
              <w:jc w:val="center"/>
              <w:rPr>
                <w:rFonts w:asciiTheme="minorHAnsi" w:hAnsiTheme="minorHAnsi" w:cstheme="minorHAnsi"/>
                <w:sz w:val="18"/>
                <w:szCs w:val="18"/>
              </w:rPr>
            </w:pPr>
            <w:r w:rsidRPr="00D01CC7">
              <w:rPr>
                <w:color w:val="C00000"/>
                <w:sz w:val="18"/>
                <w:szCs w:val="18"/>
              </w:rPr>
              <w:t>○</w:t>
            </w:r>
            <w:r w:rsidRPr="00670BE1">
              <w:rPr>
                <w:sz w:val="18"/>
                <w:szCs w:val="18"/>
              </w:rPr>
              <w:t>○</w:t>
            </w:r>
          </w:p>
        </w:tc>
        <w:tc>
          <w:tcPr>
            <w:tcW w:w="500" w:type="dxa"/>
            <w:shd w:val="clear" w:color="auto" w:fill="FFFFFF" w:themeFill="background1"/>
          </w:tcPr>
          <w:p w14:paraId="533E7A63" w14:textId="77777777" w:rsidR="00686E8B" w:rsidRPr="00FB78F9" w:rsidRDefault="00686E8B" w:rsidP="00AF356F">
            <w:pPr>
              <w:spacing w:after="0"/>
              <w:jc w:val="center"/>
              <w:rPr>
                <w:rFonts w:asciiTheme="minorHAnsi" w:hAnsiTheme="minorHAnsi" w:cstheme="minorHAnsi"/>
                <w:sz w:val="18"/>
                <w:szCs w:val="18"/>
              </w:rPr>
            </w:pPr>
            <w:r w:rsidRPr="00D01CC7">
              <w:rPr>
                <w:color w:val="C00000"/>
                <w:sz w:val="18"/>
                <w:szCs w:val="18"/>
              </w:rPr>
              <w:t>○</w:t>
            </w:r>
            <w:r w:rsidRPr="00670BE1">
              <w:rPr>
                <w:sz w:val="18"/>
                <w:szCs w:val="18"/>
              </w:rPr>
              <w:t>○</w:t>
            </w:r>
          </w:p>
        </w:tc>
        <w:tc>
          <w:tcPr>
            <w:tcW w:w="500" w:type="dxa"/>
            <w:shd w:val="clear" w:color="auto" w:fill="FFFFFF" w:themeFill="background1"/>
          </w:tcPr>
          <w:p w14:paraId="1EEA1AFB" w14:textId="77777777" w:rsidR="00686E8B" w:rsidRPr="00FB78F9" w:rsidRDefault="00686E8B" w:rsidP="00AF356F">
            <w:pPr>
              <w:spacing w:after="0"/>
              <w:jc w:val="center"/>
              <w:rPr>
                <w:rFonts w:asciiTheme="minorHAnsi" w:hAnsiTheme="minorHAnsi" w:cstheme="minorHAnsi"/>
                <w:sz w:val="18"/>
                <w:szCs w:val="18"/>
              </w:rPr>
            </w:pPr>
            <w:r w:rsidRPr="00670BE1">
              <w:rPr>
                <w:sz w:val="18"/>
                <w:szCs w:val="18"/>
              </w:rPr>
              <w:t>○</w:t>
            </w:r>
          </w:p>
        </w:tc>
        <w:tc>
          <w:tcPr>
            <w:tcW w:w="468" w:type="dxa"/>
            <w:shd w:val="clear" w:color="auto" w:fill="FFFFFF" w:themeFill="background1"/>
          </w:tcPr>
          <w:p w14:paraId="1619E20F" w14:textId="77777777" w:rsidR="00686E8B" w:rsidRPr="00FB78F9" w:rsidRDefault="00686E8B" w:rsidP="00AF356F">
            <w:pPr>
              <w:spacing w:after="0"/>
              <w:jc w:val="center"/>
              <w:rPr>
                <w:rFonts w:asciiTheme="minorHAnsi" w:hAnsiTheme="minorHAnsi" w:cstheme="minorHAnsi"/>
                <w:sz w:val="18"/>
                <w:szCs w:val="18"/>
              </w:rPr>
            </w:pPr>
          </w:p>
        </w:tc>
        <w:tc>
          <w:tcPr>
            <w:tcW w:w="475" w:type="dxa"/>
            <w:shd w:val="clear" w:color="auto" w:fill="FFFFFF" w:themeFill="background1"/>
          </w:tcPr>
          <w:p w14:paraId="7A0208E0" w14:textId="77777777" w:rsidR="00686E8B" w:rsidRPr="00FB78F9" w:rsidRDefault="00686E8B" w:rsidP="00AF356F">
            <w:pPr>
              <w:spacing w:after="0"/>
              <w:jc w:val="center"/>
              <w:rPr>
                <w:rFonts w:asciiTheme="minorHAnsi" w:hAnsiTheme="minorHAnsi" w:cstheme="minorHAnsi"/>
                <w:sz w:val="18"/>
                <w:szCs w:val="18"/>
              </w:rPr>
            </w:pPr>
          </w:p>
        </w:tc>
        <w:tc>
          <w:tcPr>
            <w:tcW w:w="471" w:type="dxa"/>
            <w:shd w:val="clear" w:color="auto" w:fill="FFFFFF" w:themeFill="background1"/>
          </w:tcPr>
          <w:p w14:paraId="3B1B78C1" w14:textId="77777777" w:rsidR="00686E8B" w:rsidRPr="00FB78F9" w:rsidRDefault="00686E8B" w:rsidP="00AF356F">
            <w:pPr>
              <w:spacing w:after="0"/>
              <w:jc w:val="center"/>
              <w:rPr>
                <w:rFonts w:asciiTheme="minorHAnsi" w:hAnsiTheme="minorHAnsi" w:cstheme="minorHAnsi"/>
                <w:sz w:val="18"/>
                <w:szCs w:val="18"/>
              </w:rPr>
            </w:pPr>
            <w:r w:rsidRPr="00670BE1">
              <w:rPr>
                <w:sz w:val="18"/>
                <w:szCs w:val="18"/>
              </w:rPr>
              <w:t>○</w:t>
            </w:r>
          </w:p>
        </w:tc>
        <w:tc>
          <w:tcPr>
            <w:tcW w:w="494" w:type="dxa"/>
            <w:shd w:val="clear" w:color="auto" w:fill="FFFFFF" w:themeFill="background1"/>
          </w:tcPr>
          <w:p w14:paraId="27F455DD" w14:textId="77777777" w:rsidR="00686E8B" w:rsidRPr="00FB78F9" w:rsidRDefault="00686E8B" w:rsidP="00AF356F">
            <w:pPr>
              <w:spacing w:after="0"/>
              <w:jc w:val="center"/>
              <w:rPr>
                <w:rFonts w:asciiTheme="minorHAnsi" w:hAnsiTheme="minorHAnsi" w:cstheme="minorHAnsi"/>
                <w:sz w:val="18"/>
                <w:szCs w:val="18"/>
              </w:rPr>
            </w:pPr>
            <w:r w:rsidRPr="00670BE1">
              <w:rPr>
                <w:sz w:val="18"/>
                <w:szCs w:val="18"/>
              </w:rPr>
              <w:t>○</w:t>
            </w:r>
          </w:p>
        </w:tc>
        <w:tc>
          <w:tcPr>
            <w:tcW w:w="494" w:type="dxa"/>
            <w:shd w:val="clear" w:color="auto" w:fill="FFFFFF" w:themeFill="background1"/>
          </w:tcPr>
          <w:p w14:paraId="638EB947" w14:textId="77777777" w:rsidR="00686E8B" w:rsidRPr="00FB78F9" w:rsidRDefault="00686E8B" w:rsidP="00AF356F">
            <w:pPr>
              <w:spacing w:after="0"/>
              <w:jc w:val="center"/>
              <w:rPr>
                <w:rFonts w:asciiTheme="minorHAnsi" w:hAnsiTheme="minorHAnsi" w:cstheme="minorHAnsi"/>
                <w:sz w:val="18"/>
                <w:szCs w:val="18"/>
              </w:rPr>
            </w:pPr>
            <w:r w:rsidRPr="00670BE1">
              <w:rPr>
                <w:sz w:val="18"/>
                <w:szCs w:val="18"/>
              </w:rPr>
              <w:t>○</w:t>
            </w:r>
          </w:p>
        </w:tc>
        <w:tc>
          <w:tcPr>
            <w:tcW w:w="475" w:type="dxa"/>
            <w:shd w:val="clear" w:color="auto" w:fill="FFFFFF" w:themeFill="background1"/>
          </w:tcPr>
          <w:p w14:paraId="7566C942" w14:textId="77777777" w:rsidR="00686E8B" w:rsidRPr="00FB78F9" w:rsidRDefault="00686E8B" w:rsidP="00AF356F">
            <w:pPr>
              <w:spacing w:after="0"/>
              <w:jc w:val="center"/>
              <w:rPr>
                <w:rFonts w:asciiTheme="minorHAnsi" w:hAnsiTheme="minorHAnsi" w:cstheme="minorHAnsi"/>
                <w:sz w:val="18"/>
                <w:szCs w:val="18"/>
              </w:rPr>
            </w:pPr>
            <w:r w:rsidRPr="00670BE1">
              <w:rPr>
                <w:sz w:val="18"/>
                <w:szCs w:val="18"/>
              </w:rPr>
              <w:t>○</w:t>
            </w:r>
          </w:p>
        </w:tc>
        <w:tc>
          <w:tcPr>
            <w:tcW w:w="474" w:type="dxa"/>
            <w:tcBorders>
              <w:bottom w:val="single" w:sz="4" w:space="0" w:color="auto"/>
            </w:tcBorders>
            <w:shd w:val="clear" w:color="auto" w:fill="FFFFFF" w:themeFill="background1"/>
          </w:tcPr>
          <w:p w14:paraId="0343DB79" w14:textId="77777777" w:rsidR="00686E8B" w:rsidRPr="00FB78F9" w:rsidRDefault="00686E8B" w:rsidP="00AF356F">
            <w:pPr>
              <w:spacing w:after="0"/>
              <w:jc w:val="center"/>
              <w:rPr>
                <w:rFonts w:asciiTheme="minorHAnsi" w:hAnsiTheme="minorHAnsi" w:cstheme="minorHAnsi"/>
                <w:sz w:val="18"/>
                <w:szCs w:val="18"/>
              </w:rPr>
            </w:pPr>
            <w:r w:rsidRPr="00670BE1">
              <w:rPr>
                <w:sz w:val="18"/>
                <w:szCs w:val="18"/>
              </w:rPr>
              <w:t>○</w:t>
            </w:r>
          </w:p>
        </w:tc>
        <w:tc>
          <w:tcPr>
            <w:tcW w:w="460" w:type="dxa"/>
            <w:tcBorders>
              <w:bottom w:val="single" w:sz="4" w:space="0" w:color="auto"/>
            </w:tcBorders>
            <w:shd w:val="clear" w:color="auto" w:fill="auto"/>
          </w:tcPr>
          <w:p w14:paraId="5D47530C" w14:textId="77777777" w:rsidR="00686E8B" w:rsidRPr="00FB78F9" w:rsidRDefault="00686E8B" w:rsidP="00AF356F">
            <w:pPr>
              <w:spacing w:after="0"/>
              <w:jc w:val="center"/>
              <w:rPr>
                <w:rFonts w:asciiTheme="minorHAnsi" w:hAnsiTheme="minorHAnsi" w:cstheme="minorHAnsi"/>
                <w:sz w:val="18"/>
                <w:szCs w:val="18"/>
              </w:rPr>
            </w:pPr>
          </w:p>
        </w:tc>
        <w:tc>
          <w:tcPr>
            <w:tcW w:w="486" w:type="dxa"/>
            <w:shd w:val="clear" w:color="auto" w:fill="auto"/>
          </w:tcPr>
          <w:p w14:paraId="1449E601" w14:textId="77777777" w:rsidR="00686E8B" w:rsidRPr="00FB78F9" w:rsidRDefault="00686E8B" w:rsidP="00AF356F">
            <w:pPr>
              <w:spacing w:after="0"/>
              <w:jc w:val="center"/>
              <w:rPr>
                <w:rFonts w:asciiTheme="minorHAnsi" w:hAnsiTheme="minorHAnsi" w:cstheme="minorHAnsi"/>
                <w:sz w:val="18"/>
                <w:szCs w:val="18"/>
              </w:rPr>
            </w:pPr>
            <w:r w:rsidRPr="00D01CC7">
              <w:rPr>
                <w:color w:val="C00000"/>
                <w:sz w:val="18"/>
                <w:szCs w:val="18"/>
              </w:rPr>
              <w:t>○</w:t>
            </w:r>
            <w:r w:rsidRPr="00670BE1">
              <w:rPr>
                <w:sz w:val="18"/>
                <w:szCs w:val="18"/>
              </w:rPr>
              <w:t>○</w:t>
            </w:r>
          </w:p>
        </w:tc>
        <w:tc>
          <w:tcPr>
            <w:tcW w:w="486" w:type="dxa"/>
            <w:shd w:val="clear" w:color="auto" w:fill="auto"/>
          </w:tcPr>
          <w:p w14:paraId="72097B64" w14:textId="77777777" w:rsidR="00686E8B" w:rsidRPr="00FB78F9" w:rsidRDefault="00686E8B" w:rsidP="00AF356F">
            <w:pPr>
              <w:spacing w:after="0"/>
              <w:jc w:val="center"/>
              <w:rPr>
                <w:rFonts w:asciiTheme="minorHAnsi" w:hAnsiTheme="minorHAnsi" w:cstheme="minorHAnsi"/>
                <w:sz w:val="18"/>
                <w:szCs w:val="18"/>
              </w:rPr>
            </w:pPr>
            <w:r w:rsidRPr="00D01CC7">
              <w:rPr>
                <w:color w:val="C00000"/>
                <w:sz w:val="18"/>
                <w:szCs w:val="18"/>
              </w:rPr>
              <w:t>○</w:t>
            </w:r>
            <w:r w:rsidRPr="00670BE1">
              <w:rPr>
                <w:sz w:val="18"/>
                <w:szCs w:val="18"/>
              </w:rPr>
              <w:t>○</w:t>
            </w:r>
          </w:p>
        </w:tc>
        <w:tc>
          <w:tcPr>
            <w:tcW w:w="468" w:type="dxa"/>
            <w:shd w:val="clear" w:color="auto" w:fill="auto"/>
          </w:tcPr>
          <w:p w14:paraId="70CFB305" w14:textId="77777777" w:rsidR="00686E8B" w:rsidRPr="00D01CC7" w:rsidRDefault="00686E8B" w:rsidP="00AF356F">
            <w:pPr>
              <w:spacing w:after="0"/>
              <w:jc w:val="center"/>
              <w:rPr>
                <w:rFonts w:asciiTheme="minorHAnsi" w:hAnsiTheme="minorHAnsi" w:cstheme="minorHAnsi"/>
                <w:color w:val="C00000"/>
                <w:sz w:val="18"/>
                <w:szCs w:val="18"/>
              </w:rPr>
            </w:pPr>
            <w:r w:rsidRPr="00D01CC7">
              <w:rPr>
                <w:color w:val="C00000"/>
                <w:sz w:val="18"/>
                <w:szCs w:val="18"/>
              </w:rPr>
              <w:t>○</w:t>
            </w:r>
          </w:p>
        </w:tc>
        <w:tc>
          <w:tcPr>
            <w:tcW w:w="454" w:type="dxa"/>
            <w:shd w:val="clear" w:color="auto" w:fill="auto"/>
          </w:tcPr>
          <w:p w14:paraId="6B13C538" w14:textId="77777777" w:rsidR="00686E8B" w:rsidRPr="00FB78F9" w:rsidRDefault="00686E8B" w:rsidP="00AF356F">
            <w:pPr>
              <w:spacing w:after="0"/>
              <w:jc w:val="center"/>
              <w:rPr>
                <w:rFonts w:asciiTheme="minorHAnsi" w:hAnsiTheme="minorHAnsi" w:cstheme="minorHAnsi"/>
                <w:sz w:val="18"/>
                <w:szCs w:val="18"/>
              </w:rPr>
            </w:pPr>
            <w:r w:rsidRPr="00670BE1">
              <w:rPr>
                <w:sz w:val="18"/>
                <w:szCs w:val="18"/>
              </w:rPr>
              <w:t>○</w:t>
            </w:r>
          </w:p>
        </w:tc>
      </w:tr>
      <w:tr w:rsidR="00686E8B" w:rsidRPr="00005FD7" w14:paraId="5E6DC555" w14:textId="77777777" w:rsidTr="00BA0729">
        <w:tc>
          <w:tcPr>
            <w:tcW w:w="1116" w:type="dxa"/>
            <w:shd w:val="clear" w:color="auto" w:fill="FFFFFF" w:themeFill="background1"/>
          </w:tcPr>
          <w:p w14:paraId="416E735F" w14:textId="77777777" w:rsidR="00686E8B" w:rsidRPr="00005FD7" w:rsidRDefault="00686E8B" w:rsidP="00AF356F">
            <w:pPr>
              <w:spacing w:after="0"/>
              <w:rPr>
                <w:rFonts w:asciiTheme="minorHAnsi" w:hAnsiTheme="minorHAnsi" w:cstheme="minorHAnsi"/>
                <w:sz w:val="18"/>
                <w:szCs w:val="18"/>
              </w:rPr>
            </w:pPr>
            <w:r w:rsidRPr="00005FD7">
              <w:rPr>
                <w:rFonts w:asciiTheme="minorHAnsi" w:hAnsiTheme="minorHAnsi" w:cstheme="minorHAnsi"/>
                <w:sz w:val="18"/>
                <w:szCs w:val="18"/>
              </w:rPr>
              <w:t>Grouped tables and chairs</w:t>
            </w:r>
          </w:p>
        </w:tc>
        <w:tc>
          <w:tcPr>
            <w:tcW w:w="475" w:type="dxa"/>
            <w:shd w:val="clear" w:color="auto" w:fill="auto"/>
          </w:tcPr>
          <w:p w14:paraId="454CCBAB" w14:textId="77777777" w:rsidR="00686E8B" w:rsidRPr="00FB78F9" w:rsidRDefault="00686E8B" w:rsidP="00AF356F">
            <w:pPr>
              <w:spacing w:after="0"/>
              <w:jc w:val="center"/>
              <w:rPr>
                <w:rFonts w:asciiTheme="minorHAnsi" w:hAnsiTheme="minorHAnsi" w:cstheme="minorHAnsi"/>
                <w:sz w:val="18"/>
                <w:szCs w:val="18"/>
              </w:rPr>
            </w:pPr>
            <w:r w:rsidRPr="00D01CC7">
              <w:rPr>
                <w:color w:val="C00000"/>
                <w:sz w:val="18"/>
                <w:szCs w:val="18"/>
              </w:rPr>
              <w:t>○</w:t>
            </w:r>
            <w:r w:rsidRPr="00670BE1">
              <w:rPr>
                <w:sz w:val="18"/>
                <w:szCs w:val="18"/>
              </w:rPr>
              <w:t>○</w:t>
            </w:r>
          </w:p>
        </w:tc>
        <w:tc>
          <w:tcPr>
            <w:tcW w:w="500" w:type="dxa"/>
            <w:shd w:val="clear" w:color="auto" w:fill="FFFFFF" w:themeFill="background1"/>
          </w:tcPr>
          <w:p w14:paraId="2E2E35E4" w14:textId="77777777" w:rsidR="00686E8B" w:rsidRPr="00FB78F9" w:rsidRDefault="00686E8B" w:rsidP="00AF356F">
            <w:pPr>
              <w:spacing w:after="0"/>
              <w:jc w:val="center"/>
              <w:rPr>
                <w:rFonts w:asciiTheme="minorHAnsi" w:hAnsiTheme="minorHAnsi" w:cstheme="minorHAnsi"/>
                <w:sz w:val="18"/>
                <w:szCs w:val="18"/>
              </w:rPr>
            </w:pPr>
            <w:r w:rsidRPr="00D01CC7">
              <w:rPr>
                <w:color w:val="C00000"/>
                <w:sz w:val="18"/>
                <w:szCs w:val="18"/>
              </w:rPr>
              <w:t>○</w:t>
            </w:r>
            <w:r w:rsidRPr="00670BE1">
              <w:rPr>
                <w:sz w:val="18"/>
                <w:szCs w:val="18"/>
              </w:rPr>
              <w:t>○</w:t>
            </w:r>
          </w:p>
        </w:tc>
        <w:tc>
          <w:tcPr>
            <w:tcW w:w="500" w:type="dxa"/>
            <w:shd w:val="clear" w:color="auto" w:fill="FFFFFF" w:themeFill="background1"/>
          </w:tcPr>
          <w:p w14:paraId="3DD62C58" w14:textId="77777777" w:rsidR="00686E8B" w:rsidRPr="00FB78F9" w:rsidRDefault="00686E8B" w:rsidP="00AF356F">
            <w:pPr>
              <w:spacing w:after="0"/>
              <w:jc w:val="center"/>
              <w:rPr>
                <w:rFonts w:asciiTheme="minorHAnsi" w:hAnsiTheme="minorHAnsi" w:cstheme="minorHAnsi"/>
                <w:sz w:val="18"/>
                <w:szCs w:val="18"/>
              </w:rPr>
            </w:pPr>
          </w:p>
        </w:tc>
        <w:tc>
          <w:tcPr>
            <w:tcW w:w="468" w:type="dxa"/>
            <w:shd w:val="clear" w:color="auto" w:fill="FFFFFF" w:themeFill="background1"/>
          </w:tcPr>
          <w:p w14:paraId="5C6FEE81" w14:textId="77777777" w:rsidR="00686E8B" w:rsidRPr="00FB78F9" w:rsidRDefault="00686E8B" w:rsidP="00AF356F">
            <w:pPr>
              <w:spacing w:after="0"/>
              <w:jc w:val="center"/>
              <w:rPr>
                <w:rFonts w:asciiTheme="minorHAnsi" w:hAnsiTheme="minorHAnsi" w:cstheme="minorHAnsi"/>
                <w:sz w:val="18"/>
                <w:szCs w:val="18"/>
              </w:rPr>
            </w:pPr>
            <w:r w:rsidRPr="00D01CC7">
              <w:rPr>
                <w:color w:val="C00000"/>
                <w:sz w:val="18"/>
                <w:szCs w:val="18"/>
              </w:rPr>
              <w:t>○</w:t>
            </w:r>
            <w:r w:rsidRPr="00670BE1">
              <w:rPr>
                <w:sz w:val="18"/>
                <w:szCs w:val="18"/>
              </w:rPr>
              <w:t>○</w:t>
            </w:r>
          </w:p>
        </w:tc>
        <w:tc>
          <w:tcPr>
            <w:tcW w:w="475" w:type="dxa"/>
            <w:shd w:val="clear" w:color="auto" w:fill="FFFFFF" w:themeFill="background1"/>
          </w:tcPr>
          <w:p w14:paraId="4D1DB017" w14:textId="77777777" w:rsidR="00686E8B" w:rsidRPr="00FB78F9" w:rsidRDefault="00686E8B" w:rsidP="00AF356F">
            <w:pPr>
              <w:spacing w:after="0"/>
              <w:jc w:val="center"/>
              <w:rPr>
                <w:rFonts w:asciiTheme="minorHAnsi" w:hAnsiTheme="minorHAnsi" w:cstheme="minorHAnsi"/>
                <w:sz w:val="18"/>
                <w:szCs w:val="18"/>
              </w:rPr>
            </w:pPr>
          </w:p>
        </w:tc>
        <w:tc>
          <w:tcPr>
            <w:tcW w:w="471" w:type="dxa"/>
            <w:shd w:val="clear" w:color="auto" w:fill="FFFFFF" w:themeFill="background1"/>
          </w:tcPr>
          <w:p w14:paraId="06F94B69" w14:textId="77777777" w:rsidR="00686E8B" w:rsidRPr="00FB78F9" w:rsidRDefault="00686E8B" w:rsidP="00AF356F">
            <w:pPr>
              <w:spacing w:after="0"/>
              <w:jc w:val="center"/>
              <w:rPr>
                <w:rFonts w:asciiTheme="minorHAnsi" w:hAnsiTheme="minorHAnsi" w:cstheme="minorHAnsi"/>
                <w:sz w:val="18"/>
                <w:szCs w:val="18"/>
              </w:rPr>
            </w:pPr>
            <w:r w:rsidRPr="00670BE1">
              <w:rPr>
                <w:sz w:val="18"/>
                <w:szCs w:val="18"/>
              </w:rPr>
              <w:t>○</w:t>
            </w:r>
          </w:p>
        </w:tc>
        <w:tc>
          <w:tcPr>
            <w:tcW w:w="494" w:type="dxa"/>
            <w:shd w:val="clear" w:color="auto" w:fill="FFFFFF" w:themeFill="background1"/>
          </w:tcPr>
          <w:p w14:paraId="24CEA196" w14:textId="77777777" w:rsidR="00686E8B" w:rsidRPr="00FB78F9" w:rsidRDefault="00686E8B" w:rsidP="00AF356F">
            <w:pPr>
              <w:spacing w:after="0"/>
              <w:jc w:val="center"/>
              <w:rPr>
                <w:rFonts w:asciiTheme="minorHAnsi" w:hAnsiTheme="minorHAnsi" w:cstheme="minorHAnsi"/>
                <w:sz w:val="18"/>
                <w:szCs w:val="18"/>
              </w:rPr>
            </w:pPr>
            <w:r w:rsidRPr="00670BE1">
              <w:rPr>
                <w:sz w:val="18"/>
                <w:szCs w:val="18"/>
              </w:rPr>
              <w:t>○</w:t>
            </w:r>
          </w:p>
        </w:tc>
        <w:tc>
          <w:tcPr>
            <w:tcW w:w="494" w:type="dxa"/>
            <w:shd w:val="clear" w:color="auto" w:fill="FFFFFF" w:themeFill="background1"/>
          </w:tcPr>
          <w:p w14:paraId="2619B1F0" w14:textId="77777777" w:rsidR="00686E8B" w:rsidRPr="00FB78F9" w:rsidRDefault="00686E8B" w:rsidP="00AF356F">
            <w:pPr>
              <w:spacing w:after="0"/>
              <w:jc w:val="center"/>
              <w:rPr>
                <w:rFonts w:asciiTheme="minorHAnsi" w:hAnsiTheme="minorHAnsi" w:cstheme="minorHAnsi"/>
                <w:sz w:val="18"/>
                <w:szCs w:val="18"/>
              </w:rPr>
            </w:pPr>
            <w:r w:rsidRPr="00670BE1">
              <w:rPr>
                <w:sz w:val="18"/>
                <w:szCs w:val="18"/>
              </w:rPr>
              <w:t>○</w:t>
            </w:r>
          </w:p>
        </w:tc>
        <w:tc>
          <w:tcPr>
            <w:tcW w:w="475" w:type="dxa"/>
            <w:shd w:val="clear" w:color="auto" w:fill="FFFFFF" w:themeFill="background1"/>
          </w:tcPr>
          <w:p w14:paraId="42CC11BD" w14:textId="77777777" w:rsidR="00686E8B" w:rsidRPr="00FB78F9" w:rsidRDefault="00686E8B" w:rsidP="00AF356F">
            <w:pPr>
              <w:spacing w:after="0"/>
              <w:jc w:val="center"/>
              <w:rPr>
                <w:rFonts w:asciiTheme="minorHAnsi" w:hAnsiTheme="minorHAnsi" w:cstheme="minorHAnsi"/>
                <w:sz w:val="18"/>
                <w:szCs w:val="18"/>
              </w:rPr>
            </w:pPr>
            <w:r w:rsidRPr="00670BE1">
              <w:rPr>
                <w:sz w:val="18"/>
                <w:szCs w:val="18"/>
              </w:rPr>
              <w:t>○</w:t>
            </w:r>
          </w:p>
        </w:tc>
        <w:tc>
          <w:tcPr>
            <w:tcW w:w="474" w:type="dxa"/>
            <w:shd w:val="clear" w:color="auto" w:fill="auto"/>
          </w:tcPr>
          <w:p w14:paraId="29D1596D" w14:textId="77777777" w:rsidR="00686E8B" w:rsidRPr="00FB78F9" w:rsidRDefault="00686E8B" w:rsidP="00AF356F">
            <w:pPr>
              <w:spacing w:after="0"/>
              <w:jc w:val="center"/>
              <w:rPr>
                <w:rFonts w:asciiTheme="minorHAnsi" w:hAnsiTheme="minorHAnsi" w:cstheme="minorHAnsi"/>
                <w:sz w:val="18"/>
                <w:szCs w:val="18"/>
              </w:rPr>
            </w:pPr>
          </w:p>
        </w:tc>
        <w:tc>
          <w:tcPr>
            <w:tcW w:w="460" w:type="dxa"/>
            <w:shd w:val="clear" w:color="auto" w:fill="auto"/>
          </w:tcPr>
          <w:p w14:paraId="5F60754D" w14:textId="77777777" w:rsidR="00686E8B" w:rsidRPr="00FB78F9" w:rsidRDefault="00686E8B" w:rsidP="00AF356F">
            <w:pPr>
              <w:spacing w:after="0"/>
              <w:jc w:val="center"/>
              <w:rPr>
                <w:rFonts w:asciiTheme="minorHAnsi" w:hAnsiTheme="minorHAnsi" w:cstheme="minorHAnsi"/>
                <w:sz w:val="18"/>
                <w:szCs w:val="18"/>
              </w:rPr>
            </w:pPr>
            <w:r w:rsidRPr="00D01CC7">
              <w:rPr>
                <w:color w:val="C00000"/>
                <w:sz w:val="18"/>
                <w:szCs w:val="18"/>
              </w:rPr>
              <w:t>○</w:t>
            </w:r>
          </w:p>
        </w:tc>
        <w:tc>
          <w:tcPr>
            <w:tcW w:w="486" w:type="dxa"/>
            <w:shd w:val="clear" w:color="auto" w:fill="auto"/>
          </w:tcPr>
          <w:p w14:paraId="1280E87C" w14:textId="77777777" w:rsidR="00686E8B" w:rsidRPr="00FB78F9" w:rsidRDefault="00686E8B" w:rsidP="00AF356F">
            <w:pPr>
              <w:spacing w:after="0"/>
              <w:jc w:val="center"/>
              <w:rPr>
                <w:rFonts w:asciiTheme="minorHAnsi" w:hAnsiTheme="minorHAnsi" w:cstheme="minorHAnsi"/>
                <w:sz w:val="18"/>
                <w:szCs w:val="18"/>
              </w:rPr>
            </w:pPr>
          </w:p>
        </w:tc>
        <w:tc>
          <w:tcPr>
            <w:tcW w:w="486" w:type="dxa"/>
            <w:shd w:val="clear" w:color="auto" w:fill="auto"/>
          </w:tcPr>
          <w:p w14:paraId="7663AAE5" w14:textId="77777777" w:rsidR="00686E8B" w:rsidRPr="00FB78F9" w:rsidRDefault="00686E8B" w:rsidP="00AF356F">
            <w:pPr>
              <w:spacing w:after="0"/>
              <w:jc w:val="center"/>
              <w:rPr>
                <w:rFonts w:asciiTheme="minorHAnsi" w:hAnsiTheme="minorHAnsi" w:cstheme="minorHAnsi"/>
                <w:sz w:val="18"/>
                <w:szCs w:val="18"/>
              </w:rPr>
            </w:pPr>
            <w:r w:rsidRPr="00670BE1">
              <w:rPr>
                <w:sz w:val="18"/>
                <w:szCs w:val="18"/>
              </w:rPr>
              <w:t>○</w:t>
            </w:r>
          </w:p>
        </w:tc>
        <w:tc>
          <w:tcPr>
            <w:tcW w:w="468" w:type="dxa"/>
            <w:shd w:val="clear" w:color="auto" w:fill="auto"/>
          </w:tcPr>
          <w:p w14:paraId="68A008D4" w14:textId="77777777" w:rsidR="00686E8B" w:rsidRPr="00D01CC7" w:rsidRDefault="00686E8B" w:rsidP="00AF356F">
            <w:pPr>
              <w:spacing w:after="0"/>
              <w:jc w:val="center"/>
              <w:rPr>
                <w:rFonts w:asciiTheme="minorHAnsi" w:hAnsiTheme="minorHAnsi" w:cstheme="minorHAnsi"/>
                <w:color w:val="C00000"/>
                <w:sz w:val="18"/>
                <w:szCs w:val="18"/>
              </w:rPr>
            </w:pPr>
            <w:r w:rsidRPr="00D01CC7">
              <w:rPr>
                <w:color w:val="C00000"/>
                <w:sz w:val="18"/>
                <w:szCs w:val="18"/>
              </w:rPr>
              <w:t>○</w:t>
            </w:r>
          </w:p>
        </w:tc>
        <w:tc>
          <w:tcPr>
            <w:tcW w:w="454" w:type="dxa"/>
            <w:shd w:val="clear" w:color="auto" w:fill="auto"/>
          </w:tcPr>
          <w:p w14:paraId="5E7F8DBF" w14:textId="77777777" w:rsidR="00686E8B" w:rsidRPr="00FB78F9" w:rsidRDefault="00686E8B" w:rsidP="00AF356F">
            <w:pPr>
              <w:spacing w:after="0"/>
              <w:jc w:val="center"/>
              <w:rPr>
                <w:rFonts w:asciiTheme="minorHAnsi" w:hAnsiTheme="minorHAnsi" w:cstheme="minorHAnsi"/>
                <w:sz w:val="18"/>
                <w:szCs w:val="18"/>
              </w:rPr>
            </w:pPr>
            <w:r w:rsidRPr="00670BE1">
              <w:rPr>
                <w:sz w:val="18"/>
                <w:szCs w:val="18"/>
              </w:rPr>
              <w:t>○</w:t>
            </w:r>
          </w:p>
        </w:tc>
      </w:tr>
      <w:tr w:rsidR="00686E8B" w:rsidRPr="00005FD7" w14:paraId="5E27ED11" w14:textId="77777777" w:rsidTr="00BA0729">
        <w:tc>
          <w:tcPr>
            <w:tcW w:w="1116" w:type="dxa"/>
            <w:shd w:val="clear" w:color="auto" w:fill="FFFFFF" w:themeFill="background1"/>
          </w:tcPr>
          <w:p w14:paraId="34382BC4" w14:textId="77777777" w:rsidR="00686E8B" w:rsidRPr="00005FD7" w:rsidRDefault="00686E8B" w:rsidP="00AF356F">
            <w:pPr>
              <w:spacing w:after="0"/>
              <w:rPr>
                <w:rFonts w:asciiTheme="minorHAnsi" w:hAnsiTheme="minorHAnsi" w:cstheme="minorHAnsi"/>
                <w:sz w:val="18"/>
                <w:szCs w:val="18"/>
              </w:rPr>
            </w:pPr>
            <w:r w:rsidRPr="00005FD7">
              <w:rPr>
                <w:rFonts w:asciiTheme="minorHAnsi" w:hAnsiTheme="minorHAnsi" w:cstheme="minorHAnsi"/>
                <w:sz w:val="18"/>
                <w:szCs w:val="18"/>
              </w:rPr>
              <w:t>Individual/ single tables and chairs</w:t>
            </w:r>
          </w:p>
        </w:tc>
        <w:tc>
          <w:tcPr>
            <w:tcW w:w="475" w:type="dxa"/>
            <w:shd w:val="clear" w:color="auto" w:fill="FFFFFF" w:themeFill="background1"/>
          </w:tcPr>
          <w:p w14:paraId="69F3C888" w14:textId="77777777" w:rsidR="00686E8B" w:rsidRPr="00FB78F9" w:rsidRDefault="00686E8B" w:rsidP="00AF356F">
            <w:pPr>
              <w:spacing w:after="0"/>
              <w:jc w:val="center"/>
              <w:rPr>
                <w:rFonts w:asciiTheme="minorHAnsi" w:hAnsiTheme="minorHAnsi" w:cstheme="minorHAnsi"/>
                <w:sz w:val="18"/>
                <w:szCs w:val="18"/>
              </w:rPr>
            </w:pPr>
          </w:p>
        </w:tc>
        <w:tc>
          <w:tcPr>
            <w:tcW w:w="500" w:type="dxa"/>
            <w:shd w:val="clear" w:color="auto" w:fill="FFFFFF" w:themeFill="background1"/>
          </w:tcPr>
          <w:p w14:paraId="4860EA70" w14:textId="77777777" w:rsidR="00686E8B" w:rsidRPr="00FB78F9" w:rsidRDefault="00686E8B" w:rsidP="00AF356F">
            <w:pPr>
              <w:spacing w:after="0"/>
              <w:jc w:val="center"/>
              <w:rPr>
                <w:rFonts w:asciiTheme="minorHAnsi" w:hAnsiTheme="minorHAnsi" w:cstheme="minorHAnsi"/>
                <w:sz w:val="18"/>
                <w:szCs w:val="18"/>
              </w:rPr>
            </w:pPr>
          </w:p>
        </w:tc>
        <w:tc>
          <w:tcPr>
            <w:tcW w:w="500" w:type="dxa"/>
            <w:shd w:val="clear" w:color="auto" w:fill="FFFFFF" w:themeFill="background1"/>
          </w:tcPr>
          <w:p w14:paraId="490EAD25" w14:textId="77777777" w:rsidR="00686E8B" w:rsidRPr="00FB78F9" w:rsidRDefault="00686E8B" w:rsidP="00AF356F">
            <w:pPr>
              <w:spacing w:after="0"/>
              <w:jc w:val="center"/>
              <w:rPr>
                <w:rFonts w:asciiTheme="minorHAnsi" w:hAnsiTheme="minorHAnsi" w:cstheme="minorHAnsi"/>
                <w:sz w:val="18"/>
                <w:szCs w:val="18"/>
              </w:rPr>
            </w:pPr>
            <w:r w:rsidRPr="00670BE1">
              <w:rPr>
                <w:sz w:val="18"/>
                <w:szCs w:val="18"/>
              </w:rPr>
              <w:t>○</w:t>
            </w:r>
          </w:p>
        </w:tc>
        <w:tc>
          <w:tcPr>
            <w:tcW w:w="468" w:type="dxa"/>
            <w:shd w:val="clear" w:color="auto" w:fill="FFFFFF" w:themeFill="background1"/>
          </w:tcPr>
          <w:p w14:paraId="531531D7" w14:textId="77777777" w:rsidR="00686E8B" w:rsidRPr="00FB78F9" w:rsidRDefault="00686E8B" w:rsidP="00AF356F">
            <w:pPr>
              <w:spacing w:after="0"/>
              <w:jc w:val="center"/>
              <w:rPr>
                <w:rFonts w:asciiTheme="minorHAnsi" w:hAnsiTheme="minorHAnsi" w:cstheme="minorHAnsi"/>
                <w:sz w:val="18"/>
                <w:szCs w:val="18"/>
              </w:rPr>
            </w:pPr>
            <w:r w:rsidRPr="00670BE1">
              <w:rPr>
                <w:sz w:val="18"/>
                <w:szCs w:val="18"/>
              </w:rPr>
              <w:t>○</w:t>
            </w:r>
          </w:p>
        </w:tc>
        <w:tc>
          <w:tcPr>
            <w:tcW w:w="475" w:type="dxa"/>
            <w:shd w:val="clear" w:color="auto" w:fill="FFFFFF" w:themeFill="background1"/>
          </w:tcPr>
          <w:p w14:paraId="6F25F74B" w14:textId="77777777" w:rsidR="00686E8B" w:rsidRPr="00FB78F9" w:rsidRDefault="00686E8B" w:rsidP="00AF356F">
            <w:pPr>
              <w:spacing w:after="0"/>
              <w:jc w:val="center"/>
              <w:rPr>
                <w:rFonts w:asciiTheme="minorHAnsi" w:hAnsiTheme="minorHAnsi" w:cstheme="minorHAnsi"/>
                <w:sz w:val="18"/>
                <w:szCs w:val="18"/>
              </w:rPr>
            </w:pPr>
            <w:r w:rsidRPr="00670BE1">
              <w:rPr>
                <w:sz w:val="18"/>
                <w:szCs w:val="18"/>
              </w:rPr>
              <w:t>○</w:t>
            </w:r>
          </w:p>
        </w:tc>
        <w:tc>
          <w:tcPr>
            <w:tcW w:w="471" w:type="dxa"/>
            <w:shd w:val="clear" w:color="auto" w:fill="FFFFFF" w:themeFill="background1"/>
          </w:tcPr>
          <w:p w14:paraId="1E8CF18F" w14:textId="77777777" w:rsidR="00686E8B" w:rsidRPr="00D01CC7" w:rsidRDefault="00686E8B" w:rsidP="00AF356F">
            <w:pPr>
              <w:spacing w:after="0"/>
              <w:jc w:val="center"/>
              <w:rPr>
                <w:rFonts w:asciiTheme="minorHAnsi" w:hAnsiTheme="minorHAnsi" w:cstheme="minorHAnsi"/>
                <w:color w:val="C00000"/>
                <w:sz w:val="18"/>
                <w:szCs w:val="18"/>
              </w:rPr>
            </w:pPr>
            <w:r w:rsidRPr="00D01CC7">
              <w:rPr>
                <w:color w:val="C00000"/>
                <w:sz w:val="18"/>
                <w:szCs w:val="18"/>
              </w:rPr>
              <w:t>○</w:t>
            </w:r>
          </w:p>
        </w:tc>
        <w:tc>
          <w:tcPr>
            <w:tcW w:w="494" w:type="dxa"/>
            <w:shd w:val="clear" w:color="auto" w:fill="FFFFFF" w:themeFill="background1"/>
          </w:tcPr>
          <w:p w14:paraId="201BB16D" w14:textId="77777777" w:rsidR="00686E8B" w:rsidRPr="00D01CC7" w:rsidRDefault="00686E8B" w:rsidP="00AF356F">
            <w:pPr>
              <w:spacing w:after="0"/>
              <w:jc w:val="center"/>
              <w:rPr>
                <w:rFonts w:asciiTheme="minorHAnsi" w:hAnsiTheme="minorHAnsi" w:cstheme="minorHAnsi"/>
                <w:color w:val="C00000"/>
                <w:sz w:val="18"/>
                <w:szCs w:val="18"/>
              </w:rPr>
            </w:pPr>
            <w:r w:rsidRPr="00D01CC7">
              <w:rPr>
                <w:color w:val="C00000"/>
                <w:sz w:val="18"/>
                <w:szCs w:val="18"/>
              </w:rPr>
              <w:t>○</w:t>
            </w:r>
          </w:p>
        </w:tc>
        <w:tc>
          <w:tcPr>
            <w:tcW w:w="494" w:type="dxa"/>
            <w:shd w:val="clear" w:color="auto" w:fill="FFFFFF" w:themeFill="background1"/>
          </w:tcPr>
          <w:p w14:paraId="61725818" w14:textId="77777777" w:rsidR="00686E8B" w:rsidRPr="00D01CC7" w:rsidRDefault="00686E8B" w:rsidP="00AF356F">
            <w:pPr>
              <w:spacing w:after="0"/>
              <w:jc w:val="center"/>
              <w:rPr>
                <w:rFonts w:asciiTheme="minorHAnsi" w:hAnsiTheme="minorHAnsi" w:cstheme="minorHAnsi"/>
                <w:color w:val="C00000"/>
                <w:sz w:val="18"/>
                <w:szCs w:val="18"/>
              </w:rPr>
            </w:pPr>
            <w:r w:rsidRPr="00D01CC7">
              <w:rPr>
                <w:color w:val="C00000"/>
                <w:sz w:val="18"/>
                <w:szCs w:val="18"/>
              </w:rPr>
              <w:t>○</w:t>
            </w:r>
          </w:p>
        </w:tc>
        <w:tc>
          <w:tcPr>
            <w:tcW w:w="475" w:type="dxa"/>
            <w:shd w:val="clear" w:color="auto" w:fill="FFFFFF" w:themeFill="background1"/>
          </w:tcPr>
          <w:p w14:paraId="7AAA8514" w14:textId="77777777" w:rsidR="00686E8B" w:rsidRPr="00FB78F9" w:rsidRDefault="00686E8B" w:rsidP="00AF356F">
            <w:pPr>
              <w:spacing w:after="0"/>
              <w:jc w:val="center"/>
              <w:rPr>
                <w:rFonts w:asciiTheme="minorHAnsi" w:hAnsiTheme="minorHAnsi" w:cstheme="minorHAnsi"/>
                <w:sz w:val="18"/>
                <w:szCs w:val="18"/>
              </w:rPr>
            </w:pPr>
          </w:p>
        </w:tc>
        <w:tc>
          <w:tcPr>
            <w:tcW w:w="474" w:type="dxa"/>
            <w:shd w:val="clear" w:color="auto" w:fill="FFFFFF" w:themeFill="background1"/>
          </w:tcPr>
          <w:p w14:paraId="7AC053D6" w14:textId="77777777" w:rsidR="00686E8B" w:rsidRPr="00FB78F9" w:rsidRDefault="00686E8B" w:rsidP="00AF356F">
            <w:pPr>
              <w:spacing w:after="0"/>
              <w:jc w:val="center"/>
              <w:rPr>
                <w:rFonts w:asciiTheme="minorHAnsi" w:hAnsiTheme="minorHAnsi" w:cstheme="minorHAnsi"/>
                <w:sz w:val="18"/>
                <w:szCs w:val="18"/>
              </w:rPr>
            </w:pPr>
            <w:r w:rsidRPr="00670BE1">
              <w:rPr>
                <w:sz w:val="18"/>
                <w:szCs w:val="18"/>
              </w:rPr>
              <w:t>○</w:t>
            </w:r>
          </w:p>
        </w:tc>
        <w:tc>
          <w:tcPr>
            <w:tcW w:w="460" w:type="dxa"/>
            <w:shd w:val="clear" w:color="auto" w:fill="auto"/>
          </w:tcPr>
          <w:p w14:paraId="3F5D3772" w14:textId="77777777" w:rsidR="00686E8B" w:rsidRPr="00FB78F9" w:rsidRDefault="00686E8B" w:rsidP="00AF356F">
            <w:pPr>
              <w:spacing w:after="0"/>
              <w:jc w:val="center"/>
              <w:rPr>
                <w:rFonts w:asciiTheme="minorHAnsi" w:hAnsiTheme="minorHAnsi" w:cstheme="minorHAnsi"/>
                <w:sz w:val="18"/>
                <w:szCs w:val="18"/>
              </w:rPr>
            </w:pPr>
            <w:r w:rsidRPr="00D01CC7">
              <w:rPr>
                <w:color w:val="C00000"/>
                <w:sz w:val="18"/>
                <w:szCs w:val="18"/>
              </w:rPr>
              <w:t>○</w:t>
            </w:r>
            <w:r w:rsidRPr="00670BE1">
              <w:rPr>
                <w:sz w:val="18"/>
                <w:szCs w:val="18"/>
              </w:rPr>
              <w:t>○</w:t>
            </w:r>
          </w:p>
        </w:tc>
        <w:tc>
          <w:tcPr>
            <w:tcW w:w="486" w:type="dxa"/>
            <w:shd w:val="clear" w:color="auto" w:fill="auto"/>
          </w:tcPr>
          <w:p w14:paraId="7624F03F" w14:textId="77777777" w:rsidR="00686E8B" w:rsidRPr="00FB78F9" w:rsidRDefault="00686E8B" w:rsidP="00AF356F">
            <w:pPr>
              <w:spacing w:after="0"/>
              <w:jc w:val="center"/>
              <w:rPr>
                <w:rFonts w:asciiTheme="minorHAnsi" w:hAnsiTheme="minorHAnsi" w:cstheme="minorHAnsi"/>
                <w:sz w:val="18"/>
                <w:szCs w:val="18"/>
              </w:rPr>
            </w:pPr>
            <w:r w:rsidRPr="00D01CC7">
              <w:rPr>
                <w:color w:val="C00000"/>
                <w:sz w:val="18"/>
                <w:szCs w:val="18"/>
              </w:rPr>
              <w:t>○</w:t>
            </w:r>
            <w:r w:rsidRPr="00670BE1">
              <w:rPr>
                <w:sz w:val="18"/>
                <w:szCs w:val="18"/>
              </w:rPr>
              <w:t>○</w:t>
            </w:r>
          </w:p>
        </w:tc>
        <w:tc>
          <w:tcPr>
            <w:tcW w:w="486" w:type="dxa"/>
            <w:shd w:val="clear" w:color="auto" w:fill="auto"/>
          </w:tcPr>
          <w:p w14:paraId="022186F1" w14:textId="77777777" w:rsidR="00686E8B" w:rsidRPr="00FB78F9" w:rsidRDefault="00686E8B" w:rsidP="00AF356F">
            <w:pPr>
              <w:spacing w:after="0"/>
              <w:jc w:val="center"/>
              <w:rPr>
                <w:rFonts w:asciiTheme="minorHAnsi" w:hAnsiTheme="minorHAnsi" w:cstheme="minorHAnsi"/>
                <w:sz w:val="18"/>
                <w:szCs w:val="18"/>
              </w:rPr>
            </w:pPr>
            <w:r w:rsidRPr="00D01CC7">
              <w:rPr>
                <w:color w:val="C00000"/>
                <w:sz w:val="18"/>
                <w:szCs w:val="18"/>
              </w:rPr>
              <w:t>○</w:t>
            </w:r>
            <w:r w:rsidRPr="00670BE1">
              <w:rPr>
                <w:sz w:val="18"/>
                <w:szCs w:val="18"/>
              </w:rPr>
              <w:t>○</w:t>
            </w:r>
          </w:p>
        </w:tc>
        <w:tc>
          <w:tcPr>
            <w:tcW w:w="468" w:type="dxa"/>
            <w:shd w:val="clear" w:color="auto" w:fill="auto"/>
          </w:tcPr>
          <w:p w14:paraId="5B428E50" w14:textId="77777777" w:rsidR="00686E8B" w:rsidRPr="00FB78F9" w:rsidRDefault="00686E8B" w:rsidP="00AF356F">
            <w:pPr>
              <w:spacing w:after="0"/>
              <w:jc w:val="center"/>
              <w:rPr>
                <w:rFonts w:asciiTheme="minorHAnsi" w:hAnsiTheme="minorHAnsi" w:cstheme="minorHAnsi"/>
                <w:sz w:val="18"/>
                <w:szCs w:val="18"/>
              </w:rPr>
            </w:pPr>
            <w:r w:rsidRPr="00D01CC7">
              <w:rPr>
                <w:color w:val="C00000"/>
                <w:sz w:val="18"/>
                <w:szCs w:val="18"/>
              </w:rPr>
              <w:t>○</w:t>
            </w:r>
            <w:r w:rsidRPr="00670BE1">
              <w:rPr>
                <w:sz w:val="18"/>
                <w:szCs w:val="18"/>
              </w:rPr>
              <w:t>○</w:t>
            </w:r>
          </w:p>
        </w:tc>
        <w:tc>
          <w:tcPr>
            <w:tcW w:w="454" w:type="dxa"/>
            <w:shd w:val="clear" w:color="auto" w:fill="auto"/>
          </w:tcPr>
          <w:p w14:paraId="235A66D6" w14:textId="77777777" w:rsidR="00686E8B" w:rsidRPr="00FB78F9" w:rsidRDefault="00686E8B" w:rsidP="00AF356F">
            <w:pPr>
              <w:spacing w:after="0"/>
              <w:jc w:val="center"/>
              <w:rPr>
                <w:rFonts w:asciiTheme="minorHAnsi" w:hAnsiTheme="minorHAnsi" w:cstheme="minorHAnsi"/>
                <w:sz w:val="18"/>
                <w:szCs w:val="18"/>
              </w:rPr>
            </w:pPr>
            <w:r w:rsidRPr="00670BE1">
              <w:rPr>
                <w:sz w:val="18"/>
                <w:szCs w:val="18"/>
              </w:rPr>
              <w:t>○</w:t>
            </w:r>
          </w:p>
        </w:tc>
      </w:tr>
    </w:tbl>
    <w:p w14:paraId="3CBE9066" w14:textId="34C6BB7C" w:rsidR="00686E8B" w:rsidRPr="008F482D" w:rsidRDefault="00686E8B" w:rsidP="00686E8B">
      <w:pPr>
        <w:rPr>
          <w:sz w:val="16"/>
          <w:szCs w:val="16"/>
        </w:rPr>
      </w:pPr>
      <w:r w:rsidRPr="00D01CC7">
        <w:rPr>
          <w:color w:val="C00000"/>
          <w:sz w:val="16"/>
          <w:szCs w:val="16"/>
        </w:rPr>
        <w:t>○</w:t>
      </w:r>
      <w:r w:rsidRPr="008F482D">
        <w:rPr>
          <w:sz w:val="16"/>
          <w:szCs w:val="16"/>
        </w:rPr>
        <w:t xml:space="preserve"> = observed in at least one lesson in 2019</w:t>
      </w:r>
      <w:r w:rsidR="00556985">
        <w:rPr>
          <w:sz w:val="16"/>
          <w:szCs w:val="16"/>
        </w:rPr>
        <w:t xml:space="preserve">  </w:t>
      </w:r>
      <w:r w:rsidRPr="008F482D">
        <w:rPr>
          <w:sz w:val="16"/>
          <w:szCs w:val="16"/>
        </w:rPr>
        <w:t xml:space="preserve">○ = observed in at least one lesson in 2021  </w:t>
      </w:r>
      <w:r w:rsidRPr="008F482D">
        <w:rPr>
          <w:sz w:val="16"/>
          <w:szCs w:val="16"/>
        </w:rPr>
        <w:br/>
        <w:t>N = teacher is new to the study in 2021</w:t>
      </w:r>
    </w:p>
    <w:p w14:paraId="75B6701E" w14:textId="77777777" w:rsidR="00686E8B" w:rsidRDefault="00686E8B" w:rsidP="00686E8B">
      <w:pPr>
        <w:pStyle w:val="Caption"/>
      </w:pPr>
      <w:r>
        <w:lastRenderedPageBreak/>
        <w:t>Figure D.13</w:t>
      </w:r>
      <w:r w:rsidRPr="00005FD7">
        <w:t>: Setup for Lao language learning in classrooms observed by case study researchers in 2019 and 2021</w:t>
      </w:r>
    </w:p>
    <w:p w14:paraId="72F831A5" w14:textId="77777777" w:rsidR="00686E8B" w:rsidRPr="00005FD7" w:rsidRDefault="00686E8B" w:rsidP="00686E8B">
      <w:pPr>
        <w:pStyle w:val="ListParagraph"/>
        <w:numPr>
          <w:ilvl w:val="0"/>
          <w:numId w:val="37"/>
        </w:numPr>
        <w:ind w:left="284" w:hanging="284"/>
      </w:pPr>
      <w:r w:rsidRPr="00005FD7">
        <w:t>More classrooms had space for whole class activities in 2021 (11 of 15) than in 2019 (8 of 15).</w:t>
      </w:r>
    </w:p>
    <w:p w14:paraId="369585CC" w14:textId="77777777" w:rsidR="00686E8B" w:rsidRPr="00005FD7" w:rsidRDefault="00686E8B" w:rsidP="00686E8B">
      <w:pPr>
        <w:pStyle w:val="ListParagraph"/>
        <w:numPr>
          <w:ilvl w:val="0"/>
          <w:numId w:val="37"/>
        </w:numPr>
        <w:ind w:left="284" w:hanging="284"/>
      </w:pPr>
      <w:r w:rsidRPr="00005FD7">
        <w:t>From 2019 to 2021 the number of classrooms that had grouped tables and chairs for students almost doubled (5 in 2019; 9 in 2021).</w:t>
      </w:r>
    </w:p>
    <w:p w14:paraId="213AAA85" w14:textId="77777777" w:rsidR="00686E8B" w:rsidRPr="00005FD7" w:rsidRDefault="00686E8B" w:rsidP="00686E8B">
      <w:pPr>
        <w:pStyle w:val="ListParagraph"/>
        <w:numPr>
          <w:ilvl w:val="0"/>
          <w:numId w:val="37"/>
        </w:numPr>
        <w:ind w:left="284" w:hanging="284"/>
      </w:pPr>
      <w:r w:rsidRPr="00005FD7">
        <w:t>The number of classrooms that had individual/single lined tables and chairs, was similar (10 in 2019; 9 in 2021).</w:t>
      </w:r>
    </w:p>
    <w:p w14:paraId="62AC67C3" w14:textId="77777777" w:rsidR="00686E8B" w:rsidRPr="00005FD7" w:rsidRDefault="00686E8B" w:rsidP="00686E8B">
      <w:pPr>
        <w:pStyle w:val="ListParagraph"/>
        <w:numPr>
          <w:ilvl w:val="0"/>
          <w:numId w:val="37"/>
        </w:numPr>
        <w:ind w:left="284" w:hanging="284"/>
      </w:pPr>
      <w:r w:rsidRPr="00005FD7">
        <w:t>In 2021 three teachers had space in their classrooms for both grouped tables and chairs and individual/single lined tables and chairs.</w:t>
      </w:r>
    </w:p>
    <w:p w14:paraId="0B158D91" w14:textId="77777777" w:rsidR="00686E8B" w:rsidRPr="00005FD7" w:rsidRDefault="00686E8B" w:rsidP="00686E8B">
      <w:pPr>
        <w:pStyle w:val="ListParagraph"/>
        <w:numPr>
          <w:ilvl w:val="0"/>
          <w:numId w:val="37"/>
        </w:numPr>
        <w:ind w:left="284" w:hanging="284"/>
      </w:pPr>
      <w:r w:rsidRPr="00005FD7">
        <w:t>In both 2019 and 2021, many classrooms had some Lao language displays (such as pictures and items labelled in Lao language, Lao alphabet posters etc.).</w:t>
      </w:r>
    </w:p>
    <w:p w14:paraId="54E4B277" w14:textId="77777777" w:rsidR="00686E8B" w:rsidRPr="00005FD7" w:rsidRDefault="00686E8B" w:rsidP="00686E8B">
      <w:pPr>
        <w:pStyle w:val="ListParagraph"/>
        <w:numPr>
          <w:ilvl w:val="0"/>
          <w:numId w:val="37"/>
        </w:numPr>
        <w:ind w:left="284" w:hanging="284"/>
      </w:pPr>
      <w:r w:rsidRPr="00005FD7">
        <w:t>In 2021 seven of 15 classrooms had areas to display student work and two of 15 had reading areas.</w:t>
      </w:r>
    </w:p>
    <w:p w14:paraId="649F614F" w14:textId="77777777" w:rsidR="00686E8B" w:rsidRPr="00005FD7" w:rsidRDefault="00686E8B" w:rsidP="00686E8B">
      <w:pPr>
        <w:rPr>
          <w:b/>
          <w:i/>
        </w:rPr>
      </w:pPr>
      <w:r w:rsidRPr="00005FD7">
        <w:rPr>
          <w:b/>
          <w:i/>
        </w:rPr>
        <w:t>Possible 2022 case study questions</w:t>
      </w:r>
    </w:p>
    <w:p w14:paraId="51650AFC" w14:textId="77777777" w:rsidR="00686E8B" w:rsidRPr="00005FD7" w:rsidRDefault="00686E8B" w:rsidP="00686E8B">
      <w:pPr>
        <w:pStyle w:val="ListParagraph"/>
        <w:numPr>
          <w:ilvl w:val="0"/>
          <w:numId w:val="63"/>
        </w:numPr>
        <w:ind w:left="360"/>
      </w:pPr>
      <w:r w:rsidRPr="00005FD7">
        <w:t xml:space="preserve">What specific adjustments have you made to the physical set up of your classroom since working with the new curriculum? </w:t>
      </w:r>
    </w:p>
    <w:p w14:paraId="2C6345FB" w14:textId="77777777" w:rsidR="00686E8B" w:rsidRDefault="00686E8B" w:rsidP="00686E8B">
      <w:pPr>
        <w:pStyle w:val="ListParagraph"/>
        <w:numPr>
          <w:ilvl w:val="0"/>
          <w:numId w:val="63"/>
        </w:numPr>
        <w:ind w:left="360"/>
      </w:pPr>
      <w:r w:rsidRPr="00005FD7">
        <w:t>How has this affected your teaching, and student learning?</w:t>
      </w:r>
    </w:p>
    <w:p w14:paraId="77807F41" w14:textId="212A93FC" w:rsidR="00686E8B" w:rsidRPr="00E87055" w:rsidRDefault="00686E8B" w:rsidP="00686E8B">
      <w:pPr>
        <w:pStyle w:val="ListParagraph"/>
        <w:numPr>
          <w:ilvl w:val="0"/>
          <w:numId w:val="63"/>
        </w:numPr>
        <w:ind w:left="360"/>
      </w:pPr>
      <w:r>
        <w:t>Is there anything else you would like to do to improve the classroom setup for Lao language teaching and learning?</w:t>
      </w:r>
    </w:p>
    <w:p w14:paraId="179ECEFC" w14:textId="77777777" w:rsidR="00686E8B" w:rsidRPr="00BA3CC0" w:rsidRDefault="00686E8B" w:rsidP="00854E30">
      <w:pPr>
        <w:pStyle w:val="Heading3"/>
      </w:pPr>
      <w:r w:rsidRPr="00670BE1">
        <w:t>Time spent teaching Lao language</w:t>
      </w:r>
    </w:p>
    <w:p w14:paraId="42776274" w14:textId="77777777" w:rsidR="00686E8B" w:rsidRDefault="00686E8B" w:rsidP="00686E8B">
      <w:r>
        <w:t xml:space="preserve">The new curriculum recommends 10 hours a week of Lao language in the G1 program, equivalent to two hours per day. In a pilot of 80 schools where most students do not speak Lao at home, it is also recommended that an extra one hour per day of spoken Lao language should be added to the timetable. Teachers and principals were asked in the questionnaire and case study interviews how many hours are spent teaching Lao language in G1 classes each week and if this is sufficient time to teach all the required content in the Lao language curriculum. </w:t>
      </w:r>
    </w:p>
    <w:p w14:paraId="7908CBDC" w14:textId="77777777" w:rsidR="00686E8B" w:rsidRPr="00DD60B3" w:rsidRDefault="00686E8B" w:rsidP="00686E8B">
      <w:pPr>
        <w:pStyle w:val="ListParagraph"/>
        <w:numPr>
          <w:ilvl w:val="0"/>
          <w:numId w:val="38"/>
        </w:numPr>
        <w:ind w:left="284" w:hanging="284"/>
      </w:pPr>
      <w:r>
        <w:t>In 2019, o</w:t>
      </w:r>
      <w:r w:rsidRPr="00005FD7">
        <w:t xml:space="preserve">n average, teachers across all provinces indicated in the survey that they taught Lao language for about 10 hours per week. About 11 per cent reported teaching Lao language for </w:t>
      </w:r>
      <w:r w:rsidRPr="00E42475">
        <w:t xml:space="preserve">eight hours or fewer per week, and 42 per cent for 12 hours or more per week. </w:t>
      </w:r>
    </w:p>
    <w:p w14:paraId="6181C150" w14:textId="77777777" w:rsidR="00686E8B" w:rsidRDefault="00686E8B" w:rsidP="00686E8B">
      <w:pPr>
        <w:pStyle w:val="ListParagraph"/>
        <w:numPr>
          <w:ilvl w:val="0"/>
          <w:numId w:val="38"/>
        </w:numPr>
        <w:ind w:left="284" w:hanging="284"/>
      </w:pPr>
      <w:r w:rsidRPr="00670BE1">
        <w:t>In 2021, teachers across all provinces indicated in the survey that they also taught Lao language for about 10 hours per week.</w:t>
      </w:r>
      <w:r w:rsidRPr="00E42475">
        <w:t xml:space="preserve"> However, there </w:t>
      </w:r>
      <w:r>
        <w:t>was</w:t>
      </w:r>
      <w:r w:rsidRPr="00E42475">
        <w:t xml:space="preserve"> greater consistency with </w:t>
      </w:r>
      <w:r w:rsidRPr="00670BE1">
        <w:t>the majority of teachers reporting they teach Lao language between nine to 11 hours a week (84%). About ten per cent reported teaching Lao language for eight hours or fewer per week, and six per cent for 12 hours or more per week.</w:t>
      </w:r>
      <w:r w:rsidRPr="001D2FEB">
        <w:t xml:space="preserve"> </w:t>
      </w:r>
    </w:p>
    <w:p w14:paraId="49E206C8" w14:textId="77777777" w:rsidR="00686E8B" w:rsidRDefault="00686E8B" w:rsidP="00686E8B">
      <w:pPr>
        <w:pStyle w:val="ListParagraph"/>
        <w:numPr>
          <w:ilvl w:val="0"/>
          <w:numId w:val="38"/>
        </w:numPr>
        <w:ind w:left="284" w:hanging="284"/>
      </w:pPr>
      <w:r w:rsidRPr="00005FD7">
        <w:t>In 2019 case study respondents reported an average teaching time of 10 hours per week, but the range reported differed (teachers reported 6-17 hours per week; principals 6-12 hours per week).</w:t>
      </w:r>
      <w:r>
        <w:t xml:space="preserve"> </w:t>
      </w:r>
      <w:r w:rsidRPr="00005FD7">
        <w:t xml:space="preserve">In 2021 the same average teaching time, 10 hours per week, was reported consistently by teachers and principals. Only one teacher (who was also the </w:t>
      </w:r>
      <w:r w:rsidRPr="00005FD7">
        <w:lastRenderedPageBreak/>
        <w:t xml:space="preserve">principal) reported teaching a different number of hours (16), and one other principal reported that </w:t>
      </w:r>
      <w:r>
        <w:t>G</w:t>
      </w:r>
      <w:r w:rsidRPr="00005FD7">
        <w:t>1 teachers taught Lao language for 8 hours.</w:t>
      </w:r>
    </w:p>
    <w:p w14:paraId="7F2B15FF" w14:textId="77777777" w:rsidR="00686E8B" w:rsidRDefault="00686E8B" w:rsidP="00686E8B">
      <w:pPr>
        <w:pStyle w:val="ListParagraph"/>
        <w:numPr>
          <w:ilvl w:val="0"/>
          <w:numId w:val="38"/>
        </w:numPr>
        <w:ind w:left="284" w:hanging="284"/>
      </w:pPr>
      <w:r>
        <w:t xml:space="preserve">In 2019, 22 </w:t>
      </w:r>
      <w:r w:rsidRPr="007B152F">
        <w:t xml:space="preserve">per cent </w:t>
      </w:r>
      <w:r>
        <w:t>of surveyed teachers reported</w:t>
      </w:r>
      <w:r w:rsidRPr="007B152F">
        <w:t xml:space="preserve"> they did not have enough time to teach the Lao language curriculum in a typical week, and a further 32 per cent indicated that they only had enough time sometimes.</w:t>
      </w:r>
      <w:r w:rsidRPr="00DD60B3">
        <w:t xml:space="preserve"> </w:t>
      </w:r>
      <w:r w:rsidRPr="003F56C0">
        <w:t xml:space="preserve">As shown in </w:t>
      </w:r>
      <w:r>
        <w:t>Figure D.14</w:t>
      </w:r>
      <w:r w:rsidRPr="003F56C0">
        <w:t xml:space="preserve">, </w:t>
      </w:r>
      <w:r>
        <w:t xml:space="preserve">in 2021 </w:t>
      </w:r>
      <w:r w:rsidRPr="00E95394">
        <w:t>less than</w:t>
      </w:r>
      <w:r w:rsidRPr="003F56C0">
        <w:t xml:space="preserve"> one fifth of teachers surveyed (</w:t>
      </w:r>
      <w:r w:rsidRPr="00E95394">
        <w:t>14</w:t>
      </w:r>
      <w:r w:rsidRPr="003F56C0">
        <w:t xml:space="preserve">%) said that they did not have enough time to teach the Lao language curriculum in a typical week, and a further </w:t>
      </w:r>
      <w:r w:rsidRPr="00E95394">
        <w:t>half</w:t>
      </w:r>
      <w:r w:rsidRPr="003F56C0">
        <w:t xml:space="preserve"> indicated that they only had enough time sometimes.</w:t>
      </w:r>
    </w:p>
    <w:p w14:paraId="32F7D4B1" w14:textId="4DEA3D82" w:rsidR="00686E8B" w:rsidRDefault="00BA0729" w:rsidP="00686E8B">
      <w:pPr>
        <w:keepNext/>
        <w:ind w:left="360"/>
        <w:jc w:val="center"/>
      </w:pPr>
      <w:r w:rsidRPr="00BA0729">
        <w:rPr>
          <w:noProof/>
          <w:lang w:eastAsia="en-AU"/>
        </w:rPr>
        <w:drawing>
          <wp:inline distT="0" distB="0" distL="0" distR="0" wp14:anchorId="2E468483" wp14:editId="54A4F72A">
            <wp:extent cx="4251960" cy="2598877"/>
            <wp:effectExtent l="0" t="0" r="0" b="0"/>
            <wp:docPr id="22" name="Picture 22" title="Figure D.14: Surveyed teachers’ perception of whether they have enough time to teach the Lao language curriculum each week, by province i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269446" cy="2609565"/>
                    </a:xfrm>
                    <a:prstGeom prst="rect">
                      <a:avLst/>
                    </a:prstGeom>
                  </pic:spPr>
                </pic:pic>
              </a:graphicData>
            </a:graphic>
          </wp:inline>
        </w:drawing>
      </w:r>
    </w:p>
    <w:p w14:paraId="68A76A48" w14:textId="77777777" w:rsidR="00686E8B" w:rsidRDefault="00686E8B" w:rsidP="00686E8B">
      <w:pPr>
        <w:pStyle w:val="Caption"/>
        <w:ind w:left="360"/>
      </w:pPr>
      <w:r>
        <w:t xml:space="preserve">Figure </w:t>
      </w:r>
      <w:r>
        <w:rPr>
          <w:noProof/>
        </w:rPr>
        <w:t>D.14</w:t>
      </w:r>
      <w:r>
        <w:t>: Surveyed teachers’ perception of whether they have enough time to teach the Lao language curriculum each week, by province in 2021</w:t>
      </w:r>
    </w:p>
    <w:p w14:paraId="79A54024" w14:textId="77777777" w:rsidR="00686E8B" w:rsidRPr="00670BE1" w:rsidRDefault="00686E8B" w:rsidP="00686E8B">
      <w:pPr>
        <w:pStyle w:val="ListParagraph"/>
        <w:numPr>
          <w:ilvl w:val="0"/>
          <w:numId w:val="56"/>
        </w:numPr>
      </w:pPr>
      <w:r>
        <w:t>In 2021, only four of the 15 case study teacher respondents indicated they can teach the required content each week, with the remaining responding they cannot or they can only do so on some occasions. Similar to 2019, challenges teachers reported included mixed student ability, ethnicity, multigrade classes, the number of Lao holidays and community activities, which all have implications for the ability of teachers to complete the curriculum. Many respondents emphasised the need to ensure students understand the lesson, before progressing.</w:t>
      </w:r>
    </w:p>
    <w:p w14:paraId="539AAC2C" w14:textId="77777777" w:rsidR="00686E8B" w:rsidRPr="00E24E6B" w:rsidRDefault="00686E8B" w:rsidP="00686E8B">
      <w:pPr>
        <w:pStyle w:val="Quoted"/>
      </w:pPr>
      <w:r w:rsidRPr="0015151F">
        <w:t>Every day, if we don’t have other duties we can meet the required content in the Lao language curriculum, but we focus on the quality. If the students understand the lesson, we can move on and I check the teacher’s lesson plan. It is quite s</w:t>
      </w:r>
      <w:r w:rsidRPr="00E24E6B">
        <w:t>low. (Principal, School B)</w:t>
      </w:r>
    </w:p>
    <w:p w14:paraId="6FCC0101" w14:textId="77777777" w:rsidR="00686E8B" w:rsidRPr="00801CFC" w:rsidRDefault="00686E8B" w:rsidP="00686E8B">
      <w:pPr>
        <w:pStyle w:val="Quoted"/>
      </w:pPr>
      <w:r>
        <w:t>No, I can’t teach all required content each week. If this week I don’t finish a lesson, I continue next week… However, it’s okay as long as my students understand the lesson. I have to assess students while teaching. (Teacher, School J)</w:t>
      </w:r>
    </w:p>
    <w:p w14:paraId="004F6839" w14:textId="77777777" w:rsidR="00686E8B" w:rsidRPr="00222884" w:rsidRDefault="00686E8B" w:rsidP="00686E8B">
      <w:pPr>
        <w:pStyle w:val="Quoted"/>
      </w:pPr>
      <w:r>
        <w:t>I could not teach all the required contents because I want students to understand. I don’t want just to complete the curriculum. It’s difficult to teach. They are ethnic students. (Teacher, School G)</w:t>
      </w:r>
    </w:p>
    <w:p w14:paraId="015DF2B5" w14:textId="77777777" w:rsidR="00686E8B" w:rsidRPr="00C1421E" w:rsidRDefault="00686E8B" w:rsidP="006B3E89">
      <w:pPr>
        <w:pStyle w:val="Heading2"/>
      </w:pPr>
      <w:bookmarkStart w:id="80" w:name="_Toc114538292"/>
      <w:bookmarkStart w:id="81" w:name="_Toc114617849"/>
      <w:r>
        <w:t>D.3</w:t>
      </w:r>
      <w:r w:rsidRPr="003723DB">
        <w:t xml:space="preserve"> Professional development</w:t>
      </w:r>
      <w:bookmarkEnd w:id="80"/>
      <w:bookmarkEnd w:id="81"/>
    </w:p>
    <w:p w14:paraId="0C34AC60" w14:textId="77777777" w:rsidR="00686E8B" w:rsidRPr="004C09E9" w:rsidRDefault="00686E8B" w:rsidP="002910AE">
      <w:pPr>
        <w:pStyle w:val="Heading3"/>
      </w:pPr>
      <w:r w:rsidRPr="004C09E9">
        <w:lastRenderedPageBreak/>
        <w:t>Participation in the orientation sessions about the new curriculum</w:t>
      </w:r>
    </w:p>
    <w:p w14:paraId="5BC59D93" w14:textId="77777777" w:rsidR="00686E8B" w:rsidRDefault="00686E8B" w:rsidP="00686E8B">
      <w:pPr>
        <w:rPr>
          <w:b/>
          <w:i/>
        </w:rPr>
      </w:pPr>
      <w:r>
        <w:t>In 2021, data about teachers and principals’ participation in the new curriculum orientation training sessions were collected through questionnaires and case study interviews.</w:t>
      </w:r>
    </w:p>
    <w:p w14:paraId="473B067D" w14:textId="77777777" w:rsidR="00686E8B" w:rsidRPr="004C09E9" w:rsidRDefault="00686E8B" w:rsidP="00686E8B">
      <w:pPr>
        <w:pStyle w:val="ListParagraph"/>
        <w:numPr>
          <w:ilvl w:val="0"/>
          <w:numId w:val="39"/>
        </w:numPr>
        <w:ind w:left="284" w:hanging="284"/>
      </w:pPr>
      <w:r w:rsidRPr="00670BE1">
        <w:t xml:space="preserve">The majority of </w:t>
      </w:r>
      <w:r>
        <w:t xml:space="preserve">surveyed </w:t>
      </w:r>
      <w:r w:rsidRPr="00670BE1">
        <w:t xml:space="preserve">teachers participated </w:t>
      </w:r>
      <w:r>
        <w:t xml:space="preserve">in the </w:t>
      </w:r>
      <w:r w:rsidRPr="004C09E9">
        <w:t xml:space="preserve">MoES/BEQUAL </w:t>
      </w:r>
      <w:r>
        <w:t xml:space="preserve">G1 </w:t>
      </w:r>
      <w:r w:rsidRPr="004C09E9">
        <w:t xml:space="preserve">new curriculum orientation sessions </w:t>
      </w:r>
      <w:r w:rsidRPr="00670BE1">
        <w:t>(87%) and this was somewhat consistent across the provinces, ranging from three-quarters of teachers in Phongsali to almost all teachers in Sekong (96%) and Khammouane (97%).</w:t>
      </w:r>
      <w:r w:rsidRPr="00E42475">
        <w:t xml:space="preserve"> </w:t>
      </w:r>
      <w:r w:rsidRPr="00670BE1">
        <w:t>Most principals had also participated (82%), although this was less likely for principals in Sekong (69%) and Phongsali (70%) compared to those in other provinces.</w:t>
      </w:r>
    </w:p>
    <w:p w14:paraId="3E74CD71" w14:textId="77777777" w:rsidR="00686E8B" w:rsidRPr="004C09E9" w:rsidRDefault="00686E8B" w:rsidP="00686E8B">
      <w:pPr>
        <w:pStyle w:val="ListParagraph"/>
        <w:numPr>
          <w:ilvl w:val="0"/>
          <w:numId w:val="39"/>
        </w:numPr>
        <w:ind w:left="284" w:hanging="284"/>
      </w:pPr>
      <w:r w:rsidRPr="004C09E9">
        <w:t xml:space="preserve">Participation in orientation sessions in case study schools was </w:t>
      </w:r>
      <w:r>
        <w:t xml:space="preserve">also </w:t>
      </w:r>
      <w:r w:rsidRPr="004C09E9">
        <w:t xml:space="preserve">very high, with 14 of the 15 G1 teachers and 8 of the 10 principals (who are not also G1 teachers) reporting they attended. One principal attended the G2 orientation session rather than the G1 orientation due to the nature of his appointment at the time. </w:t>
      </w:r>
    </w:p>
    <w:p w14:paraId="21FA2E56" w14:textId="77777777" w:rsidR="00686E8B" w:rsidRPr="004C09E9" w:rsidRDefault="00686E8B" w:rsidP="00686E8B">
      <w:pPr>
        <w:pStyle w:val="ListParagraph"/>
        <w:numPr>
          <w:ilvl w:val="0"/>
          <w:numId w:val="39"/>
        </w:numPr>
        <w:ind w:left="284" w:hanging="284"/>
      </w:pPr>
      <w:r>
        <w:t>Case study t</w:t>
      </w:r>
      <w:r w:rsidRPr="004C09E9">
        <w:t>eachers and principals recalled the foci of the Lao language orientation sessions included: teaching techniques and methods; how to use and produce teaching aids and materials; assessing student progress; how to teach Lao language to ethnic students; teaching multigrades; teaching writing and reading; the use of games; how to attract students to come to school; how to create an attractive learning environment.</w:t>
      </w:r>
    </w:p>
    <w:p w14:paraId="15D05B42" w14:textId="77777777" w:rsidR="00686E8B" w:rsidRPr="004C09E9" w:rsidRDefault="00686E8B" w:rsidP="00686E8B">
      <w:pPr>
        <w:pStyle w:val="ListParagraph"/>
        <w:numPr>
          <w:ilvl w:val="0"/>
          <w:numId w:val="39"/>
        </w:numPr>
        <w:ind w:left="284" w:hanging="284"/>
      </w:pPr>
      <w:r w:rsidRPr="004C09E9">
        <w:t>The duration of the orientation sessions was reported to vary between one and a half days and one week, with a few teachers and principals reporting it ran for five days.</w:t>
      </w:r>
    </w:p>
    <w:p w14:paraId="7549A76C" w14:textId="77777777" w:rsidR="00686E8B" w:rsidRPr="004C09E9" w:rsidRDefault="00686E8B" w:rsidP="00686E8B">
      <w:pPr>
        <w:pStyle w:val="ListParagraph"/>
        <w:numPr>
          <w:ilvl w:val="0"/>
          <w:numId w:val="39"/>
        </w:numPr>
        <w:ind w:left="284" w:hanging="284"/>
      </w:pPr>
      <w:r w:rsidRPr="004C09E9">
        <w:t xml:space="preserve">Several </w:t>
      </w:r>
      <w:r>
        <w:t xml:space="preserve">case study </w:t>
      </w:r>
      <w:r w:rsidRPr="004C09E9">
        <w:t>teachers (7 of 15) reported that the training was not extensive enough, and noted they need more training related to the new Lao language curriculum.</w:t>
      </w:r>
    </w:p>
    <w:p w14:paraId="25A8E022" w14:textId="77777777" w:rsidR="00686E8B" w:rsidRPr="004C09E9" w:rsidRDefault="00686E8B" w:rsidP="00686E8B">
      <w:pPr>
        <w:pStyle w:val="Quoted"/>
      </w:pPr>
      <w:r>
        <w:t>Lao language took 5 days. I think it is not enough. I do not understand yet. It’s even worse for ethnic teachers who do not understand Lao well… I want to have more time to be trained. It takes time to understand. (Teacher/Principal, School A)</w:t>
      </w:r>
    </w:p>
    <w:p w14:paraId="5AAB429B" w14:textId="77777777" w:rsidR="00686E8B" w:rsidRPr="004C09E9" w:rsidRDefault="00686E8B" w:rsidP="00686E8B">
      <w:pPr>
        <w:pStyle w:val="Quoted"/>
      </w:pPr>
      <w:r w:rsidRPr="004C09E9">
        <w:t>There should be additional teaching and learning aid and training on teaching Lao language. The duration of the training was only three days. There were many people and they asked lots of questions. The trainers suggested to them they learn by themselves at home. (Teacher</w:t>
      </w:r>
      <w:r>
        <w:t>,</w:t>
      </w:r>
      <w:r w:rsidRPr="004C09E9">
        <w:t xml:space="preserve"> School B)</w:t>
      </w:r>
    </w:p>
    <w:p w14:paraId="77270E5F" w14:textId="77777777" w:rsidR="00686E8B" w:rsidRPr="004C09E9" w:rsidRDefault="00686E8B" w:rsidP="00686E8B">
      <w:pPr>
        <w:pStyle w:val="Quoted"/>
      </w:pPr>
      <w:r>
        <w:t>I need additional support on preparing the lesson plan. The instructions in the teacher guide are too long and wordy. So I need an example of a lesson plan that I can look at and learn from it in order to make my own lesson plan. (Teacher/Principal, School I)</w:t>
      </w:r>
    </w:p>
    <w:p w14:paraId="305F3917" w14:textId="77777777" w:rsidR="00686E8B" w:rsidRPr="004C09E9" w:rsidRDefault="00686E8B" w:rsidP="00686E8B">
      <w:pPr>
        <w:pStyle w:val="Quoted"/>
      </w:pPr>
      <w:r w:rsidRPr="004C09E9">
        <w:t>I need a longer training period. The training provided was too short compared to the content needed to teach. It wasn’t enough time to master content delivered by the trainers… I need detailed training a</w:t>
      </w:r>
      <w:r>
        <w:t>n</w:t>
      </w:r>
      <w:r w:rsidRPr="004C09E9">
        <w:t>d more teaching demonstrations from teachers who have extensive experience. On the training day I had an opportunity to see a demonstration of lesson no 1 – pronouncing the word ‘fish’. It was not enough. (Teacher</w:t>
      </w:r>
      <w:r>
        <w:t>,</w:t>
      </w:r>
      <w:r w:rsidRPr="004C09E9">
        <w:t xml:space="preserve"> School J)</w:t>
      </w:r>
    </w:p>
    <w:p w14:paraId="501DF475" w14:textId="77777777" w:rsidR="00686E8B" w:rsidRPr="004C09E9" w:rsidRDefault="00686E8B" w:rsidP="00686E8B">
      <w:pPr>
        <w:pStyle w:val="Quoted"/>
      </w:pPr>
      <w:r w:rsidRPr="004C09E9">
        <w:t>The [MoES/BEQUAL] training was too short, six days for six subjects. As you know that to become a teacher takes time but the training doesn’t prepare us how to teach. They expected us to be able to teach the new curriculum after only six days training... The new curriculum is quite difficult and complicated. Even though I received the training, I still face difficulties. (Teacher</w:t>
      </w:r>
      <w:r>
        <w:t>,</w:t>
      </w:r>
      <w:r w:rsidRPr="004C09E9">
        <w:t xml:space="preserve"> School J)</w:t>
      </w:r>
    </w:p>
    <w:p w14:paraId="283802D3" w14:textId="77777777" w:rsidR="00686E8B" w:rsidRPr="004C09E9" w:rsidRDefault="00686E8B" w:rsidP="00686E8B">
      <w:pPr>
        <w:pStyle w:val="ListParagraph"/>
        <w:numPr>
          <w:ilvl w:val="0"/>
          <w:numId w:val="39"/>
        </w:numPr>
        <w:ind w:left="284" w:hanging="284"/>
      </w:pPr>
      <w:r w:rsidRPr="004C09E9">
        <w:t xml:space="preserve">Some principals and PAs similarly noted that the training duration was too short. </w:t>
      </w:r>
    </w:p>
    <w:p w14:paraId="07D115B9" w14:textId="77777777" w:rsidR="00686E8B" w:rsidRPr="004C09E9" w:rsidRDefault="00686E8B" w:rsidP="00686E8B">
      <w:pPr>
        <w:pStyle w:val="Quoted"/>
      </w:pPr>
      <w:r>
        <w:lastRenderedPageBreak/>
        <w:t>About 10% of teachers in the district cannot do lesson plans for the new curriculum as the training was short. Teachers did not get opportunities to ask questions and trainers also did not have enough time to explain everything. So teachers lack understanding and it’s difficult for them to do lesson plans. (PA, Northern province)</w:t>
      </w:r>
    </w:p>
    <w:p w14:paraId="7B3B0F1A" w14:textId="77777777" w:rsidR="00686E8B" w:rsidRPr="004C09E9" w:rsidRDefault="00686E8B" w:rsidP="00686E8B">
      <w:pPr>
        <w:pStyle w:val="Quoted"/>
      </w:pPr>
      <w:r w:rsidRPr="004C09E9">
        <w:t>It was short training and so the understanding is not complete. Our teachers are not familiar with the new curriculum. It is different from the old curriculum with little lessons but more activities. (Principal</w:t>
      </w:r>
      <w:r>
        <w:t>,</w:t>
      </w:r>
      <w:r w:rsidRPr="004C09E9">
        <w:t xml:space="preserve"> School F)</w:t>
      </w:r>
    </w:p>
    <w:p w14:paraId="23BF61CA" w14:textId="77777777" w:rsidR="00686E8B" w:rsidRPr="004C09E9" w:rsidRDefault="00686E8B" w:rsidP="00686E8B">
      <w:pPr>
        <w:pStyle w:val="ListParagraph"/>
        <w:numPr>
          <w:ilvl w:val="0"/>
          <w:numId w:val="39"/>
        </w:numPr>
        <w:ind w:left="284" w:hanging="284"/>
      </w:pPr>
      <w:r w:rsidRPr="004C09E9">
        <w:t>One teacher noted the challenge of teaching the new curriculum for those who could not attend the training.</w:t>
      </w:r>
    </w:p>
    <w:p w14:paraId="00175A47" w14:textId="77777777" w:rsidR="00686E8B" w:rsidRPr="004C09E9" w:rsidRDefault="00686E8B" w:rsidP="00686E8B">
      <w:pPr>
        <w:pStyle w:val="Quoted"/>
      </w:pPr>
      <w:r w:rsidRPr="004C09E9">
        <w:t>There is a G1 teacher at a nearby school who was sick and couldn’t join the training and doesn’t know how to teach the new curriculum. (Teacher</w:t>
      </w:r>
      <w:r>
        <w:t>,</w:t>
      </w:r>
      <w:r w:rsidRPr="004C09E9">
        <w:t xml:space="preserve"> School J)</w:t>
      </w:r>
    </w:p>
    <w:p w14:paraId="1AEF0BBE" w14:textId="77777777" w:rsidR="00686E8B" w:rsidRPr="004C09E9" w:rsidRDefault="00686E8B" w:rsidP="00686E8B">
      <w:pPr>
        <w:rPr>
          <w:b/>
          <w:i/>
        </w:rPr>
      </w:pPr>
      <w:r w:rsidRPr="004C09E9">
        <w:rPr>
          <w:b/>
          <w:i/>
        </w:rPr>
        <w:t>Possible 2022 case study questions</w:t>
      </w:r>
    </w:p>
    <w:p w14:paraId="5FA24978" w14:textId="77777777" w:rsidR="00686E8B" w:rsidRPr="004C09E9" w:rsidRDefault="00686E8B" w:rsidP="00686E8B">
      <w:pPr>
        <w:pStyle w:val="ListParagraph"/>
        <w:numPr>
          <w:ilvl w:val="0"/>
          <w:numId w:val="39"/>
        </w:numPr>
        <w:ind w:left="284" w:hanging="284"/>
      </w:pPr>
      <w:r w:rsidRPr="004C09E9">
        <w:t>What further training related to the new Lao language curriculum have you participated in during the last 12 months?</w:t>
      </w:r>
    </w:p>
    <w:p w14:paraId="6FE97913" w14:textId="77777777" w:rsidR="00686E8B" w:rsidRPr="004C09E9" w:rsidRDefault="00686E8B" w:rsidP="00686E8B">
      <w:pPr>
        <w:pStyle w:val="ListParagraph"/>
        <w:numPr>
          <w:ilvl w:val="0"/>
          <w:numId w:val="39"/>
        </w:numPr>
        <w:ind w:left="284" w:hanging="284"/>
      </w:pPr>
      <w:r w:rsidRPr="004C09E9">
        <w:t xml:space="preserve">What particular areas related to Lao language teaching and learning do you need further training in?  </w:t>
      </w:r>
    </w:p>
    <w:p w14:paraId="6AD6D119" w14:textId="77777777" w:rsidR="00686E8B" w:rsidRPr="00BC5064" w:rsidRDefault="00686E8B" w:rsidP="002910AE">
      <w:pPr>
        <w:pStyle w:val="Heading3"/>
      </w:pPr>
      <w:r>
        <w:t xml:space="preserve">Participation in </w:t>
      </w:r>
      <w:r w:rsidRPr="00EB6CDE">
        <w:t xml:space="preserve">other </w:t>
      </w:r>
      <w:r>
        <w:t xml:space="preserve">training </w:t>
      </w:r>
    </w:p>
    <w:p w14:paraId="4E20AE62" w14:textId="77777777" w:rsidR="00686E8B" w:rsidRDefault="00686E8B" w:rsidP="00686E8B">
      <w:r>
        <w:t>In 2019 and 2021, teachers and principals were asked generally about their participation in in-service training in the last two years through questionnaires and case study interviews.</w:t>
      </w:r>
    </w:p>
    <w:p w14:paraId="56CEBAA5" w14:textId="77777777" w:rsidR="00686E8B" w:rsidRPr="001D2FEB" w:rsidRDefault="00686E8B" w:rsidP="00686E8B">
      <w:pPr>
        <w:pStyle w:val="ListParagraph"/>
        <w:numPr>
          <w:ilvl w:val="0"/>
          <w:numId w:val="39"/>
        </w:numPr>
        <w:ind w:left="284" w:hanging="284"/>
      </w:pPr>
      <w:r>
        <w:t>As shown in Table D.4, i</w:t>
      </w:r>
      <w:r w:rsidRPr="006012A4">
        <w:t>n 2021, three-quarters of the G1 teachers surveyed (74%) said that they had participated in in-service training during the last two years</w:t>
      </w:r>
      <w:r>
        <w:t xml:space="preserve"> (47% in 2019)</w:t>
      </w:r>
      <w:r w:rsidRPr="006012A4">
        <w:t xml:space="preserve">. This </w:t>
      </w:r>
      <w:r>
        <w:t>proportion</w:t>
      </w:r>
      <w:r w:rsidRPr="006012A4">
        <w:t xml:space="preserve"> varied by province, with 58 per cent of teachers in Luangnamtha province indicating that they had participated in training, compared with over 70 per cent of teachers in the other provinces</w:t>
      </w:r>
      <w:r>
        <w:t>.</w:t>
      </w:r>
      <w:r w:rsidRPr="0019565A">
        <w:t xml:space="preserve"> </w:t>
      </w:r>
      <w:r>
        <w:t xml:space="preserve">In 2019, the training gap by province was wider, from </w:t>
      </w:r>
      <w:r w:rsidRPr="001D2FEB">
        <w:t>17</w:t>
      </w:r>
      <w:r>
        <w:t xml:space="preserve"> per cent </w:t>
      </w:r>
      <w:r w:rsidRPr="001D2FEB">
        <w:t>of teachers in Sekong</w:t>
      </w:r>
      <w:r>
        <w:t xml:space="preserve"> to 59 per cent in Khammouane.</w:t>
      </w:r>
    </w:p>
    <w:p w14:paraId="53DB2C00" w14:textId="77777777" w:rsidR="00686E8B" w:rsidRDefault="00686E8B" w:rsidP="00686E8B">
      <w:pPr>
        <w:pStyle w:val="ListParagraph"/>
        <w:numPr>
          <w:ilvl w:val="0"/>
          <w:numId w:val="39"/>
        </w:numPr>
        <w:ind w:left="284" w:hanging="284"/>
      </w:pPr>
      <w:r>
        <w:t>In 2021, t</w:t>
      </w:r>
      <w:r w:rsidRPr="00670BE1">
        <w:t>he majority of teachers across the provinces had undertaken in-service training focussed on Lao language teaching in the last two years, ranging from 95 per cent of teachers in Sekong to 100 per cent of teachers in Khammouane, Luangnamtha and Phongsali. Of those who had undertaken this training, about two-fifths (42%) had attended five days.</w:t>
      </w:r>
      <w:r>
        <w:t xml:space="preserve"> This compares to much lower levels reported in 2019 where only 28 per cent of teachers had </w:t>
      </w:r>
      <w:r w:rsidRPr="001D2FEB">
        <w:t xml:space="preserve">undertaken in-service training focussed on Lao language teaching in the </w:t>
      </w:r>
      <w:r>
        <w:t>previous</w:t>
      </w:r>
      <w:r w:rsidRPr="001D2FEB">
        <w:t xml:space="preserve"> two years</w:t>
      </w:r>
      <w:r>
        <w:t xml:space="preserve"> (ranged from 8%</w:t>
      </w:r>
      <w:r w:rsidRPr="001D2FEB">
        <w:t xml:space="preserve"> of teachers in Sekong, 16</w:t>
      </w:r>
      <w:r>
        <w:t xml:space="preserve">% in </w:t>
      </w:r>
      <w:r w:rsidRPr="001D2FEB">
        <w:t>Phongsali</w:t>
      </w:r>
      <w:r>
        <w:t xml:space="preserve">, to </w:t>
      </w:r>
      <w:r w:rsidRPr="001D2FEB">
        <w:t>45</w:t>
      </w:r>
      <w:r>
        <w:t xml:space="preserve">% in </w:t>
      </w:r>
      <w:r w:rsidRPr="001D2FEB">
        <w:t>Khammouane</w:t>
      </w:r>
      <w:r>
        <w:t>)</w:t>
      </w:r>
      <w:r w:rsidRPr="001D2FEB">
        <w:t xml:space="preserve">. </w:t>
      </w:r>
      <w:r>
        <w:t xml:space="preserve">Thirty-two per cent reported this training was for </w:t>
      </w:r>
      <w:r w:rsidRPr="001D2FEB">
        <w:t>four days or more.</w:t>
      </w:r>
    </w:p>
    <w:p w14:paraId="1A33D099" w14:textId="77777777" w:rsidR="00686E8B" w:rsidRPr="001D2FEB" w:rsidRDefault="00686E8B" w:rsidP="00686E8B">
      <w:pPr>
        <w:pStyle w:val="Caption"/>
      </w:pPr>
      <w:r w:rsidRPr="006A1B4E">
        <w:t>Table D.4: Surveyed teachers’ reporting on their participation in training and the focus of that training, by province in 2021</w:t>
      </w:r>
    </w:p>
    <w:tbl>
      <w:tblPr>
        <w:tblStyle w:val="PlainTable2"/>
        <w:tblW w:w="5000" w:type="pct"/>
        <w:tblLook w:val="04A0" w:firstRow="1" w:lastRow="0" w:firstColumn="1" w:lastColumn="0" w:noHBand="0" w:noVBand="1"/>
        <w:tblCaption w:val="Table D.4: Surveyed teachers’ reporting on their participation in training and the focus of that training, by province in 2021"/>
      </w:tblPr>
      <w:tblGrid>
        <w:gridCol w:w="1564"/>
        <w:gridCol w:w="993"/>
        <w:gridCol w:w="1202"/>
        <w:gridCol w:w="1056"/>
        <w:gridCol w:w="1019"/>
        <w:gridCol w:w="964"/>
        <w:gridCol w:w="833"/>
        <w:gridCol w:w="682"/>
      </w:tblGrid>
      <w:tr w:rsidR="00686E8B" w:rsidRPr="00C67E39" w14:paraId="59628437" w14:textId="77777777" w:rsidTr="00C67E39">
        <w:trPr>
          <w:cnfStyle w:val="100000000000" w:firstRow="1" w:lastRow="0" w:firstColumn="0" w:lastColumn="0" w:oddVBand="0" w:evenVBand="0" w:oddHBand="0" w:evenHBand="0" w:firstRowFirstColumn="0" w:firstRowLastColumn="0" w:lastRowFirstColumn="0" w:lastRowLastColumn="0"/>
          <w:trHeight w:val="395"/>
          <w:tblHeader/>
        </w:trPr>
        <w:tc>
          <w:tcPr>
            <w:cnfStyle w:val="001000000000" w:firstRow="0" w:lastRow="0" w:firstColumn="1" w:lastColumn="0" w:oddVBand="0" w:evenVBand="0" w:oddHBand="0" w:evenHBand="0" w:firstRowFirstColumn="0" w:firstRowLastColumn="0" w:lastRowFirstColumn="0" w:lastRowLastColumn="0"/>
            <w:tcW w:w="940" w:type="pct"/>
            <w:noWrap/>
            <w:hideMark/>
          </w:tcPr>
          <w:p w14:paraId="50D633D4" w14:textId="77777777" w:rsidR="00686E8B" w:rsidRPr="00C67E39" w:rsidRDefault="00686E8B" w:rsidP="00AF356F">
            <w:pPr>
              <w:spacing w:after="0" w:line="240" w:lineRule="auto"/>
              <w:rPr>
                <w:rFonts w:asciiTheme="minorHAnsi" w:hAnsiTheme="minorHAnsi" w:cstheme="minorHAnsi"/>
                <w:sz w:val="20"/>
                <w:szCs w:val="20"/>
                <w:lang w:eastAsia="en-AU"/>
              </w:rPr>
            </w:pPr>
            <w:r w:rsidRPr="00C67E39">
              <w:rPr>
                <w:rFonts w:asciiTheme="minorHAnsi" w:hAnsiTheme="minorHAnsi" w:cstheme="minorHAnsi"/>
                <w:sz w:val="20"/>
                <w:szCs w:val="20"/>
                <w:lang w:eastAsia="en-AU"/>
              </w:rPr>
              <w:t>Teachers</w:t>
            </w:r>
          </w:p>
        </w:tc>
        <w:tc>
          <w:tcPr>
            <w:tcW w:w="597" w:type="pct"/>
            <w:hideMark/>
          </w:tcPr>
          <w:p w14:paraId="448F3956" w14:textId="77777777" w:rsidR="00686E8B" w:rsidRPr="00C67E39"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C67E39">
              <w:rPr>
                <w:rFonts w:cs="Calibri"/>
                <w:sz w:val="20"/>
                <w:szCs w:val="20"/>
                <w:lang w:eastAsia="en-AU"/>
              </w:rPr>
              <w:t>Khamm-ouane %</w:t>
            </w:r>
          </w:p>
        </w:tc>
        <w:tc>
          <w:tcPr>
            <w:tcW w:w="723" w:type="pct"/>
            <w:hideMark/>
          </w:tcPr>
          <w:p w14:paraId="4597729B" w14:textId="77777777" w:rsidR="00686E8B" w:rsidRPr="00C67E39"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C67E39">
              <w:rPr>
                <w:rFonts w:cs="Calibri"/>
                <w:sz w:val="20"/>
                <w:szCs w:val="20"/>
                <w:lang w:eastAsia="en-AU"/>
              </w:rPr>
              <w:t>Luang-namtha %</w:t>
            </w:r>
          </w:p>
        </w:tc>
        <w:tc>
          <w:tcPr>
            <w:tcW w:w="635" w:type="pct"/>
            <w:hideMark/>
          </w:tcPr>
          <w:p w14:paraId="5E148065" w14:textId="77777777" w:rsidR="00686E8B" w:rsidRPr="00C67E39"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C67E39">
              <w:rPr>
                <w:rFonts w:cs="Calibri"/>
                <w:sz w:val="20"/>
                <w:szCs w:val="20"/>
                <w:lang w:eastAsia="en-AU"/>
              </w:rPr>
              <w:t>Phongsali %</w:t>
            </w:r>
          </w:p>
        </w:tc>
        <w:tc>
          <w:tcPr>
            <w:tcW w:w="613" w:type="pct"/>
            <w:hideMark/>
          </w:tcPr>
          <w:p w14:paraId="538E8599" w14:textId="77777777" w:rsidR="00686E8B" w:rsidRPr="00C67E39"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C67E39">
              <w:rPr>
                <w:rFonts w:cs="Calibri"/>
                <w:sz w:val="20"/>
                <w:szCs w:val="20"/>
                <w:lang w:eastAsia="en-AU"/>
              </w:rPr>
              <w:t>Saravane %</w:t>
            </w:r>
          </w:p>
        </w:tc>
        <w:tc>
          <w:tcPr>
            <w:tcW w:w="580" w:type="pct"/>
            <w:hideMark/>
          </w:tcPr>
          <w:p w14:paraId="1DA80F6F" w14:textId="77777777" w:rsidR="00686E8B" w:rsidRPr="00C67E39"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C67E39">
              <w:rPr>
                <w:rFonts w:cs="Calibri"/>
                <w:sz w:val="20"/>
                <w:szCs w:val="20"/>
                <w:lang w:eastAsia="en-AU"/>
              </w:rPr>
              <w:t>Savann-akhet %</w:t>
            </w:r>
          </w:p>
        </w:tc>
        <w:tc>
          <w:tcPr>
            <w:tcW w:w="501" w:type="pct"/>
            <w:hideMark/>
          </w:tcPr>
          <w:p w14:paraId="5364C86D" w14:textId="77777777" w:rsidR="00686E8B" w:rsidRPr="00C67E39" w:rsidRDefault="00686E8B" w:rsidP="00AF356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C67E39">
              <w:rPr>
                <w:rFonts w:cs="Calibri"/>
                <w:sz w:val="20"/>
                <w:szCs w:val="20"/>
                <w:lang w:eastAsia="en-AU"/>
              </w:rPr>
              <w:t>Sekong</w:t>
            </w:r>
          </w:p>
          <w:p w14:paraId="5C69D2CA" w14:textId="77777777" w:rsidR="00686E8B" w:rsidRPr="00C67E39"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C67E39">
              <w:rPr>
                <w:rFonts w:cs="Calibri"/>
                <w:sz w:val="20"/>
                <w:szCs w:val="20"/>
                <w:lang w:eastAsia="en-AU"/>
              </w:rPr>
              <w:t>%</w:t>
            </w:r>
          </w:p>
        </w:tc>
        <w:tc>
          <w:tcPr>
            <w:tcW w:w="410" w:type="pct"/>
            <w:hideMark/>
          </w:tcPr>
          <w:p w14:paraId="62C87D60" w14:textId="77777777" w:rsidR="00686E8B" w:rsidRPr="00C67E39" w:rsidRDefault="00686E8B" w:rsidP="00AF356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AU"/>
              </w:rPr>
            </w:pPr>
            <w:r w:rsidRPr="00C67E39">
              <w:rPr>
                <w:rFonts w:asciiTheme="minorHAnsi" w:hAnsiTheme="minorHAnsi" w:cstheme="minorHAnsi"/>
                <w:color w:val="000000"/>
                <w:sz w:val="20"/>
                <w:szCs w:val="20"/>
                <w:lang w:eastAsia="en-AU"/>
              </w:rPr>
              <w:t>Total</w:t>
            </w:r>
          </w:p>
          <w:p w14:paraId="407EBE97" w14:textId="77777777" w:rsidR="00686E8B" w:rsidRPr="00C67E39"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C67E39">
              <w:rPr>
                <w:rFonts w:asciiTheme="minorHAnsi" w:hAnsiTheme="minorHAnsi" w:cstheme="minorHAnsi"/>
                <w:color w:val="000000"/>
                <w:sz w:val="20"/>
                <w:szCs w:val="20"/>
                <w:lang w:eastAsia="en-AU"/>
              </w:rPr>
              <w:t>%</w:t>
            </w:r>
          </w:p>
        </w:tc>
      </w:tr>
      <w:tr w:rsidR="00686E8B" w:rsidRPr="00C67E39" w14:paraId="5C87A8D7" w14:textId="77777777" w:rsidTr="00C67E39">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940" w:type="pct"/>
            <w:hideMark/>
          </w:tcPr>
          <w:p w14:paraId="33771842" w14:textId="77777777" w:rsidR="00686E8B" w:rsidRPr="00C67E39" w:rsidRDefault="00686E8B" w:rsidP="00AF356F">
            <w:pPr>
              <w:spacing w:after="0" w:line="240" w:lineRule="auto"/>
              <w:rPr>
                <w:rFonts w:asciiTheme="minorHAnsi" w:hAnsiTheme="minorHAnsi" w:cstheme="minorHAnsi"/>
                <w:sz w:val="18"/>
                <w:szCs w:val="18"/>
                <w:lang w:eastAsia="en-AU"/>
              </w:rPr>
            </w:pPr>
            <w:r w:rsidRPr="00C67E39">
              <w:rPr>
                <w:rFonts w:asciiTheme="minorHAnsi" w:hAnsiTheme="minorHAnsi" w:cstheme="minorHAnsi"/>
                <w:sz w:val="18"/>
                <w:szCs w:val="18"/>
                <w:lang w:eastAsia="en-AU"/>
              </w:rPr>
              <w:t>Participated in in-service training during the last 2 years</w:t>
            </w:r>
          </w:p>
        </w:tc>
        <w:tc>
          <w:tcPr>
            <w:tcW w:w="597" w:type="pct"/>
            <w:noWrap/>
          </w:tcPr>
          <w:p w14:paraId="7AEA737D"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en-AU"/>
              </w:rPr>
            </w:pPr>
            <w:r w:rsidRPr="00C67E39">
              <w:rPr>
                <w:rFonts w:asciiTheme="minorHAnsi" w:hAnsiTheme="minorHAnsi" w:cstheme="minorHAnsi"/>
                <w:b/>
                <w:sz w:val="18"/>
                <w:szCs w:val="18"/>
                <w:lang w:eastAsia="en-AU"/>
              </w:rPr>
              <w:t>83.6%</w:t>
            </w:r>
          </w:p>
        </w:tc>
        <w:tc>
          <w:tcPr>
            <w:tcW w:w="723" w:type="pct"/>
            <w:noWrap/>
          </w:tcPr>
          <w:p w14:paraId="0F5D889C"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en-AU"/>
              </w:rPr>
            </w:pPr>
            <w:r w:rsidRPr="00C67E39">
              <w:rPr>
                <w:rFonts w:asciiTheme="minorHAnsi" w:hAnsiTheme="minorHAnsi" w:cstheme="minorHAnsi"/>
                <w:b/>
                <w:sz w:val="18"/>
                <w:szCs w:val="18"/>
                <w:lang w:eastAsia="en-AU"/>
              </w:rPr>
              <w:t>58.3%</w:t>
            </w:r>
          </w:p>
        </w:tc>
        <w:tc>
          <w:tcPr>
            <w:tcW w:w="635" w:type="pct"/>
            <w:noWrap/>
          </w:tcPr>
          <w:p w14:paraId="124E8870"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en-AU"/>
              </w:rPr>
            </w:pPr>
            <w:r w:rsidRPr="00C67E39">
              <w:rPr>
                <w:rFonts w:asciiTheme="minorHAnsi" w:hAnsiTheme="minorHAnsi" w:cstheme="minorHAnsi"/>
                <w:b/>
                <w:sz w:val="18"/>
                <w:szCs w:val="18"/>
                <w:lang w:eastAsia="en-AU"/>
              </w:rPr>
              <w:t>70.5%</w:t>
            </w:r>
          </w:p>
        </w:tc>
        <w:tc>
          <w:tcPr>
            <w:tcW w:w="613" w:type="pct"/>
            <w:noWrap/>
          </w:tcPr>
          <w:p w14:paraId="69D4FA44"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en-AU"/>
              </w:rPr>
            </w:pPr>
            <w:r w:rsidRPr="00C67E39">
              <w:rPr>
                <w:rFonts w:asciiTheme="minorHAnsi" w:hAnsiTheme="minorHAnsi" w:cstheme="minorHAnsi"/>
                <w:b/>
                <w:sz w:val="18"/>
                <w:szCs w:val="18"/>
                <w:lang w:eastAsia="en-AU"/>
              </w:rPr>
              <w:t>77.8%</w:t>
            </w:r>
          </w:p>
        </w:tc>
        <w:tc>
          <w:tcPr>
            <w:tcW w:w="580" w:type="pct"/>
            <w:noWrap/>
          </w:tcPr>
          <w:p w14:paraId="2A91EAC8"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en-AU"/>
              </w:rPr>
            </w:pPr>
            <w:r w:rsidRPr="00C67E39">
              <w:rPr>
                <w:rFonts w:asciiTheme="minorHAnsi" w:hAnsiTheme="minorHAnsi" w:cstheme="minorHAnsi"/>
                <w:b/>
                <w:sz w:val="18"/>
                <w:szCs w:val="18"/>
                <w:lang w:eastAsia="en-AU"/>
              </w:rPr>
              <w:t>73.3%</w:t>
            </w:r>
          </w:p>
        </w:tc>
        <w:tc>
          <w:tcPr>
            <w:tcW w:w="501" w:type="pct"/>
            <w:noWrap/>
          </w:tcPr>
          <w:p w14:paraId="3AE8B999"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en-AU"/>
              </w:rPr>
            </w:pPr>
            <w:r w:rsidRPr="00C67E39">
              <w:rPr>
                <w:rFonts w:asciiTheme="minorHAnsi" w:hAnsiTheme="minorHAnsi" w:cstheme="minorHAnsi"/>
                <w:b/>
                <w:sz w:val="18"/>
                <w:szCs w:val="18"/>
                <w:lang w:eastAsia="en-AU"/>
              </w:rPr>
              <w:t>71.4%</w:t>
            </w:r>
          </w:p>
        </w:tc>
        <w:tc>
          <w:tcPr>
            <w:tcW w:w="410" w:type="pct"/>
            <w:noWrap/>
          </w:tcPr>
          <w:p w14:paraId="0D24EC3D" w14:textId="77777777" w:rsidR="00686E8B" w:rsidRPr="00C67E3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en-AU"/>
              </w:rPr>
            </w:pPr>
            <w:r w:rsidRPr="00C67E39">
              <w:rPr>
                <w:rFonts w:asciiTheme="minorHAnsi" w:hAnsiTheme="minorHAnsi" w:cstheme="minorHAnsi"/>
                <w:b/>
                <w:sz w:val="18"/>
                <w:szCs w:val="18"/>
                <w:lang w:eastAsia="en-AU"/>
              </w:rPr>
              <w:t>73.8%</w:t>
            </w:r>
          </w:p>
        </w:tc>
      </w:tr>
      <w:tr w:rsidR="00686E8B" w:rsidRPr="00BA6EF7" w14:paraId="5D363DCE" w14:textId="77777777" w:rsidTr="00C67E39">
        <w:trPr>
          <w:trHeight w:val="297"/>
        </w:trPr>
        <w:tc>
          <w:tcPr>
            <w:cnfStyle w:val="001000000000" w:firstRow="0" w:lastRow="0" w:firstColumn="1" w:lastColumn="0" w:oddVBand="0" w:evenVBand="0" w:oddHBand="0" w:evenHBand="0" w:firstRowFirstColumn="0" w:firstRowLastColumn="0" w:lastRowFirstColumn="0" w:lastRowLastColumn="0"/>
            <w:tcW w:w="940" w:type="pct"/>
            <w:hideMark/>
          </w:tcPr>
          <w:p w14:paraId="5B652149" w14:textId="77777777" w:rsidR="00686E8B" w:rsidRPr="00C67E39" w:rsidRDefault="00686E8B" w:rsidP="00AF356F">
            <w:pPr>
              <w:spacing w:after="0" w:line="240" w:lineRule="auto"/>
              <w:rPr>
                <w:rFonts w:asciiTheme="minorHAnsi" w:hAnsiTheme="minorHAnsi" w:cstheme="minorHAnsi"/>
                <w:b w:val="0"/>
                <w:sz w:val="18"/>
                <w:szCs w:val="18"/>
                <w:lang w:eastAsia="en-AU"/>
              </w:rPr>
            </w:pPr>
            <w:r w:rsidRPr="00C67E39">
              <w:rPr>
                <w:rFonts w:asciiTheme="minorHAnsi" w:hAnsiTheme="minorHAnsi" w:cstheme="minorHAnsi"/>
                <w:b w:val="0"/>
                <w:sz w:val="18"/>
                <w:szCs w:val="18"/>
                <w:lang w:eastAsia="en-AU"/>
              </w:rPr>
              <w:lastRenderedPageBreak/>
              <w:t>Focus on Lao Language teaching</w:t>
            </w:r>
          </w:p>
        </w:tc>
        <w:tc>
          <w:tcPr>
            <w:tcW w:w="597" w:type="pct"/>
            <w:noWrap/>
          </w:tcPr>
          <w:p w14:paraId="51BADDE9" w14:textId="77777777" w:rsidR="00686E8B" w:rsidRPr="00BA6EF7"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100.0%</w:t>
            </w:r>
          </w:p>
        </w:tc>
        <w:tc>
          <w:tcPr>
            <w:tcW w:w="723" w:type="pct"/>
            <w:noWrap/>
          </w:tcPr>
          <w:p w14:paraId="08E01F2C" w14:textId="77777777" w:rsidR="00686E8B" w:rsidRPr="00BA6EF7"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100.0%</w:t>
            </w:r>
          </w:p>
        </w:tc>
        <w:tc>
          <w:tcPr>
            <w:tcW w:w="635" w:type="pct"/>
            <w:noWrap/>
          </w:tcPr>
          <w:p w14:paraId="19188133" w14:textId="77777777" w:rsidR="00686E8B" w:rsidRPr="00BA6EF7"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100.0%</w:t>
            </w:r>
          </w:p>
        </w:tc>
        <w:tc>
          <w:tcPr>
            <w:tcW w:w="613" w:type="pct"/>
            <w:noWrap/>
          </w:tcPr>
          <w:p w14:paraId="5C214D6E" w14:textId="77777777" w:rsidR="00686E8B" w:rsidRPr="00BA6EF7"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98.0%</w:t>
            </w:r>
          </w:p>
        </w:tc>
        <w:tc>
          <w:tcPr>
            <w:tcW w:w="580" w:type="pct"/>
            <w:noWrap/>
          </w:tcPr>
          <w:p w14:paraId="04A44EE1" w14:textId="77777777" w:rsidR="00686E8B" w:rsidRPr="00BA6EF7"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97.9%</w:t>
            </w:r>
          </w:p>
        </w:tc>
        <w:tc>
          <w:tcPr>
            <w:tcW w:w="501" w:type="pct"/>
            <w:noWrap/>
          </w:tcPr>
          <w:p w14:paraId="2E72C004" w14:textId="77777777" w:rsidR="00686E8B" w:rsidRPr="00BA6EF7"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95.0%</w:t>
            </w:r>
          </w:p>
        </w:tc>
        <w:tc>
          <w:tcPr>
            <w:tcW w:w="410" w:type="pct"/>
            <w:noWrap/>
          </w:tcPr>
          <w:p w14:paraId="033D2EBA" w14:textId="77777777" w:rsidR="00686E8B" w:rsidRPr="00BA6EF7"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98.5%</w:t>
            </w:r>
          </w:p>
        </w:tc>
      </w:tr>
      <w:tr w:rsidR="00686E8B" w:rsidRPr="00BA6EF7" w14:paraId="0685AF9F" w14:textId="77777777" w:rsidTr="00C67E39">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940" w:type="pct"/>
            <w:hideMark/>
          </w:tcPr>
          <w:p w14:paraId="04EDF670" w14:textId="77777777" w:rsidR="00686E8B" w:rsidRPr="00C67E39" w:rsidRDefault="00686E8B" w:rsidP="00AF356F">
            <w:pPr>
              <w:spacing w:after="0" w:line="240" w:lineRule="auto"/>
              <w:rPr>
                <w:rFonts w:asciiTheme="minorHAnsi" w:hAnsiTheme="minorHAnsi" w:cstheme="minorHAnsi"/>
                <w:b w:val="0"/>
                <w:sz w:val="18"/>
                <w:szCs w:val="18"/>
                <w:lang w:eastAsia="en-AU"/>
              </w:rPr>
            </w:pPr>
            <w:r w:rsidRPr="00C67E39">
              <w:rPr>
                <w:rFonts w:asciiTheme="minorHAnsi" w:hAnsiTheme="minorHAnsi" w:cstheme="minorHAnsi"/>
                <w:b w:val="0"/>
                <w:sz w:val="18"/>
                <w:szCs w:val="18"/>
                <w:lang w:eastAsia="en-AU"/>
              </w:rPr>
              <w:t>Focus on Student-centred learning</w:t>
            </w:r>
          </w:p>
        </w:tc>
        <w:tc>
          <w:tcPr>
            <w:tcW w:w="597" w:type="pct"/>
            <w:noWrap/>
          </w:tcPr>
          <w:p w14:paraId="3813CEB3" w14:textId="77777777" w:rsidR="00686E8B" w:rsidRPr="00BA6EF7"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96.1%</w:t>
            </w:r>
          </w:p>
        </w:tc>
        <w:tc>
          <w:tcPr>
            <w:tcW w:w="723" w:type="pct"/>
            <w:noWrap/>
          </w:tcPr>
          <w:p w14:paraId="6AED82B7" w14:textId="77777777" w:rsidR="00686E8B" w:rsidRPr="00BA6EF7"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95.2%</w:t>
            </w:r>
          </w:p>
        </w:tc>
        <w:tc>
          <w:tcPr>
            <w:tcW w:w="635" w:type="pct"/>
            <w:noWrap/>
          </w:tcPr>
          <w:p w14:paraId="34BC9094" w14:textId="77777777" w:rsidR="00686E8B" w:rsidRPr="00BA6EF7"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93.5%</w:t>
            </w:r>
          </w:p>
        </w:tc>
        <w:tc>
          <w:tcPr>
            <w:tcW w:w="613" w:type="pct"/>
            <w:noWrap/>
          </w:tcPr>
          <w:p w14:paraId="41035F66" w14:textId="77777777" w:rsidR="00686E8B" w:rsidRPr="00BA6EF7"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93.9%</w:t>
            </w:r>
          </w:p>
        </w:tc>
        <w:tc>
          <w:tcPr>
            <w:tcW w:w="580" w:type="pct"/>
            <w:noWrap/>
          </w:tcPr>
          <w:p w14:paraId="396F9988" w14:textId="77777777" w:rsidR="00686E8B" w:rsidRPr="00BA6EF7"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90.6%</w:t>
            </w:r>
          </w:p>
        </w:tc>
        <w:tc>
          <w:tcPr>
            <w:tcW w:w="501" w:type="pct"/>
            <w:noWrap/>
          </w:tcPr>
          <w:p w14:paraId="0961C935" w14:textId="77777777" w:rsidR="00686E8B" w:rsidRPr="00BA6EF7"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90.0%</w:t>
            </w:r>
          </w:p>
        </w:tc>
        <w:tc>
          <w:tcPr>
            <w:tcW w:w="410" w:type="pct"/>
            <w:noWrap/>
          </w:tcPr>
          <w:p w14:paraId="07709EB8" w14:textId="77777777" w:rsidR="00686E8B" w:rsidRPr="00BA6EF7"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92.9%</w:t>
            </w:r>
          </w:p>
        </w:tc>
      </w:tr>
      <w:tr w:rsidR="00686E8B" w:rsidRPr="00BA6EF7" w14:paraId="3ACA9765" w14:textId="77777777" w:rsidTr="00C67E39">
        <w:trPr>
          <w:trHeight w:val="82"/>
        </w:trPr>
        <w:tc>
          <w:tcPr>
            <w:cnfStyle w:val="001000000000" w:firstRow="0" w:lastRow="0" w:firstColumn="1" w:lastColumn="0" w:oddVBand="0" w:evenVBand="0" w:oddHBand="0" w:evenHBand="0" w:firstRowFirstColumn="0" w:firstRowLastColumn="0" w:lastRowFirstColumn="0" w:lastRowLastColumn="0"/>
            <w:tcW w:w="940" w:type="pct"/>
            <w:hideMark/>
          </w:tcPr>
          <w:p w14:paraId="51AF11C5" w14:textId="77777777" w:rsidR="00686E8B" w:rsidRPr="00C67E39" w:rsidRDefault="00686E8B" w:rsidP="00AF356F">
            <w:pPr>
              <w:spacing w:after="0" w:line="240" w:lineRule="auto"/>
              <w:rPr>
                <w:rFonts w:asciiTheme="minorHAnsi" w:hAnsiTheme="minorHAnsi" w:cstheme="minorHAnsi"/>
                <w:b w:val="0"/>
                <w:sz w:val="18"/>
                <w:szCs w:val="18"/>
                <w:lang w:eastAsia="en-AU"/>
              </w:rPr>
            </w:pPr>
            <w:r w:rsidRPr="00C67E39">
              <w:rPr>
                <w:rFonts w:asciiTheme="minorHAnsi" w:hAnsiTheme="minorHAnsi" w:cstheme="minorHAnsi"/>
                <w:b w:val="0"/>
                <w:sz w:val="18"/>
                <w:szCs w:val="18"/>
                <w:lang w:eastAsia="en-AU"/>
              </w:rPr>
              <w:t>Focus on Inclusive education</w:t>
            </w:r>
          </w:p>
        </w:tc>
        <w:tc>
          <w:tcPr>
            <w:tcW w:w="597" w:type="pct"/>
            <w:noWrap/>
          </w:tcPr>
          <w:p w14:paraId="44499672" w14:textId="77777777" w:rsidR="00686E8B" w:rsidRPr="00BA6EF7"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96.1%</w:t>
            </w:r>
          </w:p>
        </w:tc>
        <w:tc>
          <w:tcPr>
            <w:tcW w:w="723" w:type="pct"/>
            <w:noWrap/>
          </w:tcPr>
          <w:p w14:paraId="561D721F" w14:textId="77777777" w:rsidR="00686E8B" w:rsidRPr="00BA6EF7"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95.2%</w:t>
            </w:r>
          </w:p>
        </w:tc>
        <w:tc>
          <w:tcPr>
            <w:tcW w:w="635" w:type="pct"/>
            <w:noWrap/>
          </w:tcPr>
          <w:p w14:paraId="42AFFFE1" w14:textId="77777777" w:rsidR="00686E8B" w:rsidRPr="00BA6EF7"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93.5%</w:t>
            </w:r>
          </w:p>
        </w:tc>
        <w:tc>
          <w:tcPr>
            <w:tcW w:w="613" w:type="pct"/>
            <w:noWrap/>
          </w:tcPr>
          <w:p w14:paraId="74F834CD" w14:textId="77777777" w:rsidR="00686E8B" w:rsidRPr="00BA6EF7"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98.0%</w:t>
            </w:r>
          </w:p>
        </w:tc>
        <w:tc>
          <w:tcPr>
            <w:tcW w:w="580" w:type="pct"/>
            <w:noWrap/>
          </w:tcPr>
          <w:p w14:paraId="710E830C" w14:textId="77777777" w:rsidR="00686E8B" w:rsidRPr="00BA6EF7"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85.4%</w:t>
            </w:r>
          </w:p>
        </w:tc>
        <w:tc>
          <w:tcPr>
            <w:tcW w:w="501" w:type="pct"/>
            <w:noWrap/>
          </w:tcPr>
          <w:p w14:paraId="54C656D3" w14:textId="77777777" w:rsidR="00686E8B" w:rsidRPr="00BA6EF7"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95.0%</w:t>
            </w:r>
          </w:p>
        </w:tc>
        <w:tc>
          <w:tcPr>
            <w:tcW w:w="410" w:type="pct"/>
            <w:noWrap/>
          </w:tcPr>
          <w:p w14:paraId="57FDB30B" w14:textId="77777777" w:rsidR="00686E8B" w:rsidRPr="00BA6EF7"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92.2%</w:t>
            </w:r>
          </w:p>
        </w:tc>
      </w:tr>
      <w:tr w:rsidR="00686E8B" w:rsidRPr="00BA6EF7" w14:paraId="73A0CF5A" w14:textId="77777777" w:rsidTr="00C67E39">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40" w:type="pct"/>
          </w:tcPr>
          <w:p w14:paraId="091ED4D6" w14:textId="77777777" w:rsidR="00686E8B" w:rsidRPr="00C67E39" w:rsidRDefault="00686E8B" w:rsidP="00AF356F">
            <w:pPr>
              <w:spacing w:after="0" w:line="240" w:lineRule="auto"/>
              <w:rPr>
                <w:rFonts w:asciiTheme="minorHAnsi" w:hAnsiTheme="minorHAnsi" w:cstheme="minorHAnsi"/>
                <w:b w:val="0"/>
                <w:sz w:val="18"/>
                <w:szCs w:val="18"/>
                <w:lang w:eastAsia="en-AU"/>
              </w:rPr>
            </w:pPr>
            <w:r w:rsidRPr="00C67E39">
              <w:rPr>
                <w:rFonts w:asciiTheme="minorHAnsi" w:hAnsiTheme="minorHAnsi" w:cstheme="minorHAnsi"/>
                <w:b w:val="0"/>
                <w:sz w:val="18"/>
                <w:szCs w:val="18"/>
                <w:lang w:eastAsia="en-AU"/>
              </w:rPr>
              <w:t>Focus on Multigrade classrooms</w:t>
            </w:r>
          </w:p>
        </w:tc>
        <w:tc>
          <w:tcPr>
            <w:tcW w:w="597" w:type="pct"/>
            <w:noWrap/>
          </w:tcPr>
          <w:p w14:paraId="7ED7D2BB" w14:textId="77777777" w:rsidR="00686E8B" w:rsidRPr="00BA6EF7"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52.9%</w:t>
            </w:r>
          </w:p>
        </w:tc>
        <w:tc>
          <w:tcPr>
            <w:tcW w:w="723" w:type="pct"/>
            <w:noWrap/>
          </w:tcPr>
          <w:p w14:paraId="38BC4A98" w14:textId="77777777" w:rsidR="00686E8B" w:rsidRPr="00BA6EF7"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57.1%</w:t>
            </w:r>
          </w:p>
        </w:tc>
        <w:tc>
          <w:tcPr>
            <w:tcW w:w="635" w:type="pct"/>
            <w:noWrap/>
          </w:tcPr>
          <w:p w14:paraId="2A866A09" w14:textId="77777777" w:rsidR="00686E8B" w:rsidRPr="00BA6EF7"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45.2%</w:t>
            </w:r>
          </w:p>
        </w:tc>
        <w:tc>
          <w:tcPr>
            <w:tcW w:w="613" w:type="pct"/>
            <w:noWrap/>
          </w:tcPr>
          <w:p w14:paraId="019E9352" w14:textId="77777777" w:rsidR="00686E8B" w:rsidRPr="00BA6EF7"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57.1%</w:t>
            </w:r>
          </w:p>
        </w:tc>
        <w:tc>
          <w:tcPr>
            <w:tcW w:w="580" w:type="pct"/>
            <w:noWrap/>
          </w:tcPr>
          <w:p w14:paraId="3B865F2C" w14:textId="77777777" w:rsidR="00686E8B" w:rsidRPr="00BA6EF7"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65.6%</w:t>
            </w:r>
          </w:p>
        </w:tc>
        <w:tc>
          <w:tcPr>
            <w:tcW w:w="501" w:type="pct"/>
            <w:noWrap/>
          </w:tcPr>
          <w:p w14:paraId="2CFDDF2C" w14:textId="77777777" w:rsidR="00686E8B" w:rsidRPr="00BA6EF7"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35.0%</w:t>
            </w:r>
          </w:p>
        </w:tc>
        <w:tc>
          <w:tcPr>
            <w:tcW w:w="410" w:type="pct"/>
            <w:noWrap/>
          </w:tcPr>
          <w:p w14:paraId="2267652A" w14:textId="77777777" w:rsidR="00686E8B" w:rsidRPr="00BA6EF7"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926C6E">
              <w:rPr>
                <w:rFonts w:asciiTheme="minorHAnsi" w:hAnsiTheme="minorHAnsi" w:cstheme="minorHAnsi"/>
                <w:sz w:val="18"/>
                <w:szCs w:val="18"/>
                <w:lang w:eastAsia="en-AU"/>
              </w:rPr>
              <w:t>56.3%</w:t>
            </w:r>
          </w:p>
        </w:tc>
      </w:tr>
      <w:tr w:rsidR="00686E8B" w:rsidRPr="00BE39D8" w14:paraId="59679440" w14:textId="77777777" w:rsidTr="00C67E39">
        <w:trPr>
          <w:trHeight w:val="158"/>
        </w:trPr>
        <w:tc>
          <w:tcPr>
            <w:cnfStyle w:val="001000000000" w:firstRow="0" w:lastRow="0" w:firstColumn="1" w:lastColumn="0" w:oddVBand="0" w:evenVBand="0" w:oddHBand="0" w:evenHBand="0" w:firstRowFirstColumn="0" w:firstRowLastColumn="0" w:lastRowFirstColumn="0" w:lastRowLastColumn="0"/>
            <w:tcW w:w="940" w:type="pct"/>
            <w:hideMark/>
          </w:tcPr>
          <w:p w14:paraId="7B3F9A64" w14:textId="77777777" w:rsidR="00686E8B" w:rsidRPr="00BE39D8" w:rsidRDefault="00686E8B" w:rsidP="00AF356F">
            <w:pPr>
              <w:spacing w:after="0" w:line="240" w:lineRule="auto"/>
              <w:rPr>
                <w:rFonts w:asciiTheme="minorHAnsi" w:hAnsiTheme="minorHAnsi" w:cstheme="minorHAnsi"/>
                <w:sz w:val="18"/>
                <w:szCs w:val="18"/>
                <w:lang w:eastAsia="en-AU"/>
              </w:rPr>
            </w:pPr>
            <w:r w:rsidRPr="00BE39D8">
              <w:rPr>
                <w:rFonts w:asciiTheme="minorHAnsi" w:hAnsiTheme="minorHAnsi" w:cstheme="minorHAnsi"/>
                <w:sz w:val="18"/>
                <w:szCs w:val="18"/>
                <w:lang w:eastAsia="en-AU"/>
              </w:rPr>
              <w:t>Participated in MoES/BEQUAL G1 curriculum training</w:t>
            </w:r>
          </w:p>
        </w:tc>
        <w:tc>
          <w:tcPr>
            <w:tcW w:w="597" w:type="pct"/>
            <w:noWrap/>
            <w:hideMark/>
          </w:tcPr>
          <w:p w14:paraId="5212E158" w14:textId="77777777" w:rsidR="00686E8B" w:rsidRPr="00BE39D8"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eastAsia="en-AU"/>
              </w:rPr>
            </w:pPr>
            <w:r w:rsidRPr="00BE39D8">
              <w:rPr>
                <w:rFonts w:asciiTheme="minorHAnsi" w:hAnsiTheme="minorHAnsi" w:cstheme="minorHAnsi"/>
                <w:b/>
                <w:sz w:val="18"/>
                <w:szCs w:val="18"/>
                <w:lang w:eastAsia="en-AU"/>
              </w:rPr>
              <w:t>96.7%</w:t>
            </w:r>
          </w:p>
        </w:tc>
        <w:tc>
          <w:tcPr>
            <w:tcW w:w="723" w:type="pct"/>
            <w:noWrap/>
            <w:hideMark/>
          </w:tcPr>
          <w:p w14:paraId="395BBFEA" w14:textId="77777777" w:rsidR="00686E8B" w:rsidRPr="00BE39D8"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eastAsia="en-AU"/>
              </w:rPr>
            </w:pPr>
            <w:r w:rsidRPr="00BE39D8">
              <w:rPr>
                <w:rFonts w:asciiTheme="minorHAnsi" w:hAnsiTheme="minorHAnsi" w:cstheme="minorHAnsi"/>
                <w:b/>
                <w:sz w:val="18"/>
                <w:szCs w:val="18"/>
                <w:lang w:eastAsia="en-AU"/>
              </w:rPr>
              <w:t>88.9%</w:t>
            </w:r>
          </w:p>
        </w:tc>
        <w:tc>
          <w:tcPr>
            <w:tcW w:w="635" w:type="pct"/>
            <w:noWrap/>
          </w:tcPr>
          <w:p w14:paraId="0FDE50C6" w14:textId="77777777" w:rsidR="00686E8B" w:rsidRPr="00BE39D8"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eastAsia="en-AU"/>
              </w:rPr>
            </w:pPr>
            <w:r w:rsidRPr="00BE39D8">
              <w:rPr>
                <w:rFonts w:asciiTheme="minorHAnsi" w:hAnsiTheme="minorHAnsi" w:cstheme="minorHAnsi"/>
                <w:b/>
                <w:sz w:val="18"/>
                <w:szCs w:val="18"/>
                <w:lang w:eastAsia="en-AU"/>
              </w:rPr>
              <w:t>75.0%</w:t>
            </w:r>
          </w:p>
        </w:tc>
        <w:tc>
          <w:tcPr>
            <w:tcW w:w="613" w:type="pct"/>
            <w:noWrap/>
          </w:tcPr>
          <w:p w14:paraId="5ECD6A75" w14:textId="77777777" w:rsidR="00686E8B" w:rsidRPr="00BE39D8"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eastAsia="en-AU"/>
              </w:rPr>
            </w:pPr>
            <w:r w:rsidRPr="00BE39D8">
              <w:rPr>
                <w:rFonts w:asciiTheme="minorHAnsi" w:hAnsiTheme="minorHAnsi" w:cstheme="minorHAnsi"/>
                <w:b/>
                <w:sz w:val="18"/>
                <w:szCs w:val="18"/>
                <w:lang w:eastAsia="en-AU"/>
              </w:rPr>
              <w:t>82.5%</w:t>
            </w:r>
          </w:p>
        </w:tc>
        <w:tc>
          <w:tcPr>
            <w:tcW w:w="580" w:type="pct"/>
            <w:noWrap/>
          </w:tcPr>
          <w:p w14:paraId="097A02FE" w14:textId="77777777" w:rsidR="00686E8B" w:rsidRPr="00BE39D8"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eastAsia="en-AU"/>
              </w:rPr>
            </w:pPr>
            <w:r w:rsidRPr="00BE39D8">
              <w:rPr>
                <w:rFonts w:asciiTheme="minorHAnsi" w:hAnsiTheme="minorHAnsi" w:cstheme="minorHAnsi"/>
                <w:b/>
                <w:sz w:val="18"/>
                <w:szCs w:val="18"/>
                <w:lang w:eastAsia="en-AU"/>
              </w:rPr>
              <w:t>85.5%</w:t>
            </w:r>
          </w:p>
        </w:tc>
        <w:tc>
          <w:tcPr>
            <w:tcW w:w="501" w:type="pct"/>
            <w:noWrap/>
          </w:tcPr>
          <w:p w14:paraId="28D180C0" w14:textId="77777777" w:rsidR="00686E8B" w:rsidRPr="00BE39D8"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eastAsia="en-AU"/>
              </w:rPr>
            </w:pPr>
            <w:r w:rsidRPr="00BE39D8">
              <w:rPr>
                <w:rFonts w:asciiTheme="minorHAnsi" w:hAnsiTheme="minorHAnsi" w:cstheme="minorHAnsi"/>
                <w:b/>
                <w:sz w:val="18"/>
                <w:szCs w:val="18"/>
                <w:lang w:eastAsia="en-AU"/>
              </w:rPr>
              <w:t>96.4%</w:t>
            </w:r>
          </w:p>
        </w:tc>
        <w:tc>
          <w:tcPr>
            <w:tcW w:w="410" w:type="pct"/>
            <w:noWrap/>
          </w:tcPr>
          <w:p w14:paraId="0844FB41" w14:textId="77777777" w:rsidR="00686E8B" w:rsidRPr="00BE39D8"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eastAsia="en-AU"/>
              </w:rPr>
            </w:pPr>
            <w:r w:rsidRPr="00BE39D8">
              <w:rPr>
                <w:rFonts w:asciiTheme="minorHAnsi" w:hAnsiTheme="minorHAnsi" w:cstheme="minorHAnsi"/>
                <w:b/>
                <w:sz w:val="18"/>
                <w:szCs w:val="18"/>
                <w:lang w:eastAsia="en-AU"/>
              </w:rPr>
              <w:t>86.8%</w:t>
            </w:r>
          </w:p>
        </w:tc>
      </w:tr>
    </w:tbl>
    <w:p w14:paraId="75AF3875" w14:textId="77777777" w:rsidR="00686E8B" w:rsidRPr="00670BE1" w:rsidRDefault="00686E8B" w:rsidP="00BA0729">
      <w:pPr>
        <w:pStyle w:val="ListParagraph"/>
        <w:numPr>
          <w:ilvl w:val="0"/>
          <w:numId w:val="39"/>
        </w:numPr>
        <w:spacing w:before="240"/>
        <w:ind w:left="284" w:hanging="284"/>
      </w:pPr>
      <w:r>
        <w:t>As shown in Table D.5, i</w:t>
      </w:r>
      <w:r w:rsidRPr="00C1421E">
        <w:t>n 2021, almost two-thirds of principals surveyed (64%) said that they had participated in in-service training during the last two years</w:t>
      </w:r>
      <w:r>
        <w:t xml:space="preserve"> (58% in 2019)</w:t>
      </w:r>
      <w:r w:rsidRPr="00C1421E">
        <w:t xml:space="preserve">. There was more variation by province, when compared to teachers’ participation, with Phonsali (35%) and Luangnamtha (46%) having lower rates of principal training and principals in Khammouane most likely to report they attended training (76%). </w:t>
      </w:r>
      <w:r>
        <w:t xml:space="preserve">There was less variation by province in 2019, when compared to teachers’ participation. </w:t>
      </w:r>
    </w:p>
    <w:p w14:paraId="5E15DF35" w14:textId="77777777" w:rsidR="00686E8B" w:rsidRPr="00670BE1" w:rsidRDefault="00686E8B" w:rsidP="001A2232">
      <w:pPr>
        <w:pStyle w:val="ListParagraph"/>
        <w:numPr>
          <w:ilvl w:val="0"/>
          <w:numId w:val="39"/>
        </w:numPr>
        <w:spacing w:after="240"/>
        <w:ind w:left="284" w:hanging="284"/>
      </w:pPr>
      <w:r>
        <w:t>In 2021, a</w:t>
      </w:r>
      <w:r w:rsidRPr="00670BE1">
        <w:t>lmost all principals across the provinces attended training which focused on the curriculum, Lao language teaching, school management and administration and student-centred learning. Principals were least likely to have attended training focused on student welfare, with only a third reporting they attended this (33%).</w:t>
      </w:r>
      <w:r>
        <w:t xml:space="preserve"> In 2019, one fifth</w:t>
      </w:r>
      <w:r w:rsidRPr="001D2FEB">
        <w:t xml:space="preserve"> of </w:t>
      </w:r>
      <w:r>
        <w:t>principals</w:t>
      </w:r>
      <w:r w:rsidRPr="001D2FEB">
        <w:t xml:space="preserve"> (</w:t>
      </w:r>
      <w:r>
        <w:t>20</w:t>
      </w:r>
      <w:r w:rsidRPr="001D2FEB">
        <w:t xml:space="preserve">%) had undertaken in-service training focussed on Lao language teaching, </w:t>
      </w:r>
      <w:r>
        <w:t xml:space="preserve">and one-third (33%) on curriculum, </w:t>
      </w:r>
      <w:r w:rsidRPr="001D2FEB">
        <w:t>although again the p</w:t>
      </w:r>
      <w:r>
        <w:t>roportion differed by province. A focus on school management and administration was the focus of most training programs (47%).</w:t>
      </w:r>
    </w:p>
    <w:p w14:paraId="6E75360B" w14:textId="196CA16C" w:rsidR="00686E8B" w:rsidRPr="001A2232" w:rsidRDefault="00686E8B" w:rsidP="001A2232">
      <w:pPr>
        <w:pStyle w:val="Caption"/>
        <w:rPr>
          <w:color w:val="902C5E"/>
          <w:sz w:val="18"/>
        </w:rPr>
      </w:pPr>
      <w:r w:rsidRPr="00670BE1">
        <w:t xml:space="preserve">Table </w:t>
      </w:r>
      <w:r>
        <w:t>D.5</w:t>
      </w:r>
      <w:r w:rsidRPr="00670BE1">
        <w:t>: Surveyed principals’ reporting on their participation in training and the focus of that training, by province</w:t>
      </w:r>
      <w:r>
        <w:t xml:space="preserve"> in 2021</w:t>
      </w:r>
    </w:p>
    <w:tbl>
      <w:tblPr>
        <w:tblStyle w:val="PlainTable2"/>
        <w:tblW w:w="0" w:type="auto"/>
        <w:tblLayout w:type="fixed"/>
        <w:tblLook w:val="04A0" w:firstRow="1" w:lastRow="0" w:firstColumn="1" w:lastColumn="0" w:noHBand="0" w:noVBand="1"/>
        <w:tblCaption w:val="Table D.5: Surveyed principals’ reporting on their participation in training and the focus of that training, by province in 2021"/>
      </w:tblPr>
      <w:tblGrid>
        <w:gridCol w:w="1701"/>
        <w:gridCol w:w="1046"/>
        <w:gridCol w:w="1081"/>
        <w:gridCol w:w="1012"/>
        <w:gridCol w:w="1046"/>
        <w:gridCol w:w="1047"/>
        <w:gridCol w:w="1046"/>
        <w:gridCol w:w="1047"/>
      </w:tblGrid>
      <w:tr w:rsidR="00686E8B" w:rsidRPr="00BE39D8" w14:paraId="0EF0B154" w14:textId="77777777" w:rsidTr="00BE39D8">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1A72CF9" w14:textId="77777777" w:rsidR="00686E8B" w:rsidRPr="00BE39D8" w:rsidRDefault="00686E8B" w:rsidP="00C67E39">
            <w:pPr>
              <w:spacing w:after="0" w:line="240" w:lineRule="auto"/>
              <w:rPr>
                <w:rFonts w:asciiTheme="minorHAnsi" w:hAnsiTheme="minorHAnsi" w:cstheme="minorHAnsi"/>
                <w:sz w:val="18"/>
                <w:szCs w:val="18"/>
                <w:lang w:eastAsia="en-AU"/>
              </w:rPr>
            </w:pPr>
            <w:r w:rsidRPr="00BE39D8">
              <w:rPr>
                <w:rFonts w:asciiTheme="minorHAnsi" w:hAnsiTheme="minorHAnsi" w:cstheme="minorHAnsi"/>
                <w:sz w:val="20"/>
                <w:szCs w:val="20"/>
                <w:lang w:eastAsia="en-AU"/>
              </w:rPr>
              <w:t>Principals</w:t>
            </w:r>
          </w:p>
        </w:tc>
        <w:tc>
          <w:tcPr>
            <w:tcW w:w="1046" w:type="dxa"/>
            <w:hideMark/>
          </w:tcPr>
          <w:p w14:paraId="2575125E" w14:textId="77777777" w:rsidR="00686E8B" w:rsidRPr="00BE39D8"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BE39D8">
              <w:rPr>
                <w:rFonts w:cs="Calibri"/>
                <w:sz w:val="20"/>
                <w:szCs w:val="20"/>
                <w:lang w:eastAsia="en-AU"/>
              </w:rPr>
              <w:t>Khamm-ouane %</w:t>
            </w:r>
          </w:p>
        </w:tc>
        <w:tc>
          <w:tcPr>
            <w:tcW w:w="1081" w:type="dxa"/>
            <w:hideMark/>
          </w:tcPr>
          <w:p w14:paraId="174E65AF" w14:textId="77777777" w:rsidR="00686E8B" w:rsidRPr="00BE39D8"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BE39D8">
              <w:rPr>
                <w:rFonts w:cs="Calibri"/>
                <w:sz w:val="20"/>
                <w:szCs w:val="20"/>
                <w:lang w:eastAsia="en-AU"/>
              </w:rPr>
              <w:t>Luang-namtha %</w:t>
            </w:r>
          </w:p>
        </w:tc>
        <w:tc>
          <w:tcPr>
            <w:tcW w:w="1012" w:type="dxa"/>
            <w:hideMark/>
          </w:tcPr>
          <w:p w14:paraId="359FB3A1" w14:textId="77777777" w:rsidR="00686E8B" w:rsidRPr="00BE39D8"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BE39D8">
              <w:rPr>
                <w:rFonts w:cs="Calibri"/>
                <w:sz w:val="20"/>
                <w:szCs w:val="20"/>
                <w:lang w:eastAsia="en-AU"/>
              </w:rPr>
              <w:t>Phongsali %</w:t>
            </w:r>
          </w:p>
        </w:tc>
        <w:tc>
          <w:tcPr>
            <w:tcW w:w="1046" w:type="dxa"/>
            <w:hideMark/>
          </w:tcPr>
          <w:p w14:paraId="4ABB0526" w14:textId="77777777" w:rsidR="00686E8B" w:rsidRPr="00BE39D8"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BE39D8">
              <w:rPr>
                <w:rFonts w:cs="Calibri"/>
                <w:sz w:val="20"/>
                <w:szCs w:val="20"/>
                <w:lang w:eastAsia="en-AU"/>
              </w:rPr>
              <w:t>Saravane %</w:t>
            </w:r>
          </w:p>
        </w:tc>
        <w:tc>
          <w:tcPr>
            <w:tcW w:w="1047" w:type="dxa"/>
            <w:hideMark/>
          </w:tcPr>
          <w:p w14:paraId="03C15E99" w14:textId="77777777" w:rsidR="00686E8B" w:rsidRPr="00BE39D8"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BE39D8">
              <w:rPr>
                <w:rFonts w:cs="Calibri"/>
                <w:sz w:val="20"/>
                <w:szCs w:val="20"/>
                <w:lang w:eastAsia="en-AU"/>
              </w:rPr>
              <w:t>Savanna-khet %</w:t>
            </w:r>
          </w:p>
        </w:tc>
        <w:tc>
          <w:tcPr>
            <w:tcW w:w="1046" w:type="dxa"/>
            <w:hideMark/>
          </w:tcPr>
          <w:p w14:paraId="2C56B441" w14:textId="77777777" w:rsidR="00686E8B" w:rsidRPr="00BE39D8" w:rsidRDefault="00686E8B" w:rsidP="00AF356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BE39D8">
              <w:rPr>
                <w:rFonts w:cs="Calibri"/>
                <w:sz w:val="20"/>
                <w:szCs w:val="20"/>
                <w:lang w:eastAsia="en-AU"/>
              </w:rPr>
              <w:t>Sekong</w:t>
            </w:r>
          </w:p>
          <w:p w14:paraId="154DDC96" w14:textId="77777777" w:rsidR="00686E8B" w:rsidRPr="00BE39D8"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BE39D8">
              <w:rPr>
                <w:rFonts w:cs="Calibri"/>
                <w:sz w:val="20"/>
                <w:szCs w:val="20"/>
                <w:lang w:eastAsia="en-AU"/>
              </w:rPr>
              <w:t>%</w:t>
            </w:r>
          </w:p>
        </w:tc>
        <w:tc>
          <w:tcPr>
            <w:tcW w:w="1047" w:type="dxa"/>
            <w:hideMark/>
          </w:tcPr>
          <w:p w14:paraId="67141818" w14:textId="77777777" w:rsidR="00686E8B" w:rsidRPr="00BE39D8" w:rsidRDefault="00686E8B" w:rsidP="00AF356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eastAsia="en-AU"/>
              </w:rPr>
            </w:pPr>
            <w:r w:rsidRPr="00BE39D8">
              <w:rPr>
                <w:rFonts w:asciiTheme="minorHAnsi" w:hAnsiTheme="minorHAnsi" w:cstheme="minorHAnsi"/>
                <w:color w:val="000000"/>
                <w:sz w:val="20"/>
                <w:szCs w:val="20"/>
                <w:lang w:eastAsia="en-AU"/>
              </w:rPr>
              <w:t>Total</w:t>
            </w:r>
          </w:p>
          <w:p w14:paraId="08ED3401" w14:textId="77777777" w:rsidR="00686E8B" w:rsidRPr="00BE39D8"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BE39D8">
              <w:rPr>
                <w:rFonts w:asciiTheme="minorHAnsi" w:hAnsiTheme="minorHAnsi" w:cstheme="minorHAnsi"/>
                <w:color w:val="000000"/>
                <w:sz w:val="20"/>
                <w:szCs w:val="20"/>
                <w:lang w:eastAsia="en-AU"/>
              </w:rPr>
              <w:t>%</w:t>
            </w:r>
          </w:p>
        </w:tc>
      </w:tr>
      <w:tr w:rsidR="00686E8B" w:rsidRPr="00BE39D8" w14:paraId="6E7D4B43" w14:textId="77777777" w:rsidTr="00BE39D8">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01" w:type="dxa"/>
            <w:hideMark/>
          </w:tcPr>
          <w:p w14:paraId="42CFA860" w14:textId="77777777" w:rsidR="00686E8B" w:rsidRPr="00BE39D8" w:rsidRDefault="00686E8B" w:rsidP="00AF356F">
            <w:pPr>
              <w:spacing w:after="0" w:line="240" w:lineRule="auto"/>
              <w:rPr>
                <w:rFonts w:asciiTheme="minorHAnsi" w:hAnsiTheme="minorHAnsi" w:cstheme="minorHAnsi"/>
                <w:sz w:val="18"/>
                <w:szCs w:val="18"/>
                <w:lang w:eastAsia="en-AU"/>
              </w:rPr>
            </w:pPr>
            <w:r w:rsidRPr="00BE39D8">
              <w:rPr>
                <w:rFonts w:asciiTheme="minorHAnsi" w:hAnsiTheme="minorHAnsi" w:cstheme="minorHAnsi"/>
                <w:sz w:val="18"/>
                <w:szCs w:val="18"/>
                <w:lang w:eastAsia="en-AU"/>
              </w:rPr>
              <w:t>Participated in in-service training during last 2 years</w:t>
            </w:r>
          </w:p>
        </w:tc>
        <w:tc>
          <w:tcPr>
            <w:tcW w:w="1046" w:type="dxa"/>
            <w:noWrap/>
            <w:hideMark/>
          </w:tcPr>
          <w:p w14:paraId="337B41F1" w14:textId="77777777" w:rsidR="00686E8B" w:rsidRPr="00BE39D8"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en-AU"/>
              </w:rPr>
            </w:pPr>
            <w:r w:rsidRPr="00BE39D8">
              <w:rPr>
                <w:rFonts w:asciiTheme="minorHAnsi" w:hAnsiTheme="minorHAnsi" w:cstheme="minorHAnsi"/>
                <w:b/>
                <w:sz w:val="18"/>
                <w:szCs w:val="18"/>
                <w:lang w:eastAsia="en-AU"/>
              </w:rPr>
              <w:t>76.3%</w:t>
            </w:r>
          </w:p>
        </w:tc>
        <w:tc>
          <w:tcPr>
            <w:tcW w:w="1081" w:type="dxa"/>
            <w:noWrap/>
            <w:hideMark/>
          </w:tcPr>
          <w:p w14:paraId="1A9D96F1" w14:textId="77777777" w:rsidR="00686E8B" w:rsidRPr="00BE39D8"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en-AU"/>
              </w:rPr>
            </w:pPr>
            <w:r w:rsidRPr="00BE39D8">
              <w:rPr>
                <w:rFonts w:asciiTheme="minorHAnsi" w:hAnsiTheme="minorHAnsi" w:cstheme="minorHAnsi"/>
                <w:b/>
                <w:sz w:val="18"/>
                <w:szCs w:val="18"/>
                <w:lang w:eastAsia="en-AU"/>
              </w:rPr>
              <w:t>45.7%</w:t>
            </w:r>
          </w:p>
        </w:tc>
        <w:tc>
          <w:tcPr>
            <w:tcW w:w="1012" w:type="dxa"/>
            <w:noWrap/>
            <w:hideMark/>
          </w:tcPr>
          <w:p w14:paraId="2AB44D9B" w14:textId="77777777" w:rsidR="00686E8B" w:rsidRPr="00BE39D8"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en-AU"/>
              </w:rPr>
            </w:pPr>
            <w:r w:rsidRPr="00BE39D8">
              <w:rPr>
                <w:rFonts w:asciiTheme="minorHAnsi" w:hAnsiTheme="minorHAnsi" w:cstheme="minorHAnsi"/>
                <w:b/>
                <w:sz w:val="18"/>
                <w:szCs w:val="18"/>
                <w:lang w:eastAsia="en-AU"/>
              </w:rPr>
              <w:t>35.0%</w:t>
            </w:r>
          </w:p>
        </w:tc>
        <w:tc>
          <w:tcPr>
            <w:tcW w:w="1046" w:type="dxa"/>
            <w:noWrap/>
            <w:hideMark/>
          </w:tcPr>
          <w:p w14:paraId="6211F3AC" w14:textId="77777777" w:rsidR="00686E8B" w:rsidRPr="00BE39D8"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en-AU"/>
              </w:rPr>
            </w:pPr>
            <w:r w:rsidRPr="00BE39D8">
              <w:rPr>
                <w:rFonts w:asciiTheme="minorHAnsi" w:hAnsiTheme="minorHAnsi" w:cstheme="minorHAnsi"/>
                <w:b/>
                <w:sz w:val="18"/>
                <w:szCs w:val="18"/>
                <w:lang w:eastAsia="en-AU"/>
              </w:rPr>
              <w:t>65.5%</w:t>
            </w:r>
          </w:p>
        </w:tc>
        <w:tc>
          <w:tcPr>
            <w:tcW w:w="1047" w:type="dxa"/>
            <w:noWrap/>
            <w:hideMark/>
          </w:tcPr>
          <w:p w14:paraId="65BDE872" w14:textId="77777777" w:rsidR="00686E8B" w:rsidRPr="00BE39D8"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en-AU"/>
              </w:rPr>
            </w:pPr>
            <w:r w:rsidRPr="00BE39D8">
              <w:rPr>
                <w:rFonts w:asciiTheme="minorHAnsi" w:hAnsiTheme="minorHAnsi" w:cstheme="minorHAnsi"/>
                <w:b/>
                <w:sz w:val="18"/>
                <w:szCs w:val="18"/>
                <w:lang w:eastAsia="en-AU"/>
              </w:rPr>
              <w:t>70.9%</w:t>
            </w:r>
          </w:p>
        </w:tc>
        <w:tc>
          <w:tcPr>
            <w:tcW w:w="1046" w:type="dxa"/>
            <w:noWrap/>
            <w:hideMark/>
          </w:tcPr>
          <w:p w14:paraId="418B4AE2" w14:textId="77777777" w:rsidR="00686E8B" w:rsidRPr="00BE39D8"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en-AU"/>
              </w:rPr>
            </w:pPr>
            <w:r w:rsidRPr="00BE39D8">
              <w:rPr>
                <w:rFonts w:asciiTheme="minorHAnsi" w:hAnsiTheme="minorHAnsi" w:cstheme="minorHAnsi"/>
                <w:b/>
                <w:sz w:val="18"/>
                <w:szCs w:val="18"/>
                <w:lang w:eastAsia="en-AU"/>
              </w:rPr>
              <w:t>65.4%</w:t>
            </w:r>
          </w:p>
        </w:tc>
        <w:tc>
          <w:tcPr>
            <w:tcW w:w="1047" w:type="dxa"/>
            <w:noWrap/>
            <w:hideMark/>
          </w:tcPr>
          <w:p w14:paraId="17C4A868" w14:textId="77777777" w:rsidR="00686E8B" w:rsidRPr="00BE39D8"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en-AU"/>
              </w:rPr>
            </w:pPr>
            <w:r w:rsidRPr="00BE39D8">
              <w:rPr>
                <w:rFonts w:asciiTheme="minorHAnsi" w:hAnsiTheme="minorHAnsi" w:cstheme="minorHAnsi"/>
                <w:b/>
                <w:sz w:val="18"/>
                <w:szCs w:val="18"/>
                <w:lang w:eastAsia="en-AU"/>
              </w:rPr>
              <w:t>63.8%</w:t>
            </w:r>
          </w:p>
        </w:tc>
      </w:tr>
      <w:tr w:rsidR="00686E8B" w:rsidRPr="00705BFB" w14:paraId="12F47D16" w14:textId="77777777" w:rsidTr="00BE39D8">
        <w:trPr>
          <w:trHeight w:val="80"/>
        </w:trPr>
        <w:tc>
          <w:tcPr>
            <w:cnfStyle w:val="001000000000" w:firstRow="0" w:lastRow="0" w:firstColumn="1" w:lastColumn="0" w:oddVBand="0" w:evenVBand="0" w:oddHBand="0" w:evenHBand="0" w:firstRowFirstColumn="0" w:firstRowLastColumn="0" w:lastRowFirstColumn="0" w:lastRowLastColumn="0"/>
            <w:tcW w:w="1701" w:type="dxa"/>
            <w:hideMark/>
          </w:tcPr>
          <w:p w14:paraId="57BD2CFE" w14:textId="77777777" w:rsidR="00686E8B" w:rsidRPr="00BE39D8" w:rsidRDefault="00686E8B" w:rsidP="00AF356F">
            <w:pPr>
              <w:spacing w:after="0" w:line="240" w:lineRule="auto"/>
              <w:rPr>
                <w:rFonts w:asciiTheme="minorHAnsi" w:hAnsiTheme="minorHAnsi" w:cstheme="minorHAnsi"/>
                <w:b w:val="0"/>
                <w:sz w:val="18"/>
                <w:szCs w:val="18"/>
                <w:lang w:eastAsia="en-AU"/>
              </w:rPr>
            </w:pPr>
            <w:r w:rsidRPr="00BE39D8">
              <w:rPr>
                <w:rFonts w:asciiTheme="minorHAnsi" w:hAnsiTheme="minorHAnsi" w:cstheme="minorHAnsi"/>
                <w:b w:val="0"/>
                <w:sz w:val="18"/>
                <w:szCs w:val="18"/>
                <w:lang w:eastAsia="en-AU"/>
              </w:rPr>
              <w:t>Focus on school leadership</w:t>
            </w:r>
          </w:p>
        </w:tc>
        <w:tc>
          <w:tcPr>
            <w:tcW w:w="1046" w:type="dxa"/>
            <w:noWrap/>
            <w:hideMark/>
          </w:tcPr>
          <w:p w14:paraId="0F73FC98"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77.8%</w:t>
            </w:r>
          </w:p>
        </w:tc>
        <w:tc>
          <w:tcPr>
            <w:tcW w:w="1081" w:type="dxa"/>
            <w:noWrap/>
            <w:hideMark/>
          </w:tcPr>
          <w:p w14:paraId="6FAE1168"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56.3%</w:t>
            </w:r>
          </w:p>
        </w:tc>
        <w:tc>
          <w:tcPr>
            <w:tcW w:w="1012" w:type="dxa"/>
            <w:noWrap/>
            <w:hideMark/>
          </w:tcPr>
          <w:p w14:paraId="03DEB9D9"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78.6%</w:t>
            </w:r>
          </w:p>
        </w:tc>
        <w:tc>
          <w:tcPr>
            <w:tcW w:w="1046" w:type="dxa"/>
            <w:noWrap/>
            <w:hideMark/>
          </w:tcPr>
          <w:p w14:paraId="128C5F13"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81.6%</w:t>
            </w:r>
          </w:p>
        </w:tc>
        <w:tc>
          <w:tcPr>
            <w:tcW w:w="1047" w:type="dxa"/>
            <w:noWrap/>
            <w:hideMark/>
          </w:tcPr>
          <w:p w14:paraId="2E2819F2"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77.8%</w:t>
            </w:r>
          </w:p>
        </w:tc>
        <w:tc>
          <w:tcPr>
            <w:tcW w:w="1046" w:type="dxa"/>
            <w:noWrap/>
            <w:hideMark/>
          </w:tcPr>
          <w:p w14:paraId="53781BAD"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82.4%</w:t>
            </w:r>
          </w:p>
        </w:tc>
        <w:tc>
          <w:tcPr>
            <w:tcW w:w="1047" w:type="dxa"/>
            <w:noWrap/>
            <w:hideMark/>
          </w:tcPr>
          <w:p w14:paraId="41CA8F9E"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77.3%</w:t>
            </w:r>
          </w:p>
        </w:tc>
      </w:tr>
      <w:tr w:rsidR="00686E8B" w:rsidRPr="00705BFB" w14:paraId="7EDE1C56" w14:textId="77777777" w:rsidTr="00BE39D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701" w:type="dxa"/>
            <w:hideMark/>
          </w:tcPr>
          <w:p w14:paraId="486F82EB" w14:textId="77777777" w:rsidR="00686E8B" w:rsidRPr="00BE39D8" w:rsidRDefault="00686E8B" w:rsidP="00AF356F">
            <w:pPr>
              <w:spacing w:after="0" w:line="240" w:lineRule="auto"/>
              <w:rPr>
                <w:rFonts w:asciiTheme="minorHAnsi" w:hAnsiTheme="minorHAnsi" w:cstheme="minorHAnsi"/>
                <w:b w:val="0"/>
                <w:sz w:val="18"/>
                <w:szCs w:val="18"/>
                <w:lang w:eastAsia="en-AU"/>
              </w:rPr>
            </w:pPr>
            <w:r w:rsidRPr="00BE39D8">
              <w:rPr>
                <w:rFonts w:asciiTheme="minorHAnsi" w:hAnsiTheme="minorHAnsi" w:cstheme="minorHAnsi"/>
                <w:b w:val="0"/>
                <w:sz w:val="18"/>
                <w:szCs w:val="18"/>
                <w:lang w:eastAsia="en-AU"/>
              </w:rPr>
              <w:t>Focus on school management and administration</w:t>
            </w:r>
          </w:p>
        </w:tc>
        <w:tc>
          <w:tcPr>
            <w:tcW w:w="1046" w:type="dxa"/>
            <w:noWrap/>
            <w:hideMark/>
          </w:tcPr>
          <w:p w14:paraId="78FE479C"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91.1%</w:t>
            </w:r>
          </w:p>
        </w:tc>
        <w:tc>
          <w:tcPr>
            <w:tcW w:w="1081" w:type="dxa"/>
            <w:noWrap/>
            <w:hideMark/>
          </w:tcPr>
          <w:p w14:paraId="4E0E2E7F"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93.8%</w:t>
            </w:r>
          </w:p>
        </w:tc>
        <w:tc>
          <w:tcPr>
            <w:tcW w:w="1012" w:type="dxa"/>
            <w:noWrap/>
            <w:hideMark/>
          </w:tcPr>
          <w:p w14:paraId="111A9DAC"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85.7%</w:t>
            </w:r>
          </w:p>
        </w:tc>
        <w:tc>
          <w:tcPr>
            <w:tcW w:w="1046" w:type="dxa"/>
            <w:noWrap/>
            <w:hideMark/>
          </w:tcPr>
          <w:p w14:paraId="451F99AA"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92.1%</w:t>
            </w:r>
          </w:p>
        </w:tc>
        <w:tc>
          <w:tcPr>
            <w:tcW w:w="1047" w:type="dxa"/>
            <w:noWrap/>
            <w:hideMark/>
          </w:tcPr>
          <w:p w14:paraId="6856E1DA"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93.3%</w:t>
            </w:r>
          </w:p>
        </w:tc>
        <w:tc>
          <w:tcPr>
            <w:tcW w:w="1046" w:type="dxa"/>
            <w:noWrap/>
            <w:hideMark/>
          </w:tcPr>
          <w:p w14:paraId="682352E4"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94.1%</w:t>
            </w:r>
          </w:p>
        </w:tc>
        <w:tc>
          <w:tcPr>
            <w:tcW w:w="1047" w:type="dxa"/>
            <w:noWrap/>
            <w:hideMark/>
          </w:tcPr>
          <w:p w14:paraId="2E2FE7D8"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92.3%</w:t>
            </w:r>
          </w:p>
        </w:tc>
      </w:tr>
      <w:tr w:rsidR="00686E8B" w:rsidRPr="00705BFB" w14:paraId="6708B654" w14:textId="77777777" w:rsidTr="00BE39D8">
        <w:trPr>
          <w:trHeight w:val="307"/>
        </w:trPr>
        <w:tc>
          <w:tcPr>
            <w:cnfStyle w:val="001000000000" w:firstRow="0" w:lastRow="0" w:firstColumn="1" w:lastColumn="0" w:oddVBand="0" w:evenVBand="0" w:oddHBand="0" w:evenHBand="0" w:firstRowFirstColumn="0" w:firstRowLastColumn="0" w:lastRowFirstColumn="0" w:lastRowLastColumn="0"/>
            <w:tcW w:w="1701" w:type="dxa"/>
            <w:hideMark/>
          </w:tcPr>
          <w:p w14:paraId="29F20B66" w14:textId="77777777" w:rsidR="00686E8B" w:rsidRPr="00BE39D8" w:rsidRDefault="00686E8B" w:rsidP="00AF356F">
            <w:pPr>
              <w:spacing w:after="0" w:line="240" w:lineRule="auto"/>
              <w:rPr>
                <w:rFonts w:asciiTheme="minorHAnsi" w:hAnsiTheme="minorHAnsi" w:cstheme="minorHAnsi"/>
                <w:b w:val="0"/>
                <w:sz w:val="18"/>
                <w:szCs w:val="18"/>
                <w:lang w:eastAsia="en-AU"/>
              </w:rPr>
            </w:pPr>
            <w:r w:rsidRPr="00BE39D8">
              <w:rPr>
                <w:rFonts w:asciiTheme="minorHAnsi" w:hAnsiTheme="minorHAnsi" w:cstheme="minorHAnsi"/>
                <w:b w:val="0"/>
                <w:sz w:val="18"/>
                <w:szCs w:val="18"/>
                <w:lang w:eastAsia="en-AU"/>
              </w:rPr>
              <w:t>Focus on staff professional development</w:t>
            </w:r>
          </w:p>
        </w:tc>
        <w:tc>
          <w:tcPr>
            <w:tcW w:w="1046" w:type="dxa"/>
            <w:noWrap/>
            <w:hideMark/>
          </w:tcPr>
          <w:p w14:paraId="45AC2125"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66.7%</w:t>
            </w:r>
          </w:p>
        </w:tc>
        <w:tc>
          <w:tcPr>
            <w:tcW w:w="1081" w:type="dxa"/>
            <w:noWrap/>
            <w:hideMark/>
          </w:tcPr>
          <w:p w14:paraId="77806127"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62.5%</w:t>
            </w:r>
          </w:p>
        </w:tc>
        <w:tc>
          <w:tcPr>
            <w:tcW w:w="1012" w:type="dxa"/>
            <w:noWrap/>
            <w:hideMark/>
          </w:tcPr>
          <w:p w14:paraId="131C17C5"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64.3%</w:t>
            </w:r>
          </w:p>
        </w:tc>
        <w:tc>
          <w:tcPr>
            <w:tcW w:w="1046" w:type="dxa"/>
            <w:noWrap/>
            <w:hideMark/>
          </w:tcPr>
          <w:p w14:paraId="37C8AB1F"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71.1%</w:t>
            </w:r>
          </w:p>
        </w:tc>
        <w:tc>
          <w:tcPr>
            <w:tcW w:w="1047" w:type="dxa"/>
            <w:noWrap/>
            <w:hideMark/>
          </w:tcPr>
          <w:p w14:paraId="285993D6"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77.8%</w:t>
            </w:r>
          </w:p>
        </w:tc>
        <w:tc>
          <w:tcPr>
            <w:tcW w:w="1046" w:type="dxa"/>
            <w:noWrap/>
            <w:hideMark/>
          </w:tcPr>
          <w:p w14:paraId="0F894ED7"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76.5%</w:t>
            </w:r>
          </w:p>
        </w:tc>
        <w:tc>
          <w:tcPr>
            <w:tcW w:w="1047" w:type="dxa"/>
            <w:noWrap/>
            <w:hideMark/>
          </w:tcPr>
          <w:p w14:paraId="21A23645"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72.3%</w:t>
            </w:r>
          </w:p>
        </w:tc>
      </w:tr>
      <w:tr w:rsidR="00686E8B" w:rsidRPr="00705BFB" w14:paraId="6EE589E9" w14:textId="77777777" w:rsidTr="00BE39D8">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701" w:type="dxa"/>
            <w:hideMark/>
          </w:tcPr>
          <w:p w14:paraId="5447965F" w14:textId="77777777" w:rsidR="00686E8B" w:rsidRPr="00BE39D8" w:rsidRDefault="00686E8B" w:rsidP="00AF356F">
            <w:pPr>
              <w:spacing w:after="0" w:line="240" w:lineRule="auto"/>
              <w:rPr>
                <w:rFonts w:asciiTheme="minorHAnsi" w:hAnsiTheme="minorHAnsi" w:cstheme="minorHAnsi"/>
                <w:b w:val="0"/>
                <w:sz w:val="18"/>
                <w:szCs w:val="18"/>
                <w:lang w:eastAsia="en-AU"/>
              </w:rPr>
            </w:pPr>
            <w:r w:rsidRPr="00BE39D8">
              <w:rPr>
                <w:rFonts w:asciiTheme="minorHAnsi" w:hAnsiTheme="minorHAnsi" w:cstheme="minorHAnsi"/>
                <w:b w:val="0"/>
                <w:sz w:val="18"/>
                <w:szCs w:val="18"/>
                <w:lang w:eastAsia="en-AU"/>
              </w:rPr>
              <w:t>Focus on student welfare</w:t>
            </w:r>
          </w:p>
        </w:tc>
        <w:tc>
          <w:tcPr>
            <w:tcW w:w="1046" w:type="dxa"/>
            <w:noWrap/>
            <w:hideMark/>
          </w:tcPr>
          <w:p w14:paraId="59609CE4"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42.2%</w:t>
            </w:r>
          </w:p>
        </w:tc>
        <w:tc>
          <w:tcPr>
            <w:tcW w:w="1081" w:type="dxa"/>
            <w:hideMark/>
          </w:tcPr>
          <w:p w14:paraId="6A6FC39F"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Pr>
                <w:rFonts w:asciiTheme="minorHAnsi" w:hAnsiTheme="minorHAnsi" w:cstheme="minorHAnsi"/>
                <w:sz w:val="18"/>
                <w:szCs w:val="18"/>
                <w:lang w:eastAsia="en-AU"/>
              </w:rPr>
              <w:t>--</w:t>
            </w:r>
          </w:p>
        </w:tc>
        <w:tc>
          <w:tcPr>
            <w:tcW w:w="1012" w:type="dxa"/>
            <w:noWrap/>
            <w:hideMark/>
          </w:tcPr>
          <w:p w14:paraId="5CB0A112"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57.1%</w:t>
            </w:r>
          </w:p>
        </w:tc>
        <w:tc>
          <w:tcPr>
            <w:tcW w:w="1046" w:type="dxa"/>
            <w:noWrap/>
            <w:hideMark/>
          </w:tcPr>
          <w:p w14:paraId="7F202878"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28.9%</w:t>
            </w:r>
          </w:p>
        </w:tc>
        <w:tc>
          <w:tcPr>
            <w:tcW w:w="1047" w:type="dxa"/>
            <w:noWrap/>
            <w:hideMark/>
          </w:tcPr>
          <w:p w14:paraId="0FBD8A3E"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32.2%</w:t>
            </w:r>
          </w:p>
        </w:tc>
        <w:tc>
          <w:tcPr>
            <w:tcW w:w="1046" w:type="dxa"/>
            <w:hideMark/>
          </w:tcPr>
          <w:p w14:paraId="756D2FBB"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29.4%</w:t>
            </w:r>
          </w:p>
        </w:tc>
        <w:tc>
          <w:tcPr>
            <w:tcW w:w="1047" w:type="dxa"/>
            <w:noWrap/>
            <w:hideMark/>
          </w:tcPr>
          <w:p w14:paraId="78CD1683"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32.7%</w:t>
            </w:r>
          </w:p>
        </w:tc>
      </w:tr>
      <w:tr w:rsidR="00686E8B" w:rsidRPr="00705BFB" w14:paraId="0BE2FADB" w14:textId="77777777" w:rsidTr="00BE39D8">
        <w:trPr>
          <w:trHeight w:val="80"/>
        </w:trPr>
        <w:tc>
          <w:tcPr>
            <w:cnfStyle w:val="001000000000" w:firstRow="0" w:lastRow="0" w:firstColumn="1" w:lastColumn="0" w:oddVBand="0" w:evenVBand="0" w:oddHBand="0" w:evenHBand="0" w:firstRowFirstColumn="0" w:firstRowLastColumn="0" w:lastRowFirstColumn="0" w:lastRowLastColumn="0"/>
            <w:tcW w:w="1701" w:type="dxa"/>
            <w:hideMark/>
          </w:tcPr>
          <w:p w14:paraId="76E8A641" w14:textId="77777777" w:rsidR="00686E8B" w:rsidRPr="00BE39D8" w:rsidRDefault="00686E8B" w:rsidP="00AF356F">
            <w:pPr>
              <w:spacing w:after="0" w:line="240" w:lineRule="auto"/>
              <w:rPr>
                <w:rFonts w:asciiTheme="minorHAnsi" w:hAnsiTheme="minorHAnsi" w:cstheme="minorHAnsi"/>
                <w:b w:val="0"/>
                <w:sz w:val="18"/>
                <w:szCs w:val="18"/>
                <w:lang w:eastAsia="en-AU"/>
              </w:rPr>
            </w:pPr>
            <w:r w:rsidRPr="00BE39D8">
              <w:rPr>
                <w:rFonts w:asciiTheme="minorHAnsi" w:hAnsiTheme="minorHAnsi" w:cstheme="minorHAnsi"/>
                <w:b w:val="0"/>
                <w:sz w:val="18"/>
                <w:szCs w:val="18"/>
                <w:lang w:eastAsia="en-AU"/>
              </w:rPr>
              <w:t>Focus on curriculum</w:t>
            </w:r>
          </w:p>
        </w:tc>
        <w:tc>
          <w:tcPr>
            <w:tcW w:w="1046" w:type="dxa"/>
            <w:noWrap/>
            <w:hideMark/>
          </w:tcPr>
          <w:p w14:paraId="563EFA22"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100.0%</w:t>
            </w:r>
          </w:p>
        </w:tc>
        <w:tc>
          <w:tcPr>
            <w:tcW w:w="1081" w:type="dxa"/>
            <w:noWrap/>
            <w:hideMark/>
          </w:tcPr>
          <w:p w14:paraId="490EC131"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93.8%</w:t>
            </w:r>
          </w:p>
        </w:tc>
        <w:tc>
          <w:tcPr>
            <w:tcW w:w="1012" w:type="dxa"/>
            <w:noWrap/>
            <w:hideMark/>
          </w:tcPr>
          <w:p w14:paraId="561662A5"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100.0%</w:t>
            </w:r>
          </w:p>
        </w:tc>
        <w:tc>
          <w:tcPr>
            <w:tcW w:w="1046" w:type="dxa"/>
            <w:noWrap/>
            <w:hideMark/>
          </w:tcPr>
          <w:p w14:paraId="33D338B9"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100.0%</w:t>
            </w:r>
          </w:p>
        </w:tc>
        <w:tc>
          <w:tcPr>
            <w:tcW w:w="1047" w:type="dxa"/>
            <w:noWrap/>
            <w:hideMark/>
          </w:tcPr>
          <w:p w14:paraId="4933D072"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100.0%</w:t>
            </w:r>
          </w:p>
        </w:tc>
        <w:tc>
          <w:tcPr>
            <w:tcW w:w="1046" w:type="dxa"/>
            <w:noWrap/>
            <w:hideMark/>
          </w:tcPr>
          <w:p w14:paraId="63D08AF1"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100.0%</w:t>
            </w:r>
          </w:p>
        </w:tc>
        <w:tc>
          <w:tcPr>
            <w:tcW w:w="1047" w:type="dxa"/>
            <w:noWrap/>
            <w:hideMark/>
          </w:tcPr>
          <w:p w14:paraId="526F1E1C"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99.5%</w:t>
            </w:r>
          </w:p>
        </w:tc>
      </w:tr>
      <w:tr w:rsidR="00686E8B" w:rsidRPr="00705BFB" w14:paraId="4F8DAF3F" w14:textId="77777777" w:rsidTr="00BE39D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701" w:type="dxa"/>
            <w:hideMark/>
          </w:tcPr>
          <w:p w14:paraId="1DBE5F81" w14:textId="77777777" w:rsidR="00686E8B" w:rsidRPr="00BE39D8" w:rsidRDefault="00686E8B" w:rsidP="00AF356F">
            <w:pPr>
              <w:spacing w:after="0" w:line="240" w:lineRule="auto"/>
              <w:rPr>
                <w:rFonts w:asciiTheme="minorHAnsi" w:hAnsiTheme="minorHAnsi" w:cstheme="minorHAnsi"/>
                <w:b w:val="0"/>
                <w:sz w:val="18"/>
                <w:szCs w:val="18"/>
                <w:lang w:eastAsia="en-AU"/>
              </w:rPr>
            </w:pPr>
            <w:r w:rsidRPr="00BE39D8">
              <w:rPr>
                <w:rFonts w:asciiTheme="minorHAnsi" w:hAnsiTheme="minorHAnsi" w:cstheme="minorHAnsi"/>
                <w:b w:val="0"/>
                <w:sz w:val="18"/>
                <w:szCs w:val="18"/>
                <w:lang w:eastAsia="en-AU"/>
              </w:rPr>
              <w:t>Focus on Lao language teaching</w:t>
            </w:r>
          </w:p>
        </w:tc>
        <w:tc>
          <w:tcPr>
            <w:tcW w:w="1046" w:type="dxa"/>
            <w:noWrap/>
            <w:hideMark/>
          </w:tcPr>
          <w:p w14:paraId="2B629754"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95.6%</w:t>
            </w:r>
          </w:p>
        </w:tc>
        <w:tc>
          <w:tcPr>
            <w:tcW w:w="1081" w:type="dxa"/>
            <w:noWrap/>
            <w:hideMark/>
          </w:tcPr>
          <w:p w14:paraId="00544597"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100.0%</w:t>
            </w:r>
          </w:p>
        </w:tc>
        <w:tc>
          <w:tcPr>
            <w:tcW w:w="1012" w:type="dxa"/>
            <w:noWrap/>
            <w:hideMark/>
          </w:tcPr>
          <w:p w14:paraId="3BFE5DB0"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92.9%</w:t>
            </w:r>
          </w:p>
        </w:tc>
        <w:tc>
          <w:tcPr>
            <w:tcW w:w="1046" w:type="dxa"/>
            <w:noWrap/>
            <w:hideMark/>
          </w:tcPr>
          <w:p w14:paraId="285D0CBF"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92.1%</w:t>
            </w:r>
          </w:p>
        </w:tc>
        <w:tc>
          <w:tcPr>
            <w:tcW w:w="1047" w:type="dxa"/>
            <w:noWrap/>
            <w:hideMark/>
          </w:tcPr>
          <w:p w14:paraId="14BEBB27"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94.4%</w:t>
            </w:r>
          </w:p>
        </w:tc>
        <w:tc>
          <w:tcPr>
            <w:tcW w:w="1046" w:type="dxa"/>
            <w:noWrap/>
            <w:hideMark/>
          </w:tcPr>
          <w:p w14:paraId="741E90BF"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100.0%</w:t>
            </w:r>
          </w:p>
        </w:tc>
        <w:tc>
          <w:tcPr>
            <w:tcW w:w="1047" w:type="dxa"/>
            <w:noWrap/>
            <w:hideMark/>
          </w:tcPr>
          <w:p w14:paraId="53A3D776"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95.0%</w:t>
            </w:r>
          </w:p>
        </w:tc>
      </w:tr>
      <w:tr w:rsidR="00686E8B" w:rsidRPr="00705BFB" w14:paraId="55DB94A3" w14:textId="77777777" w:rsidTr="00BE39D8">
        <w:trPr>
          <w:trHeight w:val="80"/>
        </w:trPr>
        <w:tc>
          <w:tcPr>
            <w:cnfStyle w:val="001000000000" w:firstRow="0" w:lastRow="0" w:firstColumn="1" w:lastColumn="0" w:oddVBand="0" w:evenVBand="0" w:oddHBand="0" w:evenHBand="0" w:firstRowFirstColumn="0" w:firstRowLastColumn="0" w:lastRowFirstColumn="0" w:lastRowLastColumn="0"/>
            <w:tcW w:w="1701" w:type="dxa"/>
            <w:hideMark/>
          </w:tcPr>
          <w:p w14:paraId="0988D483" w14:textId="77777777" w:rsidR="00686E8B" w:rsidRPr="00BE39D8" w:rsidRDefault="00686E8B" w:rsidP="00AF356F">
            <w:pPr>
              <w:spacing w:after="0" w:line="240" w:lineRule="auto"/>
              <w:rPr>
                <w:rFonts w:asciiTheme="minorHAnsi" w:hAnsiTheme="minorHAnsi" w:cstheme="minorHAnsi"/>
                <w:b w:val="0"/>
                <w:sz w:val="18"/>
                <w:szCs w:val="18"/>
                <w:lang w:eastAsia="en-AU"/>
              </w:rPr>
            </w:pPr>
            <w:r w:rsidRPr="00BE39D8">
              <w:rPr>
                <w:rFonts w:asciiTheme="minorHAnsi" w:hAnsiTheme="minorHAnsi" w:cstheme="minorHAnsi"/>
                <w:b w:val="0"/>
                <w:sz w:val="18"/>
                <w:szCs w:val="18"/>
                <w:lang w:eastAsia="en-AU"/>
              </w:rPr>
              <w:t>Focus on student-centred learning</w:t>
            </w:r>
          </w:p>
        </w:tc>
        <w:tc>
          <w:tcPr>
            <w:tcW w:w="1046" w:type="dxa"/>
            <w:noWrap/>
            <w:hideMark/>
          </w:tcPr>
          <w:p w14:paraId="614D6A26"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93.3%</w:t>
            </w:r>
          </w:p>
        </w:tc>
        <w:tc>
          <w:tcPr>
            <w:tcW w:w="1081" w:type="dxa"/>
            <w:noWrap/>
            <w:hideMark/>
          </w:tcPr>
          <w:p w14:paraId="71EE155C"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93.8%</w:t>
            </w:r>
          </w:p>
        </w:tc>
        <w:tc>
          <w:tcPr>
            <w:tcW w:w="1012" w:type="dxa"/>
            <w:noWrap/>
            <w:hideMark/>
          </w:tcPr>
          <w:p w14:paraId="55B6574B"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100.0%</w:t>
            </w:r>
          </w:p>
        </w:tc>
        <w:tc>
          <w:tcPr>
            <w:tcW w:w="1046" w:type="dxa"/>
            <w:noWrap/>
            <w:hideMark/>
          </w:tcPr>
          <w:p w14:paraId="4F3FAF3D"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86.8%</w:t>
            </w:r>
          </w:p>
        </w:tc>
        <w:tc>
          <w:tcPr>
            <w:tcW w:w="1047" w:type="dxa"/>
            <w:noWrap/>
            <w:hideMark/>
          </w:tcPr>
          <w:p w14:paraId="59328C94"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97.8%</w:t>
            </w:r>
          </w:p>
        </w:tc>
        <w:tc>
          <w:tcPr>
            <w:tcW w:w="1046" w:type="dxa"/>
            <w:noWrap/>
            <w:hideMark/>
          </w:tcPr>
          <w:p w14:paraId="0347E64E"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82.4%</w:t>
            </w:r>
          </w:p>
        </w:tc>
        <w:tc>
          <w:tcPr>
            <w:tcW w:w="1047" w:type="dxa"/>
            <w:noWrap/>
            <w:hideMark/>
          </w:tcPr>
          <w:p w14:paraId="785AFE52"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93.6%</w:t>
            </w:r>
          </w:p>
        </w:tc>
      </w:tr>
      <w:tr w:rsidR="00686E8B" w:rsidRPr="00705BFB" w14:paraId="518C39E8" w14:textId="77777777" w:rsidTr="00BE39D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701" w:type="dxa"/>
          </w:tcPr>
          <w:p w14:paraId="63E223EE" w14:textId="77777777" w:rsidR="00686E8B" w:rsidRPr="00BE39D8" w:rsidRDefault="00686E8B" w:rsidP="00AF356F">
            <w:pPr>
              <w:spacing w:after="0" w:line="240" w:lineRule="auto"/>
              <w:rPr>
                <w:rFonts w:asciiTheme="minorHAnsi" w:hAnsiTheme="minorHAnsi" w:cstheme="minorHAnsi"/>
                <w:b w:val="0"/>
                <w:sz w:val="18"/>
                <w:szCs w:val="18"/>
                <w:lang w:eastAsia="en-AU"/>
              </w:rPr>
            </w:pPr>
            <w:r w:rsidRPr="00BE39D8">
              <w:rPr>
                <w:rFonts w:asciiTheme="minorHAnsi" w:hAnsiTheme="minorHAnsi" w:cstheme="minorHAnsi"/>
                <w:b w:val="0"/>
                <w:sz w:val="18"/>
                <w:szCs w:val="18"/>
                <w:lang w:eastAsia="en-AU"/>
              </w:rPr>
              <w:lastRenderedPageBreak/>
              <w:t>Focus on inclusive education</w:t>
            </w:r>
          </w:p>
        </w:tc>
        <w:tc>
          <w:tcPr>
            <w:tcW w:w="1046" w:type="dxa"/>
            <w:noWrap/>
          </w:tcPr>
          <w:p w14:paraId="75893ED2"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88.9%</w:t>
            </w:r>
          </w:p>
        </w:tc>
        <w:tc>
          <w:tcPr>
            <w:tcW w:w="1081" w:type="dxa"/>
            <w:noWrap/>
          </w:tcPr>
          <w:p w14:paraId="2D3BE491"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87.5%</w:t>
            </w:r>
          </w:p>
        </w:tc>
        <w:tc>
          <w:tcPr>
            <w:tcW w:w="1012" w:type="dxa"/>
            <w:noWrap/>
          </w:tcPr>
          <w:p w14:paraId="6DBC6644"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100.0%</w:t>
            </w:r>
          </w:p>
        </w:tc>
        <w:tc>
          <w:tcPr>
            <w:tcW w:w="1046" w:type="dxa"/>
            <w:noWrap/>
          </w:tcPr>
          <w:p w14:paraId="6FAC2581"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81.6%</w:t>
            </w:r>
          </w:p>
        </w:tc>
        <w:tc>
          <w:tcPr>
            <w:tcW w:w="1047" w:type="dxa"/>
            <w:noWrap/>
          </w:tcPr>
          <w:p w14:paraId="3A27A7CC"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94.4%</w:t>
            </w:r>
          </w:p>
        </w:tc>
        <w:tc>
          <w:tcPr>
            <w:tcW w:w="1046" w:type="dxa"/>
          </w:tcPr>
          <w:p w14:paraId="1E5D002C"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70.6%</w:t>
            </w:r>
          </w:p>
        </w:tc>
        <w:tc>
          <w:tcPr>
            <w:tcW w:w="1047" w:type="dxa"/>
            <w:noWrap/>
          </w:tcPr>
          <w:p w14:paraId="70DC6143" w14:textId="77777777" w:rsidR="00686E8B" w:rsidRPr="00705BFB"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89.1%</w:t>
            </w:r>
          </w:p>
        </w:tc>
      </w:tr>
      <w:tr w:rsidR="00686E8B" w:rsidRPr="00705BFB" w14:paraId="126A52F9" w14:textId="77777777" w:rsidTr="00BE39D8">
        <w:trPr>
          <w:trHeight w:val="80"/>
        </w:trPr>
        <w:tc>
          <w:tcPr>
            <w:cnfStyle w:val="001000000000" w:firstRow="0" w:lastRow="0" w:firstColumn="1" w:lastColumn="0" w:oddVBand="0" w:evenVBand="0" w:oddHBand="0" w:evenHBand="0" w:firstRowFirstColumn="0" w:firstRowLastColumn="0" w:lastRowFirstColumn="0" w:lastRowLastColumn="0"/>
            <w:tcW w:w="1701" w:type="dxa"/>
            <w:hideMark/>
          </w:tcPr>
          <w:p w14:paraId="0B9648C9" w14:textId="77777777" w:rsidR="00686E8B" w:rsidRPr="00BE39D8" w:rsidRDefault="00686E8B" w:rsidP="00AF356F">
            <w:pPr>
              <w:spacing w:after="0" w:line="240" w:lineRule="auto"/>
              <w:rPr>
                <w:rFonts w:asciiTheme="minorHAnsi" w:hAnsiTheme="minorHAnsi" w:cstheme="minorHAnsi"/>
                <w:b w:val="0"/>
                <w:sz w:val="18"/>
                <w:szCs w:val="18"/>
                <w:lang w:eastAsia="en-AU"/>
              </w:rPr>
            </w:pPr>
            <w:r w:rsidRPr="00BE39D8">
              <w:rPr>
                <w:rFonts w:asciiTheme="minorHAnsi" w:hAnsiTheme="minorHAnsi" w:cstheme="minorHAnsi"/>
                <w:b w:val="0"/>
                <w:sz w:val="18"/>
                <w:szCs w:val="18"/>
                <w:lang w:eastAsia="en-AU"/>
              </w:rPr>
              <w:t>Focus on multigrade classrooms</w:t>
            </w:r>
          </w:p>
        </w:tc>
        <w:tc>
          <w:tcPr>
            <w:tcW w:w="1046" w:type="dxa"/>
            <w:noWrap/>
            <w:hideMark/>
          </w:tcPr>
          <w:p w14:paraId="1F72EFC8"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68.9%</w:t>
            </w:r>
          </w:p>
        </w:tc>
        <w:tc>
          <w:tcPr>
            <w:tcW w:w="1081" w:type="dxa"/>
            <w:noWrap/>
            <w:hideMark/>
          </w:tcPr>
          <w:p w14:paraId="17659E4E"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56.3%</w:t>
            </w:r>
          </w:p>
        </w:tc>
        <w:tc>
          <w:tcPr>
            <w:tcW w:w="1012" w:type="dxa"/>
            <w:noWrap/>
            <w:hideMark/>
          </w:tcPr>
          <w:p w14:paraId="3076D73A"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78.6%</w:t>
            </w:r>
          </w:p>
        </w:tc>
        <w:tc>
          <w:tcPr>
            <w:tcW w:w="1046" w:type="dxa"/>
            <w:noWrap/>
            <w:hideMark/>
          </w:tcPr>
          <w:p w14:paraId="5A2B8B15"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65.8%</w:t>
            </w:r>
          </w:p>
        </w:tc>
        <w:tc>
          <w:tcPr>
            <w:tcW w:w="1047" w:type="dxa"/>
            <w:noWrap/>
            <w:hideMark/>
          </w:tcPr>
          <w:p w14:paraId="53839B9D"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72.2%</w:t>
            </w:r>
          </w:p>
        </w:tc>
        <w:tc>
          <w:tcPr>
            <w:tcW w:w="1046" w:type="dxa"/>
            <w:hideMark/>
          </w:tcPr>
          <w:p w14:paraId="7AF5C0F4"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64.7%</w:t>
            </w:r>
          </w:p>
        </w:tc>
        <w:tc>
          <w:tcPr>
            <w:tcW w:w="1047" w:type="dxa"/>
            <w:noWrap/>
            <w:hideMark/>
          </w:tcPr>
          <w:p w14:paraId="40F85890" w14:textId="77777777" w:rsidR="00686E8B" w:rsidRPr="00705BFB"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AU"/>
              </w:rPr>
            </w:pPr>
            <w:r w:rsidRPr="00E00DF9">
              <w:rPr>
                <w:rFonts w:asciiTheme="minorHAnsi" w:hAnsiTheme="minorHAnsi" w:cstheme="minorHAnsi"/>
                <w:sz w:val="18"/>
                <w:szCs w:val="18"/>
                <w:lang w:eastAsia="en-AU"/>
              </w:rPr>
              <w:t>69.1%</w:t>
            </w:r>
          </w:p>
        </w:tc>
      </w:tr>
      <w:tr w:rsidR="00686E8B" w:rsidRPr="00705BFB" w14:paraId="1B232DDA" w14:textId="77777777" w:rsidTr="00BE39D8">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701" w:type="dxa"/>
          </w:tcPr>
          <w:p w14:paraId="13FDD8F3" w14:textId="77777777" w:rsidR="00686E8B" w:rsidRPr="00BE39D8" w:rsidRDefault="00686E8B" w:rsidP="00AF356F">
            <w:pPr>
              <w:spacing w:after="0" w:line="240" w:lineRule="auto"/>
              <w:rPr>
                <w:rFonts w:asciiTheme="minorHAnsi" w:hAnsiTheme="minorHAnsi" w:cstheme="minorHAnsi"/>
                <w:sz w:val="18"/>
                <w:szCs w:val="18"/>
                <w:lang w:eastAsia="en-AU"/>
              </w:rPr>
            </w:pPr>
            <w:r w:rsidRPr="00BE39D8">
              <w:rPr>
                <w:rFonts w:asciiTheme="minorHAnsi" w:hAnsiTheme="minorHAnsi" w:cstheme="minorHAnsi"/>
                <w:sz w:val="18"/>
                <w:szCs w:val="18"/>
                <w:lang w:eastAsia="en-AU"/>
              </w:rPr>
              <w:t>Participated in MoES/BEQUAL G1 curriculum training</w:t>
            </w:r>
          </w:p>
        </w:tc>
        <w:tc>
          <w:tcPr>
            <w:tcW w:w="1046" w:type="dxa"/>
            <w:noWrap/>
          </w:tcPr>
          <w:p w14:paraId="0C78A87D" w14:textId="77777777" w:rsidR="00686E8B" w:rsidRPr="00E00DF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en-AU"/>
              </w:rPr>
            </w:pPr>
            <w:r w:rsidRPr="00E00DF9">
              <w:rPr>
                <w:rFonts w:asciiTheme="minorHAnsi" w:hAnsiTheme="minorHAnsi" w:cstheme="minorHAnsi"/>
                <w:b/>
                <w:sz w:val="18"/>
                <w:szCs w:val="18"/>
                <w:lang w:eastAsia="en-AU"/>
              </w:rPr>
              <w:t>89.8%</w:t>
            </w:r>
          </w:p>
        </w:tc>
        <w:tc>
          <w:tcPr>
            <w:tcW w:w="1081" w:type="dxa"/>
            <w:noWrap/>
          </w:tcPr>
          <w:p w14:paraId="0BE47E75" w14:textId="77777777" w:rsidR="00686E8B" w:rsidRPr="00E00DF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en-AU"/>
              </w:rPr>
            </w:pPr>
            <w:r w:rsidRPr="00E00DF9">
              <w:rPr>
                <w:rFonts w:asciiTheme="minorHAnsi" w:hAnsiTheme="minorHAnsi" w:cstheme="minorHAnsi"/>
                <w:b/>
                <w:sz w:val="18"/>
                <w:szCs w:val="18"/>
                <w:lang w:eastAsia="en-AU"/>
              </w:rPr>
              <w:t>82.9%</w:t>
            </w:r>
          </w:p>
        </w:tc>
        <w:tc>
          <w:tcPr>
            <w:tcW w:w="1012" w:type="dxa"/>
            <w:noWrap/>
          </w:tcPr>
          <w:p w14:paraId="57D40713" w14:textId="77777777" w:rsidR="00686E8B" w:rsidRPr="00E00DF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en-AU"/>
              </w:rPr>
            </w:pPr>
            <w:r w:rsidRPr="00E00DF9">
              <w:rPr>
                <w:rFonts w:asciiTheme="minorHAnsi" w:hAnsiTheme="minorHAnsi" w:cstheme="minorHAnsi"/>
                <w:b/>
                <w:sz w:val="18"/>
                <w:szCs w:val="18"/>
                <w:lang w:eastAsia="en-AU"/>
              </w:rPr>
              <w:t>70.0%</w:t>
            </w:r>
          </w:p>
        </w:tc>
        <w:tc>
          <w:tcPr>
            <w:tcW w:w="1046" w:type="dxa"/>
            <w:noWrap/>
          </w:tcPr>
          <w:p w14:paraId="7C20430F" w14:textId="77777777" w:rsidR="00686E8B" w:rsidRPr="00E00DF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en-AU"/>
              </w:rPr>
            </w:pPr>
            <w:r w:rsidRPr="00E00DF9">
              <w:rPr>
                <w:rFonts w:asciiTheme="minorHAnsi" w:hAnsiTheme="minorHAnsi" w:cstheme="minorHAnsi"/>
                <w:b/>
                <w:sz w:val="18"/>
                <w:szCs w:val="18"/>
                <w:lang w:eastAsia="en-AU"/>
              </w:rPr>
              <w:t>74.1%</w:t>
            </w:r>
          </w:p>
        </w:tc>
        <w:tc>
          <w:tcPr>
            <w:tcW w:w="1047" w:type="dxa"/>
            <w:noWrap/>
          </w:tcPr>
          <w:p w14:paraId="7CB98A83" w14:textId="77777777" w:rsidR="00686E8B" w:rsidRPr="00E00DF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en-AU"/>
              </w:rPr>
            </w:pPr>
            <w:r w:rsidRPr="00E00DF9">
              <w:rPr>
                <w:rFonts w:asciiTheme="minorHAnsi" w:hAnsiTheme="minorHAnsi" w:cstheme="minorHAnsi"/>
                <w:b/>
                <w:sz w:val="18"/>
                <w:szCs w:val="18"/>
                <w:lang w:eastAsia="en-AU"/>
              </w:rPr>
              <w:t>88.2%</w:t>
            </w:r>
          </w:p>
        </w:tc>
        <w:tc>
          <w:tcPr>
            <w:tcW w:w="1046" w:type="dxa"/>
          </w:tcPr>
          <w:p w14:paraId="7503AB5D" w14:textId="77777777" w:rsidR="00686E8B" w:rsidRPr="00E00DF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en-AU"/>
              </w:rPr>
            </w:pPr>
            <w:r w:rsidRPr="00E00DF9">
              <w:rPr>
                <w:rFonts w:asciiTheme="minorHAnsi" w:hAnsiTheme="minorHAnsi" w:cstheme="minorHAnsi"/>
                <w:b/>
                <w:sz w:val="18"/>
                <w:szCs w:val="18"/>
                <w:lang w:eastAsia="en-AU"/>
              </w:rPr>
              <w:t>69.2%</w:t>
            </w:r>
          </w:p>
        </w:tc>
        <w:tc>
          <w:tcPr>
            <w:tcW w:w="1047" w:type="dxa"/>
            <w:noWrap/>
          </w:tcPr>
          <w:p w14:paraId="28D1FEA8" w14:textId="77777777" w:rsidR="00686E8B" w:rsidRPr="00E00DF9"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lang w:eastAsia="en-AU"/>
              </w:rPr>
            </w:pPr>
            <w:r w:rsidRPr="00E00DF9">
              <w:rPr>
                <w:rFonts w:asciiTheme="minorHAnsi" w:hAnsiTheme="minorHAnsi" w:cstheme="minorHAnsi"/>
                <w:b/>
                <w:sz w:val="18"/>
                <w:szCs w:val="18"/>
                <w:lang w:eastAsia="en-AU"/>
              </w:rPr>
              <w:t>82.0%</w:t>
            </w:r>
          </w:p>
        </w:tc>
      </w:tr>
    </w:tbl>
    <w:p w14:paraId="2FA2CE3A" w14:textId="77777777" w:rsidR="00686E8B" w:rsidRPr="004C09E9" w:rsidRDefault="00686E8B" w:rsidP="00686E8B">
      <w:pPr>
        <w:pStyle w:val="ListParagraph"/>
        <w:numPr>
          <w:ilvl w:val="0"/>
          <w:numId w:val="40"/>
        </w:numPr>
        <w:spacing w:before="120"/>
        <w:ind w:left="284" w:hanging="284"/>
      </w:pPr>
      <w:r w:rsidRPr="004C09E9">
        <w:t>In case study schools in 2021, only two of the 15 teachers reported they had received</w:t>
      </w:r>
      <w:r>
        <w:t xml:space="preserve"> further</w:t>
      </w:r>
      <w:r w:rsidRPr="004C09E9">
        <w:t xml:space="preserve"> in-service training on Lao language teaching during the last year, one in a </w:t>
      </w:r>
      <w:r>
        <w:t>N</w:t>
      </w:r>
      <w:r w:rsidRPr="004C09E9">
        <w:t xml:space="preserve">orthern school and one in a </w:t>
      </w:r>
      <w:r>
        <w:t>C</w:t>
      </w:r>
      <w:r w:rsidRPr="004C09E9">
        <w:t>entral school</w:t>
      </w:r>
      <w:r>
        <w:t>, both organised by DESB</w:t>
      </w:r>
      <w:r w:rsidRPr="004C09E9">
        <w:t>.</w:t>
      </w:r>
    </w:p>
    <w:p w14:paraId="13CE4C3B" w14:textId="77777777" w:rsidR="00686E8B" w:rsidRPr="004C09E9" w:rsidRDefault="00686E8B" w:rsidP="00686E8B">
      <w:pPr>
        <w:pStyle w:val="ListParagraph"/>
        <w:numPr>
          <w:ilvl w:val="0"/>
          <w:numId w:val="40"/>
        </w:numPr>
        <w:ind w:left="284" w:hanging="284"/>
      </w:pPr>
      <w:r w:rsidRPr="004C09E9">
        <w:t xml:space="preserve">The additional training </w:t>
      </w:r>
      <w:r>
        <w:t>in the N</w:t>
      </w:r>
      <w:r w:rsidRPr="004C09E9">
        <w:t>orth</w:t>
      </w:r>
      <w:r>
        <w:t>ern school</w:t>
      </w:r>
      <w:r w:rsidRPr="004C09E9">
        <w:t xml:space="preserve"> was a three-day program that covered teaching Lao language </w:t>
      </w:r>
      <w:r>
        <w:t>and</w:t>
      </w:r>
      <w:r w:rsidRPr="004C09E9">
        <w:t xml:space="preserve"> other subjects including maths and social science. The training focused on student-centred approaches,</w:t>
      </w:r>
      <w:r>
        <w:t xml:space="preserve"> </w:t>
      </w:r>
      <w:r w:rsidRPr="004C09E9">
        <w:t xml:space="preserve">and student progress assessment. </w:t>
      </w:r>
    </w:p>
    <w:p w14:paraId="6C4F4002" w14:textId="77777777" w:rsidR="00686E8B" w:rsidRPr="004C09E9" w:rsidRDefault="00686E8B" w:rsidP="00686E8B">
      <w:pPr>
        <w:pStyle w:val="ListParagraph"/>
        <w:numPr>
          <w:ilvl w:val="0"/>
          <w:numId w:val="40"/>
        </w:numPr>
        <w:ind w:left="284" w:hanging="284"/>
      </w:pPr>
      <w:r w:rsidRPr="004C09E9">
        <w:t xml:space="preserve">The additional training </w:t>
      </w:r>
      <w:r>
        <w:t>in the C</w:t>
      </w:r>
      <w:r w:rsidRPr="004C09E9">
        <w:t>entral school focused on teaching in multigrade classes.</w:t>
      </w:r>
    </w:p>
    <w:p w14:paraId="37577EFE" w14:textId="77777777" w:rsidR="00686E8B" w:rsidRPr="004C09E9" w:rsidRDefault="00686E8B" w:rsidP="00686E8B">
      <w:pPr>
        <w:pStyle w:val="ListParagraph"/>
        <w:numPr>
          <w:ilvl w:val="0"/>
          <w:numId w:val="40"/>
        </w:numPr>
        <w:ind w:left="284" w:hanging="284"/>
      </w:pPr>
      <w:r w:rsidRPr="004C09E9">
        <w:t>Only two of the ten case study principals (who are not also G1 teachers) reported they had received Lao language in-service training in the last year.</w:t>
      </w:r>
    </w:p>
    <w:p w14:paraId="32AFB043" w14:textId="77777777" w:rsidR="00686E8B" w:rsidRPr="004C09E9" w:rsidRDefault="00686E8B" w:rsidP="00686E8B">
      <w:pPr>
        <w:rPr>
          <w:b/>
          <w:i/>
        </w:rPr>
      </w:pPr>
      <w:r w:rsidRPr="004C09E9">
        <w:rPr>
          <w:b/>
          <w:i/>
        </w:rPr>
        <w:t>Possible 2022 case study questions</w:t>
      </w:r>
    </w:p>
    <w:p w14:paraId="1909D9F3" w14:textId="77777777" w:rsidR="00686E8B" w:rsidRDefault="00686E8B" w:rsidP="00686E8B">
      <w:pPr>
        <w:pStyle w:val="ListParagraph"/>
        <w:numPr>
          <w:ilvl w:val="0"/>
          <w:numId w:val="41"/>
        </w:numPr>
        <w:ind w:left="284" w:hanging="284"/>
      </w:pPr>
      <w:r w:rsidRPr="004C09E9">
        <w:t xml:space="preserve">Have you had opportunities to participate in further training related to Lao language teaching and learning during the last year? </w:t>
      </w:r>
    </w:p>
    <w:p w14:paraId="29FB106D" w14:textId="77777777" w:rsidR="00686E8B" w:rsidRPr="00670BE1" w:rsidRDefault="00686E8B" w:rsidP="002910AE">
      <w:pPr>
        <w:pStyle w:val="Heading3"/>
        <w:rPr>
          <w:color w:val="FF0000"/>
        </w:rPr>
      </w:pPr>
      <w:r w:rsidRPr="00670BE1">
        <w:t>Participation in other forms of professional development</w:t>
      </w:r>
      <w:r w:rsidRPr="00BC5064">
        <w:t xml:space="preserve"> </w:t>
      </w:r>
    </w:p>
    <w:p w14:paraId="1FB1F493" w14:textId="77777777" w:rsidR="00686E8B" w:rsidRDefault="00686E8B" w:rsidP="00686E8B">
      <w:pPr>
        <w:pStyle w:val="ListParagraph"/>
        <w:numPr>
          <w:ilvl w:val="0"/>
          <w:numId w:val="56"/>
        </w:numPr>
      </w:pPr>
      <w:r w:rsidRPr="00E95394">
        <w:t>In both 2019 and 2021 h</w:t>
      </w:r>
      <w:r w:rsidRPr="00F82D99">
        <w:t xml:space="preserve">alf </w:t>
      </w:r>
      <w:r w:rsidRPr="00E95394">
        <w:t>the</w:t>
      </w:r>
      <w:r w:rsidRPr="00F82D99">
        <w:t xml:space="preserve"> teachers</w:t>
      </w:r>
      <w:r w:rsidRPr="00E95394">
        <w:t xml:space="preserve"> </w:t>
      </w:r>
      <w:r w:rsidRPr="00F82D99">
        <w:t>reported they had participated in learning groups/clusters (54%</w:t>
      </w:r>
      <w:r w:rsidRPr="00E95394">
        <w:t>)</w:t>
      </w:r>
      <w:r w:rsidRPr="00F82D99">
        <w:t xml:space="preserve"> more than twice last school year</w:t>
      </w:r>
      <w:r w:rsidRPr="00E95394">
        <w:t xml:space="preserve"> and the majority reported having participated in self-learning (74% and 83% respectively)</w:t>
      </w:r>
      <w:r>
        <w:t xml:space="preserve"> (refer to Table D.6)</w:t>
      </w:r>
      <w:r w:rsidRPr="00E95394">
        <w:t xml:space="preserve">. </w:t>
      </w:r>
      <w:r>
        <w:t xml:space="preserve">In 2021 the rates of </w:t>
      </w:r>
      <w:r w:rsidRPr="00C700EE">
        <w:rPr>
          <w:i/>
        </w:rPr>
        <w:t>no</w:t>
      </w:r>
      <w:r>
        <w:t xml:space="preserve"> participation decreased. One-fifth of teachers in 2019 reported no participation in learning with groups/clusters compared to ten per cent in 2021. Twelve per cent in 2019 reported no participation in self-learning compared to two per cent in 2021.</w:t>
      </w:r>
    </w:p>
    <w:p w14:paraId="0900701E" w14:textId="77777777" w:rsidR="00686E8B" w:rsidRPr="00BC5064" w:rsidRDefault="00686E8B" w:rsidP="00686E8B">
      <w:pPr>
        <w:pStyle w:val="Caption"/>
      </w:pPr>
      <w:r w:rsidRPr="00E95394">
        <w:t xml:space="preserve">Table </w:t>
      </w:r>
      <w:r>
        <w:t>D.6</w:t>
      </w:r>
      <w:r w:rsidRPr="00E95394">
        <w:t>: Surveyed teachers’ reporting on their participation in learning with groups/clusters and self-learning</w:t>
      </w:r>
      <w:r>
        <w:t xml:space="preserve"> in 2019 and 2021</w:t>
      </w:r>
    </w:p>
    <w:tbl>
      <w:tblPr>
        <w:tblStyle w:val="PlainTable2"/>
        <w:tblW w:w="0" w:type="auto"/>
        <w:tblLayout w:type="fixed"/>
        <w:tblLook w:val="04A0" w:firstRow="1" w:lastRow="0" w:firstColumn="1" w:lastColumn="0" w:noHBand="0" w:noVBand="1"/>
        <w:tblCaption w:val="Table D.6: Surveyed teachers’ reporting on their participation in learning with groups/clusters and self-learning in 2019 and 2021"/>
      </w:tblPr>
      <w:tblGrid>
        <w:gridCol w:w="2000"/>
        <w:gridCol w:w="1576"/>
        <w:gridCol w:w="1577"/>
        <w:gridCol w:w="1577"/>
        <w:gridCol w:w="1577"/>
      </w:tblGrid>
      <w:tr w:rsidR="00BE39D8" w:rsidRPr="00190218" w14:paraId="10786D8E" w14:textId="77777777" w:rsidTr="00BE39D8">
        <w:trPr>
          <w:cnfStyle w:val="100000000000" w:firstRow="1" w:lastRow="0" w:firstColumn="0" w:lastColumn="0" w:oddVBand="0" w:evenVBand="0" w:oddHBand="0" w:evenHBand="0" w:firstRowFirstColumn="0" w:firstRowLastColumn="0" w:lastRowFirstColumn="0" w:lastRowLastColumn="0"/>
          <w:trHeight w:val="539"/>
          <w:tblHeader/>
        </w:trPr>
        <w:tc>
          <w:tcPr>
            <w:cnfStyle w:val="001000000000" w:firstRow="0" w:lastRow="0" w:firstColumn="1" w:lastColumn="0" w:oddVBand="0" w:evenVBand="0" w:oddHBand="0" w:evenHBand="0" w:firstRowFirstColumn="0" w:firstRowLastColumn="0" w:lastRowFirstColumn="0" w:lastRowLastColumn="0"/>
            <w:tcW w:w="2000" w:type="dxa"/>
            <w:tcBorders>
              <w:top w:val="single" w:sz="4" w:space="0" w:color="808080" w:themeColor="background1" w:themeShade="80"/>
              <w:bottom w:val="single" w:sz="4" w:space="0" w:color="808080" w:themeColor="background1" w:themeShade="80"/>
              <w:right w:val="nil"/>
            </w:tcBorders>
            <w:noWrap/>
          </w:tcPr>
          <w:p w14:paraId="70D9D1AA" w14:textId="34B64F42" w:rsidR="00BE39D8" w:rsidRPr="00BE39D8" w:rsidRDefault="00BE39D8" w:rsidP="00BE39D8">
            <w:pPr>
              <w:spacing w:after="0" w:line="240" w:lineRule="auto"/>
              <w:rPr>
                <w:rFonts w:asciiTheme="minorHAnsi" w:hAnsiTheme="minorHAnsi" w:cstheme="minorHAnsi"/>
                <w:sz w:val="20"/>
                <w:szCs w:val="20"/>
                <w:lang w:eastAsia="en-AU"/>
              </w:rPr>
            </w:pPr>
            <w:r w:rsidRPr="00BE39D8">
              <w:rPr>
                <w:rFonts w:asciiTheme="minorHAnsi" w:hAnsiTheme="minorHAnsi" w:cstheme="minorHAnsi"/>
                <w:sz w:val="20"/>
                <w:szCs w:val="20"/>
                <w:lang w:eastAsia="en-AU"/>
              </w:rPr>
              <w:t>Participated in</w:t>
            </w:r>
            <w:r>
              <w:rPr>
                <w:rFonts w:asciiTheme="minorHAnsi" w:hAnsiTheme="minorHAnsi" w:cstheme="minorHAnsi"/>
                <w:sz w:val="20"/>
                <w:szCs w:val="20"/>
                <w:lang w:eastAsia="en-AU"/>
              </w:rPr>
              <w:t>:</w:t>
            </w:r>
          </w:p>
        </w:tc>
        <w:tc>
          <w:tcPr>
            <w:tcW w:w="1576" w:type="dxa"/>
            <w:tcBorders>
              <w:top w:val="single" w:sz="4" w:space="0" w:color="808080" w:themeColor="background1" w:themeShade="80"/>
              <w:left w:val="nil"/>
              <w:bottom w:val="single" w:sz="4" w:space="0" w:color="808080" w:themeColor="background1" w:themeShade="80"/>
              <w:right w:val="nil"/>
            </w:tcBorders>
          </w:tcPr>
          <w:p w14:paraId="481CD719" w14:textId="417E8560" w:rsidR="00BE39D8" w:rsidRPr="00BE39D8" w:rsidRDefault="00BE39D8"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eastAsia="en-AU"/>
              </w:rPr>
            </w:pPr>
            <w:r>
              <w:rPr>
                <w:rFonts w:asciiTheme="minorHAnsi" w:hAnsiTheme="minorHAnsi" w:cstheme="minorHAnsi"/>
                <w:sz w:val="20"/>
                <w:szCs w:val="20"/>
                <w:lang w:eastAsia="en-AU"/>
              </w:rPr>
              <w:t xml:space="preserve">Learning with </w:t>
            </w:r>
            <w:r w:rsidRPr="00BE39D8">
              <w:rPr>
                <w:rFonts w:asciiTheme="minorHAnsi" w:hAnsiTheme="minorHAnsi" w:cstheme="minorHAnsi"/>
                <w:sz w:val="20"/>
                <w:szCs w:val="20"/>
                <w:lang w:eastAsia="en-AU"/>
              </w:rPr>
              <w:t>groups/clusters of teachers %</w:t>
            </w:r>
          </w:p>
        </w:tc>
        <w:tc>
          <w:tcPr>
            <w:tcW w:w="15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F4D4B62" w14:textId="1E6120B7" w:rsidR="00BE39D8" w:rsidRPr="00BE39D8" w:rsidRDefault="00BE39D8"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 xml:space="preserve">Learning with </w:t>
            </w:r>
            <w:r w:rsidRPr="00BE39D8">
              <w:rPr>
                <w:rFonts w:asciiTheme="minorHAnsi" w:hAnsiTheme="minorHAnsi" w:cstheme="minorHAnsi"/>
                <w:sz w:val="20"/>
                <w:szCs w:val="20"/>
                <w:lang w:eastAsia="en-AU"/>
              </w:rPr>
              <w:t>groups/clusters of teachers %</w:t>
            </w:r>
          </w:p>
        </w:tc>
        <w:tc>
          <w:tcPr>
            <w:tcW w:w="157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86618A1" w14:textId="2D8FFDB7" w:rsidR="00BE39D8" w:rsidRPr="00BE39D8" w:rsidRDefault="00BE39D8"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eastAsia="en-AU"/>
              </w:rPr>
            </w:pPr>
            <w:r>
              <w:rPr>
                <w:rFonts w:asciiTheme="minorHAnsi" w:hAnsiTheme="minorHAnsi" w:cstheme="minorHAnsi"/>
                <w:sz w:val="20"/>
                <w:szCs w:val="20"/>
                <w:lang w:eastAsia="en-AU"/>
              </w:rPr>
              <w:t>S</w:t>
            </w:r>
            <w:r w:rsidRPr="00BE39D8">
              <w:rPr>
                <w:rFonts w:asciiTheme="minorHAnsi" w:hAnsiTheme="minorHAnsi" w:cstheme="minorHAnsi"/>
                <w:sz w:val="20"/>
                <w:szCs w:val="20"/>
                <w:lang w:eastAsia="en-AU"/>
              </w:rPr>
              <w:t>elf-learning %</w:t>
            </w:r>
          </w:p>
        </w:tc>
        <w:tc>
          <w:tcPr>
            <w:tcW w:w="1577" w:type="dxa"/>
            <w:tcBorders>
              <w:top w:val="single" w:sz="4" w:space="0" w:color="808080" w:themeColor="background1" w:themeShade="80"/>
              <w:left w:val="nil"/>
              <w:bottom w:val="single" w:sz="4" w:space="0" w:color="808080" w:themeColor="background1" w:themeShade="80"/>
            </w:tcBorders>
          </w:tcPr>
          <w:p w14:paraId="78F2AA33" w14:textId="4D7DC094" w:rsidR="00BE39D8" w:rsidRPr="00BE39D8" w:rsidRDefault="00BE39D8"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S</w:t>
            </w:r>
            <w:r w:rsidRPr="00BE39D8">
              <w:rPr>
                <w:rFonts w:asciiTheme="minorHAnsi" w:hAnsiTheme="minorHAnsi" w:cstheme="minorHAnsi"/>
                <w:sz w:val="20"/>
                <w:szCs w:val="20"/>
                <w:lang w:eastAsia="en-AU"/>
              </w:rPr>
              <w:t>elf-learning %</w:t>
            </w:r>
          </w:p>
        </w:tc>
      </w:tr>
      <w:tr w:rsidR="00686E8B" w:rsidRPr="00190218" w14:paraId="599CE4C0" w14:textId="77777777" w:rsidTr="00BE39D8">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000" w:type="dxa"/>
            <w:tcBorders>
              <w:top w:val="single" w:sz="4" w:space="0" w:color="808080" w:themeColor="background1" w:themeShade="80"/>
            </w:tcBorders>
            <w:noWrap/>
          </w:tcPr>
          <w:p w14:paraId="770F90E9" w14:textId="1B686774" w:rsidR="00686E8B" w:rsidRPr="00BE39D8" w:rsidRDefault="00BE39D8" w:rsidP="00BE39D8">
            <w:pPr>
              <w:spacing w:after="0" w:line="240" w:lineRule="auto"/>
              <w:rPr>
                <w:rFonts w:asciiTheme="minorHAnsi" w:hAnsiTheme="minorHAnsi" w:cstheme="minorHAnsi"/>
                <w:sz w:val="20"/>
                <w:szCs w:val="20"/>
                <w:lang w:eastAsia="en-AU"/>
              </w:rPr>
            </w:pPr>
            <w:r>
              <w:rPr>
                <w:rFonts w:asciiTheme="minorHAnsi" w:hAnsiTheme="minorHAnsi" w:cstheme="minorHAnsi"/>
                <w:sz w:val="20"/>
                <w:szCs w:val="20"/>
                <w:lang w:eastAsia="en-AU"/>
              </w:rPr>
              <w:t>Year</w:t>
            </w:r>
          </w:p>
        </w:tc>
        <w:tc>
          <w:tcPr>
            <w:tcW w:w="1576" w:type="dxa"/>
            <w:tcBorders>
              <w:top w:val="single" w:sz="4" w:space="0" w:color="808080" w:themeColor="background1" w:themeShade="80"/>
            </w:tcBorders>
          </w:tcPr>
          <w:p w14:paraId="2B3740EB" w14:textId="77777777" w:rsidR="00686E8B" w:rsidRPr="00BE39D8"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AU"/>
              </w:rPr>
            </w:pPr>
            <w:r w:rsidRPr="00BE39D8">
              <w:rPr>
                <w:rFonts w:asciiTheme="minorHAnsi" w:hAnsiTheme="minorHAnsi" w:cstheme="minorHAnsi"/>
                <w:b/>
                <w:sz w:val="20"/>
                <w:szCs w:val="20"/>
                <w:lang w:eastAsia="en-AU"/>
              </w:rPr>
              <w:t>2019</w:t>
            </w:r>
          </w:p>
        </w:tc>
        <w:tc>
          <w:tcPr>
            <w:tcW w:w="1577" w:type="dxa"/>
            <w:tcBorders>
              <w:top w:val="single" w:sz="4" w:space="0" w:color="808080" w:themeColor="background1" w:themeShade="80"/>
              <w:right w:val="single" w:sz="4" w:space="0" w:color="808080" w:themeColor="background1" w:themeShade="80"/>
            </w:tcBorders>
          </w:tcPr>
          <w:p w14:paraId="01C23E08" w14:textId="77777777" w:rsidR="00686E8B" w:rsidRPr="00BE39D8"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AU"/>
              </w:rPr>
            </w:pPr>
            <w:r w:rsidRPr="00BE39D8">
              <w:rPr>
                <w:rFonts w:asciiTheme="minorHAnsi" w:hAnsiTheme="minorHAnsi" w:cstheme="minorHAnsi"/>
                <w:b/>
                <w:sz w:val="20"/>
                <w:szCs w:val="20"/>
                <w:lang w:eastAsia="en-AU"/>
              </w:rPr>
              <w:t>2021</w:t>
            </w:r>
          </w:p>
        </w:tc>
        <w:tc>
          <w:tcPr>
            <w:tcW w:w="1577" w:type="dxa"/>
            <w:tcBorders>
              <w:top w:val="single" w:sz="4" w:space="0" w:color="808080" w:themeColor="background1" w:themeShade="80"/>
              <w:left w:val="single" w:sz="4" w:space="0" w:color="808080" w:themeColor="background1" w:themeShade="80"/>
            </w:tcBorders>
          </w:tcPr>
          <w:p w14:paraId="13D27766" w14:textId="77777777" w:rsidR="00686E8B" w:rsidRPr="00BE39D8"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AU"/>
              </w:rPr>
            </w:pPr>
            <w:r w:rsidRPr="00BE39D8">
              <w:rPr>
                <w:rFonts w:asciiTheme="minorHAnsi" w:hAnsiTheme="minorHAnsi" w:cstheme="minorHAnsi"/>
                <w:b/>
                <w:sz w:val="20"/>
                <w:szCs w:val="20"/>
                <w:lang w:eastAsia="en-AU"/>
              </w:rPr>
              <w:t>2019</w:t>
            </w:r>
          </w:p>
        </w:tc>
        <w:tc>
          <w:tcPr>
            <w:tcW w:w="1577" w:type="dxa"/>
            <w:tcBorders>
              <w:top w:val="single" w:sz="4" w:space="0" w:color="808080" w:themeColor="background1" w:themeShade="80"/>
            </w:tcBorders>
          </w:tcPr>
          <w:p w14:paraId="0C3B4A45" w14:textId="77777777" w:rsidR="00686E8B" w:rsidRPr="00BE39D8"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AU"/>
              </w:rPr>
            </w:pPr>
            <w:r w:rsidRPr="00BE39D8">
              <w:rPr>
                <w:rFonts w:asciiTheme="minorHAnsi" w:hAnsiTheme="minorHAnsi" w:cstheme="minorHAnsi"/>
                <w:b/>
                <w:sz w:val="20"/>
                <w:szCs w:val="20"/>
                <w:lang w:eastAsia="en-AU"/>
              </w:rPr>
              <w:t>2021</w:t>
            </w:r>
          </w:p>
        </w:tc>
      </w:tr>
      <w:tr w:rsidR="00686E8B" w:rsidRPr="00190218" w14:paraId="05B2BBDB" w14:textId="77777777" w:rsidTr="00BE39D8">
        <w:trPr>
          <w:trHeight w:val="289"/>
        </w:trPr>
        <w:tc>
          <w:tcPr>
            <w:cnfStyle w:val="001000000000" w:firstRow="0" w:lastRow="0" w:firstColumn="1" w:lastColumn="0" w:oddVBand="0" w:evenVBand="0" w:oddHBand="0" w:evenHBand="0" w:firstRowFirstColumn="0" w:firstRowLastColumn="0" w:lastRowFirstColumn="0" w:lastRowLastColumn="0"/>
            <w:tcW w:w="2000" w:type="dxa"/>
          </w:tcPr>
          <w:p w14:paraId="73006F9D" w14:textId="77777777" w:rsidR="00686E8B" w:rsidRPr="00BE39D8" w:rsidRDefault="00686E8B" w:rsidP="00AF356F">
            <w:pPr>
              <w:spacing w:after="0" w:line="240" w:lineRule="auto"/>
              <w:rPr>
                <w:rFonts w:asciiTheme="minorHAnsi" w:hAnsiTheme="minorHAnsi" w:cstheme="minorHAnsi"/>
                <w:b w:val="0"/>
                <w:sz w:val="20"/>
                <w:szCs w:val="20"/>
                <w:lang w:eastAsia="en-AU"/>
              </w:rPr>
            </w:pPr>
            <w:r w:rsidRPr="00BE39D8">
              <w:rPr>
                <w:rFonts w:asciiTheme="minorHAnsi" w:hAnsiTheme="minorHAnsi" w:cstheme="minorHAnsi"/>
                <w:b w:val="0"/>
                <w:sz w:val="20"/>
                <w:szCs w:val="20"/>
                <w:lang w:eastAsia="en-AU"/>
              </w:rPr>
              <w:t>No participation</w:t>
            </w:r>
          </w:p>
        </w:tc>
        <w:tc>
          <w:tcPr>
            <w:tcW w:w="1576" w:type="dxa"/>
            <w:noWrap/>
          </w:tcPr>
          <w:p w14:paraId="72C6E061" w14:textId="77777777" w:rsidR="00686E8B" w:rsidRPr="00190218"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190218">
              <w:rPr>
                <w:rFonts w:asciiTheme="minorHAnsi" w:hAnsiTheme="minorHAnsi" w:cstheme="minorHAnsi"/>
                <w:sz w:val="20"/>
                <w:szCs w:val="20"/>
                <w:lang w:eastAsia="en-AU"/>
              </w:rPr>
              <w:t>18.8</w:t>
            </w:r>
          </w:p>
        </w:tc>
        <w:tc>
          <w:tcPr>
            <w:tcW w:w="1577" w:type="dxa"/>
            <w:tcBorders>
              <w:right w:val="single" w:sz="4" w:space="0" w:color="808080" w:themeColor="background1" w:themeShade="80"/>
            </w:tcBorders>
          </w:tcPr>
          <w:p w14:paraId="529ADD4D" w14:textId="77777777" w:rsidR="00686E8B" w:rsidRPr="00190218"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10.2</w:t>
            </w:r>
          </w:p>
        </w:tc>
        <w:tc>
          <w:tcPr>
            <w:tcW w:w="1577" w:type="dxa"/>
            <w:tcBorders>
              <w:left w:val="single" w:sz="4" w:space="0" w:color="808080" w:themeColor="background1" w:themeShade="80"/>
            </w:tcBorders>
          </w:tcPr>
          <w:p w14:paraId="1A28BAC0" w14:textId="77777777" w:rsidR="00686E8B" w:rsidRPr="00190218"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190218">
              <w:rPr>
                <w:rFonts w:asciiTheme="minorHAnsi" w:hAnsiTheme="minorHAnsi" w:cstheme="minorHAnsi"/>
                <w:sz w:val="20"/>
                <w:szCs w:val="20"/>
                <w:lang w:eastAsia="en-AU"/>
              </w:rPr>
              <w:t>11.6</w:t>
            </w:r>
          </w:p>
        </w:tc>
        <w:tc>
          <w:tcPr>
            <w:tcW w:w="1577" w:type="dxa"/>
            <w:noWrap/>
          </w:tcPr>
          <w:p w14:paraId="2791212E" w14:textId="77777777" w:rsidR="00686E8B" w:rsidRPr="00190218"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2.5</w:t>
            </w:r>
          </w:p>
        </w:tc>
      </w:tr>
      <w:tr w:rsidR="00686E8B" w:rsidRPr="00190218" w14:paraId="2B3DE9A2" w14:textId="77777777" w:rsidTr="00BE39D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000" w:type="dxa"/>
          </w:tcPr>
          <w:p w14:paraId="34DD6161" w14:textId="77777777" w:rsidR="00686E8B" w:rsidRPr="00BE39D8" w:rsidRDefault="00686E8B" w:rsidP="00AF356F">
            <w:pPr>
              <w:spacing w:after="0" w:line="240" w:lineRule="auto"/>
              <w:rPr>
                <w:rFonts w:asciiTheme="minorHAnsi" w:hAnsiTheme="minorHAnsi" w:cstheme="minorHAnsi"/>
                <w:b w:val="0"/>
                <w:sz w:val="20"/>
                <w:szCs w:val="20"/>
                <w:lang w:eastAsia="en-AU"/>
              </w:rPr>
            </w:pPr>
            <w:r w:rsidRPr="00BE39D8">
              <w:rPr>
                <w:rFonts w:asciiTheme="minorHAnsi" w:hAnsiTheme="minorHAnsi" w:cstheme="minorHAnsi"/>
                <w:b w:val="0"/>
                <w:sz w:val="20"/>
                <w:szCs w:val="20"/>
                <w:lang w:eastAsia="en-AU"/>
              </w:rPr>
              <w:t>Once</w:t>
            </w:r>
          </w:p>
        </w:tc>
        <w:tc>
          <w:tcPr>
            <w:tcW w:w="1576" w:type="dxa"/>
            <w:noWrap/>
          </w:tcPr>
          <w:p w14:paraId="2BED8F25" w14:textId="77777777" w:rsidR="00686E8B" w:rsidRPr="00190218"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190218">
              <w:rPr>
                <w:rFonts w:asciiTheme="minorHAnsi" w:hAnsiTheme="minorHAnsi" w:cstheme="minorHAnsi"/>
                <w:sz w:val="20"/>
                <w:szCs w:val="20"/>
                <w:lang w:eastAsia="en-AU"/>
              </w:rPr>
              <w:t>8.7</w:t>
            </w:r>
          </w:p>
        </w:tc>
        <w:tc>
          <w:tcPr>
            <w:tcW w:w="1577" w:type="dxa"/>
            <w:tcBorders>
              <w:right w:val="single" w:sz="4" w:space="0" w:color="808080" w:themeColor="background1" w:themeShade="80"/>
            </w:tcBorders>
          </w:tcPr>
          <w:p w14:paraId="53994E2A" w14:textId="77777777" w:rsidR="00686E8B" w:rsidRPr="00190218"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12.9</w:t>
            </w:r>
          </w:p>
        </w:tc>
        <w:tc>
          <w:tcPr>
            <w:tcW w:w="1577" w:type="dxa"/>
            <w:tcBorders>
              <w:left w:val="single" w:sz="4" w:space="0" w:color="808080" w:themeColor="background1" w:themeShade="80"/>
            </w:tcBorders>
          </w:tcPr>
          <w:p w14:paraId="3B58854A" w14:textId="77777777" w:rsidR="00686E8B" w:rsidRPr="00190218"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190218">
              <w:rPr>
                <w:rFonts w:asciiTheme="minorHAnsi" w:hAnsiTheme="minorHAnsi" w:cstheme="minorHAnsi"/>
                <w:sz w:val="20"/>
                <w:szCs w:val="20"/>
                <w:lang w:eastAsia="en-AU"/>
              </w:rPr>
              <w:t>4.1</w:t>
            </w:r>
          </w:p>
        </w:tc>
        <w:tc>
          <w:tcPr>
            <w:tcW w:w="1577" w:type="dxa"/>
            <w:noWrap/>
          </w:tcPr>
          <w:p w14:paraId="4DFE2E2A" w14:textId="77777777" w:rsidR="00686E8B" w:rsidRPr="00190218"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2.8</w:t>
            </w:r>
          </w:p>
        </w:tc>
      </w:tr>
      <w:tr w:rsidR="00686E8B" w:rsidRPr="00190218" w14:paraId="02F40ED1" w14:textId="77777777" w:rsidTr="00BE39D8">
        <w:trPr>
          <w:trHeight w:val="289"/>
        </w:trPr>
        <w:tc>
          <w:tcPr>
            <w:cnfStyle w:val="001000000000" w:firstRow="0" w:lastRow="0" w:firstColumn="1" w:lastColumn="0" w:oddVBand="0" w:evenVBand="0" w:oddHBand="0" w:evenHBand="0" w:firstRowFirstColumn="0" w:firstRowLastColumn="0" w:lastRowFirstColumn="0" w:lastRowLastColumn="0"/>
            <w:tcW w:w="2000" w:type="dxa"/>
          </w:tcPr>
          <w:p w14:paraId="0138C6AB" w14:textId="77777777" w:rsidR="00686E8B" w:rsidRPr="00BE39D8" w:rsidRDefault="00686E8B" w:rsidP="00AF356F">
            <w:pPr>
              <w:spacing w:after="0" w:line="240" w:lineRule="auto"/>
              <w:rPr>
                <w:rFonts w:asciiTheme="minorHAnsi" w:hAnsiTheme="minorHAnsi" w:cstheme="minorHAnsi"/>
                <w:b w:val="0"/>
                <w:sz w:val="20"/>
                <w:szCs w:val="20"/>
                <w:lang w:eastAsia="en-AU"/>
              </w:rPr>
            </w:pPr>
            <w:r w:rsidRPr="00BE39D8">
              <w:rPr>
                <w:rFonts w:asciiTheme="minorHAnsi" w:hAnsiTheme="minorHAnsi" w:cstheme="minorHAnsi"/>
                <w:b w:val="0"/>
                <w:sz w:val="20"/>
                <w:szCs w:val="20"/>
                <w:lang w:eastAsia="en-AU"/>
              </w:rPr>
              <w:t>Twice</w:t>
            </w:r>
          </w:p>
        </w:tc>
        <w:tc>
          <w:tcPr>
            <w:tcW w:w="1576" w:type="dxa"/>
            <w:noWrap/>
          </w:tcPr>
          <w:p w14:paraId="7A2A474A" w14:textId="77777777" w:rsidR="00686E8B" w:rsidRPr="00190218"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190218">
              <w:rPr>
                <w:rFonts w:asciiTheme="minorHAnsi" w:hAnsiTheme="minorHAnsi" w:cstheme="minorHAnsi"/>
                <w:sz w:val="20"/>
                <w:szCs w:val="20"/>
                <w:lang w:eastAsia="en-AU"/>
              </w:rPr>
              <w:t>18.8</w:t>
            </w:r>
          </w:p>
        </w:tc>
        <w:tc>
          <w:tcPr>
            <w:tcW w:w="1577" w:type="dxa"/>
            <w:tcBorders>
              <w:right w:val="single" w:sz="4" w:space="0" w:color="808080" w:themeColor="background1" w:themeShade="80"/>
            </w:tcBorders>
          </w:tcPr>
          <w:p w14:paraId="42FDD26D" w14:textId="77777777" w:rsidR="00686E8B" w:rsidRPr="00190218"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22.6</w:t>
            </w:r>
          </w:p>
        </w:tc>
        <w:tc>
          <w:tcPr>
            <w:tcW w:w="1577" w:type="dxa"/>
            <w:tcBorders>
              <w:left w:val="single" w:sz="4" w:space="0" w:color="808080" w:themeColor="background1" w:themeShade="80"/>
            </w:tcBorders>
          </w:tcPr>
          <w:p w14:paraId="1E7E7E3C" w14:textId="77777777" w:rsidR="00686E8B" w:rsidRPr="00190218"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190218">
              <w:rPr>
                <w:rFonts w:asciiTheme="minorHAnsi" w:hAnsiTheme="minorHAnsi" w:cstheme="minorHAnsi"/>
                <w:sz w:val="20"/>
                <w:szCs w:val="20"/>
                <w:lang w:eastAsia="en-AU"/>
              </w:rPr>
              <w:t>10.4</w:t>
            </w:r>
          </w:p>
        </w:tc>
        <w:tc>
          <w:tcPr>
            <w:tcW w:w="1577" w:type="dxa"/>
            <w:noWrap/>
          </w:tcPr>
          <w:p w14:paraId="75BD8714" w14:textId="77777777" w:rsidR="00686E8B" w:rsidRPr="00190218"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11.6</w:t>
            </w:r>
          </w:p>
        </w:tc>
      </w:tr>
      <w:tr w:rsidR="00686E8B" w:rsidRPr="00190218" w14:paraId="4AAF3BBB" w14:textId="77777777" w:rsidTr="00BE39D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000" w:type="dxa"/>
          </w:tcPr>
          <w:p w14:paraId="67E927D6" w14:textId="77777777" w:rsidR="00686E8B" w:rsidRPr="00BE39D8" w:rsidRDefault="00686E8B" w:rsidP="00AF356F">
            <w:pPr>
              <w:spacing w:after="0" w:line="240" w:lineRule="auto"/>
              <w:rPr>
                <w:rFonts w:asciiTheme="minorHAnsi" w:hAnsiTheme="minorHAnsi" w:cstheme="minorHAnsi"/>
                <w:b w:val="0"/>
                <w:sz w:val="20"/>
                <w:szCs w:val="20"/>
                <w:lang w:eastAsia="en-AU"/>
              </w:rPr>
            </w:pPr>
            <w:r w:rsidRPr="00BE39D8">
              <w:rPr>
                <w:rFonts w:asciiTheme="minorHAnsi" w:hAnsiTheme="minorHAnsi" w:cstheme="minorHAnsi"/>
                <w:b w:val="0"/>
                <w:sz w:val="20"/>
                <w:szCs w:val="20"/>
                <w:lang w:eastAsia="en-AU"/>
              </w:rPr>
              <w:t>More than twice</w:t>
            </w:r>
          </w:p>
        </w:tc>
        <w:tc>
          <w:tcPr>
            <w:tcW w:w="1576" w:type="dxa"/>
            <w:noWrap/>
          </w:tcPr>
          <w:p w14:paraId="76AA3A9F" w14:textId="77777777" w:rsidR="00686E8B" w:rsidRPr="00190218"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190218">
              <w:rPr>
                <w:rFonts w:asciiTheme="minorHAnsi" w:hAnsiTheme="minorHAnsi" w:cstheme="minorHAnsi"/>
                <w:sz w:val="20"/>
                <w:szCs w:val="20"/>
                <w:lang w:eastAsia="en-AU"/>
              </w:rPr>
              <w:t>53.6</w:t>
            </w:r>
          </w:p>
        </w:tc>
        <w:tc>
          <w:tcPr>
            <w:tcW w:w="1577" w:type="dxa"/>
            <w:tcBorders>
              <w:right w:val="single" w:sz="4" w:space="0" w:color="808080" w:themeColor="background1" w:themeShade="80"/>
            </w:tcBorders>
          </w:tcPr>
          <w:p w14:paraId="7B97DC98" w14:textId="77777777" w:rsidR="00686E8B" w:rsidRPr="00190218"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54.3</w:t>
            </w:r>
          </w:p>
        </w:tc>
        <w:tc>
          <w:tcPr>
            <w:tcW w:w="1577" w:type="dxa"/>
            <w:tcBorders>
              <w:left w:val="single" w:sz="4" w:space="0" w:color="808080" w:themeColor="background1" w:themeShade="80"/>
            </w:tcBorders>
          </w:tcPr>
          <w:p w14:paraId="0BF6B6B9" w14:textId="77777777" w:rsidR="00686E8B" w:rsidRPr="00190218"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190218">
              <w:rPr>
                <w:rFonts w:asciiTheme="minorHAnsi" w:hAnsiTheme="minorHAnsi" w:cstheme="minorHAnsi"/>
                <w:sz w:val="20"/>
                <w:szCs w:val="20"/>
                <w:lang w:eastAsia="en-AU"/>
              </w:rPr>
              <w:t>73.9</w:t>
            </w:r>
          </w:p>
        </w:tc>
        <w:tc>
          <w:tcPr>
            <w:tcW w:w="1577" w:type="dxa"/>
            <w:noWrap/>
          </w:tcPr>
          <w:p w14:paraId="12CC824B" w14:textId="77777777" w:rsidR="00686E8B" w:rsidRPr="00190218"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83.2</w:t>
            </w:r>
          </w:p>
        </w:tc>
      </w:tr>
      <w:tr w:rsidR="00686E8B" w:rsidRPr="00190218" w14:paraId="0B2DA732" w14:textId="77777777" w:rsidTr="00BE39D8">
        <w:trPr>
          <w:trHeight w:val="289"/>
        </w:trPr>
        <w:tc>
          <w:tcPr>
            <w:cnfStyle w:val="001000000000" w:firstRow="0" w:lastRow="0" w:firstColumn="1" w:lastColumn="0" w:oddVBand="0" w:evenVBand="0" w:oddHBand="0" w:evenHBand="0" w:firstRowFirstColumn="0" w:firstRowLastColumn="0" w:lastRowFirstColumn="0" w:lastRowLastColumn="0"/>
            <w:tcW w:w="2000" w:type="dxa"/>
          </w:tcPr>
          <w:p w14:paraId="3F934F86" w14:textId="77777777" w:rsidR="00686E8B" w:rsidRPr="00BE39D8" w:rsidRDefault="00686E8B" w:rsidP="00AF356F">
            <w:pPr>
              <w:spacing w:after="0" w:line="240" w:lineRule="auto"/>
              <w:rPr>
                <w:rFonts w:asciiTheme="minorHAnsi" w:hAnsiTheme="minorHAnsi" w:cstheme="minorHAnsi"/>
                <w:sz w:val="20"/>
                <w:szCs w:val="20"/>
                <w:lang w:eastAsia="en-AU"/>
              </w:rPr>
            </w:pPr>
            <w:r w:rsidRPr="00BE39D8">
              <w:rPr>
                <w:rFonts w:asciiTheme="minorHAnsi" w:hAnsiTheme="minorHAnsi" w:cstheme="minorHAnsi"/>
                <w:sz w:val="20"/>
                <w:szCs w:val="20"/>
                <w:lang w:eastAsia="en-AU"/>
              </w:rPr>
              <w:t>Total</w:t>
            </w:r>
          </w:p>
        </w:tc>
        <w:tc>
          <w:tcPr>
            <w:tcW w:w="1576" w:type="dxa"/>
            <w:noWrap/>
          </w:tcPr>
          <w:p w14:paraId="115E9250" w14:textId="77777777" w:rsidR="00686E8B" w:rsidRPr="00190218"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AU"/>
              </w:rPr>
            </w:pPr>
            <w:r w:rsidRPr="00190218">
              <w:rPr>
                <w:rFonts w:asciiTheme="minorHAnsi" w:hAnsiTheme="minorHAnsi" w:cstheme="minorHAnsi"/>
                <w:b/>
                <w:sz w:val="20"/>
                <w:szCs w:val="20"/>
                <w:lang w:eastAsia="en-AU"/>
              </w:rPr>
              <w:t>100.0</w:t>
            </w:r>
          </w:p>
        </w:tc>
        <w:tc>
          <w:tcPr>
            <w:tcW w:w="1577" w:type="dxa"/>
            <w:tcBorders>
              <w:right w:val="single" w:sz="4" w:space="0" w:color="808080" w:themeColor="background1" w:themeShade="80"/>
            </w:tcBorders>
          </w:tcPr>
          <w:p w14:paraId="741FB73D" w14:textId="77777777" w:rsidR="00686E8B" w:rsidRPr="00190218"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AU"/>
              </w:rPr>
            </w:pPr>
            <w:r>
              <w:rPr>
                <w:rFonts w:asciiTheme="minorHAnsi" w:hAnsiTheme="minorHAnsi" w:cstheme="minorHAnsi"/>
                <w:b/>
                <w:sz w:val="20"/>
                <w:szCs w:val="20"/>
                <w:lang w:eastAsia="en-AU"/>
              </w:rPr>
              <w:t>100.0</w:t>
            </w:r>
          </w:p>
        </w:tc>
        <w:tc>
          <w:tcPr>
            <w:tcW w:w="1577" w:type="dxa"/>
            <w:tcBorders>
              <w:left w:val="single" w:sz="4" w:space="0" w:color="808080" w:themeColor="background1" w:themeShade="80"/>
            </w:tcBorders>
          </w:tcPr>
          <w:p w14:paraId="7FC5977E" w14:textId="77777777" w:rsidR="00686E8B" w:rsidRPr="00190218"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AU"/>
              </w:rPr>
            </w:pPr>
            <w:r w:rsidRPr="00190218">
              <w:rPr>
                <w:rFonts w:asciiTheme="minorHAnsi" w:hAnsiTheme="minorHAnsi" w:cstheme="minorHAnsi"/>
                <w:b/>
                <w:sz w:val="20"/>
                <w:szCs w:val="20"/>
                <w:lang w:eastAsia="en-AU"/>
              </w:rPr>
              <w:t>100.0</w:t>
            </w:r>
          </w:p>
        </w:tc>
        <w:tc>
          <w:tcPr>
            <w:tcW w:w="1577" w:type="dxa"/>
            <w:noWrap/>
          </w:tcPr>
          <w:p w14:paraId="5A51B22F" w14:textId="77777777" w:rsidR="00686E8B" w:rsidRPr="00190218"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AU"/>
              </w:rPr>
            </w:pPr>
            <w:r>
              <w:rPr>
                <w:rFonts w:asciiTheme="minorHAnsi" w:hAnsiTheme="minorHAnsi" w:cstheme="minorHAnsi"/>
                <w:b/>
                <w:sz w:val="20"/>
                <w:szCs w:val="20"/>
                <w:lang w:eastAsia="en-AU"/>
              </w:rPr>
              <w:t>100.0</w:t>
            </w:r>
          </w:p>
        </w:tc>
      </w:tr>
    </w:tbl>
    <w:p w14:paraId="7173CEC6" w14:textId="77777777" w:rsidR="00686E8B" w:rsidRDefault="00686E8B" w:rsidP="00686E8B">
      <w:pPr>
        <w:pStyle w:val="ListParagraph"/>
        <w:ind w:left="284"/>
      </w:pPr>
    </w:p>
    <w:p w14:paraId="02D0892E" w14:textId="77777777" w:rsidR="00686E8B" w:rsidRPr="004C09E9" w:rsidRDefault="00686E8B" w:rsidP="00686E8B">
      <w:pPr>
        <w:pStyle w:val="ListParagraph"/>
        <w:numPr>
          <w:ilvl w:val="0"/>
          <w:numId w:val="41"/>
        </w:numPr>
        <w:ind w:left="284" w:hanging="284"/>
      </w:pPr>
      <w:r>
        <w:t xml:space="preserve">In 2021, case study teachers and principals reported being involved in various COP and SAL activities. COP activities included: exchanges with teaching colleagues, classroom observations, cluster meetings, and WhatsApp online teaching support groups. SAL </w:t>
      </w:r>
      <w:r>
        <w:lastRenderedPageBreak/>
        <w:t>activities included: watching YouTube videos, professional reading, and studying the new curriculum teacher’s guide and training materials.</w:t>
      </w:r>
    </w:p>
    <w:p w14:paraId="152B57F2" w14:textId="77777777" w:rsidR="00686E8B" w:rsidRPr="004C09E9" w:rsidRDefault="00686E8B" w:rsidP="00686E8B">
      <w:pPr>
        <w:pStyle w:val="ListParagraph"/>
        <w:numPr>
          <w:ilvl w:val="0"/>
          <w:numId w:val="41"/>
        </w:numPr>
        <w:ind w:left="284" w:hanging="284"/>
      </w:pPr>
      <w:r>
        <w:t>Several teachers and principals reported that the COP activities teachers engaged in provided opportunities to receive (or give) support related to Lao language teaching.</w:t>
      </w:r>
    </w:p>
    <w:p w14:paraId="3AD9952A" w14:textId="77777777" w:rsidR="00686E8B" w:rsidRPr="004C09E9" w:rsidRDefault="00686E8B" w:rsidP="00686E8B">
      <w:pPr>
        <w:pStyle w:val="Quoted"/>
      </w:pPr>
      <w:r>
        <w:t>There’s a cluster meeting monthly for G1 teachers and principal. I can raise my concern or issues, or difficulties related to teaching Lao language in the meeting. Then, colleagues from other schools who have more experience would help me solve my difficulties. (Teacher/Principal, School A)</w:t>
      </w:r>
    </w:p>
    <w:p w14:paraId="483C4A38" w14:textId="77777777" w:rsidR="00686E8B" w:rsidRPr="004C09E9" w:rsidRDefault="00686E8B" w:rsidP="00686E8B">
      <w:pPr>
        <w:pStyle w:val="Quoted"/>
      </w:pPr>
      <w:r w:rsidRPr="004C09E9">
        <w:t>We have WhatsApp group in our school. If there are any problems that they don’t understand they will ask each other and talk. We have teacher meetings in every month. Teachers from many schools in this district come to share and learn. (Principal</w:t>
      </w:r>
      <w:r>
        <w:t>,</w:t>
      </w:r>
      <w:r w:rsidRPr="004C09E9">
        <w:t xml:space="preserve"> School D)</w:t>
      </w:r>
    </w:p>
    <w:p w14:paraId="4BF817A4" w14:textId="77777777" w:rsidR="00686E8B" w:rsidRPr="004C09E9" w:rsidRDefault="00686E8B" w:rsidP="00686E8B">
      <w:pPr>
        <w:pStyle w:val="Quoted"/>
      </w:pPr>
      <w:r w:rsidRPr="004C09E9">
        <w:t>With other teachers we have exchanges and conduct classroom observations. (Teacher</w:t>
      </w:r>
      <w:r>
        <w:t>,</w:t>
      </w:r>
      <w:r w:rsidRPr="004C09E9">
        <w:t xml:space="preserve"> School F)</w:t>
      </w:r>
    </w:p>
    <w:p w14:paraId="07AFCB7E" w14:textId="77777777" w:rsidR="00686E8B" w:rsidRPr="004C09E9" w:rsidRDefault="00686E8B" w:rsidP="00686E8B">
      <w:pPr>
        <w:pStyle w:val="Quoted"/>
      </w:pPr>
      <w:r w:rsidRPr="004C09E9">
        <w:t>The most effective support is peer-to-peer support through the WhatsApp group. (Teacher</w:t>
      </w:r>
      <w:r>
        <w:t>,</w:t>
      </w:r>
      <w:r w:rsidRPr="004C09E9">
        <w:t xml:space="preserve"> School G)</w:t>
      </w:r>
    </w:p>
    <w:p w14:paraId="7E1E5D3D" w14:textId="77777777" w:rsidR="00686E8B" w:rsidRPr="004C09E9" w:rsidRDefault="00686E8B" w:rsidP="00686E8B">
      <w:pPr>
        <w:pStyle w:val="Quoted"/>
      </w:pPr>
      <w:r>
        <w:t>For self-learning, the teacher reads the guidebook and if he doesn’t understand any activity, he chats with teachers who clearly understand. For example, there is one teacher at a nearby village who clearly understands the lessons and our teacher often chats with him or her. (Principal, School G)</w:t>
      </w:r>
    </w:p>
    <w:p w14:paraId="6DEBDD66" w14:textId="77777777" w:rsidR="00686E8B" w:rsidRPr="004C09E9" w:rsidRDefault="00686E8B" w:rsidP="00686E8B">
      <w:pPr>
        <w:pStyle w:val="Quoted"/>
      </w:pPr>
      <w:r w:rsidRPr="004C09E9">
        <w:t>I was invited to a school cluster meeting to demonstrate Lao language teaching to G1 teachers from other schools. This kind of meeting happened 2-3 times per academic year. It’s a teaching exchange meeting. (Teacher</w:t>
      </w:r>
      <w:r>
        <w:t>,</w:t>
      </w:r>
      <w:r w:rsidRPr="004C09E9">
        <w:t xml:space="preserve"> School J)</w:t>
      </w:r>
    </w:p>
    <w:p w14:paraId="0C999628" w14:textId="77777777" w:rsidR="00686E8B" w:rsidRPr="004C09E9" w:rsidRDefault="00686E8B" w:rsidP="00686E8B">
      <w:pPr>
        <w:pStyle w:val="Quoted"/>
      </w:pPr>
      <w:r>
        <w:t>There are five schools in our cluster, and we have a meeting once in two months to exchange new curriculum teaching experiences. In this meeting all grade teachers and I participated. The PA also organised a meeting with our school cluster to support teaching Lao language. (Principal, School K)</w:t>
      </w:r>
    </w:p>
    <w:p w14:paraId="7B2238FF" w14:textId="77777777" w:rsidR="00686E8B" w:rsidRPr="004C09E9" w:rsidRDefault="00686E8B" w:rsidP="00686E8B">
      <w:pPr>
        <w:pStyle w:val="Quoted"/>
      </w:pPr>
      <w:r w:rsidRPr="004C09E9">
        <w:t>Importantly, we have internal pedagogical advising within our cluster. Teachers from school A visit school B to conduct classroom observations and provide feedback to teachers. We do this for all (five) schools in our cluster and so we have the opportunity to learn from each other. (Principal</w:t>
      </w:r>
      <w:r>
        <w:t>,</w:t>
      </w:r>
      <w:r w:rsidRPr="004C09E9">
        <w:t xml:space="preserve"> School L)</w:t>
      </w:r>
    </w:p>
    <w:p w14:paraId="6AF17EE1" w14:textId="77777777" w:rsidR="00686E8B" w:rsidRPr="004C09E9" w:rsidRDefault="00686E8B" w:rsidP="00686E8B">
      <w:pPr>
        <w:pStyle w:val="ListParagraph"/>
        <w:numPr>
          <w:ilvl w:val="0"/>
          <w:numId w:val="42"/>
        </w:numPr>
        <w:ind w:left="284" w:hanging="284"/>
      </w:pPr>
      <w:r w:rsidRPr="004C09E9">
        <w:t>One teacher noted that while they valued the opportunity to exchange ideas with their colleague, this was insufficient when they both lacked understanding.</w:t>
      </w:r>
    </w:p>
    <w:p w14:paraId="4D9D5B79" w14:textId="77777777" w:rsidR="00686E8B" w:rsidRPr="004C09E9" w:rsidRDefault="00686E8B" w:rsidP="00686E8B">
      <w:pPr>
        <w:pStyle w:val="Quoted"/>
      </w:pPr>
      <w:r>
        <w:t>When I have questions or don’t understand anything, I can discuss with my colleague who teaches the same grade. However, we struggle when both of us don’t understand some lessons because neither of us can explain to each other. In that case, we just decide to follow our understanding because there’s no additional support related to teaching the new curriculum we can get. (Teacher, School J)</w:t>
      </w:r>
    </w:p>
    <w:p w14:paraId="28CB13CA" w14:textId="77777777" w:rsidR="00686E8B" w:rsidRPr="004C09E9" w:rsidRDefault="00686E8B" w:rsidP="00686E8B">
      <w:pPr>
        <w:pStyle w:val="ListParagraph"/>
        <w:numPr>
          <w:ilvl w:val="0"/>
          <w:numId w:val="42"/>
        </w:numPr>
        <w:ind w:left="284" w:hanging="284"/>
      </w:pPr>
      <w:r w:rsidRPr="004C09E9">
        <w:t>Some teachers noted that WhatsApp enabled them to access information such as official notification letters from DESB and PESS, as well as ask questions about Lao language teaching and learning.</w:t>
      </w:r>
    </w:p>
    <w:p w14:paraId="11C2F644" w14:textId="77777777" w:rsidR="00686E8B" w:rsidRPr="004C09E9" w:rsidRDefault="00686E8B" w:rsidP="00686E8B">
      <w:pPr>
        <w:pStyle w:val="Quoted"/>
      </w:pPr>
      <w:r w:rsidRPr="004C09E9">
        <w:t>Our PA helped to set up WhatsApp groups for G1 and G2 teachers. The WhatsApp groups are used for asking questions and sharing notification letters and other information. (Teacher</w:t>
      </w:r>
      <w:r>
        <w:t>,</w:t>
      </w:r>
      <w:r w:rsidRPr="004C09E9">
        <w:t xml:space="preserve"> School D)</w:t>
      </w:r>
    </w:p>
    <w:p w14:paraId="7F6E45EC" w14:textId="77777777" w:rsidR="00686E8B" w:rsidRPr="004C09E9" w:rsidRDefault="00686E8B" w:rsidP="00686E8B">
      <w:pPr>
        <w:pStyle w:val="Quoted"/>
      </w:pPr>
      <w:r w:rsidRPr="004C09E9">
        <w:t>A WhatsApp group was set up. I posed questions in the group when I didn’t understand. (Teacher</w:t>
      </w:r>
      <w:r>
        <w:t>,</w:t>
      </w:r>
      <w:r w:rsidRPr="004C09E9">
        <w:t xml:space="preserve"> School G)</w:t>
      </w:r>
    </w:p>
    <w:p w14:paraId="447D69EB" w14:textId="77777777" w:rsidR="00686E8B" w:rsidRPr="004C09E9" w:rsidRDefault="00686E8B" w:rsidP="00686E8B">
      <w:pPr>
        <w:pStyle w:val="ListParagraph"/>
        <w:numPr>
          <w:ilvl w:val="0"/>
          <w:numId w:val="42"/>
        </w:numPr>
        <w:ind w:left="284" w:hanging="284"/>
      </w:pPr>
      <w:r>
        <w:lastRenderedPageBreak/>
        <w:t>Some teachers and principals reported restricted engagement in COP or SAL, with access to devices and internet, and knowledge about how to use them, presenting as issues.</w:t>
      </w:r>
    </w:p>
    <w:p w14:paraId="1A552787" w14:textId="77777777" w:rsidR="00686E8B" w:rsidRPr="004C09E9" w:rsidRDefault="00686E8B" w:rsidP="00686E8B">
      <w:pPr>
        <w:pStyle w:val="Quoted"/>
      </w:pPr>
      <w:r>
        <w:t>I do not do any self-learning and also, I don’t use smart phone to access WhatsApp group and online video. (Teacher, School C)</w:t>
      </w:r>
    </w:p>
    <w:p w14:paraId="4FDA20A3" w14:textId="77777777" w:rsidR="00686E8B" w:rsidRPr="004C09E9" w:rsidRDefault="00686E8B" w:rsidP="00686E8B">
      <w:pPr>
        <w:pStyle w:val="Quoted"/>
      </w:pPr>
      <w:r w:rsidRPr="004C09E9">
        <w:t>For using mobile phones to create a group like WhatsApp, they [teachers] don’t understand this, they don’t know how to use it. (Principal</w:t>
      </w:r>
      <w:r>
        <w:t>,</w:t>
      </w:r>
      <w:r w:rsidRPr="004C09E9">
        <w:t xml:space="preserve"> School E)</w:t>
      </w:r>
    </w:p>
    <w:p w14:paraId="7E22E8B3" w14:textId="77777777" w:rsidR="00686E8B" w:rsidRPr="004C09E9" w:rsidRDefault="00686E8B" w:rsidP="00686E8B">
      <w:pPr>
        <w:pStyle w:val="Quoted"/>
      </w:pPr>
      <w:r w:rsidRPr="004C09E9">
        <w:t>For online platform, I haven’t used. I don't have a smart phone… For self-learning I watch YouTube teacher development videos. I borrowed a smart phone from my brother… If I don’t understand a teaching technique I search and watch. (Teacher</w:t>
      </w:r>
      <w:r>
        <w:t>,</w:t>
      </w:r>
      <w:r w:rsidRPr="004C09E9">
        <w:t xml:space="preserve"> School H)</w:t>
      </w:r>
    </w:p>
    <w:p w14:paraId="1C4612EA" w14:textId="77777777" w:rsidR="00686E8B" w:rsidRPr="004C09E9" w:rsidRDefault="00686E8B" w:rsidP="00686E8B">
      <w:pPr>
        <w:pStyle w:val="Quoted"/>
      </w:pPr>
      <w:r>
        <w:t>The teacher searches teaching methods and Lao resources on the phone. His village has internet access and when he goes back home, he can use the internet to search. He doesn’t live in this village, he lives in a village nearby. (Principal, School L)</w:t>
      </w:r>
    </w:p>
    <w:p w14:paraId="47506676" w14:textId="77777777" w:rsidR="00686E8B" w:rsidRPr="004C09E9" w:rsidRDefault="00686E8B" w:rsidP="00BA0729">
      <w:pPr>
        <w:spacing w:before="240"/>
        <w:rPr>
          <w:b/>
          <w:i/>
        </w:rPr>
      </w:pPr>
      <w:r w:rsidRPr="004C09E9">
        <w:rPr>
          <w:b/>
          <w:i/>
        </w:rPr>
        <w:t>Possible 2022 case study questions</w:t>
      </w:r>
    </w:p>
    <w:p w14:paraId="72779355" w14:textId="77777777" w:rsidR="00686E8B" w:rsidRPr="004C09E9" w:rsidRDefault="00686E8B" w:rsidP="00686E8B">
      <w:pPr>
        <w:pStyle w:val="ListParagraph"/>
        <w:numPr>
          <w:ilvl w:val="0"/>
          <w:numId w:val="41"/>
        </w:numPr>
        <w:ind w:left="284" w:hanging="284"/>
      </w:pPr>
      <w:r>
        <w:t>Have opportunities to engage in COP and SAL activities changed since the new curriculum was introduced?</w:t>
      </w:r>
    </w:p>
    <w:p w14:paraId="17A7E4FC" w14:textId="10142468" w:rsidR="00686E8B" w:rsidRDefault="00686E8B" w:rsidP="00686E8B">
      <w:pPr>
        <w:pStyle w:val="ListParagraph"/>
        <w:numPr>
          <w:ilvl w:val="0"/>
          <w:numId w:val="41"/>
        </w:numPr>
        <w:ind w:left="284" w:hanging="284"/>
      </w:pPr>
      <w:r>
        <w:t xml:space="preserve">What factors support or constrain participation in COP and SAL activities? </w:t>
      </w:r>
    </w:p>
    <w:p w14:paraId="7CDC45A3" w14:textId="77777777" w:rsidR="00686E8B" w:rsidRDefault="00686E8B">
      <w:pPr>
        <w:spacing w:after="0" w:line="240" w:lineRule="auto"/>
      </w:pPr>
      <w:r>
        <w:br w:type="page"/>
      </w:r>
    </w:p>
    <w:p w14:paraId="49C4A745" w14:textId="77777777" w:rsidR="00686E8B" w:rsidRDefault="00686E8B" w:rsidP="00686E8B">
      <w:pPr>
        <w:pStyle w:val="Heading1"/>
        <w:numPr>
          <w:ilvl w:val="0"/>
          <w:numId w:val="0"/>
        </w:numPr>
        <w:tabs>
          <w:tab w:val="clear" w:pos="567"/>
          <w:tab w:val="left" w:pos="0"/>
        </w:tabs>
      </w:pPr>
      <w:bookmarkStart w:id="82" w:name="_Toc99533567"/>
      <w:bookmarkStart w:id="83" w:name="_Toc114617850"/>
      <w:r>
        <w:lastRenderedPageBreak/>
        <w:t>Annex E: Factors that support or impede existing teaching practice</w:t>
      </w:r>
      <w:bookmarkEnd w:id="82"/>
      <w:bookmarkEnd w:id="83"/>
    </w:p>
    <w:p w14:paraId="1851E01B" w14:textId="77777777" w:rsidR="00686E8B" w:rsidRPr="006A1B4E" w:rsidRDefault="00686E8B" w:rsidP="00686E8B">
      <w:r>
        <w:t xml:space="preserve">Annex E provides more detailed findings about supports and impediments affecting teaching practice. </w:t>
      </w:r>
    </w:p>
    <w:p w14:paraId="180F1DB7" w14:textId="77777777" w:rsidR="00686E8B" w:rsidRDefault="00686E8B" w:rsidP="006B3E89">
      <w:pPr>
        <w:pStyle w:val="Heading2"/>
      </w:pPr>
      <w:bookmarkStart w:id="84" w:name="_Toc114538294"/>
      <w:bookmarkStart w:id="85" w:name="_Toc114617851"/>
      <w:r>
        <w:t>E.1 Supports for Lao language teaching</w:t>
      </w:r>
      <w:bookmarkEnd w:id="84"/>
      <w:bookmarkEnd w:id="85"/>
    </w:p>
    <w:p w14:paraId="16F3A7E9" w14:textId="77777777" w:rsidR="00686E8B" w:rsidRPr="0028023A" w:rsidRDefault="00686E8B" w:rsidP="00686E8B">
      <w:r w:rsidRPr="0028023A">
        <w:t xml:space="preserve">This section reports data collected related to technical support for Lao language teaching (school level and district/provincial level) and the provision of resources (materials, financial and project). </w:t>
      </w:r>
    </w:p>
    <w:p w14:paraId="1C7D527D" w14:textId="77777777" w:rsidR="00686E8B" w:rsidRPr="00053FD8" w:rsidRDefault="00686E8B" w:rsidP="00686E8B">
      <w:r w:rsidRPr="00053FD8">
        <w:t>Figure E.1 maps whether a sub-theme was reported by one or more case study respondents (principal, G1 teacher, PA) at each school in 2019 (blue) and in 2021 (purple)</w:t>
      </w:r>
    </w:p>
    <w:tbl>
      <w:tblPr>
        <w:tblStyle w:val="TableGrid"/>
        <w:tblW w:w="8217" w:type="dxa"/>
        <w:tblBorders>
          <w:bottom w:val="none" w:sz="0" w:space="0" w:color="auto"/>
        </w:tblBorders>
        <w:tblLayout w:type="fixed"/>
        <w:tblLook w:val="04A0" w:firstRow="1" w:lastRow="0" w:firstColumn="1" w:lastColumn="0" w:noHBand="0" w:noVBand="1"/>
        <w:tblCaption w:val="Figure E.1: Map of key sub-themes reported by case study respondents as supports for Lao language teaching in 2019 and 2021"/>
      </w:tblPr>
      <w:tblGrid>
        <w:gridCol w:w="3510"/>
        <w:gridCol w:w="457"/>
        <w:gridCol w:w="406"/>
        <w:gridCol w:w="460"/>
        <w:gridCol w:w="397"/>
        <w:gridCol w:w="398"/>
        <w:gridCol w:w="397"/>
        <w:gridCol w:w="397"/>
        <w:gridCol w:w="377"/>
        <w:gridCol w:w="376"/>
        <w:gridCol w:w="333"/>
        <w:gridCol w:w="425"/>
        <w:gridCol w:w="284"/>
      </w:tblGrid>
      <w:tr w:rsidR="00686E8B" w:rsidRPr="0028023A" w14:paraId="22920FE6" w14:textId="77777777" w:rsidTr="00FB43A7">
        <w:trPr>
          <w:tblHeader/>
        </w:trPr>
        <w:tc>
          <w:tcPr>
            <w:tcW w:w="3510" w:type="dxa"/>
            <w:tcBorders>
              <w:bottom w:val="single" w:sz="4" w:space="0" w:color="auto"/>
            </w:tcBorders>
            <w:shd w:val="clear" w:color="auto" w:fill="D9D9D9" w:themeFill="background1" w:themeFillShade="D9"/>
          </w:tcPr>
          <w:p w14:paraId="0ED24BC5" w14:textId="72F25717" w:rsidR="00686E8B" w:rsidRPr="0028023A" w:rsidRDefault="00053FD8" w:rsidP="00FB43A7">
            <w:pPr>
              <w:spacing w:line="240" w:lineRule="auto"/>
              <w:rPr>
                <w:rFonts w:asciiTheme="minorHAnsi" w:hAnsiTheme="minorHAnsi" w:cstheme="minorHAnsi"/>
                <w:b/>
                <w:sz w:val="18"/>
                <w:szCs w:val="18"/>
              </w:rPr>
            </w:pPr>
            <w:r>
              <w:rPr>
                <w:rFonts w:asciiTheme="minorHAnsi" w:hAnsiTheme="minorHAnsi" w:cstheme="minorHAnsi"/>
                <w:b/>
                <w:sz w:val="18"/>
                <w:szCs w:val="18"/>
              </w:rPr>
              <w:t>Description</w:t>
            </w:r>
          </w:p>
        </w:tc>
        <w:tc>
          <w:tcPr>
            <w:tcW w:w="457" w:type="dxa"/>
            <w:shd w:val="clear" w:color="auto" w:fill="D9D9D9" w:themeFill="background1" w:themeFillShade="D9"/>
          </w:tcPr>
          <w:p w14:paraId="34B18D8C" w14:textId="77777777" w:rsidR="00686E8B" w:rsidRPr="0028023A" w:rsidRDefault="00686E8B" w:rsidP="00FB43A7">
            <w:pPr>
              <w:spacing w:line="240" w:lineRule="auto"/>
              <w:rPr>
                <w:rFonts w:asciiTheme="minorHAnsi" w:hAnsiTheme="minorHAnsi" w:cstheme="minorHAnsi"/>
                <w:b/>
                <w:sz w:val="18"/>
                <w:szCs w:val="18"/>
              </w:rPr>
            </w:pPr>
            <w:r w:rsidRPr="0028023A">
              <w:rPr>
                <w:rFonts w:asciiTheme="minorHAnsi" w:hAnsiTheme="minorHAnsi" w:cstheme="minorHAnsi"/>
                <w:b/>
                <w:sz w:val="18"/>
                <w:szCs w:val="18"/>
              </w:rPr>
              <w:t>A</w:t>
            </w:r>
          </w:p>
        </w:tc>
        <w:tc>
          <w:tcPr>
            <w:tcW w:w="406" w:type="dxa"/>
            <w:shd w:val="clear" w:color="auto" w:fill="D9D9D9" w:themeFill="background1" w:themeFillShade="D9"/>
          </w:tcPr>
          <w:p w14:paraId="1A900A8E" w14:textId="77777777" w:rsidR="00686E8B" w:rsidRPr="0028023A" w:rsidRDefault="00686E8B" w:rsidP="00FB43A7">
            <w:pPr>
              <w:spacing w:line="240" w:lineRule="auto"/>
              <w:rPr>
                <w:rFonts w:asciiTheme="minorHAnsi" w:hAnsiTheme="minorHAnsi" w:cstheme="minorHAnsi"/>
                <w:b/>
                <w:sz w:val="18"/>
                <w:szCs w:val="18"/>
              </w:rPr>
            </w:pPr>
            <w:r w:rsidRPr="0028023A">
              <w:rPr>
                <w:rFonts w:asciiTheme="minorHAnsi" w:hAnsiTheme="minorHAnsi" w:cstheme="minorHAnsi"/>
                <w:b/>
                <w:sz w:val="18"/>
                <w:szCs w:val="18"/>
              </w:rPr>
              <w:t>B</w:t>
            </w:r>
          </w:p>
        </w:tc>
        <w:tc>
          <w:tcPr>
            <w:tcW w:w="460" w:type="dxa"/>
            <w:shd w:val="clear" w:color="auto" w:fill="D9D9D9" w:themeFill="background1" w:themeFillShade="D9"/>
          </w:tcPr>
          <w:p w14:paraId="22F1A322" w14:textId="77777777" w:rsidR="00686E8B" w:rsidRPr="0028023A" w:rsidRDefault="00686E8B" w:rsidP="00FB43A7">
            <w:pPr>
              <w:spacing w:line="240" w:lineRule="auto"/>
              <w:rPr>
                <w:rFonts w:asciiTheme="minorHAnsi" w:hAnsiTheme="minorHAnsi" w:cstheme="minorHAnsi"/>
                <w:b/>
                <w:sz w:val="18"/>
                <w:szCs w:val="18"/>
              </w:rPr>
            </w:pPr>
            <w:r w:rsidRPr="0028023A">
              <w:rPr>
                <w:rFonts w:asciiTheme="minorHAnsi" w:hAnsiTheme="minorHAnsi" w:cstheme="minorHAnsi"/>
                <w:b/>
                <w:sz w:val="18"/>
                <w:szCs w:val="18"/>
              </w:rPr>
              <w:t>C</w:t>
            </w:r>
          </w:p>
        </w:tc>
        <w:tc>
          <w:tcPr>
            <w:tcW w:w="397" w:type="dxa"/>
            <w:shd w:val="clear" w:color="auto" w:fill="D9D9D9" w:themeFill="background1" w:themeFillShade="D9"/>
          </w:tcPr>
          <w:p w14:paraId="2B0C1603" w14:textId="77777777" w:rsidR="00686E8B" w:rsidRPr="0028023A" w:rsidRDefault="00686E8B" w:rsidP="00FB43A7">
            <w:pPr>
              <w:spacing w:line="240" w:lineRule="auto"/>
              <w:rPr>
                <w:rFonts w:asciiTheme="minorHAnsi" w:hAnsiTheme="minorHAnsi" w:cstheme="minorHAnsi"/>
                <w:b/>
                <w:sz w:val="18"/>
                <w:szCs w:val="18"/>
              </w:rPr>
            </w:pPr>
            <w:r w:rsidRPr="0028023A">
              <w:rPr>
                <w:rFonts w:asciiTheme="minorHAnsi" w:hAnsiTheme="minorHAnsi" w:cstheme="minorHAnsi"/>
                <w:b/>
                <w:sz w:val="18"/>
                <w:szCs w:val="18"/>
              </w:rPr>
              <w:t>D</w:t>
            </w:r>
          </w:p>
        </w:tc>
        <w:tc>
          <w:tcPr>
            <w:tcW w:w="398" w:type="dxa"/>
            <w:shd w:val="clear" w:color="auto" w:fill="D9D9D9" w:themeFill="background1" w:themeFillShade="D9"/>
          </w:tcPr>
          <w:p w14:paraId="09B52F95" w14:textId="77777777" w:rsidR="00686E8B" w:rsidRPr="0028023A" w:rsidRDefault="00686E8B" w:rsidP="00FB43A7">
            <w:pPr>
              <w:spacing w:line="240" w:lineRule="auto"/>
              <w:rPr>
                <w:rFonts w:asciiTheme="minorHAnsi" w:hAnsiTheme="minorHAnsi" w:cstheme="minorHAnsi"/>
                <w:b/>
                <w:sz w:val="18"/>
                <w:szCs w:val="18"/>
              </w:rPr>
            </w:pPr>
            <w:r w:rsidRPr="0028023A">
              <w:rPr>
                <w:rFonts w:asciiTheme="minorHAnsi" w:hAnsiTheme="minorHAnsi" w:cstheme="minorHAnsi"/>
                <w:b/>
                <w:sz w:val="18"/>
                <w:szCs w:val="18"/>
              </w:rPr>
              <w:t>E</w:t>
            </w:r>
          </w:p>
        </w:tc>
        <w:tc>
          <w:tcPr>
            <w:tcW w:w="397" w:type="dxa"/>
            <w:shd w:val="clear" w:color="auto" w:fill="D9D9D9" w:themeFill="background1" w:themeFillShade="D9"/>
          </w:tcPr>
          <w:p w14:paraId="06EF2D57" w14:textId="77777777" w:rsidR="00686E8B" w:rsidRPr="0028023A" w:rsidRDefault="00686E8B" w:rsidP="00FB43A7">
            <w:pPr>
              <w:spacing w:line="240" w:lineRule="auto"/>
              <w:rPr>
                <w:rFonts w:asciiTheme="minorHAnsi" w:hAnsiTheme="minorHAnsi" w:cstheme="minorHAnsi"/>
                <w:b/>
                <w:sz w:val="18"/>
                <w:szCs w:val="18"/>
              </w:rPr>
            </w:pPr>
            <w:r w:rsidRPr="0028023A">
              <w:rPr>
                <w:rFonts w:asciiTheme="minorHAnsi" w:hAnsiTheme="minorHAnsi" w:cstheme="minorHAnsi"/>
                <w:b/>
                <w:sz w:val="18"/>
                <w:szCs w:val="18"/>
              </w:rPr>
              <w:t>F</w:t>
            </w:r>
          </w:p>
        </w:tc>
        <w:tc>
          <w:tcPr>
            <w:tcW w:w="397" w:type="dxa"/>
            <w:shd w:val="clear" w:color="auto" w:fill="D9D9D9" w:themeFill="background1" w:themeFillShade="D9"/>
          </w:tcPr>
          <w:p w14:paraId="20AB1DA7" w14:textId="77777777" w:rsidR="00686E8B" w:rsidRPr="0028023A" w:rsidRDefault="00686E8B" w:rsidP="00FB43A7">
            <w:pPr>
              <w:spacing w:line="240" w:lineRule="auto"/>
              <w:rPr>
                <w:rFonts w:asciiTheme="minorHAnsi" w:hAnsiTheme="minorHAnsi" w:cstheme="minorHAnsi"/>
                <w:b/>
                <w:sz w:val="18"/>
                <w:szCs w:val="18"/>
              </w:rPr>
            </w:pPr>
            <w:r w:rsidRPr="0028023A">
              <w:rPr>
                <w:rFonts w:asciiTheme="minorHAnsi" w:hAnsiTheme="minorHAnsi" w:cstheme="minorHAnsi"/>
                <w:b/>
                <w:sz w:val="18"/>
                <w:szCs w:val="18"/>
              </w:rPr>
              <w:t>G</w:t>
            </w:r>
          </w:p>
        </w:tc>
        <w:tc>
          <w:tcPr>
            <w:tcW w:w="377" w:type="dxa"/>
            <w:shd w:val="clear" w:color="auto" w:fill="D9D9D9" w:themeFill="background1" w:themeFillShade="D9"/>
          </w:tcPr>
          <w:p w14:paraId="5F9D483D" w14:textId="77777777" w:rsidR="00686E8B" w:rsidRPr="0028023A" w:rsidRDefault="00686E8B" w:rsidP="00FB43A7">
            <w:pPr>
              <w:spacing w:line="240" w:lineRule="auto"/>
              <w:rPr>
                <w:rFonts w:asciiTheme="minorHAnsi" w:hAnsiTheme="minorHAnsi" w:cstheme="minorHAnsi"/>
                <w:b/>
                <w:sz w:val="18"/>
                <w:szCs w:val="18"/>
              </w:rPr>
            </w:pPr>
            <w:r w:rsidRPr="0028023A">
              <w:rPr>
                <w:rFonts w:asciiTheme="minorHAnsi" w:hAnsiTheme="minorHAnsi" w:cstheme="minorHAnsi"/>
                <w:b/>
                <w:sz w:val="18"/>
                <w:szCs w:val="18"/>
              </w:rPr>
              <w:t>H</w:t>
            </w:r>
          </w:p>
        </w:tc>
        <w:tc>
          <w:tcPr>
            <w:tcW w:w="376" w:type="dxa"/>
            <w:shd w:val="clear" w:color="auto" w:fill="D9D9D9" w:themeFill="background1" w:themeFillShade="D9"/>
          </w:tcPr>
          <w:p w14:paraId="2FE92B52" w14:textId="77777777" w:rsidR="00686E8B" w:rsidRPr="0028023A" w:rsidRDefault="00686E8B" w:rsidP="00FB43A7">
            <w:pPr>
              <w:spacing w:line="240" w:lineRule="auto"/>
              <w:rPr>
                <w:rFonts w:asciiTheme="minorHAnsi" w:hAnsiTheme="minorHAnsi" w:cstheme="minorHAnsi"/>
                <w:b/>
                <w:sz w:val="18"/>
                <w:szCs w:val="18"/>
              </w:rPr>
            </w:pPr>
            <w:r w:rsidRPr="0028023A">
              <w:rPr>
                <w:rFonts w:asciiTheme="minorHAnsi" w:hAnsiTheme="minorHAnsi" w:cstheme="minorHAnsi"/>
                <w:b/>
                <w:sz w:val="18"/>
                <w:szCs w:val="18"/>
              </w:rPr>
              <w:t>I</w:t>
            </w:r>
          </w:p>
        </w:tc>
        <w:tc>
          <w:tcPr>
            <w:tcW w:w="333" w:type="dxa"/>
            <w:shd w:val="clear" w:color="auto" w:fill="D9D9D9" w:themeFill="background1" w:themeFillShade="D9"/>
          </w:tcPr>
          <w:p w14:paraId="1F2FB67E" w14:textId="77777777" w:rsidR="00686E8B" w:rsidRPr="0028023A" w:rsidRDefault="00686E8B" w:rsidP="00FB43A7">
            <w:pPr>
              <w:spacing w:line="240" w:lineRule="auto"/>
              <w:rPr>
                <w:rFonts w:asciiTheme="minorHAnsi" w:hAnsiTheme="minorHAnsi" w:cstheme="minorHAnsi"/>
                <w:b/>
                <w:sz w:val="18"/>
                <w:szCs w:val="18"/>
              </w:rPr>
            </w:pPr>
            <w:r w:rsidRPr="0028023A">
              <w:rPr>
                <w:rFonts w:asciiTheme="minorHAnsi" w:hAnsiTheme="minorHAnsi" w:cstheme="minorHAnsi"/>
                <w:b/>
                <w:sz w:val="18"/>
                <w:szCs w:val="18"/>
              </w:rPr>
              <w:t>J</w:t>
            </w:r>
          </w:p>
        </w:tc>
        <w:tc>
          <w:tcPr>
            <w:tcW w:w="425" w:type="dxa"/>
            <w:shd w:val="clear" w:color="auto" w:fill="D9D9D9" w:themeFill="background1" w:themeFillShade="D9"/>
          </w:tcPr>
          <w:p w14:paraId="0478C11D" w14:textId="77777777" w:rsidR="00686E8B" w:rsidRPr="0028023A" w:rsidRDefault="00686E8B" w:rsidP="00FB43A7">
            <w:pPr>
              <w:spacing w:line="240" w:lineRule="auto"/>
              <w:rPr>
                <w:rFonts w:asciiTheme="minorHAnsi" w:hAnsiTheme="minorHAnsi" w:cstheme="minorHAnsi"/>
                <w:b/>
                <w:sz w:val="18"/>
                <w:szCs w:val="18"/>
              </w:rPr>
            </w:pPr>
            <w:r w:rsidRPr="0028023A">
              <w:rPr>
                <w:rFonts w:asciiTheme="minorHAnsi" w:hAnsiTheme="minorHAnsi" w:cstheme="minorHAnsi"/>
                <w:b/>
                <w:sz w:val="18"/>
                <w:szCs w:val="18"/>
              </w:rPr>
              <w:t>K</w:t>
            </w:r>
          </w:p>
        </w:tc>
        <w:tc>
          <w:tcPr>
            <w:tcW w:w="284" w:type="dxa"/>
            <w:shd w:val="clear" w:color="auto" w:fill="D9D9D9" w:themeFill="background1" w:themeFillShade="D9"/>
          </w:tcPr>
          <w:p w14:paraId="27953800" w14:textId="77777777" w:rsidR="00686E8B" w:rsidRPr="0028023A" w:rsidRDefault="00686E8B" w:rsidP="00FB43A7">
            <w:pPr>
              <w:spacing w:line="240" w:lineRule="auto"/>
              <w:rPr>
                <w:rFonts w:asciiTheme="minorHAnsi" w:hAnsiTheme="minorHAnsi" w:cstheme="minorHAnsi"/>
                <w:b/>
                <w:sz w:val="18"/>
                <w:szCs w:val="18"/>
              </w:rPr>
            </w:pPr>
            <w:r w:rsidRPr="0028023A">
              <w:rPr>
                <w:rFonts w:asciiTheme="minorHAnsi" w:hAnsiTheme="minorHAnsi" w:cstheme="minorHAnsi"/>
                <w:b/>
                <w:sz w:val="18"/>
                <w:szCs w:val="18"/>
              </w:rPr>
              <w:t>L</w:t>
            </w:r>
          </w:p>
        </w:tc>
      </w:tr>
      <w:tr w:rsidR="00FB43A7" w:rsidRPr="0028023A" w14:paraId="6EBA89AD" w14:textId="77777777" w:rsidTr="00556985">
        <w:trPr>
          <w:trHeight w:val="590"/>
          <w:tblHeader/>
        </w:trPr>
        <w:tc>
          <w:tcPr>
            <w:tcW w:w="3510" w:type="dxa"/>
            <w:tcBorders>
              <w:bottom w:val="single" w:sz="4" w:space="0" w:color="auto"/>
            </w:tcBorders>
            <w:shd w:val="clear" w:color="auto" w:fill="FFFFFF" w:themeFill="background1"/>
          </w:tcPr>
          <w:p w14:paraId="5878B15C" w14:textId="51CF9090" w:rsidR="00FB43A7" w:rsidRPr="0028023A" w:rsidRDefault="00FB43A7" w:rsidP="00556985">
            <w:pPr>
              <w:spacing w:line="240" w:lineRule="auto"/>
              <w:rPr>
                <w:rFonts w:asciiTheme="minorHAnsi" w:hAnsiTheme="minorHAnsi" w:cstheme="minorHAnsi"/>
                <w:sz w:val="18"/>
                <w:szCs w:val="18"/>
              </w:rPr>
            </w:pPr>
            <w:r w:rsidRPr="0028023A">
              <w:rPr>
                <w:rFonts w:asciiTheme="minorHAnsi" w:hAnsiTheme="minorHAnsi" w:cstheme="minorHAnsi"/>
                <w:b/>
                <w:sz w:val="18"/>
                <w:szCs w:val="18"/>
              </w:rPr>
              <w:t>Technical support – school level</w:t>
            </w:r>
            <w:r w:rsidRPr="0028023A">
              <w:rPr>
                <w:rFonts w:asciiTheme="minorHAnsi" w:hAnsiTheme="minorHAnsi" w:cstheme="minorHAnsi"/>
                <w:sz w:val="18"/>
                <w:szCs w:val="18"/>
              </w:rPr>
              <w:t>: support provided by school principal, mentor/cluster head, colleagues, VEDC, and school exchanges</w:t>
            </w:r>
            <w:r>
              <w:rPr>
                <w:rFonts w:asciiTheme="minorHAnsi" w:hAnsiTheme="minorHAnsi" w:cstheme="minorHAnsi"/>
                <w:sz w:val="18"/>
                <w:szCs w:val="18"/>
              </w:rPr>
              <w:t xml:space="preserve"> –</w:t>
            </w:r>
            <w:r w:rsidR="00556985">
              <w:rPr>
                <w:rFonts w:asciiTheme="minorHAnsi" w:hAnsiTheme="minorHAnsi" w:cstheme="minorHAnsi"/>
                <w:b/>
                <w:sz w:val="18"/>
                <w:szCs w:val="18"/>
              </w:rPr>
              <w:t xml:space="preserve"> </w:t>
            </w:r>
            <w:r w:rsidRPr="00FB43A7">
              <w:rPr>
                <w:rFonts w:asciiTheme="minorHAnsi" w:hAnsiTheme="minorHAnsi" w:cstheme="minorHAnsi"/>
                <w:b/>
                <w:sz w:val="18"/>
                <w:szCs w:val="18"/>
              </w:rPr>
              <w:t>in 2019</w:t>
            </w:r>
          </w:p>
        </w:tc>
        <w:tc>
          <w:tcPr>
            <w:tcW w:w="457" w:type="dxa"/>
            <w:shd w:val="clear" w:color="auto" w:fill="D1E0F3" w:themeFill="accent1" w:themeFillTint="66"/>
          </w:tcPr>
          <w:p w14:paraId="29390937" w14:textId="77777777" w:rsidR="00FB43A7" w:rsidRPr="0028023A" w:rsidRDefault="00FB43A7" w:rsidP="00FB43A7">
            <w:pPr>
              <w:spacing w:line="240" w:lineRule="auto"/>
              <w:rPr>
                <w:rFonts w:asciiTheme="minorHAnsi" w:hAnsiTheme="minorHAnsi" w:cstheme="minorHAnsi"/>
                <w:sz w:val="18"/>
                <w:szCs w:val="18"/>
              </w:rPr>
            </w:pPr>
          </w:p>
        </w:tc>
        <w:tc>
          <w:tcPr>
            <w:tcW w:w="406" w:type="dxa"/>
            <w:shd w:val="clear" w:color="auto" w:fill="D1E0F3" w:themeFill="accent1" w:themeFillTint="66"/>
          </w:tcPr>
          <w:p w14:paraId="0C2340F3" w14:textId="77777777" w:rsidR="00FB43A7" w:rsidRPr="0028023A" w:rsidRDefault="00FB43A7" w:rsidP="00FB43A7">
            <w:pPr>
              <w:spacing w:line="240" w:lineRule="auto"/>
              <w:rPr>
                <w:rFonts w:asciiTheme="minorHAnsi" w:hAnsiTheme="minorHAnsi" w:cstheme="minorHAnsi"/>
                <w:sz w:val="18"/>
                <w:szCs w:val="18"/>
              </w:rPr>
            </w:pPr>
          </w:p>
        </w:tc>
        <w:tc>
          <w:tcPr>
            <w:tcW w:w="460" w:type="dxa"/>
            <w:shd w:val="clear" w:color="auto" w:fill="FFFFFF" w:themeFill="background1"/>
          </w:tcPr>
          <w:p w14:paraId="3F7F6612" w14:textId="77777777" w:rsidR="00FB43A7" w:rsidRPr="0028023A" w:rsidRDefault="00FB43A7" w:rsidP="00FB43A7">
            <w:pPr>
              <w:spacing w:line="240" w:lineRule="auto"/>
              <w:rPr>
                <w:rFonts w:asciiTheme="minorHAnsi" w:hAnsiTheme="minorHAnsi" w:cstheme="minorHAnsi"/>
                <w:sz w:val="18"/>
                <w:szCs w:val="18"/>
              </w:rPr>
            </w:pPr>
          </w:p>
        </w:tc>
        <w:tc>
          <w:tcPr>
            <w:tcW w:w="397" w:type="dxa"/>
            <w:shd w:val="clear" w:color="auto" w:fill="D1E0F3" w:themeFill="accent1" w:themeFillTint="66"/>
          </w:tcPr>
          <w:p w14:paraId="157B986F" w14:textId="77777777" w:rsidR="00FB43A7" w:rsidRPr="0028023A" w:rsidRDefault="00FB43A7" w:rsidP="00FB43A7">
            <w:pPr>
              <w:spacing w:line="240" w:lineRule="auto"/>
              <w:rPr>
                <w:rFonts w:asciiTheme="minorHAnsi" w:hAnsiTheme="minorHAnsi" w:cstheme="minorHAnsi"/>
                <w:sz w:val="18"/>
                <w:szCs w:val="18"/>
              </w:rPr>
            </w:pPr>
          </w:p>
        </w:tc>
        <w:tc>
          <w:tcPr>
            <w:tcW w:w="398" w:type="dxa"/>
            <w:shd w:val="clear" w:color="auto" w:fill="D1E0F3" w:themeFill="accent1" w:themeFillTint="66"/>
          </w:tcPr>
          <w:p w14:paraId="41939046" w14:textId="77777777" w:rsidR="00FB43A7" w:rsidRPr="0028023A" w:rsidRDefault="00FB43A7" w:rsidP="00FB43A7">
            <w:pPr>
              <w:spacing w:line="240" w:lineRule="auto"/>
              <w:rPr>
                <w:rFonts w:asciiTheme="minorHAnsi" w:hAnsiTheme="minorHAnsi" w:cstheme="minorHAnsi"/>
                <w:sz w:val="18"/>
                <w:szCs w:val="18"/>
              </w:rPr>
            </w:pPr>
          </w:p>
        </w:tc>
        <w:tc>
          <w:tcPr>
            <w:tcW w:w="397" w:type="dxa"/>
            <w:shd w:val="clear" w:color="auto" w:fill="D1E0F3" w:themeFill="accent1" w:themeFillTint="66"/>
          </w:tcPr>
          <w:p w14:paraId="55129EE0" w14:textId="77777777" w:rsidR="00FB43A7" w:rsidRPr="0028023A" w:rsidRDefault="00FB43A7" w:rsidP="00FB43A7">
            <w:pPr>
              <w:spacing w:line="240" w:lineRule="auto"/>
              <w:rPr>
                <w:rFonts w:asciiTheme="minorHAnsi" w:hAnsiTheme="minorHAnsi" w:cstheme="minorHAnsi"/>
                <w:sz w:val="18"/>
                <w:szCs w:val="18"/>
              </w:rPr>
            </w:pPr>
          </w:p>
        </w:tc>
        <w:tc>
          <w:tcPr>
            <w:tcW w:w="397" w:type="dxa"/>
            <w:shd w:val="clear" w:color="auto" w:fill="D1E0F3" w:themeFill="accent1" w:themeFillTint="66"/>
          </w:tcPr>
          <w:p w14:paraId="4665E239" w14:textId="77777777" w:rsidR="00FB43A7" w:rsidRPr="0028023A" w:rsidRDefault="00FB43A7" w:rsidP="00FB43A7">
            <w:pPr>
              <w:spacing w:line="240" w:lineRule="auto"/>
              <w:rPr>
                <w:rFonts w:asciiTheme="minorHAnsi" w:hAnsiTheme="minorHAnsi" w:cstheme="minorHAnsi"/>
                <w:sz w:val="18"/>
                <w:szCs w:val="18"/>
              </w:rPr>
            </w:pPr>
          </w:p>
        </w:tc>
        <w:tc>
          <w:tcPr>
            <w:tcW w:w="377" w:type="dxa"/>
            <w:shd w:val="clear" w:color="auto" w:fill="D1E0F3" w:themeFill="accent1" w:themeFillTint="66"/>
          </w:tcPr>
          <w:p w14:paraId="4DA47F4B" w14:textId="77777777" w:rsidR="00FB43A7" w:rsidRPr="0028023A" w:rsidRDefault="00FB43A7" w:rsidP="00FB43A7">
            <w:pPr>
              <w:spacing w:line="240" w:lineRule="auto"/>
              <w:rPr>
                <w:rFonts w:asciiTheme="minorHAnsi" w:hAnsiTheme="minorHAnsi" w:cstheme="minorHAnsi"/>
                <w:sz w:val="18"/>
                <w:szCs w:val="18"/>
              </w:rPr>
            </w:pPr>
          </w:p>
        </w:tc>
        <w:tc>
          <w:tcPr>
            <w:tcW w:w="376" w:type="dxa"/>
            <w:shd w:val="clear" w:color="auto" w:fill="auto"/>
          </w:tcPr>
          <w:p w14:paraId="3AB4513D" w14:textId="77777777" w:rsidR="00FB43A7" w:rsidRPr="0028023A" w:rsidRDefault="00FB43A7" w:rsidP="00FB43A7">
            <w:pPr>
              <w:spacing w:line="240" w:lineRule="auto"/>
              <w:rPr>
                <w:rFonts w:asciiTheme="minorHAnsi" w:hAnsiTheme="minorHAnsi" w:cstheme="minorHAnsi"/>
                <w:sz w:val="18"/>
                <w:szCs w:val="18"/>
              </w:rPr>
            </w:pPr>
          </w:p>
        </w:tc>
        <w:tc>
          <w:tcPr>
            <w:tcW w:w="333" w:type="dxa"/>
            <w:shd w:val="clear" w:color="auto" w:fill="D1E0F3" w:themeFill="accent1" w:themeFillTint="66"/>
          </w:tcPr>
          <w:p w14:paraId="329D67B4" w14:textId="77777777" w:rsidR="00FB43A7" w:rsidRPr="0028023A" w:rsidRDefault="00FB43A7" w:rsidP="00FB43A7">
            <w:pPr>
              <w:spacing w:line="240" w:lineRule="auto"/>
              <w:rPr>
                <w:rFonts w:asciiTheme="minorHAnsi" w:hAnsiTheme="minorHAnsi" w:cstheme="minorHAnsi"/>
                <w:sz w:val="18"/>
                <w:szCs w:val="18"/>
              </w:rPr>
            </w:pPr>
          </w:p>
        </w:tc>
        <w:tc>
          <w:tcPr>
            <w:tcW w:w="425" w:type="dxa"/>
            <w:shd w:val="clear" w:color="auto" w:fill="D1E0F3" w:themeFill="accent1" w:themeFillTint="66"/>
          </w:tcPr>
          <w:p w14:paraId="5BA0365C" w14:textId="77777777" w:rsidR="00FB43A7" w:rsidRPr="0028023A" w:rsidRDefault="00FB43A7" w:rsidP="00FB43A7">
            <w:pPr>
              <w:spacing w:line="240" w:lineRule="auto"/>
              <w:rPr>
                <w:rFonts w:asciiTheme="minorHAnsi" w:hAnsiTheme="minorHAnsi" w:cstheme="minorHAnsi"/>
                <w:sz w:val="18"/>
                <w:szCs w:val="18"/>
              </w:rPr>
            </w:pPr>
          </w:p>
        </w:tc>
        <w:tc>
          <w:tcPr>
            <w:tcW w:w="284" w:type="dxa"/>
            <w:shd w:val="clear" w:color="auto" w:fill="D1E0F3" w:themeFill="accent1" w:themeFillTint="66"/>
          </w:tcPr>
          <w:p w14:paraId="2C525CB0" w14:textId="77777777" w:rsidR="00FB43A7" w:rsidRPr="0028023A" w:rsidRDefault="00FB43A7" w:rsidP="00FB43A7">
            <w:pPr>
              <w:spacing w:line="240" w:lineRule="auto"/>
              <w:rPr>
                <w:rFonts w:asciiTheme="minorHAnsi" w:hAnsiTheme="minorHAnsi" w:cstheme="minorHAnsi"/>
                <w:sz w:val="18"/>
                <w:szCs w:val="18"/>
              </w:rPr>
            </w:pPr>
          </w:p>
        </w:tc>
      </w:tr>
      <w:tr w:rsidR="00FB43A7" w:rsidRPr="0028023A" w14:paraId="176DA144" w14:textId="77777777" w:rsidTr="00556985">
        <w:trPr>
          <w:trHeight w:val="333"/>
          <w:tblHeader/>
        </w:trPr>
        <w:tc>
          <w:tcPr>
            <w:tcW w:w="3510" w:type="dxa"/>
            <w:tcBorders>
              <w:top w:val="single" w:sz="4" w:space="0" w:color="auto"/>
              <w:bottom w:val="double" w:sz="4" w:space="0" w:color="auto"/>
            </w:tcBorders>
            <w:shd w:val="clear" w:color="auto" w:fill="FFFFFF" w:themeFill="background1"/>
          </w:tcPr>
          <w:p w14:paraId="0540A577" w14:textId="7B3F4298" w:rsidR="00FB43A7" w:rsidRPr="0028023A" w:rsidRDefault="00556985" w:rsidP="00FB43A7">
            <w:pPr>
              <w:spacing w:line="240" w:lineRule="auto"/>
              <w:rPr>
                <w:rFonts w:asciiTheme="minorHAnsi" w:hAnsiTheme="minorHAnsi" w:cstheme="minorHAnsi"/>
                <w:b/>
                <w:sz w:val="18"/>
                <w:szCs w:val="18"/>
              </w:rPr>
            </w:pPr>
            <w:r>
              <w:rPr>
                <w:rFonts w:asciiTheme="minorHAnsi" w:hAnsiTheme="minorHAnsi" w:cstheme="minorHAnsi"/>
                <w:b/>
                <w:sz w:val="18"/>
                <w:szCs w:val="18"/>
              </w:rPr>
              <w:t>In</w:t>
            </w:r>
            <w:r w:rsidR="00FB43A7">
              <w:rPr>
                <w:rFonts w:asciiTheme="minorHAnsi" w:hAnsiTheme="minorHAnsi" w:cstheme="minorHAnsi"/>
                <w:b/>
                <w:sz w:val="18"/>
                <w:szCs w:val="18"/>
              </w:rPr>
              <w:t xml:space="preserve"> 2021</w:t>
            </w:r>
          </w:p>
        </w:tc>
        <w:tc>
          <w:tcPr>
            <w:tcW w:w="457" w:type="dxa"/>
            <w:shd w:val="clear" w:color="auto" w:fill="EAE6FF"/>
          </w:tcPr>
          <w:p w14:paraId="1C188433" w14:textId="77777777" w:rsidR="00FB43A7" w:rsidRPr="0028023A" w:rsidRDefault="00FB43A7" w:rsidP="00FB43A7">
            <w:pPr>
              <w:spacing w:line="240" w:lineRule="auto"/>
              <w:rPr>
                <w:rFonts w:asciiTheme="minorHAnsi" w:hAnsiTheme="minorHAnsi" w:cstheme="minorHAnsi"/>
                <w:sz w:val="18"/>
                <w:szCs w:val="18"/>
              </w:rPr>
            </w:pPr>
          </w:p>
        </w:tc>
        <w:tc>
          <w:tcPr>
            <w:tcW w:w="406" w:type="dxa"/>
            <w:shd w:val="clear" w:color="auto" w:fill="EAE6FF"/>
          </w:tcPr>
          <w:p w14:paraId="73945451" w14:textId="77777777" w:rsidR="00FB43A7" w:rsidRPr="0028023A" w:rsidRDefault="00FB43A7" w:rsidP="00FB43A7">
            <w:pPr>
              <w:spacing w:line="240" w:lineRule="auto"/>
              <w:rPr>
                <w:rFonts w:asciiTheme="minorHAnsi" w:hAnsiTheme="minorHAnsi" w:cstheme="minorHAnsi"/>
                <w:sz w:val="18"/>
                <w:szCs w:val="18"/>
              </w:rPr>
            </w:pPr>
          </w:p>
        </w:tc>
        <w:tc>
          <w:tcPr>
            <w:tcW w:w="460" w:type="dxa"/>
            <w:shd w:val="clear" w:color="auto" w:fill="EAE6FF"/>
          </w:tcPr>
          <w:p w14:paraId="1C73A5AF" w14:textId="77777777" w:rsidR="00FB43A7" w:rsidRPr="0028023A" w:rsidRDefault="00FB43A7" w:rsidP="00FB43A7">
            <w:pPr>
              <w:spacing w:line="240" w:lineRule="auto"/>
              <w:rPr>
                <w:rFonts w:asciiTheme="minorHAnsi" w:hAnsiTheme="minorHAnsi" w:cstheme="minorHAnsi"/>
                <w:sz w:val="18"/>
                <w:szCs w:val="18"/>
              </w:rPr>
            </w:pPr>
          </w:p>
        </w:tc>
        <w:tc>
          <w:tcPr>
            <w:tcW w:w="397" w:type="dxa"/>
            <w:shd w:val="clear" w:color="auto" w:fill="EAE6FF"/>
          </w:tcPr>
          <w:p w14:paraId="1BA7E09A" w14:textId="77777777" w:rsidR="00FB43A7" w:rsidRPr="0028023A" w:rsidRDefault="00FB43A7" w:rsidP="00FB43A7">
            <w:pPr>
              <w:spacing w:line="240" w:lineRule="auto"/>
              <w:rPr>
                <w:rFonts w:asciiTheme="minorHAnsi" w:hAnsiTheme="minorHAnsi" w:cstheme="minorHAnsi"/>
                <w:sz w:val="18"/>
                <w:szCs w:val="18"/>
              </w:rPr>
            </w:pPr>
          </w:p>
        </w:tc>
        <w:tc>
          <w:tcPr>
            <w:tcW w:w="398" w:type="dxa"/>
            <w:shd w:val="clear" w:color="auto" w:fill="EAE6FF"/>
          </w:tcPr>
          <w:p w14:paraId="12602600" w14:textId="77777777" w:rsidR="00FB43A7" w:rsidRPr="0028023A" w:rsidRDefault="00FB43A7" w:rsidP="00FB43A7">
            <w:pPr>
              <w:spacing w:line="240" w:lineRule="auto"/>
              <w:rPr>
                <w:rFonts w:asciiTheme="minorHAnsi" w:hAnsiTheme="minorHAnsi" w:cstheme="minorHAnsi"/>
                <w:sz w:val="18"/>
                <w:szCs w:val="18"/>
              </w:rPr>
            </w:pPr>
          </w:p>
        </w:tc>
        <w:tc>
          <w:tcPr>
            <w:tcW w:w="397" w:type="dxa"/>
            <w:shd w:val="clear" w:color="auto" w:fill="EAE6FF"/>
          </w:tcPr>
          <w:p w14:paraId="0D9E8E5E" w14:textId="77777777" w:rsidR="00FB43A7" w:rsidRPr="0028023A" w:rsidRDefault="00FB43A7" w:rsidP="00FB43A7">
            <w:pPr>
              <w:spacing w:line="240" w:lineRule="auto"/>
              <w:rPr>
                <w:rFonts w:asciiTheme="minorHAnsi" w:hAnsiTheme="minorHAnsi" w:cstheme="minorHAnsi"/>
                <w:sz w:val="18"/>
                <w:szCs w:val="18"/>
              </w:rPr>
            </w:pPr>
          </w:p>
        </w:tc>
        <w:tc>
          <w:tcPr>
            <w:tcW w:w="397" w:type="dxa"/>
            <w:shd w:val="clear" w:color="auto" w:fill="EAE6FF"/>
          </w:tcPr>
          <w:p w14:paraId="16C860C0" w14:textId="77777777" w:rsidR="00FB43A7" w:rsidRPr="0028023A" w:rsidRDefault="00FB43A7" w:rsidP="00FB43A7">
            <w:pPr>
              <w:spacing w:line="240" w:lineRule="auto"/>
              <w:rPr>
                <w:rFonts w:asciiTheme="minorHAnsi" w:hAnsiTheme="minorHAnsi" w:cstheme="minorHAnsi"/>
                <w:sz w:val="18"/>
                <w:szCs w:val="18"/>
              </w:rPr>
            </w:pPr>
          </w:p>
        </w:tc>
        <w:tc>
          <w:tcPr>
            <w:tcW w:w="377" w:type="dxa"/>
            <w:shd w:val="clear" w:color="auto" w:fill="EAE6FF"/>
          </w:tcPr>
          <w:p w14:paraId="20346CDC" w14:textId="77777777" w:rsidR="00FB43A7" w:rsidRPr="0028023A" w:rsidRDefault="00FB43A7" w:rsidP="00FB43A7">
            <w:pPr>
              <w:spacing w:line="240" w:lineRule="auto"/>
              <w:rPr>
                <w:rFonts w:asciiTheme="minorHAnsi" w:hAnsiTheme="minorHAnsi" w:cstheme="minorHAnsi"/>
                <w:sz w:val="18"/>
                <w:szCs w:val="18"/>
              </w:rPr>
            </w:pPr>
          </w:p>
        </w:tc>
        <w:tc>
          <w:tcPr>
            <w:tcW w:w="376" w:type="dxa"/>
            <w:shd w:val="clear" w:color="auto" w:fill="EAE6FF"/>
          </w:tcPr>
          <w:p w14:paraId="1640F5DD" w14:textId="77777777" w:rsidR="00FB43A7" w:rsidRPr="0028023A" w:rsidRDefault="00FB43A7" w:rsidP="00FB43A7">
            <w:pPr>
              <w:spacing w:line="240" w:lineRule="auto"/>
              <w:rPr>
                <w:rFonts w:asciiTheme="minorHAnsi" w:hAnsiTheme="minorHAnsi" w:cstheme="minorHAnsi"/>
                <w:sz w:val="18"/>
                <w:szCs w:val="18"/>
              </w:rPr>
            </w:pPr>
          </w:p>
        </w:tc>
        <w:tc>
          <w:tcPr>
            <w:tcW w:w="333" w:type="dxa"/>
            <w:shd w:val="clear" w:color="auto" w:fill="EAE6FF"/>
          </w:tcPr>
          <w:p w14:paraId="5524CCC4" w14:textId="77777777" w:rsidR="00FB43A7" w:rsidRPr="0028023A" w:rsidRDefault="00FB43A7" w:rsidP="00FB43A7">
            <w:pPr>
              <w:spacing w:line="240" w:lineRule="auto"/>
              <w:rPr>
                <w:rFonts w:asciiTheme="minorHAnsi" w:hAnsiTheme="minorHAnsi" w:cstheme="minorHAnsi"/>
                <w:sz w:val="18"/>
                <w:szCs w:val="18"/>
              </w:rPr>
            </w:pPr>
          </w:p>
        </w:tc>
        <w:tc>
          <w:tcPr>
            <w:tcW w:w="425" w:type="dxa"/>
            <w:shd w:val="clear" w:color="auto" w:fill="EAE6FF"/>
          </w:tcPr>
          <w:p w14:paraId="7FD05EDB" w14:textId="77777777" w:rsidR="00FB43A7" w:rsidRPr="0028023A" w:rsidRDefault="00FB43A7" w:rsidP="00FB43A7">
            <w:pPr>
              <w:spacing w:line="240" w:lineRule="auto"/>
              <w:rPr>
                <w:rFonts w:asciiTheme="minorHAnsi" w:hAnsiTheme="minorHAnsi" w:cstheme="minorHAnsi"/>
                <w:sz w:val="18"/>
                <w:szCs w:val="18"/>
              </w:rPr>
            </w:pPr>
          </w:p>
        </w:tc>
        <w:tc>
          <w:tcPr>
            <w:tcW w:w="284" w:type="dxa"/>
            <w:shd w:val="clear" w:color="auto" w:fill="EAE6FF"/>
          </w:tcPr>
          <w:p w14:paraId="77D3E7B9" w14:textId="77777777" w:rsidR="00FB43A7" w:rsidRPr="0028023A" w:rsidRDefault="00FB43A7" w:rsidP="00FB43A7">
            <w:pPr>
              <w:spacing w:line="240" w:lineRule="auto"/>
              <w:rPr>
                <w:rFonts w:asciiTheme="minorHAnsi" w:hAnsiTheme="minorHAnsi" w:cstheme="minorHAnsi"/>
                <w:sz w:val="18"/>
                <w:szCs w:val="18"/>
              </w:rPr>
            </w:pPr>
          </w:p>
        </w:tc>
      </w:tr>
      <w:tr w:rsidR="00686E8B" w:rsidRPr="0028023A" w14:paraId="6866E558" w14:textId="77777777" w:rsidTr="00556985">
        <w:trPr>
          <w:trHeight w:val="334"/>
          <w:tblHeader/>
        </w:trPr>
        <w:tc>
          <w:tcPr>
            <w:tcW w:w="3510" w:type="dxa"/>
            <w:tcBorders>
              <w:top w:val="double" w:sz="4" w:space="0" w:color="auto"/>
              <w:bottom w:val="single" w:sz="4" w:space="0" w:color="auto"/>
            </w:tcBorders>
            <w:shd w:val="clear" w:color="auto" w:fill="FFFFFF" w:themeFill="background1"/>
          </w:tcPr>
          <w:p w14:paraId="63D06752" w14:textId="77777777" w:rsidR="00686E8B" w:rsidRPr="0028023A" w:rsidRDefault="00686E8B" w:rsidP="00FB43A7">
            <w:pPr>
              <w:spacing w:line="240" w:lineRule="auto"/>
              <w:rPr>
                <w:rFonts w:asciiTheme="minorHAnsi" w:hAnsiTheme="minorHAnsi" w:cstheme="minorHAnsi"/>
                <w:b/>
                <w:sz w:val="18"/>
                <w:szCs w:val="18"/>
              </w:rPr>
            </w:pPr>
            <w:r w:rsidRPr="0028023A">
              <w:rPr>
                <w:rFonts w:asciiTheme="minorHAnsi" w:hAnsiTheme="minorHAnsi" w:cstheme="minorHAnsi"/>
                <w:b/>
                <w:sz w:val="18"/>
                <w:szCs w:val="18"/>
              </w:rPr>
              <w:t xml:space="preserve">Technical support – district/provincial-level: </w:t>
            </w:r>
            <w:r w:rsidRPr="0028023A">
              <w:rPr>
                <w:rFonts w:asciiTheme="minorHAnsi" w:hAnsiTheme="minorHAnsi" w:cstheme="minorHAnsi"/>
                <w:sz w:val="18"/>
                <w:szCs w:val="18"/>
              </w:rPr>
              <w:t>support provided by PESS and PA school visits during current school year</w:t>
            </w:r>
          </w:p>
        </w:tc>
        <w:tc>
          <w:tcPr>
            <w:tcW w:w="457" w:type="dxa"/>
            <w:shd w:val="clear" w:color="auto" w:fill="D1E0F3" w:themeFill="accent1" w:themeFillTint="66"/>
          </w:tcPr>
          <w:p w14:paraId="4D18A8C7" w14:textId="77777777" w:rsidR="00686E8B" w:rsidRPr="0028023A" w:rsidRDefault="00686E8B" w:rsidP="00FB43A7">
            <w:pPr>
              <w:spacing w:line="240" w:lineRule="auto"/>
              <w:rPr>
                <w:rFonts w:asciiTheme="minorHAnsi" w:hAnsiTheme="minorHAnsi" w:cstheme="minorHAnsi"/>
                <w:sz w:val="18"/>
                <w:szCs w:val="18"/>
              </w:rPr>
            </w:pPr>
          </w:p>
        </w:tc>
        <w:tc>
          <w:tcPr>
            <w:tcW w:w="406" w:type="dxa"/>
            <w:shd w:val="clear" w:color="auto" w:fill="D1E0F3" w:themeFill="accent1" w:themeFillTint="66"/>
          </w:tcPr>
          <w:p w14:paraId="460FBB06" w14:textId="77777777" w:rsidR="00686E8B" w:rsidRPr="0028023A" w:rsidRDefault="00686E8B" w:rsidP="00FB43A7">
            <w:pPr>
              <w:spacing w:line="240" w:lineRule="auto"/>
              <w:rPr>
                <w:rFonts w:asciiTheme="minorHAnsi" w:hAnsiTheme="minorHAnsi" w:cstheme="minorHAnsi"/>
                <w:sz w:val="18"/>
                <w:szCs w:val="18"/>
              </w:rPr>
            </w:pPr>
          </w:p>
        </w:tc>
        <w:tc>
          <w:tcPr>
            <w:tcW w:w="460" w:type="dxa"/>
            <w:shd w:val="clear" w:color="auto" w:fill="auto"/>
          </w:tcPr>
          <w:p w14:paraId="6486C220" w14:textId="77777777" w:rsidR="00686E8B" w:rsidRPr="0028023A" w:rsidRDefault="00686E8B" w:rsidP="00FB43A7">
            <w:pPr>
              <w:spacing w:line="240" w:lineRule="auto"/>
              <w:rPr>
                <w:rFonts w:asciiTheme="minorHAnsi" w:hAnsiTheme="minorHAnsi" w:cstheme="minorHAnsi"/>
                <w:sz w:val="18"/>
                <w:szCs w:val="18"/>
              </w:rPr>
            </w:pPr>
          </w:p>
        </w:tc>
        <w:tc>
          <w:tcPr>
            <w:tcW w:w="397" w:type="dxa"/>
            <w:shd w:val="clear" w:color="auto" w:fill="auto"/>
          </w:tcPr>
          <w:p w14:paraId="20D22383" w14:textId="77777777" w:rsidR="00686E8B" w:rsidRPr="0028023A" w:rsidRDefault="00686E8B" w:rsidP="00FB43A7">
            <w:pPr>
              <w:spacing w:line="240" w:lineRule="auto"/>
              <w:rPr>
                <w:rFonts w:asciiTheme="minorHAnsi" w:hAnsiTheme="minorHAnsi" w:cstheme="minorHAnsi"/>
                <w:sz w:val="18"/>
                <w:szCs w:val="18"/>
              </w:rPr>
            </w:pPr>
          </w:p>
        </w:tc>
        <w:tc>
          <w:tcPr>
            <w:tcW w:w="398" w:type="dxa"/>
            <w:shd w:val="clear" w:color="auto" w:fill="auto"/>
          </w:tcPr>
          <w:p w14:paraId="38A922EB" w14:textId="77777777" w:rsidR="00686E8B" w:rsidRPr="0028023A" w:rsidRDefault="00686E8B" w:rsidP="00FB43A7">
            <w:pPr>
              <w:spacing w:line="240" w:lineRule="auto"/>
              <w:rPr>
                <w:rFonts w:asciiTheme="minorHAnsi" w:hAnsiTheme="minorHAnsi" w:cstheme="minorHAnsi"/>
                <w:sz w:val="18"/>
                <w:szCs w:val="18"/>
              </w:rPr>
            </w:pPr>
          </w:p>
        </w:tc>
        <w:tc>
          <w:tcPr>
            <w:tcW w:w="397" w:type="dxa"/>
            <w:shd w:val="clear" w:color="auto" w:fill="D1E0F3" w:themeFill="accent1" w:themeFillTint="66"/>
          </w:tcPr>
          <w:p w14:paraId="4BAD7267" w14:textId="77777777" w:rsidR="00686E8B" w:rsidRPr="0028023A" w:rsidRDefault="00686E8B" w:rsidP="00FB43A7">
            <w:pPr>
              <w:spacing w:line="240" w:lineRule="auto"/>
              <w:rPr>
                <w:rFonts w:asciiTheme="minorHAnsi" w:hAnsiTheme="minorHAnsi" w:cstheme="minorHAnsi"/>
                <w:sz w:val="18"/>
                <w:szCs w:val="18"/>
              </w:rPr>
            </w:pPr>
          </w:p>
        </w:tc>
        <w:tc>
          <w:tcPr>
            <w:tcW w:w="397" w:type="dxa"/>
            <w:shd w:val="clear" w:color="auto" w:fill="D1E0F3" w:themeFill="accent1" w:themeFillTint="66"/>
          </w:tcPr>
          <w:p w14:paraId="580ABBDF" w14:textId="77777777" w:rsidR="00686E8B" w:rsidRPr="0028023A" w:rsidRDefault="00686E8B" w:rsidP="00FB43A7">
            <w:pPr>
              <w:spacing w:line="240" w:lineRule="auto"/>
              <w:rPr>
                <w:rFonts w:asciiTheme="minorHAnsi" w:hAnsiTheme="minorHAnsi" w:cstheme="minorHAnsi"/>
                <w:sz w:val="18"/>
                <w:szCs w:val="18"/>
              </w:rPr>
            </w:pPr>
          </w:p>
        </w:tc>
        <w:tc>
          <w:tcPr>
            <w:tcW w:w="377" w:type="dxa"/>
            <w:shd w:val="clear" w:color="auto" w:fill="D1E0F3" w:themeFill="accent1" w:themeFillTint="66"/>
          </w:tcPr>
          <w:p w14:paraId="2ED64DC7" w14:textId="77777777" w:rsidR="00686E8B" w:rsidRPr="0028023A" w:rsidRDefault="00686E8B" w:rsidP="00FB43A7">
            <w:pPr>
              <w:spacing w:line="240" w:lineRule="auto"/>
              <w:rPr>
                <w:rFonts w:asciiTheme="minorHAnsi" w:hAnsiTheme="minorHAnsi" w:cstheme="minorHAnsi"/>
                <w:sz w:val="18"/>
                <w:szCs w:val="18"/>
              </w:rPr>
            </w:pPr>
          </w:p>
        </w:tc>
        <w:tc>
          <w:tcPr>
            <w:tcW w:w="376" w:type="dxa"/>
            <w:shd w:val="clear" w:color="auto" w:fill="auto"/>
          </w:tcPr>
          <w:p w14:paraId="6E72971E" w14:textId="77777777" w:rsidR="00686E8B" w:rsidRPr="0028023A" w:rsidRDefault="00686E8B" w:rsidP="00FB43A7">
            <w:pPr>
              <w:spacing w:line="240" w:lineRule="auto"/>
              <w:rPr>
                <w:rFonts w:asciiTheme="minorHAnsi" w:hAnsiTheme="minorHAnsi" w:cstheme="minorHAnsi"/>
                <w:sz w:val="18"/>
                <w:szCs w:val="18"/>
              </w:rPr>
            </w:pPr>
          </w:p>
        </w:tc>
        <w:tc>
          <w:tcPr>
            <w:tcW w:w="333" w:type="dxa"/>
            <w:shd w:val="clear" w:color="auto" w:fill="auto"/>
          </w:tcPr>
          <w:p w14:paraId="3D1C5335" w14:textId="77777777" w:rsidR="00686E8B" w:rsidRPr="0028023A" w:rsidRDefault="00686E8B" w:rsidP="00FB43A7">
            <w:pPr>
              <w:spacing w:line="240" w:lineRule="auto"/>
              <w:rPr>
                <w:rFonts w:asciiTheme="minorHAnsi" w:hAnsiTheme="minorHAnsi" w:cstheme="minorHAnsi"/>
                <w:sz w:val="18"/>
                <w:szCs w:val="18"/>
              </w:rPr>
            </w:pPr>
          </w:p>
        </w:tc>
        <w:tc>
          <w:tcPr>
            <w:tcW w:w="425" w:type="dxa"/>
            <w:shd w:val="clear" w:color="auto" w:fill="auto"/>
          </w:tcPr>
          <w:p w14:paraId="02B0F518" w14:textId="77777777" w:rsidR="00686E8B" w:rsidRPr="0028023A" w:rsidRDefault="00686E8B" w:rsidP="00FB43A7">
            <w:pPr>
              <w:spacing w:line="240" w:lineRule="auto"/>
              <w:rPr>
                <w:rFonts w:asciiTheme="minorHAnsi" w:hAnsiTheme="minorHAnsi" w:cstheme="minorHAnsi"/>
                <w:sz w:val="18"/>
                <w:szCs w:val="18"/>
              </w:rPr>
            </w:pPr>
          </w:p>
        </w:tc>
        <w:tc>
          <w:tcPr>
            <w:tcW w:w="284" w:type="dxa"/>
            <w:shd w:val="clear" w:color="auto" w:fill="auto"/>
          </w:tcPr>
          <w:p w14:paraId="59B74F37" w14:textId="77777777" w:rsidR="00686E8B" w:rsidRPr="0028023A" w:rsidRDefault="00686E8B" w:rsidP="00FB43A7">
            <w:pPr>
              <w:spacing w:line="240" w:lineRule="auto"/>
              <w:rPr>
                <w:rFonts w:asciiTheme="minorHAnsi" w:hAnsiTheme="minorHAnsi" w:cstheme="minorHAnsi"/>
                <w:sz w:val="18"/>
                <w:szCs w:val="18"/>
              </w:rPr>
            </w:pPr>
          </w:p>
        </w:tc>
      </w:tr>
      <w:tr w:rsidR="00686E8B" w:rsidRPr="0028023A" w14:paraId="6A4792D8" w14:textId="77777777" w:rsidTr="00556985">
        <w:trPr>
          <w:trHeight w:val="333"/>
          <w:tblHeader/>
        </w:trPr>
        <w:tc>
          <w:tcPr>
            <w:tcW w:w="3510" w:type="dxa"/>
            <w:tcBorders>
              <w:top w:val="single" w:sz="4" w:space="0" w:color="auto"/>
              <w:bottom w:val="double" w:sz="4" w:space="0" w:color="auto"/>
            </w:tcBorders>
            <w:shd w:val="clear" w:color="auto" w:fill="FFFFFF" w:themeFill="background1"/>
          </w:tcPr>
          <w:p w14:paraId="4E79552F" w14:textId="0E9B7D3B" w:rsidR="00686E8B" w:rsidRPr="0028023A" w:rsidRDefault="00556985" w:rsidP="00FB43A7">
            <w:pPr>
              <w:spacing w:line="240" w:lineRule="auto"/>
              <w:rPr>
                <w:rFonts w:asciiTheme="minorHAnsi" w:hAnsiTheme="minorHAnsi" w:cstheme="minorHAnsi"/>
                <w:b/>
                <w:sz w:val="18"/>
                <w:szCs w:val="18"/>
              </w:rPr>
            </w:pPr>
            <w:r>
              <w:rPr>
                <w:rFonts w:asciiTheme="minorHAnsi" w:hAnsiTheme="minorHAnsi" w:cstheme="minorHAnsi"/>
                <w:b/>
                <w:sz w:val="18"/>
                <w:szCs w:val="18"/>
              </w:rPr>
              <w:t>In 2021</w:t>
            </w:r>
          </w:p>
        </w:tc>
        <w:tc>
          <w:tcPr>
            <w:tcW w:w="457" w:type="dxa"/>
            <w:shd w:val="clear" w:color="auto" w:fill="EAE6FF"/>
          </w:tcPr>
          <w:p w14:paraId="1FC5BB5A" w14:textId="77777777" w:rsidR="00686E8B" w:rsidRPr="0028023A" w:rsidRDefault="00686E8B" w:rsidP="00FB43A7">
            <w:pPr>
              <w:spacing w:line="240" w:lineRule="auto"/>
              <w:rPr>
                <w:rFonts w:asciiTheme="minorHAnsi" w:hAnsiTheme="minorHAnsi" w:cstheme="minorHAnsi"/>
                <w:sz w:val="18"/>
                <w:szCs w:val="18"/>
              </w:rPr>
            </w:pPr>
          </w:p>
        </w:tc>
        <w:tc>
          <w:tcPr>
            <w:tcW w:w="406" w:type="dxa"/>
            <w:shd w:val="clear" w:color="auto" w:fill="EAE6FF"/>
          </w:tcPr>
          <w:p w14:paraId="7FB125E9" w14:textId="77777777" w:rsidR="00686E8B" w:rsidRPr="0028023A" w:rsidRDefault="00686E8B" w:rsidP="00FB43A7">
            <w:pPr>
              <w:spacing w:line="240" w:lineRule="auto"/>
              <w:rPr>
                <w:rFonts w:asciiTheme="minorHAnsi" w:hAnsiTheme="minorHAnsi" w:cstheme="minorHAnsi"/>
                <w:sz w:val="18"/>
                <w:szCs w:val="18"/>
              </w:rPr>
            </w:pPr>
          </w:p>
        </w:tc>
        <w:tc>
          <w:tcPr>
            <w:tcW w:w="460" w:type="dxa"/>
            <w:shd w:val="clear" w:color="auto" w:fill="EAE6FF"/>
          </w:tcPr>
          <w:p w14:paraId="4A086104" w14:textId="77777777" w:rsidR="00686E8B" w:rsidRPr="0028023A" w:rsidRDefault="00686E8B" w:rsidP="00FB43A7">
            <w:pPr>
              <w:spacing w:line="240" w:lineRule="auto"/>
              <w:rPr>
                <w:rFonts w:asciiTheme="minorHAnsi" w:hAnsiTheme="minorHAnsi" w:cstheme="minorHAnsi"/>
                <w:sz w:val="18"/>
                <w:szCs w:val="18"/>
              </w:rPr>
            </w:pPr>
          </w:p>
        </w:tc>
        <w:tc>
          <w:tcPr>
            <w:tcW w:w="397" w:type="dxa"/>
            <w:shd w:val="clear" w:color="auto" w:fill="EAE6FF"/>
          </w:tcPr>
          <w:p w14:paraId="3E7EBC95" w14:textId="77777777" w:rsidR="00686E8B" w:rsidRPr="0028023A" w:rsidRDefault="00686E8B" w:rsidP="00FB43A7">
            <w:pPr>
              <w:spacing w:line="240" w:lineRule="auto"/>
              <w:rPr>
                <w:rFonts w:asciiTheme="minorHAnsi" w:hAnsiTheme="minorHAnsi" w:cstheme="minorHAnsi"/>
                <w:sz w:val="18"/>
                <w:szCs w:val="18"/>
              </w:rPr>
            </w:pPr>
          </w:p>
        </w:tc>
        <w:tc>
          <w:tcPr>
            <w:tcW w:w="398" w:type="dxa"/>
            <w:shd w:val="clear" w:color="auto" w:fill="EAE6FF"/>
          </w:tcPr>
          <w:p w14:paraId="1F1569B6" w14:textId="77777777" w:rsidR="00686E8B" w:rsidRPr="0028023A" w:rsidRDefault="00686E8B" w:rsidP="00FB43A7">
            <w:pPr>
              <w:spacing w:line="240" w:lineRule="auto"/>
              <w:rPr>
                <w:rFonts w:asciiTheme="minorHAnsi" w:hAnsiTheme="minorHAnsi" w:cstheme="minorHAnsi"/>
                <w:sz w:val="18"/>
                <w:szCs w:val="18"/>
              </w:rPr>
            </w:pPr>
          </w:p>
        </w:tc>
        <w:tc>
          <w:tcPr>
            <w:tcW w:w="397" w:type="dxa"/>
            <w:shd w:val="clear" w:color="auto" w:fill="EAE6FF"/>
          </w:tcPr>
          <w:p w14:paraId="13852CD5" w14:textId="77777777" w:rsidR="00686E8B" w:rsidRPr="0028023A" w:rsidRDefault="00686E8B" w:rsidP="00FB43A7">
            <w:pPr>
              <w:spacing w:line="240" w:lineRule="auto"/>
              <w:rPr>
                <w:rFonts w:asciiTheme="minorHAnsi" w:hAnsiTheme="minorHAnsi" w:cstheme="minorHAnsi"/>
                <w:sz w:val="18"/>
                <w:szCs w:val="18"/>
              </w:rPr>
            </w:pPr>
          </w:p>
        </w:tc>
        <w:tc>
          <w:tcPr>
            <w:tcW w:w="397" w:type="dxa"/>
            <w:shd w:val="clear" w:color="auto" w:fill="EAE6FF"/>
          </w:tcPr>
          <w:p w14:paraId="7715A651" w14:textId="77777777" w:rsidR="00686E8B" w:rsidRPr="0028023A" w:rsidRDefault="00686E8B" w:rsidP="00FB43A7">
            <w:pPr>
              <w:spacing w:line="240" w:lineRule="auto"/>
              <w:rPr>
                <w:rFonts w:asciiTheme="minorHAnsi" w:hAnsiTheme="minorHAnsi" w:cstheme="minorHAnsi"/>
                <w:sz w:val="18"/>
                <w:szCs w:val="18"/>
              </w:rPr>
            </w:pPr>
          </w:p>
        </w:tc>
        <w:tc>
          <w:tcPr>
            <w:tcW w:w="377" w:type="dxa"/>
            <w:shd w:val="clear" w:color="auto" w:fill="EAE6FF"/>
          </w:tcPr>
          <w:p w14:paraId="149A6172" w14:textId="77777777" w:rsidR="00686E8B" w:rsidRPr="0028023A" w:rsidRDefault="00686E8B" w:rsidP="00FB43A7">
            <w:pPr>
              <w:spacing w:line="240" w:lineRule="auto"/>
              <w:rPr>
                <w:rFonts w:asciiTheme="minorHAnsi" w:hAnsiTheme="minorHAnsi" w:cstheme="minorHAnsi"/>
                <w:sz w:val="18"/>
                <w:szCs w:val="18"/>
              </w:rPr>
            </w:pPr>
          </w:p>
        </w:tc>
        <w:tc>
          <w:tcPr>
            <w:tcW w:w="376" w:type="dxa"/>
            <w:shd w:val="clear" w:color="auto" w:fill="EAE6FF"/>
          </w:tcPr>
          <w:p w14:paraId="01991B2C" w14:textId="77777777" w:rsidR="00686E8B" w:rsidRPr="0028023A" w:rsidRDefault="00686E8B" w:rsidP="00FB43A7">
            <w:pPr>
              <w:spacing w:line="240" w:lineRule="auto"/>
              <w:rPr>
                <w:rFonts w:asciiTheme="minorHAnsi" w:hAnsiTheme="minorHAnsi" w:cstheme="minorHAnsi"/>
                <w:sz w:val="18"/>
                <w:szCs w:val="18"/>
              </w:rPr>
            </w:pPr>
          </w:p>
        </w:tc>
        <w:tc>
          <w:tcPr>
            <w:tcW w:w="333" w:type="dxa"/>
            <w:shd w:val="clear" w:color="auto" w:fill="EAE6FF"/>
          </w:tcPr>
          <w:p w14:paraId="69B428C5" w14:textId="77777777" w:rsidR="00686E8B" w:rsidRPr="0028023A" w:rsidRDefault="00686E8B" w:rsidP="00FB43A7">
            <w:pPr>
              <w:spacing w:line="240" w:lineRule="auto"/>
              <w:rPr>
                <w:rFonts w:asciiTheme="minorHAnsi" w:hAnsiTheme="minorHAnsi" w:cstheme="minorHAnsi"/>
                <w:sz w:val="18"/>
                <w:szCs w:val="18"/>
              </w:rPr>
            </w:pPr>
          </w:p>
        </w:tc>
        <w:tc>
          <w:tcPr>
            <w:tcW w:w="425" w:type="dxa"/>
            <w:shd w:val="clear" w:color="auto" w:fill="EAE6FF"/>
          </w:tcPr>
          <w:p w14:paraId="3F8CF9D7" w14:textId="77777777" w:rsidR="00686E8B" w:rsidRPr="0028023A" w:rsidRDefault="00686E8B" w:rsidP="00FB43A7">
            <w:pPr>
              <w:spacing w:line="240" w:lineRule="auto"/>
              <w:rPr>
                <w:rFonts w:asciiTheme="minorHAnsi" w:hAnsiTheme="minorHAnsi" w:cstheme="minorHAnsi"/>
                <w:sz w:val="18"/>
                <w:szCs w:val="18"/>
              </w:rPr>
            </w:pPr>
          </w:p>
        </w:tc>
        <w:tc>
          <w:tcPr>
            <w:tcW w:w="284" w:type="dxa"/>
            <w:shd w:val="clear" w:color="auto" w:fill="EAE6FF"/>
          </w:tcPr>
          <w:p w14:paraId="1E597E1B" w14:textId="77777777" w:rsidR="00686E8B" w:rsidRPr="0028023A" w:rsidRDefault="00686E8B" w:rsidP="00FB43A7">
            <w:pPr>
              <w:spacing w:line="240" w:lineRule="auto"/>
              <w:rPr>
                <w:rFonts w:asciiTheme="minorHAnsi" w:hAnsiTheme="minorHAnsi" w:cstheme="minorHAnsi"/>
                <w:sz w:val="18"/>
                <w:szCs w:val="18"/>
              </w:rPr>
            </w:pPr>
          </w:p>
        </w:tc>
      </w:tr>
      <w:tr w:rsidR="00686E8B" w:rsidRPr="0028023A" w14:paraId="0F85EDC4" w14:textId="77777777" w:rsidTr="00556985">
        <w:trPr>
          <w:trHeight w:val="533"/>
          <w:tblHeader/>
        </w:trPr>
        <w:tc>
          <w:tcPr>
            <w:tcW w:w="3510" w:type="dxa"/>
            <w:tcBorders>
              <w:top w:val="double" w:sz="4" w:space="0" w:color="auto"/>
              <w:bottom w:val="single" w:sz="4" w:space="0" w:color="auto"/>
            </w:tcBorders>
            <w:shd w:val="clear" w:color="auto" w:fill="FFFFFF" w:themeFill="background1"/>
          </w:tcPr>
          <w:p w14:paraId="56D95BC8" w14:textId="77777777" w:rsidR="00686E8B" w:rsidRPr="0028023A" w:rsidRDefault="00686E8B" w:rsidP="00FB43A7">
            <w:pPr>
              <w:spacing w:line="240" w:lineRule="auto"/>
              <w:rPr>
                <w:rFonts w:asciiTheme="minorHAnsi" w:hAnsiTheme="minorHAnsi" w:cstheme="minorHAnsi"/>
                <w:b/>
                <w:sz w:val="18"/>
                <w:szCs w:val="18"/>
              </w:rPr>
            </w:pPr>
            <w:r w:rsidRPr="0028023A">
              <w:rPr>
                <w:rFonts w:asciiTheme="minorHAnsi" w:hAnsiTheme="minorHAnsi" w:cstheme="minorHAnsi"/>
                <w:b/>
                <w:sz w:val="18"/>
                <w:szCs w:val="18"/>
              </w:rPr>
              <w:t>Resource supports – materials</w:t>
            </w:r>
            <w:r w:rsidRPr="0028023A">
              <w:rPr>
                <w:rFonts w:asciiTheme="minorHAnsi" w:hAnsiTheme="minorHAnsi" w:cstheme="minorHAnsi"/>
                <w:sz w:val="18"/>
                <w:szCs w:val="18"/>
              </w:rPr>
              <w:t>: materials provided that support Lao language teaching e.g. supplementary teaching guides, textbooks, flashcards, etc</w:t>
            </w:r>
          </w:p>
        </w:tc>
        <w:tc>
          <w:tcPr>
            <w:tcW w:w="457" w:type="dxa"/>
            <w:shd w:val="clear" w:color="auto" w:fill="D1E0F3" w:themeFill="accent1" w:themeFillTint="66"/>
          </w:tcPr>
          <w:p w14:paraId="6BA2F666" w14:textId="77777777" w:rsidR="00686E8B" w:rsidRPr="0028023A" w:rsidRDefault="00686E8B" w:rsidP="00FB43A7">
            <w:pPr>
              <w:spacing w:line="240" w:lineRule="auto"/>
              <w:rPr>
                <w:rFonts w:asciiTheme="minorHAnsi" w:hAnsiTheme="minorHAnsi" w:cstheme="minorHAnsi"/>
                <w:sz w:val="18"/>
                <w:szCs w:val="18"/>
              </w:rPr>
            </w:pPr>
          </w:p>
        </w:tc>
        <w:tc>
          <w:tcPr>
            <w:tcW w:w="406" w:type="dxa"/>
            <w:shd w:val="clear" w:color="auto" w:fill="D1E0F3" w:themeFill="accent1" w:themeFillTint="66"/>
          </w:tcPr>
          <w:p w14:paraId="65D392BA" w14:textId="77777777" w:rsidR="00686E8B" w:rsidRPr="0028023A" w:rsidRDefault="00686E8B" w:rsidP="00FB43A7">
            <w:pPr>
              <w:spacing w:line="240" w:lineRule="auto"/>
              <w:rPr>
                <w:rFonts w:asciiTheme="minorHAnsi" w:hAnsiTheme="minorHAnsi" w:cstheme="minorHAnsi"/>
                <w:sz w:val="18"/>
                <w:szCs w:val="18"/>
              </w:rPr>
            </w:pPr>
          </w:p>
        </w:tc>
        <w:tc>
          <w:tcPr>
            <w:tcW w:w="460" w:type="dxa"/>
            <w:shd w:val="clear" w:color="auto" w:fill="D1E0F3" w:themeFill="accent1" w:themeFillTint="66"/>
          </w:tcPr>
          <w:p w14:paraId="00B0C42A" w14:textId="77777777" w:rsidR="00686E8B" w:rsidRPr="0028023A" w:rsidRDefault="00686E8B" w:rsidP="00FB43A7">
            <w:pPr>
              <w:spacing w:line="240" w:lineRule="auto"/>
              <w:rPr>
                <w:rFonts w:asciiTheme="minorHAnsi" w:hAnsiTheme="minorHAnsi" w:cstheme="minorHAnsi"/>
                <w:sz w:val="18"/>
                <w:szCs w:val="18"/>
              </w:rPr>
            </w:pPr>
          </w:p>
        </w:tc>
        <w:tc>
          <w:tcPr>
            <w:tcW w:w="397" w:type="dxa"/>
            <w:shd w:val="clear" w:color="auto" w:fill="D1E0F3" w:themeFill="accent1" w:themeFillTint="66"/>
          </w:tcPr>
          <w:p w14:paraId="18622387" w14:textId="77777777" w:rsidR="00686E8B" w:rsidRPr="0028023A" w:rsidRDefault="00686E8B" w:rsidP="00FB43A7">
            <w:pPr>
              <w:spacing w:line="240" w:lineRule="auto"/>
              <w:rPr>
                <w:rFonts w:asciiTheme="minorHAnsi" w:hAnsiTheme="minorHAnsi" w:cstheme="minorHAnsi"/>
                <w:sz w:val="18"/>
                <w:szCs w:val="18"/>
              </w:rPr>
            </w:pPr>
          </w:p>
        </w:tc>
        <w:tc>
          <w:tcPr>
            <w:tcW w:w="398" w:type="dxa"/>
            <w:shd w:val="clear" w:color="auto" w:fill="D1E0F3" w:themeFill="accent1" w:themeFillTint="66"/>
          </w:tcPr>
          <w:p w14:paraId="07F9A23A" w14:textId="77777777" w:rsidR="00686E8B" w:rsidRPr="0028023A" w:rsidRDefault="00686E8B" w:rsidP="00FB43A7">
            <w:pPr>
              <w:spacing w:line="240" w:lineRule="auto"/>
              <w:rPr>
                <w:rFonts w:asciiTheme="minorHAnsi" w:hAnsiTheme="minorHAnsi" w:cstheme="minorHAnsi"/>
                <w:sz w:val="18"/>
                <w:szCs w:val="18"/>
              </w:rPr>
            </w:pPr>
          </w:p>
        </w:tc>
        <w:tc>
          <w:tcPr>
            <w:tcW w:w="397" w:type="dxa"/>
            <w:shd w:val="clear" w:color="auto" w:fill="D1E0F3" w:themeFill="accent1" w:themeFillTint="66"/>
          </w:tcPr>
          <w:p w14:paraId="0ED1422F" w14:textId="77777777" w:rsidR="00686E8B" w:rsidRPr="0028023A" w:rsidRDefault="00686E8B" w:rsidP="00FB43A7">
            <w:pPr>
              <w:spacing w:line="240" w:lineRule="auto"/>
              <w:rPr>
                <w:rFonts w:asciiTheme="minorHAnsi" w:hAnsiTheme="minorHAnsi" w:cstheme="minorHAnsi"/>
                <w:sz w:val="18"/>
                <w:szCs w:val="18"/>
              </w:rPr>
            </w:pPr>
          </w:p>
        </w:tc>
        <w:tc>
          <w:tcPr>
            <w:tcW w:w="397" w:type="dxa"/>
            <w:shd w:val="clear" w:color="auto" w:fill="D1E0F3" w:themeFill="accent1" w:themeFillTint="66"/>
          </w:tcPr>
          <w:p w14:paraId="0CE4BC43" w14:textId="77777777" w:rsidR="00686E8B" w:rsidRPr="0028023A" w:rsidRDefault="00686E8B" w:rsidP="00FB43A7">
            <w:pPr>
              <w:spacing w:line="240" w:lineRule="auto"/>
              <w:rPr>
                <w:rFonts w:asciiTheme="minorHAnsi" w:hAnsiTheme="minorHAnsi" w:cstheme="minorHAnsi"/>
                <w:sz w:val="18"/>
                <w:szCs w:val="18"/>
              </w:rPr>
            </w:pPr>
          </w:p>
        </w:tc>
        <w:tc>
          <w:tcPr>
            <w:tcW w:w="377" w:type="dxa"/>
            <w:shd w:val="clear" w:color="auto" w:fill="auto"/>
          </w:tcPr>
          <w:p w14:paraId="3E17147E" w14:textId="77777777" w:rsidR="00686E8B" w:rsidRPr="0028023A" w:rsidRDefault="00686E8B" w:rsidP="00FB43A7">
            <w:pPr>
              <w:spacing w:line="240" w:lineRule="auto"/>
              <w:rPr>
                <w:rFonts w:asciiTheme="minorHAnsi" w:hAnsiTheme="minorHAnsi" w:cstheme="minorHAnsi"/>
                <w:sz w:val="18"/>
                <w:szCs w:val="18"/>
              </w:rPr>
            </w:pPr>
          </w:p>
        </w:tc>
        <w:tc>
          <w:tcPr>
            <w:tcW w:w="376" w:type="dxa"/>
            <w:shd w:val="clear" w:color="auto" w:fill="D1E0F3" w:themeFill="accent1" w:themeFillTint="66"/>
          </w:tcPr>
          <w:p w14:paraId="167A062C" w14:textId="77777777" w:rsidR="00686E8B" w:rsidRPr="0028023A" w:rsidRDefault="00686E8B" w:rsidP="00FB43A7">
            <w:pPr>
              <w:spacing w:line="240" w:lineRule="auto"/>
              <w:rPr>
                <w:rFonts w:asciiTheme="minorHAnsi" w:hAnsiTheme="minorHAnsi" w:cstheme="minorHAnsi"/>
                <w:sz w:val="18"/>
                <w:szCs w:val="18"/>
              </w:rPr>
            </w:pPr>
          </w:p>
        </w:tc>
        <w:tc>
          <w:tcPr>
            <w:tcW w:w="333" w:type="dxa"/>
            <w:shd w:val="clear" w:color="auto" w:fill="D1E0F3" w:themeFill="accent1" w:themeFillTint="66"/>
          </w:tcPr>
          <w:p w14:paraId="624B806D" w14:textId="77777777" w:rsidR="00686E8B" w:rsidRPr="0028023A" w:rsidRDefault="00686E8B" w:rsidP="00FB43A7">
            <w:pPr>
              <w:spacing w:line="240" w:lineRule="auto"/>
              <w:rPr>
                <w:rFonts w:asciiTheme="minorHAnsi" w:hAnsiTheme="minorHAnsi" w:cstheme="minorHAnsi"/>
                <w:sz w:val="18"/>
                <w:szCs w:val="18"/>
              </w:rPr>
            </w:pPr>
          </w:p>
        </w:tc>
        <w:tc>
          <w:tcPr>
            <w:tcW w:w="425" w:type="dxa"/>
            <w:shd w:val="clear" w:color="auto" w:fill="auto"/>
          </w:tcPr>
          <w:p w14:paraId="058AC984" w14:textId="77777777" w:rsidR="00686E8B" w:rsidRPr="0028023A" w:rsidRDefault="00686E8B" w:rsidP="00FB43A7">
            <w:pPr>
              <w:spacing w:line="240" w:lineRule="auto"/>
              <w:rPr>
                <w:rFonts w:asciiTheme="minorHAnsi" w:hAnsiTheme="minorHAnsi" w:cstheme="minorHAnsi"/>
                <w:sz w:val="18"/>
                <w:szCs w:val="18"/>
              </w:rPr>
            </w:pPr>
          </w:p>
        </w:tc>
        <w:tc>
          <w:tcPr>
            <w:tcW w:w="284" w:type="dxa"/>
            <w:shd w:val="clear" w:color="auto" w:fill="auto"/>
          </w:tcPr>
          <w:p w14:paraId="3861805B" w14:textId="77777777" w:rsidR="00686E8B" w:rsidRPr="0028023A" w:rsidRDefault="00686E8B" w:rsidP="00FB43A7">
            <w:pPr>
              <w:spacing w:line="240" w:lineRule="auto"/>
              <w:rPr>
                <w:rFonts w:asciiTheme="minorHAnsi" w:hAnsiTheme="minorHAnsi" w:cstheme="minorHAnsi"/>
                <w:sz w:val="18"/>
                <w:szCs w:val="18"/>
              </w:rPr>
            </w:pPr>
          </w:p>
        </w:tc>
      </w:tr>
      <w:tr w:rsidR="00686E8B" w:rsidRPr="0028023A" w14:paraId="7E3CFFC6" w14:textId="77777777" w:rsidTr="00556985">
        <w:trPr>
          <w:trHeight w:val="432"/>
          <w:tblHeader/>
        </w:trPr>
        <w:tc>
          <w:tcPr>
            <w:tcW w:w="3510" w:type="dxa"/>
            <w:tcBorders>
              <w:top w:val="single" w:sz="4" w:space="0" w:color="auto"/>
              <w:bottom w:val="double" w:sz="4" w:space="0" w:color="auto"/>
            </w:tcBorders>
            <w:shd w:val="clear" w:color="auto" w:fill="FFFFFF" w:themeFill="background1"/>
          </w:tcPr>
          <w:p w14:paraId="1FFF2F5A" w14:textId="2B86A730" w:rsidR="00686E8B" w:rsidRPr="0028023A" w:rsidRDefault="00556985" w:rsidP="00FB43A7">
            <w:pPr>
              <w:spacing w:line="240" w:lineRule="auto"/>
              <w:rPr>
                <w:rFonts w:asciiTheme="minorHAnsi" w:hAnsiTheme="minorHAnsi" w:cstheme="minorHAnsi"/>
                <w:b/>
                <w:sz w:val="18"/>
                <w:szCs w:val="18"/>
              </w:rPr>
            </w:pPr>
            <w:r>
              <w:rPr>
                <w:rFonts w:asciiTheme="minorHAnsi" w:hAnsiTheme="minorHAnsi" w:cstheme="minorHAnsi"/>
                <w:b/>
                <w:sz w:val="18"/>
                <w:szCs w:val="18"/>
              </w:rPr>
              <w:t>In 2021</w:t>
            </w:r>
          </w:p>
        </w:tc>
        <w:tc>
          <w:tcPr>
            <w:tcW w:w="457" w:type="dxa"/>
            <w:shd w:val="clear" w:color="auto" w:fill="EAE6FF"/>
          </w:tcPr>
          <w:p w14:paraId="1BC85D8C" w14:textId="77777777" w:rsidR="00686E8B" w:rsidRPr="0028023A" w:rsidRDefault="00686E8B" w:rsidP="00FB43A7">
            <w:pPr>
              <w:spacing w:line="240" w:lineRule="auto"/>
              <w:rPr>
                <w:rFonts w:asciiTheme="minorHAnsi" w:hAnsiTheme="minorHAnsi" w:cstheme="minorHAnsi"/>
                <w:sz w:val="18"/>
                <w:szCs w:val="18"/>
              </w:rPr>
            </w:pPr>
          </w:p>
        </w:tc>
        <w:tc>
          <w:tcPr>
            <w:tcW w:w="406" w:type="dxa"/>
            <w:shd w:val="clear" w:color="auto" w:fill="EAE6FF"/>
          </w:tcPr>
          <w:p w14:paraId="70B99322" w14:textId="77777777" w:rsidR="00686E8B" w:rsidRPr="0028023A" w:rsidRDefault="00686E8B" w:rsidP="00FB43A7">
            <w:pPr>
              <w:spacing w:line="240" w:lineRule="auto"/>
              <w:rPr>
                <w:rFonts w:asciiTheme="minorHAnsi" w:hAnsiTheme="minorHAnsi" w:cstheme="minorHAnsi"/>
                <w:sz w:val="18"/>
                <w:szCs w:val="18"/>
              </w:rPr>
            </w:pPr>
          </w:p>
        </w:tc>
        <w:tc>
          <w:tcPr>
            <w:tcW w:w="460" w:type="dxa"/>
            <w:shd w:val="clear" w:color="auto" w:fill="EAE6FF"/>
          </w:tcPr>
          <w:p w14:paraId="1A4E5FF0" w14:textId="77777777" w:rsidR="00686E8B" w:rsidRPr="0028023A" w:rsidRDefault="00686E8B" w:rsidP="00FB43A7">
            <w:pPr>
              <w:spacing w:line="240" w:lineRule="auto"/>
              <w:rPr>
                <w:rFonts w:asciiTheme="minorHAnsi" w:hAnsiTheme="minorHAnsi" w:cstheme="minorHAnsi"/>
                <w:sz w:val="18"/>
                <w:szCs w:val="18"/>
              </w:rPr>
            </w:pPr>
          </w:p>
        </w:tc>
        <w:tc>
          <w:tcPr>
            <w:tcW w:w="397" w:type="dxa"/>
            <w:shd w:val="clear" w:color="auto" w:fill="EAE6FF"/>
          </w:tcPr>
          <w:p w14:paraId="4BC332E8" w14:textId="77777777" w:rsidR="00686E8B" w:rsidRPr="0028023A" w:rsidRDefault="00686E8B" w:rsidP="00FB43A7">
            <w:pPr>
              <w:spacing w:line="240" w:lineRule="auto"/>
              <w:rPr>
                <w:rFonts w:asciiTheme="minorHAnsi" w:hAnsiTheme="minorHAnsi" w:cstheme="minorHAnsi"/>
                <w:sz w:val="18"/>
                <w:szCs w:val="18"/>
              </w:rPr>
            </w:pPr>
          </w:p>
        </w:tc>
        <w:tc>
          <w:tcPr>
            <w:tcW w:w="398" w:type="dxa"/>
            <w:shd w:val="clear" w:color="auto" w:fill="EAE6FF"/>
          </w:tcPr>
          <w:p w14:paraId="1A84DB61" w14:textId="77777777" w:rsidR="00686E8B" w:rsidRPr="0028023A" w:rsidRDefault="00686E8B" w:rsidP="00FB43A7">
            <w:pPr>
              <w:spacing w:line="240" w:lineRule="auto"/>
              <w:rPr>
                <w:rFonts w:asciiTheme="minorHAnsi" w:hAnsiTheme="minorHAnsi" w:cstheme="minorHAnsi"/>
                <w:sz w:val="18"/>
                <w:szCs w:val="18"/>
              </w:rPr>
            </w:pPr>
          </w:p>
        </w:tc>
        <w:tc>
          <w:tcPr>
            <w:tcW w:w="397" w:type="dxa"/>
            <w:shd w:val="clear" w:color="auto" w:fill="EAE6FF"/>
          </w:tcPr>
          <w:p w14:paraId="75E0DDB2" w14:textId="77777777" w:rsidR="00686E8B" w:rsidRPr="0028023A" w:rsidRDefault="00686E8B" w:rsidP="00FB43A7">
            <w:pPr>
              <w:spacing w:line="240" w:lineRule="auto"/>
              <w:rPr>
                <w:rFonts w:asciiTheme="minorHAnsi" w:hAnsiTheme="minorHAnsi" w:cstheme="minorHAnsi"/>
                <w:sz w:val="18"/>
                <w:szCs w:val="18"/>
              </w:rPr>
            </w:pPr>
          </w:p>
        </w:tc>
        <w:tc>
          <w:tcPr>
            <w:tcW w:w="397" w:type="dxa"/>
            <w:shd w:val="clear" w:color="auto" w:fill="EAE6FF"/>
          </w:tcPr>
          <w:p w14:paraId="4EA5DE1D" w14:textId="77777777" w:rsidR="00686E8B" w:rsidRPr="0028023A" w:rsidRDefault="00686E8B" w:rsidP="00FB43A7">
            <w:pPr>
              <w:spacing w:line="240" w:lineRule="auto"/>
              <w:rPr>
                <w:rFonts w:asciiTheme="minorHAnsi" w:hAnsiTheme="minorHAnsi" w:cstheme="minorHAnsi"/>
                <w:sz w:val="18"/>
                <w:szCs w:val="18"/>
              </w:rPr>
            </w:pPr>
          </w:p>
        </w:tc>
        <w:tc>
          <w:tcPr>
            <w:tcW w:w="377" w:type="dxa"/>
            <w:shd w:val="clear" w:color="auto" w:fill="EAE6FF"/>
          </w:tcPr>
          <w:p w14:paraId="4C46E077" w14:textId="77777777" w:rsidR="00686E8B" w:rsidRPr="0028023A" w:rsidRDefault="00686E8B" w:rsidP="00FB43A7">
            <w:pPr>
              <w:spacing w:line="240" w:lineRule="auto"/>
              <w:rPr>
                <w:rFonts w:asciiTheme="minorHAnsi" w:hAnsiTheme="minorHAnsi" w:cstheme="minorHAnsi"/>
                <w:sz w:val="18"/>
                <w:szCs w:val="18"/>
              </w:rPr>
            </w:pPr>
          </w:p>
        </w:tc>
        <w:tc>
          <w:tcPr>
            <w:tcW w:w="376" w:type="dxa"/>
            <w:shd w:val="clear" w:color="auto" w:fill="EAE6FF"/>
          </w:tcPr>
          <w:p w14:paraId="561E1E94" w14:textId="77777777" w:rsidR="00686E8B" w:rsidRPr="0028023A" w:rsidRDefault="00686E8B" w:rsidP="00FB43A7">
            <w:pPr>
              <w:spacing w:line="240" w:lineRule="auto"/>
              <w:rPr>
                <w:rFonts w:asciiTheme="minorHAnsi" w:hAnsiTheme="minorHAnsi" w:cstheme="minorHAnsi"/>
                <w:sz w:val="18"/>
                <w:szCs w:val="18"/>
              </w:rPr>
            </w:pPr>
          </w:p>
        </w:tc>
        <w:tc>
          <w:tcPr>
            <w:tcW w:w="333" w:type="dxa"/>
            <w:shd w:val="clear" w:color="auto" w:fill="EAE6FF"/>
          </w:tcPr>
          <w:p w14:paraId="5C87FC70" w14:textId="77777777" w:rsidR="00686E8B" w:rsidRPr="0028023A" w:rsidRDefault="00686E8B" w:rsidP="00FB43A7">
            <w:pPr>
              <w:spacing w:line="240" w:lineRule="auto"/>
              <w:rPr>
                <w:rFonts w:asciiTheme="minorHAnsi" w:hAnsiTheme="minorHAnsi" w:cstheme="minorHAnsi"/>
                <w:sz w:val="18"/>
                <w:szCs w:val="18"/>
              </w:rPr>
            </w:pPr>
          </w:p>
        </w:tc>
        <w:tc>
          <w:tcPr>
            <w:tcW w:w="425" w:type="dxa"/>
            <w:shd w:val="clear" w:color="auto" w:fill="EAE6FF"/>
          </w:tcPr>
          <w:p w14:paraId="67EC4B5F" w14:textId="77777777" w:rsidR="00686E8B" w:rsidRPr="0028023A" w:rsidRDefault="00686E8B" w:rsidP="00FB43A7">
            <w:pPr>
              <w:spacing w:line="240" w:lineRule="auto"/>
              <w:rPr>
                <w:rFonts w:asciiTheme="minorHAnsi" w:hAnsiTheme="minorHAnsi" w:cstheme="minorHAnsi"/>
                <w:sz w:val="18"/>
                <w:szCs w:val="18"/>
              </w:rPr>
            </w:pPr>
          </w:p>
        </w:tc>
        <w:tc>
          <w:tcPr>
            <w:tcW w:w="284" w:type="dxa"/>
            <w:shd w:val="clear" w:color="auto" w:fill="EAE6FF"/>
          </w:tcPr>
          <w:p w14:paraId="6F1470EC" w14:textId="77777777" w:rsidR="00686E8B" w:rsidRPr="0028023A" w:rsidRDefault="00686E8B" w:rsidP="00FB43A7">
            <w:pPr>
              <w:spacing w:line="240" w:lineRule="auto"/>
              <w:rPr>
                <w:rFonts w:asciiTheme="minorHAnsi" w:hAnsiTheme="minorHAnsi" w:cstheme="minorHAnsi"/>
                <w:sz w:val="18"/>
                <w:szCs w:val="18"/>
              </w:rPr>
            </w:pPr>
          </w:p>
        </w:tc>
      </w:tr>
      <w:tr w:rsidR="00686E8B" w:rsidRPr="0028023A" w14:paraId="659F1986" w14:textId="77777777" w:rsidTr="00556985">
        <w:trPr>
          <w:trHeight w:val="235"/>
          <w:tblHeader/>
        </w:trPr>
        <w:tc>
          <w:tcPr>
            <w:tcW w:w="3510" w:type="dxa"/>
            <w:tcBorders>
              <w:top w:val="double" w:sz="4" w:space="0" w:color="auto"/>
              <w:bottom w:val="single" w:sz="4" w:space="0" w:color="auto"/>
            </w:tcBorders>
            <w:shd w:val="clear" w:color="auto" w:fill="FFFFFF" w:themeFill="background1"/>
          </w:tcPr>
          <w:p w14:paraId="052D3A75" w14:textId="77777777" w:rsidR="00686E8B" w:rsidRPr="0028023A" w:rsidRDefault="00686E8B" w:rsidP="00FB43A7">
            <w:pPr>
              <w:spacing w:line="240" w:lineRule="auto"/>
              <w:rPr>
                <w:rFonts w:asciiTheme="minorHAnsi" w:hAnsiTheme="minorHAnsi" w:cstheme="minorHAnsi"/>
                <w:b/>
                <w:sz w:val="18"/>
                <w:szCs w:val="18"/>
              </w:rPr>
            </w:pPr>
            <w:r w:rsidRPr="0028023A">
              <w:rPr>
                <w:rFonts w:asciiTheme="minorHAnsi" w:hAnsiTheme="minorHAnsi" w:cstheme="minorHAnsi"/>
                <w:b/>
                <w:sz w:val="18"/>
                <w:szCs w:val="18"/>
              </w:rPr>
              <w:t>Resource supports – financial</w:t>
            </w:r>
            <w:r w:rsidRPr="0028023A">
              <w:rPr>
                <w:rFonts w:asciiTheme="minorHAnsi" w:hAnsiTheme="minorHAnsi" w:cstheme="minorHAnsi"/>
                <w:sz w:val="18"/>
                <w:szCs w:val="18"/>
              </w:rPr>
              <w:t>: financial support provided</w:t>
            </w:r>
          </w:p>
        </w:tc>
        <w:tc>
          <w:tcPr>
            <w:tcW w:w="457" w:type="dxa"/>
            <w:shd w:val="clear" w:color="auto" w:fill="FFFFFF" w:themeFill="background1"/>
          </w:tcPr>
          <w:p w14:paraId="332840CB" w14:textId="77777777" w:rsidR="00686E8B" w:rsidRPr="0028023A" w:rsidRDefault="00686E8B" w:rsidP="00FB43A7">
            <w:pPr>
              <w:spacing w:line="240" w:lineRule="auto"/>
              <w:rPr>
                <w:rFonts w:asciiTheme="minorHAnsi" w:hAnsiTheme="minorHAnsi" w:cstheme="minorHAnsi"/>
                <w:sz w:val="18"/>
                <w:szCs w:val="18"/>
              </w:rPr>
            </w:pPr>
          </w:p>
        </w:tc>
        <w:tc>
          <w:tcPr>
            <w:tcW w:w="406" w:type="dxa"/>
            <w:shd w:val="clear" w:color="auto" w:fill="D1E0F3"/>
          </w:tcPr>
          <w:p w14:paraId="2A4A7E9E" w14:textId="77777777" w:rsidR="00686E8B" w:rsidRPr="0028023A" w:rsidRDefault="00686E8B" w:rsidP="00FB43A7">
            <w:pPr>
              <w:spacing w:line="240" w:lineRule="auto"/>
              <w:rPr>
                <w:rFonts w:asciiTheme="minorHAnsi" w:hAnsiTheme="minorHAnsi" w:cstheme="minorHAnsi"/>
                <w:sz w:val="18"/>
                <w:szCs w:val="18"/>
              </w:rPr>
            </w:pPr>
          </w:p>
        </w:tc>
        <w:tc>
          <w:tcPr>
            <w:tcW w:w="460" w:type="dxa"/>
            <w:shd w:val="clear" w:color="auto" w:fill="FFFFFF" w:themeFill="background1"/>
          </w:tcPr>
          <w:p w14:paraId="06E84932" w14:textId="77777777" w:rsidR="00686E8B" w:rsidRPr="0028023A" w:rsidRDefault="00686E8B" w:rsidP="00FB43A7">
            <w:pPr>
              <w:spacing w:line="240" w:lineRule="auto"/>
              <w:rPr>
                <w:rFonts w:asciiTheme="minorHAnsi" w:hAnsiTheme="minorHAnsi" w:cstheme="minorHAnsi"/>
                <w:sz w:val="18"/>
                <w:szCs w:val="18"/>
              </w:rPr>
            </w:pPr>
          </w:p>
        </w:tc>
        <w:tc>
          <w:tcPr>
            <w:tcW w:w="397" w:type="dxa"/>
            <w:shd w:val="clear" w:color="auto" w:fill="D1E0F3"/>
          </w:tcPr>
          <w:p w14:paraId="184CB5D1" w14:textId="77777777" w:rsidR="00686E8B" w:rsidRPr="0028023A" w:rsidRDefault="00686E8B" w:rsidP="00FB43A7">
            <w:pPr>
              <w:spacing w:line="240" w:lineRule="auto"/>
              <w:rPr>
                <w:rFonts w:asciiTheme="minorHAnsi" w:hAnsiTheme="minorHAnsi" w:cstheme="minorHAnsi"/>
                <w:sz w:val="18"/>
                <w:szCs w:val="18"/>
              </w:rPr>
            </w:pPr>
          </w:p>
        </w:tc>
        <w:tc>
          <w:tcPr>
            <w:tcW w:w="398" w:type="dxa"/>
            <w:shd w:val="clear" w:color="auto" w:fill="D1E0F3"/>
          </w:tcPr>
          <w:p w14:paraId="51E7E4AC" w14:textId="77777777" w:rsidR="00686E8B" w:rsidRPr="0028023A" w:rsidRDefault="00686E8B" w:rsidP="00FB43A7">
            <w:pPr>
              <w:spacing w:line="240" w:lineRule="auto"/>
              <w:rPr>
                <w:rFonts w:asciiTheme="minorHAnsi" w:hAnsiTheme="minorHAnsi" w:cstheme="minorHAnsi"/>
                <w:sz w:val="18"/>
                <w:szCs w:val="18"/>
              </w:rPr>
            </w:pPr>
          </w:p>
        </w:tc>
        <w:tc>
          <w:tcPr>
            <w:tcW w:w="397" w:type="dxa"/>
            <w:shd w:val="clear" w:color="auto" w:fill="FFFFFF" w:themeFill="background1"/>
          </w:tcPr>
          <w:p w14:paraId="483C7AD8" w14:textId="77777777" w:rsidR="00686E8B" w:rsidRPr="0028023A" w:rsidRDefault="00686E8B" w:rsidP="00FB43A7">
            <w:pPr>
              <w:spacing w:line="240" w:lineRule="auto"/>
              <w:rPr>
                <w:rFonts w:asciiTheme="minorHAnsi" w:hAnsiTheme="minorHAnsi" w:cstheme="minorHAnsi"/>
                <w:sz w:val="18"/>
                <w:szCs w:val="18"/>
              </w:rPr>
            </w:pPr>
          </w:p>
        </w:tc>
        <w:tc>
          <w:tcPr>
            <w:tcW w:w="397" w:type="dxa"/>
            <w:shd w:val="clear" w:color="auto" w:fill="FFFFFF" w:themeFill="background1"/>
          </w:tcPr>
          <w:p w14:paraId="53417A92" w14:textId="77777777" w:rsidR="00686E8B" w:rsidRPr="0028023A" w:rsidRDefault="00686E8B" w:rsidP="00FB43A7">
            <w:pPr>
              <w:spacing w:line="240" w:lineRule="auto"/>
              <w:rPr>
                <w:rFonts w:asciiTheme="minorHAnsi" w:hAnsiTheme="minorHAnsi" w:cstheme="minorHAnsi"/>
                <w:sz w:val="18"/>
                <w:szCs w:val="18"/>
              </w:rPr>
            </w:pPr>
          </w:p>
        </w:tc>
        <w:tc>
          <w:tcPr>
            <w:tcW w:w="377" w:type="dxa"/>
            <w:shd w:val="clear" w:color="auto" w:fill="FFFFFF" w:themeFill="background1"/>
          </w:tcPr>
          <w:p w14:paraId="12082588" w14:textId="77777777" w:rsidR="00686E8B" w:rsidRPr="0028023A" w:rsidRDefault="00686E8B" w:rsidP="00FB43A7">
            <w:pPr>
              <w:spacing w:line="240" w:lineRule="auto"/>
              <w:rPr>
                <w:rFonts w:asciiTheme="minorHAnsi" w:hAnsiTheme="minorHAnsi" w:cstheme="minorHAnsi"/>
                <w:sz w:val="18"/>
                <w:szCs w:val="18"/>
              </w:rPr>
            </w:pPr>
          </w:p>
        </w:tc>
        <w:tc>
          <w:tcPr>
            <w:tcW w:w="376" w:type="dxa"/>
            <w:shd w:val="clear" w:color="auto" w:fill="FFFFFF" w:themeFill="background1"/>
          </w:tcPr>
          <w:p w14:paraId="5D949ADC" w14:textId="77777777" w:rsidR="00686E8B" w:rsidRPr="0028023A" w:rsidRDefault="00686E8B" w:rsidP="00FB43A7">
            <w:pPr>
              <w:spacing w:line="240" w:lineRule="auto"/>
              <w:rPr>
                <w:rFonts w:asciiTheme="minorHAnsi" w:hAnsiTheme="minorHAnsi" w:cstheme="minorHAnsi"/>
                <w:sz w:val="18"/>
                <w:szCs w:val="18"/>
              </w:rPr>
            </w:pPr>
          </w:p>
        </w:tc>
        <w:tc>
          <w:tcPr>
            <w:tcW w:w="333" w:type="dxa"/>
            <w:shd w:val="clear" w:color="auto" w:fill="FFFFFF" w:themeFill="background1"/>
          </w:tcPr>
          <w:p w14:paraId="2905DC90" w14:textId="77777777" w:rsidR="00686E8B" w:rsidRPr="0028023A" w:rsidRDefault="00686E8B" w:rsidP="00FB43A7">
            <w:pPr>
              <w:spacing w:line="240" w:lineRule="auto"/>
              <w:rPr>
                <w:rFonts w:asciiTheme="minorHAnsi" w:hAnsiTheme="minorHAnsi" w:cstheme="minorHAnsi"/>
                <w:sz w:val="18"/>
                <w:szCs w:val="18"/>
              </w:rPr>
            </w:pPr>
          </w:p>
        </w:tc>
        <w:tc>
          <w:tcPr>
            <w:tcW w:w="425" w:type="dxa"/>
            <w:shd w:val="clear" w:color="auto" w:fill="FFFFFF" w:themeFill="background1"/>
          </w:tcPr>
          <w:p w14:paraId="60EB56B4" w14:textId="77777777" w:rsidR="00686E8B" w:rsidRPr="0028023A" w:rsidRDefault="00686E8B" w:rsidP="00FB43A7">
            <w:pPr>
              <w:spacing w:line="240" w:lineRule="auto"/>
              <w:rPr>
                <w:rFonts w:asciiTheme="minorHAnsi" w:hAnsiTheme="minorHAnsi" w:cstheme="minorHAnsi"/>
                <w:sz w:val="18"/>
                <w:szCs w:val="18"/>
              </w:rPr>
            </w:pPr>
          </w:p>
        </w:tc>
        <w:tc>
          <w:tcPr>
            <w:tcW w:w="284" w:type="dxa"/>
            <w:shd w:val="clear" w:color="auto" w:fill="FFFFFF" w:themeFill="background1"/>
          </w:tcPr>
          <w:p w14:paraId="3F6A21CA" w14:textId="77777777" w:rsidR="00686E8B" w:rsidRPr="0028023A" w:rsidRDefault="00686E8B" w:rsidP="00FB43A7">
            <w:pPr>
              <w:spacing w:line="240" w:lineRule="auto"/>
              <w:rPr>
                <w:rFonts w:asciiTheme="minorHAnsi" w:hAnsiTheme="minorHAnsi" w:cstheme="minorHAnsi"/>
                <w:sz w:val="18"/>
                <w:szCs w:val="18"/>
              </w:rPr>
            </w:pPr>
          </w:p>
        </w:tc>
      </w:tr>
      <w:tr w:rsidR="00686E8B" w:rsidRPr="0028023A" w14:paraId="26AD760D" w14:textId="77777777" w:rsidTr="00556985">
        <w:trPr>
          <w:trHeight w:val="235"/>
          <w:tblHeader/>
        </w:trPr>
        <w:tc>
          <w:tcPr>
            <w:tcW w:w="3510" w:type="dxa"/>
            <w:tcBorders>
              <w:top w:val="single" w:sz="4" w:space="0" w:color="auto"/>
              <w:bottom w:val="double" w:sz="4" w:space="0" w:color="auto"/>
            </w:tcBorders>
            <w:shd w:val="clear" w:color="auto" w:fill="FFFFFF" w:themeFill="background1"/>
          </w:tcPr>
          <w:p w14:paraId="23A30D09" w14:textId="67C8B7A0" w:rsidR="00686E8B" w:rsidRPr="0028023A" w:rsidRDefault="00556985" w:rsidP="00FB43A7">
            <w:pPr>
              <w:spacing w:line="240" w:lineRule="auto"/>
              <w:rPr>
                <w:rFonts w:asciiTheme="minorHAnsi" w:hAnsiTheme="minorHAnsi" w:cstheme="minorHAnsi"/>
                <w:b/>
                <w:sz w:val="18"/>
                <w:szCs w:val="18"/>
              </w:rPr>
            </w:pPr>
            <w:r>
              <w:rPr>
                <w:rFonts w:asciiTheme="minorHAnsi" w:hAnsiTheme="minorHAnsi" w:cstheme="minorHAnsi"/>
                <w:b/>
                <w:sz w:val="18"/>
                <w:szCs w:val="18"/>
              </w:rPr>
              <w:t>In 2021</w:t>
            </w:r>
          </w:p>
        </w:tc>
        <w:tc>
          <w:tcPr>
            <w:tcW w:w="457" w:type="dxa"/>
            <w:tcBorders>
              <w:bottom w:val="single" w:sz="4" w:space="0" w:color="auto"/>
            </w:tcBorders>
            <w:shd w:val="clear" w:color="auto" w:fill="FFFFFF" w:themeFill="background1"/>
          </w:tcPr>
          <w:p w14:paraId="4137E690" w14:textId="77777777" w:rsidR="00686E8B" w:rsidRPr="0028023A" w:rsidRDefault="00686E8B" w:rsidP="00FB43A7">
            <w:pPr>
              <w:spacing w:line="240" w:lineRule="auto"/>
              <w:rPr>
                <w:rFonts w:asciiTheme="minorHAnsi" w:hAnsiTheme="minorHAnsi" w:cstheme="minorHAnsi"/>
                <w:sz w:val="18"/>
                <w:szCs w:val="18"/>
              </w:rPr>
            </w:pPr>
          </w:p>
        </w:tc>
        <w:tc>
          <w:tcPr>
            <w:tcW w:w="406" w:type="dxa"/>
            <w:tcBorders>
              <w:bottom w:val="single" w:sz="4" w:space="0" w:color="auto"/>
            </w:tcBorders>
            <w:shd w:val="clear" w:color="auto" w:fill="FFFFFF" w:themeFill="background1"/>
          </w:tcPr>
          <w:p w14:paraId="1895096B" w14:textId="77777777" w:rsidR="00686E8B" w:rsidRPr="0028023A" w:rsidRDefault="00686E8B" w:rsidP="00FB43A7">
            <w:pPr>
              <w:spacing w:line="240" w:lineRule="auto"/>
              <w:rPr>
                <w:rFonts w:asciiTheme="minorHAnsi" w:hAnsiTheme="minorHAnsi" w:cstheme="minorHAnsi"/>
                <w:sz w:val="18"/>
                <w:szCs w:val="18"/>
              </w:rPr>
            </w:pPr>
          </w:p>
        </w:tc>
        <w:tc>
          <w:tcPr>
            <w:tcW w:w="460" w:type="dxa"/>
            <w:tcBorders>
              <w:bottom w:val="single" w:sz="4" w:space="0" w:color="auto"/>
            </w:tcBorders>
            <w:shd w:val="clear" w:color="auto" w:fill="FFFFFF" w:themeFill="background1"/>
          </w:tcPr>
          <w:p w14:paraId="2896FEF3" w14:textId="77777777" w:rsidR="00686E8B" w:rsidRPr="0028023A" w:rsidRDefault="00686E8B" w:rsidP="00FB43A7">
            <w:pPr>
              <w:spacing w:line="240" w:lineRule="auto"/>
              <w:rPr>
                <w:rFonts w:asciiTheme="minorHAnsi" w:hAnsiTheme="minorHAnsi" w:cstheme="minorHAnsi"/>
                <w:sz w:val="18"/>
                <w:szCs w:val="18"/>
              </w:rPr>
            </w:pPr>
          </w:p>
        </w:tc>
        <w:tc>
          <w:tcPr>
            <w:tcW w:w="397" w:type="dxa"/>
            <w:tcBorders>
              <w:bottom w:val="single" w:sz="4" w:space="0" w:color="auto"/>
            </w:tcBorders>
            <w:shd w:val="clear" w:color="auto" w:fill="FFFFFF" w:themeFill="background1"/>
          </w:tcPr>
          <w:p w14:paraId="43BF8924" w14:textId="77777777" w:rsidR="00686E8B" w:rsidRPr="0028023A" w:rsidRDefault="00686E8B" w:rsidP="00FB43A7">
            <w:pPr>
              <w:spacing w:line="240" w:lineRule="auto"/>
              <w:rPr>
                <w:rFonts w:asciiTheme="minorHAnsi" w:hAnsiTheme="minorHAnsi" w:cstheme="minorHAnsi"/>
                <w:sz w:val="18"/>
                <w:szCs w:val="18"/>
              </w:rPr>
            </w:pPr>
          </w:p>
        </w:tc>
        <w:tc>
          <w:tcPr>
            <w:tcW w:w="398" w:type="dxa"/>
            <w:tcBorders>
              <w:bottom w:val="single" w:sz="4" w:space="0" w:color="auto"/>
            </w:tcBorders>
            <w:shd w:val="clear" w:color="auto" w:fill="FFFFFF" w:themeFill="background1"/>
          </w:tcPr>
          <w:p w14:paraId="25FD1441" w14:textId="77777777" w:rsidR="00686E8B" w:rsidRPr="0028023A" w:rsidRDefault="00686E8B" w:rsidP="00FB43A7">
            <w:pPr>
              <w:spacing w:line="240" w:lineRule="auto"/>
              <w:rPr>
                <w:rFonts w:asciiTheme="minorHAnsi" w:hAnsiTheme="minorHAnsi" w:cstheme="minorHAnsi"/>
                <w:sz w:val="18"/>
                <w:szCs w:val="18"/>
              </w:rPr>
            </w:pPr>
          </w:p>
        </w:tc>
        <w:tc>
          <w:tcPr>
            <w:tcW w:w="397" w:type="dxa"/>
            <w:tcBorders>
              <w:bottom w:val="single" w:sz="4" w:space="0" w:color="auto"/>
            </w:tcBorders>
            <w:shd w:val="clear" w:color="auto" w:fill="FFFFFF" w:themeFill="background1"/>
          </w:tcPr>
          <w:p w14:paraId="78FEC3D9" w14:textId="77777777" w:rsidR="00686E8B" w:rsidRPr="0028023A" w:rsidRDefault="00686E8B" w:rsidP="00FB43A7">
            <w:pPr>
              <w:spacing w:line="240" w:lineRule="auto"/>
              <w:rPr>
                <w:rFonts w:asciiTheme="minorHAnsi" w:hAnsiTheme="minorHAnsi" w:cstheme="minorHAnsi"/>
                <w:sz w:val="18"/>
                <w:szCs w:val="18"/>
              </w:rPr>
            </w:pPr>
          </w:p>
        </w:tc>
        <w:tc>
          <w:tcPr>
            <w:tcW w:w="397" w:type="dxa"/>
            <w:tcBorders>
              <w:bottom w:val="single" w:sz="4" w:space="0" w:color="auto"/>
            </w:tcBorders>
            <w:shd w:val="clear" w:color="auto" w:fill="FFFFFF" w:themeFill="background1"/>
          </w:tcPr>
          <w:p w14:paraId="60AC4B8C" w14:textId="77777777" w:rsidR="00686E8B" w:rsidRPr="0028023A" w:rsidRDefault="00686E8B" w:rsidP="00FB43A7">
            <w:pPr>
              <w:spacing w:line="240" w:lineRule="auto"/>
              <w:rPr>
                <w:rFonts w:asciiTheme="minorHAnsi" w:hAnsiTheme="minorHAnsi" w:cstheme="minorHAnsi"/>
                <w:sz w:val="18"/>
                <w:szCs w:val="18"/>
              </w:rPr>
            </w:pPr>
          </w:p>
        </w:tc>
        <w:tc>
          <w:tcPr>
            <w:tcW w:w="377" w:type="dxa"/>
            <w:tcBorders>
              <w:bottom w:val="single" w:sz="4" w:space="0" w:color="auto"/>
            </w:tcBorders>
            <w:shd w:val="clear" w:color="auto" w:fill="FFFFFF" w:themeFill="background1"/>
          </w:tcPr>
          <w:p w14:paraId="4CDB3378" w14:textId="77777777" w:rsidR="00686E8B" w:rsidRPr="0028023A" w:rsidRDefault="00686E8B" w:rsidP="00FB43A7">
            <w:pPr>
              <w:spacing w:line="240" w:lineRule="auto"/>
              <w:rPr>
                <w:rFonts w:asciiTheme="minorHAnsi" w:hAnsiTheme="minorHAnsi" w:cstheme="minorHAnsi"/>
                <w:sz w:val="18"/>
                <w:szCs w:val="18"/>
              </w:rPr>
            </w:pPr>
          </w:p>
        </w:tc>
        <w:tc>
          <w:tcPr>
            <w:tcW w:w="376" w:type="dxa"/>
            <w:tcBorders>
              <w:bottom w:val="single" w:sz="4" w:space="0" w:color="auto"/>
            </w:tcBorders>
            <w:shd w:val="clear" w:color="auto" w:fill="auto"/>
          </w:tcPr>
          <w:p w14:paraId="105254DE" w14:textId="77777777" w:rsidR="00686E8B" w:rsidRPr="0028023A" w:rsidRDefault="00686E8B" w:rsidP="00FB43A7">
            <w:pPr>
              <w:spacing w:line="240" w:lineRule="auto"/>
              <w:rPr>
                <w:rFonts w:asciiTheme="minorHAnsi" w:hAnsiTheme="minorHAnsi" w:cstheme="minorHAnsi"/>
                <w:sz w:val="18"/>
                <w:szCs w:val="18"/>
              </w:rPr>
            </w:pPr>
          </w:p>
        </w:tc>
        <w:tc>
          <w:tcPr>
            <w:tcW w:w="333" w:type="dxa"/>
            <w:tcBorders>
              <w:bottom w:val="single" w:sz="4" w:space="0" w:color="auto"/>
            </w:tcBorders>
            <w:shd w:val="clear" w:color="auto" w:fill="EAE6FF"/>
          </w:tcPr>
          <w:p w14:paraId="418E8D0F" w14:textId="77777777" w:rsidR="00686E8B" w:rsidRPr="0028023A" w:rsidRDefault="00686E8B" w:rsidP="00FB43A7">
            <w:pPr>
              <w:spacing w:line="240" w:lineRule="auto"/>
              <w:rPr>
                <w:rFonts w:asciiTheme="minorHAnsi" w:hAnsiTheme="minorHAnsi" w:cstheme="minorHAnsi"/>
                <w:sz w:val="18"/>
                <w:szCs w:val="18"/>
              </w:rPr>
            </w:pPr>
          </w:p>
        </w:tc>
        <w:tc>
          <w:tcPr>
            <w:tcW w:w="425" w:type="dxa"/>
            <w:tcBorders>
              <w:bottom w:val="single" w:sz="4" w:space="0" w:color="auto"/>
            </w:tcBorders>
            <w:shd w:val="clear" w:color="auto" w:fill="EAE6FF"/>
          </w:tcPr>
          <w:p w14:paraId="14C64C12" w14:textId="77777777" w:rsidR="00686E8B" w:rsidRPr="0028023A" w:rsidRDefault="00686E8B" w:rsidP="00FB43A7">
            <w:pPr>
              <w:spacing w:line="240" w:lineRule="auto"/>
              <w:rPr>
                <w:rFonts w:asciiTheme="minorHAnsi" w:hAnsiTheme="minorHAnsi" w:cstheme="minorHAnsi"/>
                <w:sz w:val="18"/>
                <w:szCs w:val="18"/>
              </w:rPr>
            </w:pPr>
          </w:p>
        </w:tc>
        <w:tc>
          <w:tcPr>
            <w:tcW w:w="284" w:type="dxa"/>
            <w:tcBorders>
              <w:bottom w:val="single" w:sz="4" w:space="0" w:color="auto"/>
            </w:tcBorders>
            <w:shd w:val="clear" w:color="auto" w:fill="EAE6FF"/>
          </w:tcPr>
          <w:p w14:paraId="16611D4B" w14:textId="77777777" w:rsidR="00686E8B" w:rsidRPr="0028023A" w:rsidRDefault="00686E8B" w:rsidP="00FB43A7">
            <w:pPr>
              <w:spacing w:line="240" w:lineRule="auto"/>
              <w:rPr>
                <w:rFonts w:asciiTheme="minorHAnsi" w:hAnsiTheme="minorHAnsi" w:cstheme="minorHAnsi"/>
                <w:sz w:val="18"/>
                <w:szCs w:val="18"/>
              </w:rPr>
            </w:pPr>
          </w:p>
        </w:tc>
      </w:tr>
      <w:tr w:rsidR="00686E8B" w:rsidRPr="0028023A" w14:paraId="4262BF00" w14:textId="77777777" w:rsidTr="00556985">
        <w:trPr>
          <w:trHeight w:val="235"/>
          <w:tblHeader/>
        </w:trPr>
        <w:tc>
          <w:tcPr>
            <w:tcW w:w="3510" w:type="dxa"/>
            <w:tcBorders>
              <w:top w:val="double" w:sz="4" w:space="0" w:color="auto"/>
              <w:bottom w:val="single" w:sz="4" w:space="0" w:color="auto"/>
            </w:tcBorders>
            <w:shd w:val="clear" w:color="auto" w:fill="FFFFFF" w:themeFill="background1"/>
          </w:tcPr>
          <w:p w14:paraId="6796A637" w14:textId="77777777" w:rsidR="00686E8B" w:rsidRPr="0028023A" w:rsidRDefault="00686E8B" w:rsidP="00FB43A7">
            <w:pPr>
              <w:spacing w:line="240" w:lineRule="auto"/>
              <w:rPr>
                <w:rFonts w:asciiTheme="minorHAnsi" w:hAnsiTheme="minorHAnsi" w:cstheme="minorHAnsi"/>
                <w:b/>
                <w:sz w:val="18"/>
                <w:szCs w:val="18"/>
              </w:rPr>
            </w:pPr>
            <w:r w:rsidRPr="0028023A">
              <w:rPr>
                <w:rFonts w:asciiTheme="minorHAnsi" w:hAnsiTheme="minorHAnsi" w:cstheme="minorHAnsi"/>
                <w:b/>
                <w:sz w:val="18"/>
                <w:szCs w:val="18"/>
              </w:rPr>
              <w:t xml:space="preserve">Resource supports – project: </w:t>
            </w:r>
            <w:r w:rsidRPr="008369DB">
              <w:rPr>
                <w:rFonts w:asciiTheme="minorHAnsi" w:hAnsiTheme="minorHAnsi" w:cstheme="minorHAnsi"/>
                <w:sz w:val="18"/>
                <w:szCs w:val="18"/>
              </w:rPr>
              <w:t>r</w:t>
            </w:r>
            <w:r w:rsidRPr="0028023A">
              <w:rPr>
                <w:rFonts w:asciiTheme="minorHAnsi" w:hAnsiTheme="minorHAnsi" w:cstheme="minorHAnsi"/>
                <w:sz w:val="18"/>
                <w:szCs w:val="18"/>
              </w:rPr>
              <w:t>esources or training provided by development partners</w:t>
            </w:r>
          </w:p>
        </w:tc>
        <w:tc>
          <w:tcPr>
            <w:tcW w:w="457" w:type="dxa"/>
            <w:shd w:val="clear" w:color="auto" w:fill="D1E0F3" w:themeFill="accent1" w:themeFillTint="66"/>
          </w:tcPr>
          <w:p w14:paraId="19736F7D" w14:textId="77777777" w:rsidR="00686E8B" w:rsidRPr="0028023A" w:rsidRDefault="00686E8B" w:rsidP="00FB43A7">
            <w:pPr>
              <w:spacing w:line="240" w:lineRule="auto"/>
              <w:rPr>
                <w:rFonts w:asciiTheme="minorHAnsi" w:hAnsiTheme="minorHAnsi" w:cstheme="minorHAnsi"/>
                <w:sz w:val="18"/>
                <w:szCs w:val="18"/>
              </w:rPr>
            </w:pPr>
          </w:p>
        </w:tc>
        <w:tc>
          <w:tcPr>
            <w:tcW w:w="406" w:type="dxa"/>
            <w:shd w:val="clear" w:color="auto" w:fill="D1E0F3" w:themeFill="accent1" w:themeFillTint="66"/>
          </w:tcPr>
          <w:p w14:paraId="7C88CA46" w14:textId="77777777" w:rsidR="00686E8B" w:rsidRPr="0028023A" w:rsidRDefault="00686E8B" w:rsidP="00FB43A7">
            <w:pPr>
              <w:spacing w:line="240" w:lineRule="auto"/>
              <w:rPr>
                <w:rFonts w:asciiTheme="minorHAnsi" w:hAnsiTheme="minorHAnsi" w:cstheme="minorHAnsi"/>
                <w:sz w:val="18"/>
                <w:szCs w:val="18"/>
              </w:rPr>
            </w:pPr>
          </w:p>
        </w:tc>
        <w:tc>
          <w:tcPr>
            <w:tcW w:w="460" w:type="dxa"/>
            <w:shd w:val="clear" w:color="auto" w:fill="auto"/>
          </w:tcPr>
          <w:p w14:paraId="26C4E4A7" w14:textId="77777777" w:rsidR="00686E8B" w:rsidRPr="0028023A" w:rsidRDefault="00686E8B" w:rsidP="00FB43A7">
            <w:pPr>
              <w:spacing w:line="240" w:lineRule="auto"/>
              <w:rPr>
                <w:rFonts w:asciiTheme="minorHAnsi" w:hAnsiTheme="minorHAnsi" w:cstheme="minorHAnsi"/>
                <w:sz w:val="18"/>
                <w:szCs w:val="18"/>
              </w:rPr>
            </w:pPr>
          </w:p>
        </w:tc>
        <w:tc>
          <w:tcPr>
            <w:tcW w:w="397" w:type="dxa"/>
            <w:shd w:val="clear" w:color="auto" w:fill="auto"/>
          </w:tcPr>
          <w:p w14:paraId="6A84B302" w14:textId="77777777" w:rsidR="00686E8B" w:rsidRPr="0028023A" w:rsidRDefault="00686E8B" w:rsidP="00FB43A7">
            <w:pPr>
              <w:spacing w:line="240" w:lineRule="auto"/>
              <w:rPr>
                <w:rFonts w:asciiTheme="minorHAnsi" w:hAnsiTheme="minorHAnsi" w:cstheme="minorHAnsi"/>
                <w:sz w:val="18"/>
                <w:szCs w:val="18"/>
              </w:rPr>
            </w:pPr>
          </w:p>
        </w:tc>
        <w:tc>
          <w:tcPr>
            <w:tcW w:w="398" w:type="dxa"/>
            <w:shd w:val="clear" w:color="auto" w:fill="D1E0F3" w:themeFill="accent1" w:themeFillTint="66"/>
          </w:tcPr>
          <w:p w14:paraId="7FD4337B" w14:textId="77777777" w:rsidR="00686E8B" w:rsidRPr="0028023A" w:rsidRDefault="00686E8B" w:rsidP="00FB43A7">
            <w:pPr>
              <w:spacing w:line="240" w:lineRule="auto"/>
              <w:rPr>
                <w:rFonts w:asciiTheme="minorHAnsi" w:hAnsiTheme="minorHAnsi" w:cstheme="minorHAnsi"/>
                <w:sz w:val="18"/>
                <w:szCs w:val="18"/>
              </w:rPr>
            </w:pPr>
          </w:p>
        </w:tc>
        <w:tc>
          <w:tcPr>
            <w:tcW w:w="397" w:type="dxa"/>
            <w:shd w:val="clear" w:color="auto" w:fill="D1E0F3" w:themeFill="accent1" w:themeFillTint="66"/>
          </w:tcPr>
          <w:p w14:paraId="0AC7FB22" w14:textId="77777777" w:rsidR="00686E8B" w:rsidRPr="0028023A" w:rsidRDefault="00686E8B" w:rsidP="00FB43A7">
            <w:pPr>
              <w:spacing w:line="240" w:lineRule="auto"/>
              <w:rPr>
                <w:rFonts w:asciiTheme="minorHAnsi" w:hAnsiTheme="minorHAnsi" w:cstheme="minorHAnsi"/>
                <w:sz w:val="18"/>
                <w:szCs w:val="18"/>
              </w:rPr>
            </w:pPr>
          </w:p>
        </w:tc>
        <w:tc>
          <w:tcPr>
            <w:tcW w:w="397" w:type="dxa"/>
            <w:shd w:val="clear" w:color="auto" w:fill="D1E0F3" w:themeFill="accent1" w:themeFillTint="66"/>
          </w:tcPr>
          <w:p w14:paraId="34FA0E29" w14:textId="77777777" w:rsidR="00686E8B" w:rsidRPr="0028023A" w:rsidRDefault="00686E8B" w:rsidP="00FB43A7">
            <w:pPr>
              <w:spacing w:line="240" w:lineRule="auto"/>
              <w:rPr>
                <w:rFonts w:asciiTheme="minorHAnsi" w:hAnsiTheme="minorHAnsi" w:cstheme="minorHAnsi"/>
                <w:sz w:val="18"/>
                <w:szCs w:val="18"/>
              </w:rPr>
            </w:pPr>
          </w:p>
        </w:tc>
        <w:tc>
          <w:tcPr>
            <w:tcW w:w="377" w:type="dxa"/>
            <w:shd w:val="clear" w:color="auto" w:fill="D1E0F3" w:themeFill="accent1" w:themeFillTint="66"/>
          </w:tcPr>
          <w:p w14:paraId="77FE0751" w14:textId="77777777" w:rsidR="00686E8B" w:rsidRPr="0028023A" w:rsidRDefault="00686E8B" w:rsidP="00FB43A7">
            <w:pPr>
              <w:spacing w:line="240" w:lineRule="auto"/>
              <w:rPr>
                <w:rFonts w:asciiTheme="minorHAnsi" w:hAnsiTheme="minorHAnsi" w:cstheme="minorHAnsi"/>
                <w:sz w:val="18"/>
                <w:szCs w:val="18"/>
              </w:rPr>
            </w:pPr>
          </w:p>
        </w:tc>
        <w:tc>
          <w:tcPr>
            <w:tcW w:w="376" w:type="dxa"/>
            <w:shd w:val="clear" w:color="auto" w:fill="auto"/>
          </w:tcPr>
          <w:p w14:paraId="676BB91E" w14:textId="77777777" w:rsidR="00686E8B" w:rsidRPr="0028023A" w:rsidRDefault="00686E8B" w:rsidP="00FB43A7">
            <w:pPr>
              <w:spacing w:line="240" w:lineRule="auto"/>
              <w:rPr>
                <w:rFonts w:asciiTheme="minorHAnsi" w:hAnsiTheme="minorHAnsi" w:cstheme="minorHAnsi"/>
                <w:sz w:val="18"/>
                <w:szCs w:val="18"/>
              </w:rPr>
            </w:pPr>
          </w:p>
        </w:tc>
        <w:tc>
          <w:tcPr>
            <w:tcW w:w="333" w:type="dxa"/>
            <w:shd w:val="clear" w:color="auto" w:fill="auto"/>
          </w:tcPr>
          <w:p w14:paraId="2AA99622" w14:textId="77777777" w:rsidR="00686E8B" w:rsidRPr="0028023A" w:rsidRDefault="00686E8B" w:rsidP="00FB43A7">
            <w:pPr>
              <w:spacing w:line="240" w:lineRule="auto"/>
              <w:rPr>
                <w:rFonts w:asciiTheme="minorHAnsi" w:hAnsiTheme="minorHAnsi" w:cstheme="minorHAnsi"/>
                <w:sz w:val="18"/>
                <w:szCs w:val="18"/>
              </w:rPr>
            </w:pPr>
          </w:p>
        </w:tc>
        <w:tc>
          <w:tcPr>
            <w:tcW w:w="425" w:type="dxa"/>
            <w:shd w:val="clear" w:color="auto" w:fill="auto"/>
          </w:tcPr>
          <w:p w14:paraId="46F14ED9" w14:textId="77777777" w:rsidR="00686E8B" w:rsidRPr="0028023A" w:rsidRDefault="00686E8B" w:rsidP="00FB43A7">
            <w:pPr>
              <w:spacing w:line="240" w:lineRule="auto"/>
              <w:rPr>
                <w:rFonts w:asciiTheme="minorHAnsi" w:hAnsiTheme="minorHAnsi" w:cstheme="minorHAnsi"/>
                <w:sz w:val="18"/>
                <w:szCs w:val="18"/>
              </w:rPr>
            </w:pPr>
          </w:p>
        </w:tc>
        <w:tc>
          <w:tcPr>
            <w:tcW w:w="284" w:type="dxa"/>
            <w:shd w:val="clear" w:color="auto" w:fill="auto"/>
          </w:tcPr>
          <w:p w14:paraId="326AB306" w14:textId="77777777" w:rsidR="00686E8B" w:rsidRPr="0028023A" w:rsidRDefault="00686E8B" w:rsidP="00FB43A7">
            <w:pPr>
              <w:spacing w:line="240" w:lineRule="auto"/>
              <w:rPr>
                <w:rFonts w:asciiTheme="minorHAnsi" w:hAnsiTheme="minorHAnsi" w:cstheme="minorHAnsi"/>
                <w:sz w:val="18"/>
                <w:szCs w:val="18"/>
              </w:rPr>
            </w:pPr>
          </w:p>
        </w:tc>
      </w:tr>
      <w:tr w:rsidR="00686E8B" w:rsidRPr="0028023A" w14:paraId="34B96074" w14:textId="77777777" w:rsidTr="00FB43A7">
        <w:trPr>
          <w:trHeight w:val="235"/>
          <w:tblHeader/>
        </w:trPr>
        <w:tc>
          <w:tcPr>
            <w:tcW w:w="3510" w:type="dxa"/>
            <w:tcBorders>
              <w:top w:val="single" w:sz="4" w:space="0" w:color="auto"/>
              <w:bottom w:val="single" w:sz="4" w:space="0" w:color="auto"/>
            </w:tcBorders>
            <w:shd w:val="clear" w:color="auto" w:fill="FFFFFF" w:themeFill="background1"/>
          </w:tcPr>
          <w:p w14:paraId="61464A53" w14:textId="1A395124" w:rsidR="00686E8B" w:rsidRPr="0028023A" w:rsidRDefault="00556985" w:rsidP="00FB43A7">
            <w:pPr>
              <w:spacing w:line="240" w:lineRule="auto"/>
              <w:rPr>
                <w:rFonts w:asciiTheme="minorHAnsi" w:hAnsiTheme="minorHAnsi" w:cstheme="minorHAnsi"/>
                <w:b/>
                <w:sz w:val="18"/>
                <w:szCs w:val="18"/>
              </w:rPr>
            </w:pPr>
            <w:r>
              <w:rPr>
                <w:rFonts w:asciiTheme="minorHAnsi" w:hAnsiTheme="minorHAnsi" w:cstheme="minorHAnsi"/>
                <w:b/>
                <w:sz w:val="18"/>
                <w:szCs w:val="18"/>
              </w:rPr>
              <w:t>In 2021</w:t>
            </w:r>
          </w:p>
        </w:tc>
        <w:tc>
          <w:tcPr>
            <w:tcW w:w="457" w:type="dxa"/>
            <w:tcBorders>
              <w:bottom w:val="single" w:sz="4" w:space="0" w:color="auto"/>
            </w:tcBorders>
            <w:shd w:val="clear" w:color="auto" w:fill="auto"/>
          </w:tcPr>
          <w:p w14:paraId="609E3E7F" w14:textId="77777777" w:rsidR="00686E8B" w:rsidRPr="0028023A" w:rsidRDefault="00686E8B" w:rsidP="00FB43A7">
            <w:pPr>
              <w:spacing w:line="240" w:lineRule="auto"/>
              <w:rPr>
                <w:rFonts w:asciiTheme="minorHAnsi" w:hAnsiTheme="minorHAnsi" w:cstheme="minorHAnsi"/>
                <w:sz w:val="18"/>
                <w:szCs w:val="18"/>
              </w:rPr>
            </w:pPr>
          </w:p>
        </w:tc>
        <w:tc>
          <w:tcPr>
            <w:tcW w:w="406" w:type="dxa"/>
            <w:tcBorders>
              <w:bottom w:val="single" w:sz="4" w:space="0" w:color="auto"/>
            </w:tcBorders>
            <w:shd w:val="clear" w:color="auto" w:fill="auto"/>
          </w:tcPr>
          <w:p w14:paraId="31D08101" w14:textId="77777777" w:rsidR="00686E8B" w:rsidRPr="0028023A" w:rsidRDefault="00686E8B" w:rsidP="00FB43A7">
            <w:pPr>
              <w:spacing w:line="240" w:lineRule="auto"/>
              <w:rPr>
                <w:rFonts w:asciiTheme="minorHAnsi" w:hAnsiTheme="minorHAnsi" w:cstheme="minorHAnsi"/>
                <w:sz w:val="18"/>
                <w:szCs w:val="18"/>
              </w:rPr>
            </w:pPr>
          </w:p>
        </w:tc>
        <w:tc>
          <w:tcPr>
            <w:tcW w:w="460" w:type="dxa"/>
            <w:tcBorders>
              <w:bottom w:val="single" w:sz="4" w:space="0" w:color="auto"/>
            </w:tcBorders>
            <w:shd w:val="clear" w:color="auto" w:fill="auto"/>
          </w:tcPr>
          <w:p w14:paraId="26F1C84D" w14:textId="77777777" w:rsidR="00686E8B" w:rsidRPr="0028023A" w:rsidRDefault="00686E8B" w:rsidP="00FB43A7">
            <w:pPr>
              <w:spacing w:line="240" w:lineRule="auto"/>
              <w:rPr>
                <w:rFonts w:asciiTheme="minorHAnsi" w:hAnsiTheme="minorHAnsi" w:cstheme="minorHAnsi"/>
                <w:sz w:val="18"/>
                <w:szCs w:val="18"/>
              </w:rPr>
            </w:pPr>
          </w:p>
        </w:tc>
        <w:tc>
          <w:tcPr>
            <w:tcW w:w="397" w:type="dxa"/>
            <w:tcBorders>
              <w:bottom w:val="single" w:sz="4" w:space="0" w:color="auto"/>
            </w:tcBorders>
            <w:shd w:val="clear" w:color="auto" w:fill="auto"/>
          </w:tcPr>
          <w:p w14:paraId="249DE9A5" w14:textId="77777777" w:rsidR="00686E8B" w:rsidRPr="0028023A" w:rsidRDefault="00686E8B" w:rsidP="00FB43A7">
            <w:pPr>
              <w:spacing w:line="240" w:lineRule="auto"/>
              <w:rPr>
                <w:rFonts w:asciiTheme="minorHAnsi" w:hAnsiTheme="minorHAnsi" w:cstheme="minorHAnsi"/>
                <w:sz w:val="18"/>
                <w:szCs w:val="18"/>
              </w:rPr>
            </w:pPr>
          </w:p>
        </w:tc>
        <w:tc>
          <w:tcPr>
            <w:tcW w:w="398" w:type="dxa"/>
            <w:tcBorders>
              <w:bottom w:val="single" w:sz="4" w:space="0" w:color="auto"/>
            </w:tcBorders>
            <w:shd w:val="clear" w:color="auto" w:fill="auto"/>
          </w:tcPr>
          <w:p w14:paraId="59193735" w14:textId="77777777" w:rsidR="00686E8B" w:rsidRPr="0028023A" w:rsidRDefault="00686E8B" w:rsidP="00FB43A7">
            <w:pPr>
              <w:spacing w:line="240" w:lineRule="auto"/>
              <w:rPr>
                <w:rFonts w:asciiTheme="minorHAnsi" w:hAnsiTheme="minorHAnsi" w:cstheme="minorHAnsi"/>
                <w:sz w:val="18"/>
                <w:szCs w:val="18"/>
              </w:rPr>
            </w:pPr>
          </w:p>
        </w:tc>
        <w:tc>
          <w:tcPr>
            <w:tcW w:w="397" w:type="dxa"/>
            <w:tcBorders>
              <w:bottom w:val="single" w:sz="4" w:space="0" w:color="auto"/>
            </w:tcBorders>
            <w:shd w:val="clear" w:color="auto" w:fill="auto"/>
          </w:tcPr>
          <w:p w14:paraId="3767C50B" w14:textId="77777777" w:rsidR="00686E8B" w:rsidRPr="0028023A" w:rsidRDefault="00686E8B" w:rsidP="00FB43A7">
            <w:pPr>
              <w:spacing w:line="240" w:lineRule="auto"/>
              <w:rPr>
                <w:rFonts w:asciiTheme="minorHAnsi" w:hAnsiTheme="minorHAnsi" w:cstheme="minorHAnsi"/>
                <w:sz w:val="18"/>
                <w:szCs w:val="18"/>
              </w:rPr>
            </w:pPr>
          </w:p>
        </w:tc>
        <w:tc>
          <w:tcPr>
            <w:tcW w:w="397" w:type="dxa"/>
            <w:tcBorders>
              <w:bottom w:val="single" w:sz="4" w:space="0" w:color="auto"/>
            </w:tcBorders>
            <w:shd w:val="clear" w:color="auto" w:fill="auto"/>
          </w:tcPr>
          <w:p w14:paraId="22FF1A34" w14:textId="77777777" w:rsidR="00686E8B" w:rsidRPr="0028023A" w:rsidRDefault="00686E8B" w:rsidP="00FB43A7">
            <w:pPr>
              <w:spacing w:line="240" w:lineRule="auto"/>
              <w:rPr>
                <w:rFonts w:asciiTheme="minorHAnsi" w:hAnsiTheme="minorHAnsi" w:cstheme="minorHAnsi"/>
                <w:sz w:val="18"/>
                <w:szCs w:val="18"/>
              </w:rPr>
            </w:pPr>
          </w:p>
        </w:tc>
        <w:tc>
          <w:tcPr>
            <w:tcW w:w="377" w:type="dxa"/>
            <w:tcBorders>
              <w:bottom w:val="single" w:sz="4" w:space="0" w:color="auto"/>
            </w:tcBorders>
            <w:shd w:val="clear" w:color="auto" w:fill="auto"/>
          </w:tcPr>
          <w:p w14:paraId="2F9D0340" w14:textId="77777777" w:rsidR="00686E8B" w:rsidRPr="0028023A" w:rsidRDefault="00686E8B" w:rsidP="00FB43A7">
            <w:pPr>
              <w:spacing w:line="240" w:lineRule="auto"/>
              <w:rPr>
                <w:rFonts w:asciiTheme="minorHAnsi" w:hAnsiTheme="minorHAnsi" w:cstheme="minorHAnsi"/>
                <w:sz w:val="18"/>
                <w:szCs w:val="18"/>
              </w:rPr>
            </w:pPr>
          </w:p>
        </w:tc>
        <w:tc>
          <w:tcPr>
            <w:tcW w:w="376" w:type="dxa"/>
            <w:tcBorders>
              <w:bottom w:val="single" w:sz="4" w:space="0" w:color="auto"/>
            </w:tcBorders>
            <w:shd w:val="clear" w:color="auto" w:fill="auto"/>
          </w:tcPr>
          <w:p w14:paraId="3592773B" w14:textId="77777777" w:rsidR="00686E8B" w:rsidRPr="0028023A" w:rsidRDefault="00686E8B" w:rsidP="00FB43A7">
            <w:pPr>
              <w:spacing w:line="240" w:lineRule="auto"/>
              <w:rPr>
                <w:rFonts w:asciiTheme="minorHAnsi" w:hAnsiTheme="minorHAnsi" w:cstheme="minorHAnsi"/>
                <w:sz w:val="18"/>
                <w:szCs w:val="18"/>
              </w:rPr>
            </w:pPr>
          </w:p>
        </w:tc>
        <w:tc>
          <w:tcPr>
            <w:tcW w:w="333" w:type="dxa"/>
            <w:tcBorders>
              <w:bottom w:val="single" w:sz="4" w:space="0" w:color="auto"/>
            </w:tcBorders>
            <w:shd w:val="clear" w:color="auto" w:fill="auto"/>
          </w:tcPr>
          <w:p w14:paraId="4EF4E920" w14:textId="77777777" w:rsidR="00686E8B" w:rsidRPr="0028023A" w:rsidRDefault="00686E8B" w:rsidP="00FB43A7">
            <w:pPr>
              <w:spacing w:line="240" w:lineRule="auto"/>
              <w:rPr>
                <w:rFonts w:asciiTheme="minorHAnsi" w:hAnsiTheme="minorHAnsi" w:cstheme="minorHAnsi"/>
                <w:sz w:val="18"/>
                <w:szCs w:val="18"/>
              </w:rPr>
            </w:pPr>
          </w:p>
        </w:tc>
        <w:tc>
          <w:tcPr>
            <w:tcW w:w="425" w:type="dxa"/>
            <w:tcBorders>
              <w:bottom w:val="single" w:sz="4" w:space="0" w:color="auto"/>
            </w:tcBorders>
            <w:shd w:val="clear" w:color="auto" w:fill="auto"/>
          </w:tcPr>
          <w:p w14:paraId="24A05089" w14:textId="77777777" w:rsidR="00686E8B" w:rsidRPr="0028023A" w:rsidRDefault="00686E8B" w:rsidP="00FB43A7">
            <w:pPr>
              <w:spacing w:line="240" w:lineRule="auto"/>
              <w:rPr>
                <w:rFonts w:asciiTheme="minorHAnsi" w:hAnsiTheme="minorHAnsi" w:cstheme="minorHAnsi"/>
                <w:sz w:val="18"/>
                <w:szCs w:val="18"/>
              </w:rPr>
            </w:pPr>
          </w:p>
        </w:tc>
        <w:tc>
          <w:tcPr>
            <w:tcW w:w="284" w:type="dxa"/>
            <w:tcBorders>
              <w:bottom w:val="single" w:sz="4" w:space="0" w:color="auto"/>
            </w:tcBorders>
            <w:shd w:val="clear" w:color="auto" w:fill="auto"/>
          </w:tcPr>
          <w:p w14:paraId="353E5E6E" w14:textId="77777777" w:rsidR="00686E8B" w:rsidRPr="0028023A" w:rsidRDefault="00686E8B" w:rsidP="00FB43A7">
            <w:pPr>
              <w:spacing w:line="240" w:lineRule="auto"/>
              <w:rPr>
                <w:rFonts w:asciiTheme="minorHAnsi" w:hAnsiTheme="minorHAnsi" w:cstheme="minorHAnsi"/>
                <w:sz w:val="18"/>
                <w:szCs w:val="18"/>
              </w:rPr>
            </w:pPr>
          </w:p>
        </w:tc>
      </w:tr>
    </w:tbl>
    <w:p w14:paraId="46B60859" w14:textId="7950976A" w:rsidR="00686E8B" w:rsidRPr="00556985" w:rsidRDefault="00686E8B" w:rsidP="00556985">
      <w:pPr>
        <w:pStyle w:val="Caption"/>
        <w:spacing w:before="60"/>
        <w:rPr>
          <w:b w:val="0"/>
          <w:sz w:val="16"/>
          <w:szCs w:val="16"/>
        </w:rPr>
      </w:pPr>
      <w:r w:rsidRPr="00556985">
        <w:rPr>
          <w:b w:val="0"/>
          <w:sz w:val="16"/>
          <w:szCs w:val="16"/>
        </w:rPr>
        <w:t>Blue colour = reported in 2019</w:t>
      </w:r>
      <w:r w:rsidRPr="00556985">
        <w:rPr>
          <w:b w:val="0"/>
          <w:sz w:val="16"/>
          <w:szCs w:val="16"/>
        </w:rPr>
        <w:tab/>
        <w:t>Purple colour = reported in 2021</w:t>
      </w:r>
      <w:r w:rsidR="00556985">
        <w:rPr>
          <w:b w:val="0"/>
          <w:sz w:val="16"/>
          <w:szCs w:val="16"/>
        </w:rPr>
        <w:tab/>
        <w:t xml:space="preserve"> </w:t>
      </w:r>
      <w:r w:rsidRPr="00556985">
        <w:rPr>
          <w:b w:val="0"/>
          <w:sz w:val="16"/>
          <w:szCs w:val="16"/>
        </w:rPr>
        <w:t>No colour = not reported</w:t>
      </w:r>
    </w:p>
    <w:p w14:paraId="506B1FBD" w14:textId="77777777" w:rsidR="00686E8B" w:rsidRDefault="00686E8B" w:rsidP="00053FD8">
      <w:pPr>
        <w:pStyle w:val="Caption"/>
      </w:pPr>
      <w:r>
        <w:t xml:space="preserve">Figure </w:t>
      </w:r>
      <w:r>
        <w:rPr>
          <w:noProof/>
        </w:rPr>
        <w:t>E.1</w:t>
      </w:r>
      <w:r>
        <w:t>: Map of key sub-themes reported by case study respondents as supports for Lao language teaching in 2019 and 2021</w:t>
      </w:r>
    </w:p>
    <w:p w14:paraId="38AD7498" w14:textId="77777777" w:rsidR="00686E8B" w:rsidRPr="0028023A" w:rsidRDefault="00686E8B" w:rsidP="002910AE">
      <w:pPr>
        <w:pStyle w:val="Heading3"/>
      </w:pPr>
      <w:r w:rsidRPr="0028023A">
        <w:t>Technical support – school level</w:t>
      </w:r>
    </w:p>
    <w:p w14:paraId="715ECA60" w14:textId="77777777" w:rsidR="00686E8B" w:rsidRPr="0028023A" w:rsidRDefault="00686E8B" w:rsidP="00686E8B">
      <w:pPr>
        <w:rPr>
          <w:rFonts w:cs="Calibri"/>
        </w:rPr>
      </w:pPr>
      <w:r w:rsidRPr="0028023A">
        <w:rPr>
          <w:rFonts w:cs="Calibri"/>
        </w:rPr>
        <w:t xml:space="preserve">This section presents </w:t>
      </w:r>
      <w:r w:rsidRPr="0028023A">
        <w:t>questionnaire</w:t>
      </w:r>
      <w:r w:rsidRPr="0028023A">
        <w:rPr>
          <w:rFonts w:cs="Calibri"/>
        </w:rPr>
        <w:t xml:space="preserve"> and case study data by technical support provided ‘within schools’ and ‘across schools’. </w:t>
      </w:r>
      <w:r w:rsidRPr="0028023A">
        <w:t>Respondents in 10 of the 12 case study schools in 2019, and in all 12 schools in 2021, reported there was some form of technical support related to Lao language teaching provided internally by their principal, and/or teacher colleagues or mentors within and external to their school.</w:t>
      </w:r>
    </w:p>
    <w:p w14:paraId="5C86B8F0" w14:textId="77777777" w:rsidR="00686E8B" w:rsidRPr="0028023A" w:rsidRDefault="00686E8B" w:rsidP="00686E8B">
      <w:r w:rsidRPr="0028023A">
        <w:lastRenderedPageBreak/>
        <w:t>The questionnaire focused on the frequency of observation and feedback provided to teachers by their principal and teacher colleagues. Through case study interviews, supports for Lao language teaching was explored more extensively with respondents being asked to describe the kinds of support they received (teachers) or provided (principals and PAs).</w:t>
      </w:r>
    </w:p>
    <w:p w14:paraId="3771B6F7" w14:textId="77777777" w:rsidR="00686E8B" w:rsidRDefault="00686E8B" w:rsidP="002910AE">
      <w:pPr>
        <w:pStyle w:val="Heading4"/>
      </w:pPr>
      <w:r w:rsidRPr="0028023A">
        <w:t>Technical support provided by principals</w:t>
      </w:r>
      <w:r w:rsidRPr="008D2557">
        <w:t xml:space="preserve"> </w:t>
      </w:r>
    </w:p>
    <w:p w14:paraId="2084EB2A" w14:textId="77777777" w:rsidR="00686E8B" w:rsidRDefault="00686E8B" w:rsidP="00686E8B">
      <w:pPr>
        <w:pStyle w:val="ListParagraph"/>
        <w:numPr>
          <w:ilvl w:val="0"/>
          <w:numId w:val="56"/>
        </w:numPr>
      </w:pPr>
      <w:r w:rsidRPr="008D2557">
        <w:t>The majority of surveyed teachers in 2021 (84%) reported that their principal observed their teaching and provided them with feedback or advice at least once during this school year – higher than 77 per cent reported in 2019. Almost half the teachers (47%) indicated that they were observed more than twice by the principal, compared to 33 per cent in 2019. Responses from principals were similar, with the majority indicating that they had observed their G1 teachers teaching at least once (82%).</w:t>
      </w:r>
    </w:p>
    <w:p w14:paraId="263E5E09" w14:textId="77777777" w:rsidR="00686E8B" w:rsidRPr="00A90DFD" w:rsidRDefault="00686E8B" w:rsidP="00686E8B">
      <w:pPr>
        <w:pStyle w:val="ListParagraph"/>
        <w:numPr>
          <w:ilvl w:val="0"/>
          <w:numId w:val="56"/>
        </w:numPr>
      </w:pPr>
      <w:r w:rsidRPr="00A90DFD">
        <w:t xml:space="preserve">In 2019 more than half of the case study teachers (7 of 12) reported receiving some technical support from their principals, and in 2021 this increased by two (9 of 12). </w:t>
      </w:r>
    </w:p>
    <w:p w14:paraId="41AA4674" w14:textId="77777777" w:rsidR="00686E8B" w:rsidRPr="00A90DFD" w:rsidRDefault="00686E8B" w:rsidP="00686E8B">
      <w:pPr>
        <w:pStyle w:val="ListParagraph"/>
        <w:numPr>
          <w:ilvl w:val="0"/>
          <w:numId w:val="56"/>
        </w:numPr>
      </w:pPr>
      <w:r>
        <w:t xml:space="preserve">The types of principal support reported by case study respondents in 2021 included: assistance with preparing materials, lesson planning, teaching methods, and monitoring teaching and learning. </w:t>
      </w:r>
    </w:p>
    <w:p w14:paraId="3C5D990C" w14:textId="77777777" w:rsidR="00686E8B" w:rsidRPr="00AB61E8" w:rsidRDefault="00686E8B" w:rsidP="00686E8B">
      <w:pPr>
        <w:pStyle w:val="Quoted"/>
      </w:pPr>
      <w:r>
        <w:t>My principal’s advice is helpful – especially he tells me to explain lessons, write lessons on the blackboard for students and answer questions raised by students. I apply the suggestions by letting students ask more questions on the lesson and writing the lesson on the board so students can copy. (Teacher, School C)</w:t>
      </w:r>
    </w:p>
    <w:p w14:paraId="6DC53115" w14:textId="77777777" w:rsidR="00686E8B" w:rsidRPr="00AB61E8" w:rsidRDefault="00686E8B" w:rsidP="00686E8B">
      <w:pPr>
        <w:pStyle w:val="Quoted"/>
      </w:pPr>
      <w:r>
        <w:t>The principal provides advice. He is sitting here [in the G1 classroom] all the time. (Teacher, School D)</w:t>
      </w:r>
    </w:p>
    <w:p w14:paraId="40F8D6A9" w14:textId="77777777" w:rsidR="00686E8B" w:rsidRPr="00AB61E8" w:rsidRDefault="00686E8B" w:rsidP="00686E8B">
      <w:pPr>
        <w:pStyle w:val="Quoted"/>
      </w:pPr>
      <w:r>
        <w:t>We help each other. We have sharing learning meetings every Friday. For the Grade 1 teachers we focus on teaching-learning Lao language and using knowledge from trainings. (Principal, School F)</w:t>
      </w:r>
    </w:p>
    <w:p w14:paraId="254FD7C1" w14:textId="77777777" w:rsidR="00686E8B" w:rsidRPr="00AB61E8" w:rsidRDefault="00686E8B" w:rsidP="00686E8B">
      <w:pPr>
        <w:pStyle w:val="Quoted"/>
      </w:pPr>
      <w:r>
        <w:t>The principal gives advice sometimes on attendance, teaching and student absenteeism. (Teacher, School F)</w:t>
      </w:r>
    </w:p>
    <w:p w14:paraId="0314D019" w14:textId="77777777" w:rsidR="00686E8B" w:rsidRPr="00AB61E8" w:rsidRDefault="00686E8B" w:rsidP="00686E8B">
      <w:pPr>
        <w:pStyle w:val="Quoted"/>
      </w:pPr>
      <w:r>
        <w:t>For the support from the principal, it’s like peer-to-peer support. (Teacher, School G)</w:t>
      </w:r>
    </w:p>
    <w:p w14:paraId="507FFF69" w14:textId="77777777" w:rsidR="00686E8B" w:rsidRPr="00AB61E8" w:rsidRDefault="00686E8B" w:rsidP="00686E8B">
      <w:pPr>
        <w:pStyle w:val="Quoted"/>
      </w:pPr>
      <w:r>
        <w:t>The principal gives advice on the areas I did not understand. (Teacher, School H)</w:t>
      </w:r>
    </w:p>
    <w:p w14:paraId="59763F0E" w14:textId="77777777" w:rsidR="00686E8B" w:rsidRPr="00AB61E8" w:rsidRDefault="00686E8B" w:rsidP="00686E8B">
      <w:pPr>
        <w:pStyle w:val="ListParagraph"/>
        <w:numPr>
          <w:ilvl w:val="0"/>
          <w:numId w:val="56"/>
        </w:numPr>
      </w:pPr>
      <w:r w:rsidRPr="00AB61E8">
        <w:t xml:space="preserve">One teacher in 2021 noted that their principal was not able to provide them with support for Lao language teaching, and the principal’s own comments acknowledged this. </w:t>
      </w:r>
    </w:p>
    <w:p w14:paraId="285DD9C0" w14:textId="77777777" w:rsidR="00686E8B" w:rsidRPr="00AB61E8" w:rsidRDefault="00686E8B" w:rsidP="00686E8B">
      <w:pPr>
        <w:pStyle w:val="Quoted"/>
      </w:pPr>
      <w:r>
        <w:t>For support from the principal, I don’t know what to say. He doesn’t know how to help. (Teacher, School E)</w:t>
      </w:r>
    </w:p>
    <w:p w14:paraId="3377502D" w14:textId="77777777" w:rsidR="00686E8B" w:rsidRPr="00AB61E8" w:rsidRDefault="00686E8B" w:rsidP="00686E8B">
      <w:pPr>
        <w:pStyle w:val="Quoted"/>
      </w:pPr>
      <w:r>
        <w:t>I can say they understand more than me because they teach every day … my knowledge is limited and I don’t know how to support them. … I don’t know how to do it due to my knowledge is limited. I don’t know how to support them. (Principal, School E)</w:t>
      </w:r>
    </w:p>
    <w:p w14:paraId="034B9562" w14:textId="77777777" w:rsidR="00686E8B" w:rsidRPr="00AB61E8" w:rsidRDefault="00686E8B" w:rsidP="00686E8B">
      <w:pPr>
        <w:pStyle w:val="ListParagraph"/>
        <w:numPr>
          <w:ilvl w:val="0"/>
          <w:numId w:val="56"/>
        </w:numPr>
      </w:pPr>
      <w:r w:rsidRPr="00AB61E8">
        <w:t>Case study principals were asked about their confidence in supporting G1 teachers with Lao language teaching. In 2019, seven of the nine principals (those also teaching G1 excluded) reported they were either ‘very’ or ‘quite’ confident. In 2021 six of the 10 principals (excluding those also teaching G1) reported they were ‘very’ or ‘quite’ confident. For example, three principals reported:</w:t>
      </w:r>
    </w:p>
    <w:p w14:paraId="05AE8B93" w14:textId="77777777" w:rsidR="00686E8B" w:rsidRPr="00AB61E8" w:rsidRDefault="00686E8B" w:rsidP="00686E8B">
      <w:pPr>
        <w:pStyle w:val="Quoted"/>
      </w:pPr>
      <w:r>
        <w:lastRenderedPageBreak/>
        <w:t>My confidence, after the training, it’s about 80% in helping Grade 1 teachers. (Principal, School B)</w:t>
      </w:r>
    </w:p>
    <w:p w14:paraId="142D3803" w14:textId="77777777" w:rsidR="00686E8B" w:rsidRPr="00AB61E8" w:rsidRDefault="00686E8B" w:rsidP="00686E8B">
      <w:pPr>
        <w:pStyle w:val="Quoted"/>
      </w:pPr>
      <w:r>
        <w:t>I am 90% confident of my own ability in teaching Lao language because I was trained, and I understood the new curriculum very well. When training for the new curriculum, I participated in the same training with DESB officers. G1 teachers were trained separately. (Principal, School C)</w:t>
      </w:r>
    </w:p>
    <w:p w14:paraId="25CA78A4" w14:textId="77777777" w:rsidR="00686E8B" w:rsidRPr="00AB61E8" w:rsidRDefault="00686E8B" w:rsidP="00686E8B">
      <w:pPr>
        <w:pStyle w:val="Quoted"/>
      </w:pPr>
      <w:r>
        <w:t>I am 70% confident based on the students’ progress. Last year student transition to Grade 2 was 40% and this year the rate is 80%  … I believe that the teacher applies my advice in her teaching, using teaching materials and student-centred approach. (Principal, School K)</w:t>
      </w:r>
    </w:p>
    <w:p w14:paraId="6382E097" w14:textId="77777777" w:rsidR="00686E8B" w:rsidRPr="00AB61E8" w:rsidRDefault="00686E8B" w:rsidP="00686E8B">
      <w:pPr>
        <w:pStyle w:val="ListParagraph"/>
        <w:numPr>
          <w:ilvl w:val="0"/>
          <w:numId w:val="56"/>
        </w:numPr>
      </w:pPr>
      <w:r w:rsidRPr="00AB61E8">
        <w:t xml:space="preserve">Two principals reported they were not confident in 2021, with both noting they did not participate in the new curriculum training. </w:t>
      </w:r>
    </w:p>
    <w:p w14:paraId="2EEEDB1C" w14:textId="77777777" w:rsidR="00686E8B" w:rsidRPr="00AB61E8" w:rsidRDefault="00686E8B" w:rsidP="00686E8B">
      <w:pPr>
        <w:pStyle w:val="Quoted"/>
      </w:pPr>
      <w:r w:rsidRPr="00AB61E8">
        <w:t>Not too much [confidence] because I didn’t participate in the training. Maybe I don’t understand as well as those who participated in the training. (Principal, School G)</w:t>
      </w:r>
    </w:p>
    <w:p w14:paraId="1C587FAA" w14:textId="77777777" w:rsidR="00686E8B" w:rsidRDefault="00686E8B" w:rsidP="00686E8B">
      <w:pPr>
        <w:pStyle w:val="Quoted"/>
      </w:pPr>
      <w:r>
        <w:t>I am not quite confident. I don’t know how teaching the new curriculum looks like. I think I am 50% confident. … I am not confident providing support because I haven’t received any in-service training. I only learnt when I was the TTC. (Principal, School L)</w:t>
      </w:r>
    </w:p>
    <w:p w14:paraId="0A2662F8" w14:textId="77777777" w:rsidR="00686E8B" w:rsidRPr="00AB61E8" w:rsidRDefault="00686E8B" w:rsidP="00686E8B">
      <w:pPr>
        <w:pStyle w:val="ListParagraph"/>
        <w:numPr>
          <w:ilvl w:val="0"/>
          <w:numId w:val="56"/>
        </w:numPr>
      </w:pPr>
      <w:r w:rsidRPr="00AB61E8">
        <w:t>In 2021, similar to 2019, training was identified often by case study principals as important for helping them to more effectively support their G1 teachers with Lao language teaching:</w:t>
      </w:r>
    </w:p>
    <w:p w14:paraId="7DAF7F22" w14:textId="77777777" w:rsidR="00686E8B" w:rsidRPr="00AB61E8" w:rsidRDefault="00686E8B" w:rsidP="00686E8B">
      <w:pPr>
        <w:pStyle w:val="Quoted"/>
      </w:pPr>
      <w:r>
        <w:t>More training and materials are needed. (Principal, School D)</w:t>
      </w:r>
    </w:p>
    <w:p w14:paraId="50AD40A6" w14:textId="77777777" w:rsidR="00686E8B" w:rsidRPr="00AB61E8" w:rsidRDefault="00686E8B" w:rsidP="00686E8B">
      <w:pPr>
        <w:pStyle w:val="Quoted"/>
      </w:pPr>
      <w:r>
        <w:t>Teachers should participate in more training and each time they should take longer times, like from 1 week to 2-3 weeks. Because if we train only one week, we can’t understand clearly ... If it possible I would like them to reorganize training again because I need to participate in the training. I would like to share and learn with my colleagues. (Principal, School G)</w:t>
      </w:r>
    </w:p>
    <w:p w14:paraId="2195FF8A" w14:textId="77777777" w:rsidR="00686E8B" w:rsidRPr="00AB61E8" w:rsidRDefault="00686E8B" w:rsidP="00686E8B">
      <w:pPr>
        <w:pStyle w:val="Quoted"/>
      </w:pPr>
      <w:r>
        <w:t>There should be training for teachers each year. Some things they will forget, and some things teachers don’t understand. (Principal, School H)</w:t>
      </w:r>
    </w:p>
    <w:p w14:paraId="127925CE" w14:textId="77777777" w:rsidR="00686E8B" w:rsidRPr="00AB61E8" w:rsidRDefault="00686E8B" w:rsidP="00686E8B">
      <w:pPr>
        <w:pStyle w:val="Quoted"/>
      </w:pPr>
      <w:r>
        <w:t>I need to be trained about teaching techniques and steps of the teaching approach. When the PA visited, I raised this issue, but he responded that there’s no budget. Since it takes time to understand each teaching technique, the training should be 1-2 weeks to allow participants to demonstrate their learning and get hands on feedback. First week is for training and second week for teaching practice. … The Grade 1 teacher and I should participate in the same training activities because I can provide pedagogies, or we can exchange ideas and experiences about how to teach. (Principal, School K)</w:t>
      </w:r>
    </w:p>
    <w:p w14:paraId="4CAC0D0D" w14:textId="77777777" w:rsidR="00686E8B" w:rsidRPr="00AB61E8" w:rsidRDefault="00686E8B" w:rsidP="00686E8B">
      <w:pPr>
        <w:pStyle w:val="Quoted"/>
      </w:pPr>
      <w:r>
        <w:t>I need to be included in the Lao language training and be provided with the textbook and Teacher’s Guide in order for me to help the Grade 1 teacher. If I am equipped with these, I think I can assist him in teaching Lao. (Principal, School L)</w:t>
      </w:r>
    </w:p>
    <w:p w14:paraId="7F7D94EB" w14:textId="77777777" w:rsidR="00686E8B" w:rsidRPr="00AB61E8" w:rsidRDefault="00686E8B" w:rsidP="00686E8B">
      <w:pPr>
        <w:pStyle w:val="Quoted"/>
        <w:numPr>
          <w:ilvl w:val="0"/>
          <w:numId w:val="56"/>
        </w:numPr>
        <w:ind w:right="510"/>
        <w:rPr>
          <w:rFonts w:asciiTheme="minorHAnsi" w:hAnsiTheme="minorHAnsi"/>
          <w:sz w:val="22"/>
          <w:szCs w:val="22"/>
        </w:rPr>
      </w:pPr>
      <w:r w:rsidRPr="00AB61E8">
        <w:rPr>
          <w:rFonts w:asciiTheme="minorHAnsi" w:hAnsiTheme="minorHAnsi"/>
          <w:sz w:val="22"/>
          <w:szCs w:val="22"/>
        </w:rPr>
        <w:t>When asked what additional supports are needed, several teachers in 2021 identified the need for further training to improve their Lao language teaching.</w:t>
      </w:r>
    </w:p>
    <w:p w14:paraId="0FC6FC7A" w14:textId="77777777" w:rsidR="00686E8B" w:rsidRPr="00AB61E8" w:rsidRDefault="00686E8B" w:rsidP="00686E8B">
      <w:pPr>
        <w:pStyle w:val="Quoted"/>
      </w:pPr>
      <w:r>
        <w:t>There should be additional teaching and learning aids and training on teaching Lao language. The duration of the training was only three days. There were many people, and they asked a lot of questions. The trainers suggested they learn by themselves at home. (Teacher, School B)</w:t>
      </w:r>
    </w:p>
    <w:p w14:paraId="5FD08698" w14:textId="77777777" w:rsidR="00686E8B" w:rsidRPr="00AB61E8" w:rsidRDefault="00686E8B" w:rsidP="00686E8B">
      <w:pPr>
        <w:pStyle w:val="Quoted"/>
      </w:pPr>
      <w:r>
        <w:t>I want to attend additional training. The training should take a longer time. (Teacher, School G)</w:t>
      </w:r>
    </w:p>
    <w:p w14:paraId="5DC870D9" w14:textId="77777777" w:rsidR="00686E8B" w:rsidRPr="00AB61E8" w:rsidRDefault="00686E8B" w:rsidP="00686E8B">
      <w:pPr>
        <w:pStyle w:val="Quoted"/>
      </w:pPr>
      <w:r>
        <w:t>I want to have more training. (Teacher, School H)</w:t>
      </w:r>
    </w:p>
    <w:p w14:paraId="6D9E29CB" w14:textId="77777777" w:rsidR="00686E8B" w:rsidRPr="00AB61E8" w:rsidRDefault="00686E8B" w:rsidP="00686E8B">
      <w:pPr>
        <w:pStyle w:val="Quoted"/>
      </w:pPr>
      <w:r>
        <w:lastRenderedPageBreak/>
        <w:t>I need detailed training and more teaching demonstration from teachers who have extensive experience. (Teacher, School J)</w:t>
      </w:r>
    </w:p>
    <w:p w14:paraId="67B63F57" w14:textId="77777777" w:rsidR="00686E8B" w:rsidRPr="00AB61E8" w:rsidRDefault="00686E8B" w:rsidP="00067164">
      <w:pPr>
        <w:pStyle w:val="Quoted"/>
        <w:spacing w:after="240"/>
      </w:pPr>
      <w:r>
        <w:t>I have observed that many teachers from this district, including me, don’t understand the new curriculum much. So, I want to receive more training. (Teacher, School L)</w:t>
      </w:r>
    </w:p>
    <w:p w14:paraId="55A8CA57" w14:textId="77777777" w:rsidR="00686E8B" w:rsidRPr="00AB61E8" w:rsidRDefault="00686E8B" w:rsidP="00067164">
      <w:pPr>
        <w:spacing w:before="120"/>
        <w:rPr>
          <w:b/>
          <w:i/>
        </w:rPr>
      </w:pPr>
      <w:r w:rsidRPr="00AB61E8">
        <w:rPr>
          <w:b/>
          <w:i/>
        </w:rPr>
        <w:t>Proposed 2022 case study questions</w:t>
      </w:r>
    </w:p>
    <w:p w14:paraId="47674E5C" w14:textId="77777777" w:rsidR="00686E8B" w:rsidRPr="001B08D8" w:rsidRDefault="00686E8B" w:rsidP="00686E8B">
      <w:pPr>
        <w:pStyle w:val="ListParagraph"/>
        <w:numPr>
          <w:ilvl w:val="0"/>
          <w:numId w:val="56"/>
        </w:numPr>
        <w:rPr>
          <w:szCs w:val="22"/>
        </w:rPr>
      </w:pPr>
      <w:r>
        <w:t>What are the most helpful types of support that your principal provides for your Lao language teaching?</w:t>
      </w:r>
    </w:p>
    <w:p w14:paraId="613608B2" w14:textId="77777777" w:rsidR="00686E8B" w:rsidRPr="00C22824" w:rsidRDefault="00686E8B" w:rsidP="002910AE">
      <w:pPr>
        <w:pStyle w:val="Heading4"/>
      </w:pPr>
      <w:r w:rsidRPr="00C22824">
        <w:t>Technical support provided by teacher colleagues – within schools and across schools</w:t>
      </w:r>
    </w:p>
    <w:p w14:paraId="70F8765E" w14:textId="77777777" w:rsidR="00686E8B" w:rsidRPr="00C22824" w:rsidRDefault="00686E8B" w:rsidP="00686E8B">
      <w:pPr>
        <w:pStyle w:val="ListParagraph"/>
        <w:numPr>
          <w:ilvl w:val="0"/>
          <w:numId w:val="56"/>
        </w:numPr>
      </w:pPr>
      <w:r w:rsidRPr="00C22824">
        <w:t xml:space="preserve">In 2019 and 2021 G1 teachers were asked how often teacher colleagues observed them and provided feedback, as well as how often they work with other teachers on Lao language teaching. Examples of ways that teachers might work together that were provided in the questionnaire included discussing how to improve Lao language teaching, preparing lessons or materials, or observing or simulating lessons. </w:t>
      </w:r>
    </w:p>
    <w:p w14:paraId="06E1EEF6" w14:textId="77777777" w:rsidR="00686E8B" w:rsidRPr="00C22824" w:rsidRDefault="00686E8B" w:rsidP="00686E8B">
      <w:pPr>
        <w:pStyle w:val="ListParagraph"/>
        <w:numPr>
          <w:ilvl w:val="0"/>
          <w:numId w:val="56"/>
        </w:numPr>
      </w:pPr>
      <w:r w:rsidRPr="00C22824">
        <w:t xml:space="preserve">Observations by teacher colleagues was more commonly reported by surveyed teachers in 2021 – 18 per cent had been observed once, 22 per cent twice, and 18 per cent more than twice (14%, 14% and 16% respectively in 2019). Compared to 56 per cent in 2019, 42 per cent of respondents in 2021 indicated </w:t>
      </w:r>
      <w:r w:rsidRPr="00C22824">
        <w:rPr>
          <w:i/>
        </w:rPr>
        <w:t>no</w:t>
      </w:r>
      <w:r w:rsidRPr="00C22824">
        <w:t xml:space="preserve"> observation had taken place this school year. Responses from principals were also similar, with 43 per cent indicating that no observations took place (57% in 2019), 17 per cent once (12% in 2019), 21 per cent twice (17% in 2019) and 19 per cent more than twice (14% in 2019).</w:t>
      </w:r>
    </w:p>
    <w:p w14:paraId="2498FBC1" w14:textId="77777777" w:rsidR="00686E8B" w:rsidRPr="00C22824" w:rsidRDefault="00686E8B" w:rsidP="00686E8B">
      <w:pPr>
        <w:pStyle w:val="ListParagraph"/>
        <w:numPr>
          <w:ilvl w:val="0"/>
          <w:numId w:val="56"/>
        </w:numPr>
      </w:pPr>
      <w:r w:rsidRPr="00C22824">
        <w:t>Only ten per cent of teachers in 2021 reported they did not work with other teachers on Lao language teaching. More than one-quarter reported they do this weekly (27%), almost half monthly (44%), and one-tenth each semester (11%). These results are higher than those reported in 2019 where one-third of surveyed teachers (32%) reported they do not work with other teachers on Lao language teaching. One-fifth reported they do this weekly (20%), one-third monthly (33%), and one-tenth each semester (11%).</w:t>
      </w:r>
    </w:p>
    <w:p w14:paraId="1BFEF149" w14:textId="77777777" w:rsidR="00686E8B" w:rsidRPr="00C22824" w:rsidRDefault="00686E8B" w:rsidP="00686E8B">
      <w:pPr>
        <w:pStyle w:val="ListParagraph"/>
        <w:numPr>
          <w:ilvl w:val="0"/>
          <w:numId w:val="56"/>
        </w:numPr>
      </w:pPr>
      <w:r>
        <w:t xml:space="preserve">In case study schools in 2021, the provision of support and advice from teacher colleagues was reported by 7 of the 15 case study teachers and 9 of the 10 principals (excluding those also teaching G1). </w:t>
      </w:r>
    </w:p>
    <w:p w14:paraId="1E7B2CA7" w14:textId="77777777" w:rsidR="00686E8B" w:rsidRPr="00C22824" w:rsidRDefault="00686E8B" w:rsidP="00686E8B">
      <w:pPr>
        <w:pStyle w:val="ListParagraph"/>
        <w:numPr>
          <w:ilvl w:val="0"/>
          <w:numId w:val="56"/>
        </w:numPr>
      </w:pPr>
      <w:r w:rsidRPr="00C22824">
        <w:t>In some cases, the support of teacher colleagues occurred informally.</w:t>
      </w:r>
    </w:p>
    <w:p w14:paraId="766CBFCE" w14:textId="77777777" w:rsidR="00686E8B" w:rsidRPr="00C22824" w:rsidRDefault="00686E8B" w:rsidP="00686E8B">
      <w:pPr>
        <w:pStyle w:val="Quoted"/>
      </w:pPr>
      <w:r>
        <w:t>There are two Grade 1 teachers, we exchange teaching techniques. (Teacher, School B)</w:t>
      </w:r>
    </w:p>
    <w:p w14:paraId="45074A6E" w14:textId="77777777" w:rsidR="00686E8B" w:rsidRPr="00C22824" w:rsidRDefault="00686E8B" w:rsidP="00686E8B">
      <w:pPr>
        <w:pStyle w:val="Quoted"/>
      </w:pPr>
      <w:r>
        <w:t>Colleagues help in lesson plan preparation and teaching methods (Teacher, School H)</w:t>
      </w:r>
    </w:p>
    <w:p w14:paraId="43BF3CE5" w14:textId="77777777" w:rsidR="00686E8B" w:rsidRPr="00C22824" w:rsidRDefault="00686E8B" w:rsidP="00686E8B">
      <w:pPr>
        <w:pStyle w:val="Quoted"/>
      </w:pPr>
      <w:r>
        <w:t>Teacher colleagues discuss with each other about teaching-learning, making a lesson plan and teaching plans also. (Principal, School F)</w:t>
      </w:r>
    </w:p>
    <w:p w14:paraId="1A8FFC5A" w14:textId="77777777" w:rsidR="00686E8B" w:rsidRPr="00C22824" w:rsidRDefault="00686E8B" w:rsidP="00686E8B">
      <w:pPr>
        <w:pStyle w:val="Quoted"/>
      </w:pPr>
      <w:r>
        <w:t>The two Grade 1 teachers exchange teaching experiences about producing, using and maintaining teaching materials. (Principal, School J)</w:t>
      </w:r>
    </w:p>
    <w:p w14:paraId="20D0D666" w14:textId="77777777" w:rsidR="00686E8B" w:rsidRPr="00C22824" w:rsidRDefault="00686E8B" w:rsidP="00686E8B">
      <w:pPr>
        <w:pStyle w:val="Quoted"/>
      </w:pPr>
      <w:r>
        <w:t>When I have questions or don’t understand anything, I can discuss with my colleague who teachers the same grade. However, we are struggling when both of us don’t understand some lessons because neither of us can explain to one another. In that case, we just decide to follow our understanding because there’s no additional support related to teaching the new curriculum. (Teacher, School J)</w:t>
      </w:r>
    </w:p>
    <w:p w14:paraId="06BDC865" w14:textId="77777777" w:rsidR="00686E8B" w:rsidRPr="00C22824" w:rsidRDefault="00686E8B" w:rsidP="00686E8B">
      <w:pPr>
        <w:pStyle w:val="ListParagraph"/>
        <w:numPr>
          <w:ilvl w:val="0"/>
          <w:numId w:val="56"/>
        </w:numPr>
      </w:pPr>
      <w:r w:rsidRPr="00C22824">
        <w:lastRenderedPageBreak/>
        <w:t>In other cases, support from teacher colleagues within schools was reported to occur through arranged meetings (e.g. weekly or monthly meetings), or on a needs basis.</w:t>
      </w:r>
    </w:p>
    <w:p w14:paraId="39BD8D27" w14:textId="77777777" w:rsidR="00686E8B" w:rsidRPr="00C22824" w:rsidRDefault="00686E8B" w:rsidP="00686E8B">
      <w:pPr>
        <w:pStyle w:val="Quoted"/>
      </w:pPr>
      <w:r>
        <w:t>We help each other. We have sharing-learning meetings every Friday. For the Grade 1 teachers, we focus on teaching-learning Lao language and using knowledge from trainings. (Principal, School F)</w:t>
      </w:r>
    </w:p>
    <w:p w14:paraId="37DCEF6E" w14:textId="77777777" w:rsidR="00686E8B" w:rsidRPr="00C22824" w:rsidRDefault="00686E8B" w:rsidP="00686E8B">
      <w:pPr>
        <w:pStyle w:val="ListParagraph"/>
        <w:numPr>
          <w:ilvl w:val="0"/>
          <w:numId w:val="56"/>
        </w:numPr>
      </w:pPr>
      <w:r w:rsidRPr="00C22824">
        <w:t>In some case study schools, the practise of principal and/or teacher colleagues undertaking classroom observations was reported.</w:t>
      </w:r>
    </w:p>
    <w:p w14:paraId="31DA15C5" w14:textId="77777777" w:rsidR="00686E8B" w:rsidRPr="00C22824" w:rsidRDefault="00686E8B" w:rsidP="00686E8B">
      <w:pPr>
        <w:pStyle w:val="Quoted"/>
      </w:pPr>
      <w:r>
        <w:t>I often attend classroom observations, then point out what the teacher needs to improve and provide some suggestions ... I observe in his classroom once a month … I will try my best to assist him, and I will observe in his classroom three times per month in order to give him more suggestions.  (Principal, School C)</w:t>
      </w:r>
    </w:p>
    <w:p w14:paraId="1681F2FF" w14:textId="77777777" w:rsidR="00686E8B" w:rsidRPr="00C22824" w:rsidRDefault="00686E8B" w:rsidP="00686E8B">
      <w:pPr>
        <w:pStyle w:val="Quoted"/>
      </w:pPr>
      <w:r>
        <w:t>We conduct classroom observations with other teachers. (Teacher, School F)</w:t>
      </w:r>
    </w:p>
    <w:p w14:paraId="1253DE9B" w14:textId="77777777" w:rsidR="00686E8B" w:rsidRPr="00C22824" w:rsidRDefault="00686E8B" w:rsidP="00686E8B">
      <w:pPr>
        <w:pStyle w:val="ListParagraph"/>
        <w:numPr>
          <w:ilvl w:val="0"/>
          <w:numId w:val="56"/>
        </w:numPr>
      </w:pPr>
      <w:r>
        <w:t xml:space="preserve">Exchanging teaching knowledge and experience across schools was reported as occurring across 8 of the 15 case study schools in 2021. In some cases, this appears to be planned and institutionalised such as within school clusters. </w:t>
      </w:r>
    </w:p>
    <w:p w14:paraId="368F9C1A" w14:textId="77777777" w:rsidR="00686E8B" w:rsidRPr="00C22824" w:rsidRDefault="00686E8B" w:rsidP="00686E8B">
      <w:pPr>
        <w:pStyle w:val="Quoted"/>
      </w:pPr>
      <w:r>
        <w:t>There’s a cluster meeting monthly for G1 teachers and principals. I can raise my concerns or issues, or difficulties related to teaching Lao language in the meeting. Then colleagues from other schools who have more experience would help me solve my difficulties. (Teacher/Principal, School A)</w:t>
      </w:r>
    </w:p>
    <w:p w14:paraId="3E646956" w14:textId="77777777" w:rsidR="00686E8B" w:rsidRPr="00C22824" w:rsidRDefault="00686E8B" w:rsidP="00686E8B">
      <w:pPr>
        <w:pStyle w:val="Quoted"/>
      </w:pPr>
      <w:r>
        <w:t>There is a big group – seven schools in one group. If there is something that teachers don’t understand they can share in a group meeting. The meeting is once for a semester. (Principal, School E)</w:t>
      </w:r>
    </w:p>
    <w:p w14:paraId="2D29E48E" w14:textId="77777777" w:rsidR="00686E8B" w:rsidRPr="00C22824" w:rsidRDefault="00686E8B" w:rsidP="00686E8B">
      <w:pPr>
        <w:pStyle w:val="Quoted"/>
      </w:pPr>
      <w:r>
        <w:t>We have five schools in a group, so if the teacher doesn’t understand, he can ask the teachers in the group. (Principal, School G)</w:t>
      </w:r>
    </w:p>
    <w:p w14:paraId="3B31ED09" w14:textId="77777777" w:rsidR="00686E8B" w:rsidRPr="00C22824" w:rsidRDefault="00686E8B" w:rsidP="00686E8B">
      <w:pPr>
        <w:pStyle w:val="Quoted"/>
      </w:pPr>
      <w:r>
        <w:t>School cluster organises a meeting once a month where teachers can ask questions and exchange ideas on teaching methods. (Teacher, School G)</w:t>
      </w:r>
    </w:p>
    <w:p w14:paraId="055F36C2" w14:textId="77777777" w:rsidR="00686E8B" w:rsidRPr="00C22824" w:rsidRDefault="00686E8B" w:rsidP="00686E8B">
      <w:pPr>
        <w:pStyle w:val="Quoted"/>
      </w:pPr>
      <w:r>
        <w:t>Having conversations with colleagues or friends to exchange knowledge. For example, in monthly meetings they conduct demonstrations for exchanging knowledge. (Principal, H)</w:t>
      </w:r>
    </w:p>
    <w:p w14:paraId="30C464B4" w14:textId="77777777" w:rsidR="00686E8B" w:rsidRPr="00C22824" w:rsidRDefault="00686E8B" w:rsidP="00686E8B">
      <w:pPr>
        <w:pStyle w:val="Quoted"/>
      </w:pPr>
      <w:r>
        <w:t>There is a cluster meeting when the PA and teachers from three schools in the cluster get together. The PA asks me which topics in the new textbook I didn’t understand. They also asked if I understand how to assess students’ learning. (Teacher/Principal School I)</w:t>
      </w:r>
    </w:p>
    <w:p w14:paraId="79581804" w14:textId="77777777" w:rsidR="00686E8B" w:rsidRPr="00C22824" w:rsidRDefault="00686E8B" w:rsidP="00686E8B">
      <w:pPr>
        <w:pStyle w:val="Quoted"/>
      </w:pPr>
      <w:r>
        <w:t>Importantly, we have internal pedagogical advising within our cluster. In our cluster, teachers from our school A visit school B to conduct classroom observations and provide feedback to school B’s teacher. We do like this for all schools in our cluster, so we have the opportunity to learn from each other. (Principal, School L)</w:t>
      </w:r>
    </w:p>
    <w:p w14:paraId="439E4E5C" w14:textId="77777777" w:rsidR="00686E8B" w:rsidRPr="00C22824" w:rsidRDefault="00686E8B" w:rsidP="00686E8B">
      <w:pPr>
        <w:pStyle w:val="ListParagraph"/>
        <w:numPr>
          <w:ilvl w:val="0"/>
          <w:numId w:val="56"/>
        </w:numPr>
      </w:pPr>
      <w:r>
        <w:t>There was a notable increase in the number of school clusters reported in the southern province in 2021 (1 of 4 schools in 2019; 4 of 4 schools in 2021).</w:t>
      </w:r>
    </w:p>
    <w:p w14:paraId="2B30F178" w14:textId="77777777" w:rsidR="00686E8B" w:rsidRPr="0086713C" w:rsidRDefault="00686E8B" w:rsidP="00686E8B">
      <w:pPr>
        <w:pStyle w:val="ListParagraph"/>
        <w:numPr>
          <w:ilvl w:val="0"/>
          <w:numId w:val="56"/>
        </w:numPr>
      </w:pPr>
      <w:r>
        <w:t>Another form of structured support that was evident across the northern and central provinces involved the set-up of WhatsApp groups. Principals and teachers in schools in both of these provinces reported that these groups provided opportunities for teachers to share ideas and exchange teaching experiences, ask questions about aspects of the new curriculum they find difficult, and receive official notifications from PESS and DESB. In some locations WhatsApp groups were not set up, and some teachers did not have access to groups because they don’t have, or use, smart phones.</w:t>
      </w:r>
    </w:p>
    <w:p w14:paraId="62B0B4D9" w14:textId="77777777" w:rsidR="00686E8B" w:rsidRPr="001B08D8" w:rsidRDefault="00686E8B" w:rsidP="00686E8B">
      <w:pPr>
        <w:rPr>
          <w:b/>
          <w:bCs/>
          <w:i/>
          <w:iCs/>
        </w:rPr>
      </w:pPr>
      <w:r w:rsidRPr="001B08D8">
        <w:rPr>
          <w:b/>
          <w:bCs/>
          <w:i/>
          <w:iCs/>
        </w:rPr>
        <w:lastRenderedPageBreak/>
        <w:t>Proposed 2022 case study questions</w:t>
      </w:r>
    </w:p>
    <w:p w14:paraId="3016DCD3" w14:textId="77777777" w:rsidR="00686E8B" w:rsidRDefault="00686E8B" w:rsidP="00686E8B">
      <w:pPr>
        <w:pStyle w:val="ListParagraph"/>
        <w:numPr>
          <w:ilvl w:val="0"/>
          <w:numId w:val="56"/>
        </w:numPr>
      </w:pPr>
      <w:r>
        <w:t>How often, and in what ways, do you work together with teacher colleagues to improve your Lao language teaching?</w:t>
      </w:r>
    </w:p>
    <w:p w14:paraId="78224505" w14:textId="77777777" w:rsidR="00686E8B" w:rsidRPr="007A171C" w:rsidRDefault="00686E8B" w:rsidP="002910AE">
      <w:pPr>
        <w:pStyle w:val="Heading3"/>
      </w:pPr>
      <w:r w:rsidRPr="007A171C">
        <w:t>Technical support – district/provincial level</w:t>
      </w:r>
    </w:p>
    <w:p w14:paraId="55BEBDC3" w14:textId="77777777" w:rsidR="00686E8B" w:rsidRPr="007A171C" w:rsidRDefault="00686E8B" w:rsidP="00686E8B">
      <w:r w:rsidRPr="007A171C">
        <w:t xml:space="preserve">In the questionnaires, teachers and principals were asked questions about the extent of professional support provided by district and provincial officials. Specifically, they were asked how often their PA visited their school during the 2020-21 school year. Principals were also asked the same question in relation to district officers. This was explored further through case study interviews. </w:t>
      </w:r>
    </w:p>
    <w:p w14:paraId="1182BFE1" w14:textId="77777777" w:rsidR="00686E8B" w:rsidRDefault="00686E8B" w:rsidP="00686E8B">
      <w:pPr>
        <w:pStyle w:val="ListParagraph"/>
        <w:numPr>
          <w:ilvl w:val="0"/>
          <w:numId w:val="57"/>
        </w:numPr>
      </w:pPr>
      <w:r w:rsidRPr="007A171C">
        <w:t xml:space="preserve">Surveyed teachers reported higher levels of PA visits in 2021. </w:t>
      </w:r>
      <w:r w:rsidRPr="008D2557">
        <w:t>Only three per cent of teachers reported that the PA had not visited them this school year</w:t>
      </w:r>
      <w:r>
        <w:t>, compared to 26 per cent reported in 2019</w:t>
      </w:r>
      <w:r w:rsidRPr="008D2557">
        <w:t xml:space="preserve">. </w:t>
      </w:r>
      <w:r>
        <w:t>In 2021, 14</w:t>
      </w:r>
      <w:r w:rsidRPr="008D2557">
        <w:t xml:space="preserve"> per cent had been visited once, 40 per cent twice and 42 per cent more than twice</w:t>
      </w:r>
      <w:r>
        <w:t xml:space="preserve"> (17%, 28% and 30% in 2019 respectively)</w:t>
      </w:r>
      <w:r w:rsidRPr="008D2557">
        <w:t xml:space="preserve">. </w:t>
      </w:r>
    </w:p>
    <w:p w14:paraId="6007CCA4" w14:textId="77777777" w:rsidR="00686E8B" w:rsidRPr="008D2557" w:rsidRDefault="00686E8B" w:rsidP="00686E8B">
      <w:pPr>
        <w:pStyle w:val="ListParagraph"/>
        <w:numPr>
          <w:ilvl w:val="0"/>
          <w:numId w:val="57"/>
        </w:numPr>
      </w:pPr>
      <w:r>
        <w:t>About the same proportion of principals indicated that a PA had visited them twice or more – 79 per cent in 2021 compared to 58 per cent in 2019. Only four per cent of principals said that they had not received a visit from a PA (20% in 2019). The focus of these PA visits has mostly been to give support or advice about teaching (99% teachers, 100% principals), deliver resources (96% teachers, 99% principals), encourage discussions among teachers (95% teachers, 98% principals), collect data (89% teachers, 76% principals), and administrative tasks (80% teachers, 83% principals).</w:t>
      </w:r>
    </w:p>
    <w:p w14:paraId="2642885F" w14:textId="77777777" w:rsidR="00686E8B" w:rsidRPr="007A171C" w:rsidRDefault="00686E8B" w:rsidP="00686E8B">
      <w:pPr>
        <w:pStyle w:val="ListParagraph"/>
        <w:numPr>
          <w:ilvl w:val="0"/>
          <w:numId w:val="57"/>
        </w:numPr>
      </w:pPr>
      <w:r w:rsidRPr="007A171C">
        <w:t xml:space="preserve">Similar to 2019, </w:t>
      </w:r>
      <w:r w:rsidRPr="008D2557">
        <w:t>the majority of principals (86%) reported district officers had visited their school at least once in the 2020-21 school year, with 14 per cent reporting no visits at all. Almost half reported district officers had visited more than twice (46%). Principals were most likely to report the focus of the district officer visit was to provide advice to teachers (99%) or the principal (99%), assess school conditions (96%), and address problems in the school (92% or collect statistical data (89%)</w:t>
      </w:r>
    </w:p>
    <w:p w14:paraId="6176615A" w14:textId="77777777" w:rsidR="00686E8B" w:rsidRPr="00EE51B8" w:rsidRDefault="00686E8B" w:rsidP="00686E8B">
      <w:pPr>
        <w:pStyle w:val="ListParagraph"/>
        <w:numPr>
          <w:ilvl w:val="0"/>
          <w:numId w:val="67"/>
        </w:numPr>
        <w:ind w:left="284" w:hanging="284"/>
      </w:pPr>
      <w:r w:rsidRPr="00EE51B8">
        <w:t xml:space="preserve">In 2021, all principals and almost all teachers in case study schools reported that PAs provided support for Lao language teaching in their school (10 of the 10 principals who were not also G1 teachers, 14 of 15 teachers). </w:t>
      </w:r>
    </w:p>
    <w:p w14:paraId="1581A66B" w14:textId="77777777" w:rsidR="00686E8B" w:rsidRPr="00EE51B8" w:rsidRDefault="00686E8B" w:rsidP="00686E8B">
      <w:pPr>
        <w:pStyle w:val="ListParagraph"/>
        <w:numPr>
          <w:ilvl w:val="0"/>
          <w:numId w:val="67"/>
        </w:numPr>
        <w:ind w:left="284" w:hanging="284"/>
      </w:pPr>
      <w:r w:rsidRPr="00EE51B8">
        <w:t>The kinds of support PAs were reported to have provided include: classroom observations; providing advice about teaching methods; lesson planning and use of teaching materials; providing advice about classroom management; and assessing student learning to monitor progress.</w:t>
      </w:r>
    </w:p>
    <w:p w14:paraId="29DA1FDA" w14:textId="77777777" w:rsidR="00686E8B" w:rsidRPr="00EE51B8" w:rsidRDefault="00686E8B" w:rsidP="00686E8B">
      <w:pPr>
        <w:pStyle w:val="Quoted"/>
      </w:pPr>
      <w:r>
        <w:t>The PA comes to follow up and support to find a way to solve if the teachers have difficulties. (Principal, School F)</w:t>
      </w:r>
    </w:p>
    <w:p w14:paraId="3004C4E3" w14:textId="77777777" w:rsidR="00686E8B" w:rsidRPr="00EE51B8" w:rsidRDefault="00686E8B" w:rsidP="00686E8B">
      <w:pPr>
        <w:pStyle w:val="Quoted"/>
      </w:pPr>
      <w:r>
        <w:t>The PA gives advice on teaching methods, teaching aid production and work attendance. (Teacher, School F)</w:t>
      </w:r>
    </w:p>
    <w:p w14:paraId="42021860" w14:textId="77777777" w:rsidR="00686E8B" w:rsidRPr="00EE51B8" w:rsidRDefault="00686E8B" w:rsidP="00686E8B">
      <w:pPr>
        <w:pStyle w:val="Quoted"/>
      </w:pPr>
      <w:r>
        <w:t>The PA suggests about making lesson plans, producing materials from local resources and using resources from DESB. (Principal, School H)</w:t>
      </w:r>
    </w:p>
    <w:p w14:paraId="656DE188" w14:textId="77777777" w:rsidR="00686E8B" w:rsidRPr="00EE51B8" w:rsidRDefault="00686E8B" w:rsidP="00686E8B">
      <w:pPr>
        <w:pStyle w:val="Quoted"/>
      </w:pPr>
      <w:r>
        <w:t>The PA supported on how to use flash cards and teaching methods. (Teacher, School H)</w:t>
      </w:r>
    </w:p>
    <w:p w14:paraId="43720343" w14:textId="77777777" w:rsidR="00686E8B" w:rsidRPr="00EE51B8" w:rsidRDefault="00686E8B" w:rsidP="00686E8B">
      <w:pPr>
        <w:pStyle w:val="Quoted"/>
      </w:pPr>
      <w:r>
        <w:t>When PAs visited us they observed the classroom and provided pedagogies after the observation. (Teacher, School J)</w:t>
      </w:r>
    </w:p>
    <w:p w14:paraId="07F3E78D" w14:textId="77777777" w:rsidR="00686E8B" w:rsidRPr="00EE51B8" w:rsidRDefault="00686E8B" w:rsidP="00686E8B">
      <w:pPr>
        <w:pStyle w:val="Quoted"/>
      </w:pPr>
      <w:r>
        <w:lastRenderedPageBreak/>
        <w:t>The PA demonstrated teaching in a Grade 1 class and provided advice on: teaching activities, assessing students’ learning, preparing lesson plans, and using teaching materials. The purpose of their visit was to focus more on teaching rather than school management. (Principal, School K)</w:t>
      </w:r>
    </w:p>
    <w:p w14:paraId="3306C744" w14:textId="77777777" w:rsidR="00686E8B" w:rsidRPr="00EE51B8" w:rsidRDefault="00686E8B" w:rsidP="00686E8B">
      <w:pPr>
        <w:pStyle w:val="ListParagraph"/>
        <w:numPr>
          <w:ilvl w:val="0"/>
          <w:numId w:val="67"/>
        </w:numPr>
        <w:ind w:left="284" w:hanging="284"/>
      </w:pPr>
      <w:r>
        <w:t>Seven G1 teachers reported the support provided by their PA to be among the most helpful support they have.</w:t>
      </w:r>
    </w:p>
    <w:p w14:paraId="26175AA4" w14:textId="77777777" w:rsidR="00686E8B" w:rsidRPr="00EE51B8" w:rsidRDefault="00686E8B" w:rsidP="00686E8B">
      <w:pPr>
        <w:pStyle w:val="Quoted"/>
      </w:pPr>
      <w:r>
        <w:t>PAs visit is the most helpful for me. I learnt several teaching methods from him, especially 5 corner teaching techniques. (Teacher/Principal, School A)</w:t>
      </w:r>
    </w:p>
    <w:p w14:paraId="68FCFE5F" w14:textId="77777777" w:rsidR="00686E8B" w:rsidRPr="00EE51B8" w:rsidRDefault="00686E8B" w:rsidP="00686E8B">
      <w:pPr>
        <w:pStyle w:val="Quoted"/>
      </w:pPr>
      <w:r>
        <w:t>The most helpful supports are from the principal and PA. I learned additional teaching techniques. (Teacher, School B)</w:t>
      </w:r>
    </w:p>
    <w:p w14:paraId="4CB77693" w14:textId="77777777" w:rsidR="00686E8B" w:rsidRPr="00EE51B8" w:rsidRDefault="00686E8B" w:rsidP="00686E8B">
      <w:pPr>
        <w:pStyle w:val="Quoted"/>
      </w:pPr>
      <w:r>
        <w:t>It’s the support from the PA. They correct our mistakes. (Teacher, School F)</w:t>
      </w:r>
    </w:p>
    <w:p w14:paraId="354CCD1B" w14:textId="77777777" w:rsidR="00686E8B" w:rsidRPr="00EE51B8" w:rsidRDefault="00686E8B" w:rsidP="00686E8B">
      <w:pPr>
        <w:pStyle w:val="Quoted"/>
      </w:pPr>
      <w:r>
        <w:t>PAs support is the most helpful for me because I can ask them questions and they respond to my curiosity. I’ve received a lot of advice and I can apply it in my teaching. … However, I still need to see their teaching demonstration. I want the PA to teach my class. I want to observe and learn from their experience. (Teacher, School J)</w:t>
      </w:r>
    </w:p>
    <w:p w14:paraId="5E654745" w14:textId="77777777" w:rsidR="00686E8B" w:rsidRPr="00EE51B8" w:rsidRDefault="00686E8B" w:rsidP="00686E8B">
      <w:pPr>
        <w:pStyle w:val="Quoted"/>
        <w:numPr>
          <w:ilvl w:val="0"/>
          <w:numId w:val="68"/>
        </w:numPr>
        <w:ind w:left="284" w:right="510" w:hanging="284"/>
        <w:rPr>
          <w:rFonts w:ascii="Calibri" w:hAnsi="Calibri"/>
          <w:sz w:val="22"/>
          <w:szCs w:val="22"/>
        </w:rPr>
      </w:pPr>
      <w:r w:rsidRPr="49E68149">
        <w:rPr>
          <w:rFonts w:ascii="Calibri" w:hAnsi="Calibri"/>
          <w:sz w:val="22"/>
          <w:szCs w:val="22"/>
        </w:rPr>
        <w:t>Some PAs reported that a key part of their role is working on improving teaching techniques, which they often do through observations and feedback sessions.</w:t>
      </w:r>
    </w:p>
    <w:p w14:paraId="6E6C0053" w14:textId="77777777" w:rsidR="00686E8B" w:rsidRPr="00EE51B8" w:rsidRDefault="00686E8B" w:rsidP="00686E8B">
      <w:pPr>
        <w:pStyle w:val="Quoted"/>
      </w:pPr>
      <w:r>
        <w:t>In the visit, the PA attended classroom observations and then the PA and teacher sat together to talk about what had been done well and what could be improved. (PA, Northern province)</w:t>
      </w:r>
    </w:p>
    <w:p w14:paraId="40555D53" w14:textId="77777777" w:rsidR="00686E8B" w:rsidRPr="00EE51B8" w:rsidRDefault="00686E8B" w:rsidP="00686E8B">
      <w:pPr>
        <w:pStyle w:val="Quoted"/>
      </w:pPr>
      <w:r>
        <w:t xml:space="preserve">When I come to school, I observe the class and then do sharing-learning. We make an agreement between the PA and teachers about which one is good, and which one should be improved. … We put information in a tablet that BEQUAL provided. (PA, Northern province) </w:t>
      </w:r>
    </w:p>
    <w:p w14:paraId="25EA05A8" w14:textId="77777777" w:rsidR="00686E8B" w:rsidRPr="00EE51B8" w:rsidRDefault="00686E8B" w:rsidP="00686E8B">
      <w:pPr>
        <w:pStyle w:val="Quoted"/>
      </w:pPr>
      <w:r>
        <w:t>When I visit the school, my methods of providing support to teachers were: asking questions to find out their difficulties understanding in the new curriculum and advising, asking to see their lesson plan to see if they have it right and are ready to teach, explaining what they don’t understand according to their plan, conducting classroom observation, and providing advice after the observation. (PA, Southern province)</w:t>
      </w:r>
    </w:p>
    <w:p w14:paraId="1DE7C2F8" w14:textId="77777777" w:rsidR="00686E8B" w:rsidRPr="00EE51B8" w:rsidRDefault="00686E8B" w:rsidP="00686E8B">
      <w:pPr>
        <w:pStyle w:val="Quoted"/>
        <w:numPr>
          <w:ilvl w:val="0"/>
          <w:numId w:val="68"/>
        </w:numPr>
        <w:ind w:left="284" w:right="510" w:hanging="284"/>
        <w:rPr>
          <w:rFonts w:ascii="Calibri" w:hAnsi="Calibri"/>
          <w:sz w:val="22"/>
          <w:szCs w:val="22"/>
        </w:rPr>
      </w:pPr>
      <w:r w:rsidRPr="00EE51B8">
        <w:rPr>
          <w:rFonts w:ascii="Calibri" w:hAnsi="Calibri"/>
          <w:sz w:val="22"/>
          <w:szCs w:val="22"/>
        </w:rPr>
        <w:t>One PA noted that he had not visited one of the case study schools to provide support and he was unsure how to assist teachers with their Lao language teaching. He also reported that he understands it is important that support is provided.</w:t>
      </w:r>
    </w:p>
    <w:p w14:paraId="5F2F5BC4" w14:textId="77777777" w:rsidR="00686E8B" w:rsidRPr="00EE51B8" w:rsidRDefault="00686E8B" w:rsidP="00686E8B">
      <w:pPr>
        <w:pStyle w:val="Quoted"/>
      </w:pPr>
      <w:r>
        <w:t>I don’t pretend to tell you that after the Grade 1 training I went. I never go to that school, and I don’t know how I can help them.  (PA, Central province)</w:t>
      </w:r>
    </w:p>
    <w:p w14:paraId="36E04678" w14:textId="77777777" w:rsidR="00686E8B" w:rsidRPr="00EE51B8" w:rsidRDefault="00686E8B" w:rsidP="00686E8B">
      <w:pPr>
        <w:pStyle w:val="Quoted"/>
      </w:pPr>
      <w:r>
        <w:t>I think there should be more follow up to support them. For example, about how to make a lesson plan or learn-share from the guide book. It is the main [form of] supporting. (PA, Central province)</w:t>
      </w:r>
    </w:p>
    <w:p w14:paraId="54FC4262" w14:textId="77777777" w:rsidR="00686E8B" w:rsidRPr="00EE51B8" w:rsidRDefault="00686E8B" w:rsidP="00686E8B">
      <w:pPr>
        <w:pStyle w:val="Quoted"/>
        <w:numPr>
          <w:ilvl w:val="0"/>
          <w:numId w:val="68"/>
        </w:numPr>
        <w:ind w:left="284" w:right="510" w:hanging="284"/>
        <w:rPr>
          <w:rFonts w:ascii="Calibri" w:hAnsi="Calibri"/>
          <w:sz w:val="22"/>
          <w:szCs w:val="22"/>
        </w:rPr>
      </w:pPr>
      <w:r w:rsidRPr="00EE51B8">
        <w:rPr>
          <w:rFonts w:ascii="Calibri" w:hAnsi="Calibri"/>
          <w:sz w:val="22"/>
          <w:szCs w:val="22"/>
        </w:rPr>
        <w:t>Some principals noted the important role the PA played in supporting G1 teachers with Lao language teaching, but also appealed for the PA to visit their schools more, or to arrange additional training.</w:t>
      </w:r>
    </w:p>
    <w:p w14:paraId="6C8B8CCE" w14:textId="77777777" w:rsidR="00686E8B" w:rsidRPr="00EE51B8" w:rsidRDefault="00686E8B" w:rsidP="00686E8B">
      <w:pPr>
        <w:pStyle w:val="Quoted"/>
      </w:pPr>
      <w:r>
        <w:t>The PA visits monthly and participates in the G1 class. The PA demonstrates how to teach and manage the class… When the PA comes, I also take part… The PA also emphasised that he needs to prepare lesson plans… The PA should provide more training for G1 teachers on Lao language pronunciation and teaching materials production. He should help the G1 teacher with the meaning of some Lao terms used in the textbook. He should arrange training for G1 teachers once before the new semester starts. (Principal, School C)</w:t>
      </w:r>
    </w:p>
    <w:p w14:paraId="40A5A78F" w14:textId="77777777" w:rsidR="00686E8B" w:rsidRPr="00EE51B8" w:rsidRDefault="00686E8B" w:rsidP="00686E8B">
      <w:pPr>
        <w:pStyle w:val="Quoted"/>
      </w:pPr>
      <w:r>
        <w:lastRenderedPageBreak/>
        <w:t>I need the PA to come to school for suggestions and follow up closely each semester or 1-2 months, because sometimes the teachers don’t understand and they don’t know how to ask or talk with other teachers. (Principal, School D)</w:t>
      </w:r>
    </w:p>
    <w:p w14:paraId="2E19E201" w14:textId="77777777" w:rsidR="00686E8B" w:rsidRPr="00EE51B8" w:rsidRDefault="00686E8B" w:rsidP="00686E8B">
      <w:pPr>
        <w:pStyle w:val="Quoted"/>
      </w:pPr>
      <w:r>
        <w:t>For lesson plans and resource production, I think PAs should come over to provide assistance on this when teachers can’t do it by themselves. … Even though the PA from DESB visit us twice per semester, I need more visits from them to provide supports for me and the Grade 1 teachers generally. (Principal, School J)</w:t>
      </w:r>
    </w:p>
    <w:p w14:paraId="32001E06" w14:textId="77777777" w:rsidR="00686E8B" w:rsidRPr="00EE51B8" w:rsidRDefault="00686E8B" w:rsidP="00686E8B">
      <w:pPr>
        <w:pStyle w:val="ListParagraph"/>
        <w:numPr>
          <w:ilvl w:val="0"/>
          <w:numId w:val="68"/>
        </w:numPr>
        <w:ind w:left="284"/>
      </w:pPr>
      <w:r w:rsidRPr="00EE51B8">
        <w:t>Three teachers reported that they would like PAs and DESB staff to visit their school more often to provide advice.</w:t>
      </w:r>
    </w:p>
    <w:p w14:paraId="498CA7F7" w14:textId="77777777" w:rsidR="00686E8B" w:rsidRPr="001B08D8" w:rsidRDefault="00686E8B" w:rsidP="00686E8B">
      <w:pPr>
        <w:pStyle w:val="Quoted"/>
      </w:pPr>
      <w:r>
        <w:t>PA should visit the school more often, at least five times per year to conduct classroom observation and give feedback on my teaching. Previously they visited only once a year and it could not help much. (Teacher, School C)</w:t>
      </w:r>
    </w:p>
    <w:p w14:paraId="34149C20" w14:textId="77777777" w:rsidR="00686E8B" w:rsidRPr="001B08D8" w:rsidRDefault="00686E8B" w:rsidP="00686E8B">
      <w:pPr>
        <w:pStyle w:val="Quoted"/>
      </w:pPr>
      <w:r>
        <w:t>Every support has its own significance. It would be better if DESB staff come to the school to advise. (Teacher, School E)</w:t>
      </w:r>
    </w:p>
    <w:p w14:paraId="15B658F6" w14:textId="77777777" w:rsidR="00686E8B" w:rsidRPr="001B08D8" w:rsidRDefault="00686E8B" w:rsidP="00686E8B">
      <w:pPr>
        <w:pStyle w:val="Quoted"/>
      </w:pPr>
      <w:r>
        <w:t>I need the PA to demonstrate teaching a lesson for me to see. (Teacher, School J)</w:t>
      </w:r>
    </w:p>
    <w:p w14:paraId="0F7F86F9" w14:textId="77777777" w:rsidR="00686E8B" w:rsidRPr="001B08D8" w:rsidRDefault="00686E8B" w:rsidP="00686E8B">
      <w:pPr>
        <w:rPr>
          <w:b/>
          <w:bCs/>
          <w:i/>
          <w:iCs/>
        </w:rPr>
      </w:pPr>
      <w:r w:rsidRPr="001B08D8">
        <w:rPr>
          <w:b/>
          <w:bCs/>
          <w:i/>
          <w:iCs/>
        </w:rPr>
        <w:t>Proposed 2022 case study questions</w:t>
      </w:r>
    </w:p>
    <w:p w14:paraId="2A69BB60" w14:textId="77777777" w:rsidR="00686E8B" w:rsidRPr="001B08D8" w:rsidRDefault="00686E8B" w:rsidP="00686E8B">
      <w:pPr>
        <w:pStyle w:val="ListParagraph"/>
        <w:numPr>
          <w:ilvl w:val="0"/>
          <w:numId w:val="66"/>
        </w:numPr>
        <w:ind w:left="284" w:hanging="284"/>
      </w:pPr>
      <w:r w:rsidRPr="001B08D8">
        <w:t>What kinds of support provided by PAs is most helpful to you for your Lao language teaching?</w:t>
      </w:r>
    </w:p>
    <w:p w14:paraId="35461F34" w14:textId="77777777" w:rsidR="00686E8B" w:rsidRPr="001B08D8" w:rsidRDefault="00686E8B" w:rsidP="00686E8B">
      <w:pPr>
        <w:pStyle w:val="ListParagraph"/>
        <w:numPr>
          <w:ilvl w:val="0"/>
          <w:numId w:val="66"/>
        </w:numPr>
        <w:ind w:left="284" w:hanging="284"/>
      </w:pPr>
      <w:r w:rsidRPr="001B08D8">
        <w:rPr>
          <w:szCs w:val="22"/>
        </w:rPr>
        <w:t>Are there particular ways that PAs could further support your Lao language teaching?</w:t>
      </w:r>
    </w:p>
    <w:p w14:paraId="5E27D2C0" w14:textId="77777777" w:rsidR="00686E8B" w:rsidRPr="002F4AF9" w:rsidRDefault="00686E8B" w:rsidP="002910AE">
      <w:pPr>
        <w:pStyle w:val="Heading3"/>
      </w:pPr>
      <w:r w:rsidRPr="001B08D8">
        <w:t>Resource supports – materials</w:t>
      </w:r>
      <w:r w:rsidRPr="002F4AF9">
        <w:t xml:space="preserve"> </w:t>
      </w:r>
    </w:p>
    <w:p w14:paraId="38CCE6D1" w14:textId="77777777" w:rsidR="00686E8B" w:rsidRPr="002F4AF9" w:rsidRDefault="00686E8B" w:rsidP="00686E8B">
      <w:r w:rsidRPr="002F4AF9">
        <w:t xml:space="preserve">Respondents across all case study schools in 2021 identified materials that support Lao language teaching. </w:t>
      </w:r>
    </w:p>
    <w:p w14:paraId="27BFBC50" w14:textId="77777777" w:rsidR="00686E8B" w:rsidRDefault="00686E8B" w:rsidP="00686E8B">
      <w:pPr>
        <w:pStyle w:val="ListParagraph"/>
        <w:numPr>
          <w:ilvl w:val="0"/>
          <w:numId w:val="58"/>
        </w:numPr>
      </w:pPr>
      <w:r w:rsidRPr="002F4AF9">
        <w:t xml:space="preserve">The questionnaires asked teachers and principals to select from a list those things they considered would support G1 teachers to improve their Lao language teaching. Almost all teachers and principals selected all supports as ways to improve Lao language teaching (refer Table </w:t>
      </w:r>
      <w:r>
        <w:t>E.1</w:t>
      </w:r>
      <w:r w:rsidRPr="002F4AF9">
        <w:t>).</w:t>
      </w:r>
    </w:p>
    <w:p w14:paraId="01A8217B" w14:textId="77777777" w:rsidR="00686E8B" w:rsidRPr="002F4AF9" w:rsidRDefault="00686E8B" w:rsidP="00053FD8">
      <w:pPr>
        <w:pStyle w:val="Caption"/>
      </w:pPr>
      <w:r w:rsidRPr="002F4AF9">
        <w:t xml:space="preserve">Table </w:t>
      </w:r>
      <w:r>
        <w:rPr>
          <w:noProof/>
        </w:rPr>
        <w:t>E.1</w:t>
      </w:r>
      <w:r w:rsidRPr="002F4AF9">
        <w:t>: Supports for Grade 1 teachers to improve Lao language teaching</w:t>
      </w:r>
      <w:r>
        <w:t xml:space="preserve"> in 2019 and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E.1: Supports for Grade 1 teachers to improve Lao language teaching in 2019 and 2021"/>
      </w:tblPr>
      <w:tblGrid>
        <w:gridCol w:w="4355"/>
        <w:gridCol w:w="1018"/>
        <w:gridCol w:w="958"/>
        <w:gridCol w:w="1018"/>
        <w:gridCol w:w="958"/>
      </w:tblGrid>
      <w:tr w:rsidR="00686E8B" w:rsidRPr="002F4AF9" w14:paraId="189F9D44" w14:textId="77777777" w:rsidTr="00053FD8">
        <w:trPr>
          <w:tblHeader/>
        </w:trPr>
        <w:tc>
          <w:tcPr>
            <w:tcW w:w="4355" w:type="dxa"/>
            <w:tcBorders>
              <w:top w:val="double" w:sz="4" w:space="0" w:color="auto"/>
              <w:bottom w:val="single" w:sz="4" w:space="0" w:color="auto"/>
            </w:tcBorders>
          </w:tcPr>
          <w:p w14:paraId="2A192C0C" w14:textId="77777777" w:rsidR="00686E8B" w:rsidRPr="002F4AF9" w:rsidRDefault="00686E8B" w:rsidP="00053FD8">
            <w:pPr>
              <w:spacing w:after="0" w:line="240" w:lineRule="auto"/>
              <w:rPr>
                <w:b/>
                <w:sz w:val="20"/>
                <w:szCs w:val="20"/>
              </w:rPr>
            </w:pPr>
            <w:r w:rsidRPr="002F4AF9">
              <w:rPr>
                <w:b/>
                <w:sz w:val="20"/>
                <w:szCs w:val="20"/>
              </w:rPr>
              <w:t xml:space="preserve">Supports for </w:t>
            </w:r>
            <w:r>
              <w:rPr>
                <w:b/>
                <w:sz w:val="20"/>
                <w:szCs w:val="20"/>
              </w:rPr>
              <w:t>G</w:t>
            </w:r>
            <w:r w:rsidRPr="002F4AF9">
              <w:rPr>
                <w:b/>
                <w:sz w:val="20"/>
                <w:szCs w:val="20"/>
              </w:rPr>
              <w:t>1 teachers’ Lao language teaching</w:t>
            </w:r>
          </w:p>
        </w:tc>
        <w:tc>
          <w:tcPr>
            <w:tcW w:w="1018" w:type="dxa"/>
            <w:tcBorders>
              <w:top w:val="double" w:sz="4" w:space="0" w:color="auto"/>
              <w:bottom w:val="single" w:sz="4" w:space="0" w:color="auto"/>
            </w:tcBorders>
          </w:tcPr>
          <w:p w14:paraId="22BBA353" w14:textId="77777777" w:rsidR="00686E8B" w:rsidRPr="002F4AF9" w:rsidRDefault="00686E8B" w:rsidP="00AF356F">
            <w:pPr>
              <w:spacing w:after="0" w:line="240" w:lineRule="auto"/>
              <w:jc w:val="right"/>
              <w:rPr>
                <w:b/>
                <w:sz w:val="20"/>
                <w:szCs w:val="20"/>
              </w:rPr>
            </w:pPr>
            <w:r w:rsidRPr="002F4AF9">
              <w:rPr>
                <w:b/>
                <w:sz w:val="20"/>
                <w:szCs w:val="20"/>
              </w:rPr>
              <w:t>2019</w:t>
            </w:r>
          </w:p>
          <w:p w14:paraId="137579C4" w14:textId="77777777" w:rsidR="00686E8B" w:rsidRPr="002F4AF9" w:rsidRDefault="00686E8B" w:rsidP="00AF356F">
            <w:pPr>
              <w:spacing w:after="0" w:line="240" w:lineRule="auto"/>
              <w:jc w:val="right"/>
              <w:rPr>
                <w:b/>
                <w:sz w:val="20"/>
                <w:szCs w:val="20"/>
              </w:rPr>
            </w:pPr>
            <w:r w:rsidRPr="002F4AF9">
              <w:rPr>
                <w:b/>
                <w:sz w:val="20"/>
                <w:szCs w:val="20"/>
              </w:rPr>
              <w:t>Principals %</w:t>
            </w:r>
          </w:p>
        </w:tc>
        <w:tc>
          <w:tcPr>
            <w:tcW w:w="958" w:type="dxa"/>
            <w:tcBorders>
              <w:top w:val="double" w:sz="4" w:space="0" w:color="auto"/>
              <w:bottom w:val="single" w:sz="4" w:space="0" w:color="auto"/>
            </w:tcBorders>
          </w:tcPr>
          <w:p w14:paraId="1CCCFE6D" w14:textId="21A9396C" w:rsidR="00686E8B" w:rsidRPr="002F4AF9" w:rsidRDefault="00053FD8" w:rsidP="00AF356F">
            <w:pPr>
              <w:spacing w:after="0" w:line="240" w:lineRule="auto"/>
              <w:jc w:val="right"/>
              <w:rPr>
                <w:b/>
                <w:sz w:val="20"/>
                <w:szCs w:val="20"/>
              </w:rPr>
            </w:pPr>
            <w:r>
              <w:rPr>
                <w:b/>
                <w:sz w:val="20"/>
                <w:szCs w:val="20"/>
              </w:rPr>
              <w:t>2019</w:t>
            </w:r>
          </w:p>
          <w:p w14:paraId="7F496FDA" w14:textId="77777777" w:rsidR="00686E8B" w:rsidRPr="002F4AF9" w:rsidRDefault="00686E8B" w:rsidP="00AF356F">
            <w:pPr>
              <w:spacing w:after="0" w:line="240" w:lineRule="auto"/>
              <w:jc w:val="right"/>
              <w:rPr>
                <w:b/>
                <w:sz w:val="20"/>
                <w:szCs w:val="20"/>
              </w:rPr>
            </w:pPr>
            <w:r w:rsidRPr="002F4AF9">
              <w:rPr>
                <w:b/>
                <w:sz w:val="20"/>
                <w:szCs w:val="20"/>
              </w:rPr>
              <w:t>Teachers %</w:t>
            </w:r>
          </w:p>
        </w:tc>
        <w:tc>
          <w:tcPr>
            <w:tcW w:w="1018" w:type="dxa"/>
            <w:tcBorders>
              <w:top w:val="double" w:sz="4" w:space="0" w:color="auto"/>
              <w:bottom w:val="single" w:sz="4" w:space="0" w:color="auto"/>
            </w:tcBorders>
          </w:tcPr>
          <w:p w14:paraId="3F54F4FF" w14:textId="77777777" w:rsidR="00686E8B" w:rsidRPr="002F4AF9" w:rsidRDefault="00686E8B" w:rsidP="00AF356F">
            <w:pPr>
              <w:spacing w:after="0" w:line="240" w:lineRule="auto"/>
              <w:jc w:val="right"/>
              <w:rPr>
                <w:b/>
                <w:sz w:val="20"/>
                <w:szCs w:val="20"/>
              </w:rPr>
            </w:pPr>
            <w:r w:rsidRPr="002F4AF9">
              <w:rPr>
                <w:b/>
                <w:sz w:val="20"/>
                <w:szCs w:val="20"/>
              </w:rPr>
              <w:t>2021</w:t>
            </w:r>
          </w:p>
          <w:p w14:paraId="3947A0FF" w14:textId="77777777" w:rsidR="00686E8B" w:rsidRPr="002F4AF9" w:rsidRDefault="00686E8B" w:rsidP="00AF356F">
            <w:pPr>
              <w:spacing w:after="0" w:line="240" w:lineRule="auto"/>
              <w:jc w:val="right"/>
              <w:rPr>
                <w:b/>
                <w:sz w:val="20"/>
                <w:szCs w:val="20"/>
              </w:rPr>
            </w:pPr>
            <w:r w:rsidRPr="002F4AF9">
              <w:rPr>
                <w:b/>
                <w:sz w:val="20"/>
                <w:szCs w:val="20"/>
              </w:rPr>
              <w:t>Principals %</w:t>
            </w:r>
          </w:p>
        </w:tc>
        <w:tc>
          <w:tcPr>
            <w:tcW w:w="958" w:type="dxa"/>
            <w:tcBorders>
              <w:top w:val="double" w:sz="4" w:space="0" w:color="auto"/>
              <w:bottom w:val="single" w:sz="4" w:space="0" w:color="auto"/>
            </w:tcBorders>
          </w:tcPr>
          <w:p w14:paraId="0BF81F9F" w14:textId="416004D1" w:rsidR="00686E8B" w:rsidRPr="002F4AF9" w:rsidRDefault="00053FD8" w:rsidP="00AF356F">
            <w:pPr>
              <w:spacing w:after="0" w:line="240" w:lineRule="auto"/>
              <w:jc w:val="right"/>
              <w:rPr>
                <w:b/>
                <w:sz w:val="20"/>
                <w:szCs w:val="20"/>
              </w:rPr>
            </w:pPr>
            <w:r>
              <w:rPr>
                <w:b/>
                <w:sz w:val="20"/>
                <w:szCs w:val="20"/>
              </w:rPr>
              <w:t>2021</w:t>
            </w:r>
          </w:p>
          <w:p w14:paraId="48E1C717" w14:textId="77777777" w:rsidR="00686E8B" w:rsidRPr="002F4AF9" w:rsidRDefault="00686E8B" w:rsidP="00AF356F">
            <w:pPr>
              <w:spacing w:after="0" w:line="240" w:lineRule="auto"/>
              <w:jc w:val="right"/>
              <w:rPr>
                <w:b/>
                <w:sz w:val="20"/>
                <w:szCs w:val="20"/>
              </w:rPr>
            </w:pPr>
            <w:r w:rsidRPr="002F4AF9">
              <w:rPr>
                <w:b/>
                <w:sz w:val="20"/>
                <w:szCs w:val="20"/>
              </w:rPr>
              <w:t>Teachers %</w:t>
            </w:r>
          </w:p>
        </w:tc>
      </w:tr>
      <w:tr w:rsidR="00686E8B" w:rsidRPr="002F4AF9" w14:paraId="14CC441B" w14:textId="77777777" w:rsidTr="00053FD8">
        <w:tc>
          <w:tcPr>
            <w:tcW w:w="4355" w:type="dxa"/>
            <w:tcBorders>
              <w:top w:val="single" w:sz="4" w:space="0" w:color="auto"/>
            </w:tcBorders>
            <w:vAlign w:val="bottom"/>
          </w:tcPr>
          <w:p w14:paraId="3E61005C" w14:textId="77777777" w:rsidR="00686E8B" w:rsidRPr="002F4AF9" w:rsidRDefault="00686E8B" w:rsidP="00AF356F">
            <w:pPr>
              <w:spacing w:after="0" w:line="240" w:lineRule="auto"/>
              <w:rPr>
                <w:rFonts w:cs="Calibri"/>
                <w:sz w:val="20"/>
                <w:szCs w:val="20"/>
                <w:lang w:eastAsia="en-AU"/>
              </w:rPr>
            </w:pPr>
            <w:r w:rsidRPr="002F4AF9">
              <w:rPr>
                <w:rFonts w:cs="Calibri"/>
                <w:sz w:val="20"/>
                <w:szCs w:val="20"/>
                <w:lang w:eastAsia="en-AU"/>
              </w:rPr>
              <w:t>Access to teacher guides</w:t>
            </w:r>
          </w:p>
        </w:tc>
        <w:tc>
          <w:tcPr>
            <w:tcW w:w="1018" w:type="dxa"/>
            <w:tcBorders>
              <w:top w:val="single" w:sz="4" w:space="0" w:color="auto"/>
            </w:tcBorders>
            <w:vAlign w:val="bottom"/>
          </w:tcPr>
          <w:p w14:paraId="2A57AE47"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56.0</w:t>
            </w:r>
          </w:p>
        </w:tc>
        <w:tc>
          <w:tcPr>
            <w:tcW w:w="958" w:type="dxa"/>
            <w:tcBorders>
              <w:top w:val="single" w:sz="4" w:space="0" w:color="auto"/>
            </w:tcBorders>
            <w:vAlign w:val="bottom"/>
          </w:tcPr>
          <w:p w14:paraId="00C5A001"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61.1</w:t>
            </w:r>
          </w:p>
        </w:tc>
        <w:tc>
          <w:tcPr>
            <w:tcW w:w="1018" w:type="dxa"/>
            <w:tcBorders>
              <w:top w:val="single" w:sz="4" w:space="0" w:color="auto"/>
            </w:tcBorders>
            <w:vAlign w:val="bottom"/>
          </w:tcPr>
          <w:p w14:paraId="38980168"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99.7</w:t>
            </w:r>
          </w:p>
        </w:tc>
        <w:tc>
          <w:tcPr>
            <w:tcW w:w="958" w:type="dxa"/>
            <w:tcBorders>
              <w:top w:val="single" w:sz="4" w:space="0" w:color="auto"/>
            </w:tcBorders>
            <w:vAlign w:val="bottom"/>
          </w:tcPr>
          <w:p w14:paraId="3A7AD1B8"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99.4</w:t>
            </w:r>
          </w:p>
        </w:tc>
      </w:tr>
      <w:tr w:rsidR="00686E8B" w:rsidRPr="002F4AF9" w14:paraId="54851E0E" w14:textId="77777777" w:rsidTr="00053FD8">
        <w:tc>
          <w:tcPr>
            <w:tcW w:w="4355" w:type="dxa"/>
            <w:vAlign w:val="bottom"/>
          </w:tcPr>
          <w:p w14:paraId="7B5D857D" w14:textId="77777777" w:rsidR="00686E8B" w:rsidRPr="002F4AF9" w:rsidRDefault="00686E8B" w:rsidP="00AF356F">
            <w:pPr>
              <w:spacing w:after="0" w:line="240" w:lineRule="auto"/>
              <w:rPr>
                <w:rFonts w:cs="Calibri"/>
                <w:sz w:val="20"/>
                <w:szCs w:val="20"/>
                <w:lang w:eastAsia="en-AU"/>
              </w:rPr>
            </w:pPr>
            <w:r w:rsidRPr="002F4AF9">
              <w:rPr>
                <w:rFonts w:cs="Calibri"/>
                <w:sz w:val="20"/>
                <w:szCs w:val="20"/>
                <w:lang w:eastAsia="en-AU"/>
              </w:rPr>
              <w:t>Additional training about teaching Lao language to non-Lao speakers</w:t>
            </w:r>
          </w:p>
        </w:tc>
        <w:tc>
          <w:tcPr>
            <w:tcW w:w="1018" w:type="dxa"/>
            <w:vAlign w:val="bottom"/>
          </w:tcPr>
          <w:p w14:paraId="4DD709C4"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56.6</w:t>
            </w:r>
          </w:p>
        </w:tc>
        <w:tc>
          <w:tcPr>
            <w:tcW w:w="958" w:type="dxa"/>
            <w:vAlign w:val="bottom"/>
          </w:tcPr>
          <w:p w14:paraId="4D9E79B2"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62.5</w:t>
            </w:r>
          </w:p>
        </w:tc>
        <w:tc>
          <w:tcPr>
            <w:tcW w:w="1018" w:type="dxa"/>
            <w:vAlign w:val="bottom"/>
          </w:tcPr>
          <w:p w14:paraId="53AF852B"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91.0</w:t>
            </w:r>
          </w:p>
        </w:tc>
        <w:tc>
          <w:tcPr>
            <w:tcW w:w="958" w:type="dxa"/>
            <w:vAlign w:val="bottom"/>
          </w:tcPr>
          <w:p w14:paraId="0F94A4DB"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93.7</w:t>
            </w:r>
          </w:p>
        </w:tc>
      </w:tr>
      <w:tr w:rsidR="00686E8B" w:rsidRPr="002F4AF9" w14:paraId="75451478" w14:textId="77777777" w:rsidTr="00053FD8">
        <w:tc>
          <w:tcPr>
            <w:tcW w:w="4355" w:type="dxa"/>
            <w:vAlign w:val="bottom"/>
          </w:tcPr>
          <w:p w14:paraId="11DED748" w14:textId="77777777" w:rsidR="00686E8B" w:rsidRPr="002F4AF9" w:rsidRDefault="00686E8B" w:rsidP="00AF356F">
            <w:pPr>
              <w:spacing w:after="0" w:line="240" w:lineRule="auto"/>
              <w:rPr>
                <w:rFonts w:cs="Calibri"/>
                <w:sz w:val="20"/>
                <w:szCs w:val="20"/>
                <w:lang w:eastAsia="en-AU"/>
              </w:rPr>
            </w:pPr>
            <w:r w:rsidRPr="002F4AF9">
              <w:rPr>
                <w:rFonts w:cs="Calibri"/>
                <w:sz w:val="20"/>
                <w:szCs w:val="20"/>
                <w:lang w:eastAsia="en-AU"/>
              </w:rPr>
              <w:t>Access to Lao language curriculum</w:t>
            </w:r>
          </w:p>
        </w:tc>
        <w:tc>
          <w:tcPr>
            <w:tcW w:w="1018" w:type="dxa"/>
            <w:vAlign w:val="bottom"/>
          </w:tcPr>
          <w:p w14:paraId="2CF5909E"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60.9</w:t>
            </w:r>
          </w:p>
        </w:tc>
        <w:tc>
          <w:tcPr>
            <w:tcW w:w="958" w:type="dxa"/>
            <w:vAlign w:val="bottom"/>
          </w:tcPr>
          <w:p w14:paraId="63B9BE5C"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63.4</w:t>
            </w:r>
          </w:p>
        </w:tc>
        <w:tc>
          <w:tcPr>
            <w:tcW w:w="1018" w:type="dxa"/>
            <w:vAlign w:val="bottom"/>
          </w:tcPr>
          <w:p w14:paraId="67C8BBC4"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100.0</w:t>
            </w:r>
          </w:p>
        </w:tc>
        <w:tc>
          <w:tcPr>
            <w:tcW w:w="958" w:type="dxa"/>
            <w:vAlign w:val="bottom"/>
          </w:tcPr>
          <w:p w14:paraId="1AD84112"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99.4</w:t>
            </w:r>
          </w:p>
        </w:tc>
      </w:tr>
      <w:tr w:rsidR="00686E8B" w:rsidRPr="002F4AF9" w14:paraId="02E79F33" w14:textId="77777777" w:rsidTr="00053FD8">
        <w:tc>
          <w:tcPr>
            <w:tcW w:w="4355" w:type="dxa"/>
            <w:vAlign w:val="bottom"/>
          </w:tcPr>
          <w:p w14:paraId="762F43FD" w14:textId="77777777" w:rsidR="00686E8B" w:rsidRPr="002F4AF9" w:rsidRDefault="00686E8B" w:rsidP="00AF356F">
            <w:pPr>
              <w:spacing w:after="0" w:line="240" w:lineRule="auto"/>
              <w:rPr>
                <w:rFonts w:cs="Calibri"/>
                <w:sz w:val="20"/>
                <w:szCs w:val="20"/>
                <w:lang w:eastAsia="en-AU"/>
              </w:rPr>
            </w:pPr>
            <w:r w:rsidRPr="002F4AF9">
              <w:rPr>
                <w:rFonts w:cs="Calibri"/>
                <w:sz w:val="20"/>
                <w:szCs w:val="20"/>
                <w:lang w:eastAsia="en-AU"/>
              </w:rPr>
              <w:t>Additional training about Lao language teaching methods</w:t>
            </w:r>
          </w:p>
        </w:tc>
        <w:tc>
          <w:tcPr>
            <w:tcW w:w="1018" w:type="dxa"/>
            <w:vAlign w:val="bottom"/>
          </w:tcPr>
          <w:p w14:paraId="0E503F9E"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75.6</w:t>
            </w:r>
          </w:p>
        </w:tc>
        <w:tc>
          <w:tcPr>
            <w:tcW w:w="958" w:type="dxa"/>
            <w:vAlign w:val="bottom"/>
          </w:tcPr>
          <w:p w14:paraId="37A549DF"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74.4</w:t>
            </w:r>
          </w:p>
        </w:tc>
        <w:tc>
          <w:tcPr>
            <w:tcW w:w="1018" w:type="dxa"/>
            <w:vAlign w:val="bottom"/>
          </w:tcPr>
          <w:p w14:paraId="5B0FAFB3"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100.0</w:t>
            </w:r>
          </w:p>
        </w:tc>
        <w:tc>
          <w:tcPr>
            <w:tcW w:w="958" w:type="dxa"/>
            <w:vAlign w:val="bottom"/>
          </w:tcPr>
          <w:p w14:paraId="03D44F02"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99.4</w:t>
            </w:r>
          </w:p>
        </w:tc>
      </w:tr>
      <w:tr w:rsidR="00686E8B" w:rsidRPr="002F4AF9" w14:paraId="5C2D9B99" w14:textId="77777777" w:rsidTr="00053FD8">
        <w:tc>
          <w:tcPr>
            <w:tcW w:w="4355" w:type="dxa"/>
            <w:vAlign w:val="bottom"/>
          </w:tcPr>
          <w:p w14:paraId="0AD32619" w14:textId="77777777" w:rsidR="00686E8B" w:rsidRPr="002F4AF9" w:rsidRDefault="00686E8B" w:rsidP="00AF356F">
            <w:pPr>
              <w:spacing w:after="0" w:line="240" w:lineRule="auto"/>
              <w:rPr>
                <w:rFonts w:cs="Calibri"/>
                <w:sz w:val="20"/>
                <w:szCs w:val="20"/>
                <w:lang w:eastAsia="en-AU"/>
              </w:rPr>
            </w:pPr>
            <w:r w:rsidRPr="002F4AF9">
              <w:rPr>
                <w:rFonts w:cs="Calibri"/>
                <w:sz w:val="20"/>
                <w:szCs w:val="20"/>
                <w:lang w:eastAsia="en-AU"/>
              </w:rPr>
              <w:t>Additional training about Lao language curriculum</w:t>
            </w:r>
          </w:p>
        </w:tc>
        <w:tc>
          <w:tcPr>
            <w:tcW w:w="1018" w:type="dxa"/>
            <w:vAlign w:val="bottom"/>
          </w:tcPr>
          <w:p w14:paraId="616933E5"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77.6</w:t>
            </w:r>
          </w:p>
        </w:tc>
        <w:tc>
          <w:tcPr>
            <w:tcW w:w="958" w:type="dxa"/>
            <w:vAlign w:val="bottom"/>
          </w:tcPr>
          <w:p w14:paraId="1BF8CC79"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81.8</w:t>
            </w:r>
          </w:p>
        </w:tc>
        <w:tc>
          <w:tcPr>
            <w:tcW w:w="1018" w:type="dxa"/>
            <w:vAlign w:val="bottom"/>
          </w:tcPr>
          <w:p w14:paraId="32C904EA"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100.0</w:t>
            </w:r>
          </w:p>
        </w:tc>
        <w:tc>
          <w:tcPr>
            <w:tcW w:w="958" w:type="dxa"/>
            <w:vAlign w:val="bottom"/>
          </w:tcPr>
          <w:p w14:paraId="64CE5F5F"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99.7</w:t>
            </w:r>
          </w:p>
        </w:tc>
      </w:tr>
      <w:tr w:rsidR="00686E8B" w:rsidRPr="002F4AF9" w14:paraId="659D7A73" w14:textId="77777777" w:rsidTr="00053FD8">
        <w:tc>
          <w:tcPr>
            <w:tcW w:w="4355" w:type="dxa"/>
            <w:tcBorders>
              <w:bottom w:val="double" w:sz="4" w:space="0" w:color="auto"/>
            </w:tcBorders>
            <w:vAlign w:val="bottom"/>
          </w:tcPr>
          <w:p w14:paraId="5CB71F7C" w14:textId="77777777" w:rsidR="00686E8B" w:rsidRPr="002F4AF9" w:rsidRDefault="00686E8B" w:rsidP="00AF356F">
            <w:pPr>
              <w:spacing w:after="0" w:line="240" w:lineRule="auto"/>
              <w:rPr>
                <w:rFonts w:cs="Calibri"/>
                <w:sz w:val="20"/>
                <w:szCs w:val="20"/>
                <w:lang w:eastAsia="en-AU"/>
              </w:rPr>
            </w:pPr>
            <w:r w:rsidRPr="002F4AF9">
              <w:rPr>
                <w:rFonts w:cs="Calibri"/>
                <w:sz w:val="20"/>
                <w:szCs w:val="20"/>
                <w:lang w:eastAsia="en-AU"/>
              </w:rPr>
              <w:t>Access to Lao language resources (e.g. text books, readers, story books, etc)</w:t>
            </w:r>
          </w:p>
        </w:tc>
        <w:tc>
          <w:tcPr>
            <w:tcW w:w="1018" w:type="dxa"/>
            <w:tcBorders>
              <w:bottom w:val="double" w:sz="4" w:space="0" w:color="auto"/>
            </w:tcBorders>
            <w:vAlign w:val="bottom"/>
          </w:tcPr>
          <w:p w14:paraId="783FCF41"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85.3</w:t>
            </w:r>
          </w:p>
        </w:tc>
        <w:tc>
          <w:tcPr>
            <w:tcW w:w="958" w:type="dxa"/>
            <w:tcBorders>
              <w:bottom w:val="double" w:sz="4" w:space="0" w:color="auto"/>
            </w:tcBorders>
            <w:vAlign w:val="bottom"/>
          </w:tcPr>
          <w:p w14:paraId="42FEF071"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85.6</w:t>
            </w:r>
          </w:p>
        </w:tc>
        <w:tc>
          <w:tcPr>
            <w:tcW w:w="1018" w:type="dxa"/>
            <w:tcBorders>
              <w:bottom w:val="double" w:sz="4" w:space="0" w:color="auto"/>
            </w:tcBorders>
            <w:vAlign w:val="bottom"/>
          </w:tcPr>
          <w:p w14:paraId="495AF465"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100.0</w:t>
            </w:r>
          </w:p>
        </w:tc>
        <w:tc>
          <w:tcPr>
            <w:tcW w:w="958" w:type="dxa"/>
            <w:tcBorders>
              <w:bottom w:val="double" w:sz="4" w:space="0" w:color="auto"/>
            </w:tcBorders>
            <w:vAlign w:val="bottom"/>
          </w:tcPr>
          <w:p w14:paraId="415E9C42" w14:textId="77777777" w:rsidR="00686E8B" w:rsidRPr="002F4AF9" w:rsidRDefault="00686E8B" w:rsidP="00AF356F">
            <w:pPr>
              <w:spacing w:after="0" w:line="240" w:lineRule="auto"/>
              <w:jc w:val="right"/>
              <w:rPr>
                <w:rFonts w:cs="Calibri"/>
                <w:color w:val="000000"/>
                <w:sz w:val="20"/>
                <w:szCs w:val="20"/>
                <w:lang w:eastAsia="en-AU"/>
              </w:rPr>
            </w:pPr>
            <w:r w:rsidRPr="002F4AF9">
              <w:rPr>
                <w:rFonts w:cs="Calibri"/>
                <w:color w:val="000000"/>
                <w:sz w:val="20"/>
                <w:szCs w:val="20"/>
                <w:lang w:eastAsia="en-AU"/>
              </w:rPr>
              <w:t>99.4</w:t>
            </w:r>
          </w:p>
        </w:tc>
      </w:tr>
    </w:tbl>
    <w:p w14:paraId="656F6BE3" w14:textId="77777777" w:rsidR="00686E8B" w:rsidRPr="002F4AF9" w:rsidRDefault="00686E8B" w:rsidP="00686E8B">
      <w:pPr>
        <w:pStyle w:val="ListParagraph"/>
        <w:ind w:left="284"/>
      </w:pPr>
    </w:p>
    <w:p w14:paraId="7E8AC2B2" w14:textId="77777777" w:rsidR="00686E8B" w:rsidRPr="002F4AF9" w:rsidRDefault="00686E8B" w:rsidP="00686E8B">
      <w:pPr>
        <w:pStyle w:val="ListParagraph"/>
        <w:numPr>
          <w:ilvl w:val="0"/>
          <w:numId w:val="68"/>
        </w:numPr>
        <w:ind w:left="284" w:hanging="284"/>
      </w:pPr>
      <w:r>
        <w:t xml:space="preserve">Many case study teachers (12 of 15) and principals (6 of the 10 principals who were not also G1 teachers) reported that teachers often referred to the new curriculum teacher’s </w:t>
      </w:r>
      <w:r>
        <w:lastRenderedPageBreak/>
        <w:t>guide, and several stated that they regard it to be a useful support for Lao language teaching.</w:t>
      </w:r>
    </w:p>
    <w:p w14:paraId="2C5C21B3" w14:textId="77777777" w:rsidR="00686E8B" w:rsidRPr="002F4AF9" w:rsidRDefault="00686E8B" w:rsidP="00686E8B">
      <w:pPr>
        <w:pStyle w:val="Quoted"/>
      </w:pPr>
      <w:r>
        <w:t>I suggested that the teachers consult the Teacher’s Guide to understand the purpose of the lessons and prepare lesson plans focusing on students’ understanding. (Principal, School B)</w:t>
      </w:r>
    </w:p>
    <w:p w14:paraId="65858D64" w14:textId="77777777" w:rsidR="00686E8B" w:rsidRPr="002F4AF9" w:rsidRDefault="00686E8B" w:rsidP="00686E8B">
      <w:pPr>
        <w:pStyle w:val="Quoted"/>
      </w:pPr>
      <w:r>
        <w:t>In most cases I learn from the Teacher’s Guide and textbook. (Teacher, School B)</w:t>
      </w:r>
    </w:p>
    <w:p w14:paraId="4F8E2C77" w14:textId="77777777" w:rsidR="00686E8B" w:rsidRPr="002F4AF9" w:rsidRDefault="00686E8B" w:rsidP="00686E8B">
      <w:pPr>
        <w:pStyle w:val="Quoted"/>
      </w:pPr>
      <w:r>
        <w:t>For self-learning I consult the Teacher’s Guide and the training materials. (Teacher, School E)</w:t>
      </w:r>
    </w:p>
    <w:p w14:paraId="1C4CA3BB" w14:textId="23CDA715" w:rsidR="00686E8B" w:rsidRPr="002F4AF9" w:rsidRDefault="00686E8B" w:rsidP="00686E8B">
      <w:pPr>
        <w:pStyle w:val="Quoted"/>
      </w:pPr>
      <w:r>
        <w:t xml:space="preserve">All support is important. I read the Teacher’s Guide and use a smart phone. If I don’t understand teaching techniques, I search and watch. (Teacher, School H) </w:t>
      </w:r>
    </w:p>
    <w:p w14:paraId="4331EFE3" w14:textId="77777777" w:rsidR="00686E8B" w:rsidRPr="002F4AF9" w:rsidRDefault="00686E8B" w:rsidP="00686E8B">
      <w:pPr>
        <w:pStyle w:val="ListParagraph"/>
        <w:numPr>
          <w:ilvl w:val="0"/>
          <w:numId w:val="68"/>
        </w:numPr>
        <w:ind w:left="284" w:hanging="284"/>
      </w:pPr>
      <w:r w:rsidRPr="002F4AF9">
        <w:t>In 2021, when asked what additional supports would help them to improve Lao language teaching, several case study principals and teachers suggested that more materials would be helpful.</w:t>
      </w:r>
    </w:p>
    <w:p w14:paraId="6DCC9EB8" w14:textId="77777777" w:rsidR="00686E8B" w:rsidRPr="002F4AF9" w:rsidRDefault="00686E8B" w:rsidP="00686E8B">
      <w:pPr>
        <w:pStyle w:val="Quoted"/>
      </w:pPr>
      <w:r>
        <w:t>I need more teaching materials such as flash cards … because the flash cards that I have are not enough to use and now they are getting old. (Teacher/Principal, School A)</w:t>
      </w:r>
    </w:p>
    <w:p w14:paraId="5DF1EF14" w14:textId="77777777" w:rsidR="00686E8B" w:rsidRPr="002F4AF9" w:rsidRDefault="00686E8B" w:rsidP="00686E8B">
      <w:pPr>
        <w:pStyle w:val="Quoted"/>
      </w:pPr>
      <w:r>
        <w:t>According to our sharing meeting, the materials are not enough because we don't have budget for this … We need various materials because it is a main point of teaching to attract the students’ attention. (Principal, School F)</w:t>
      </w:r>
    </w:p>
    <w:p w14:paraId="256DC462" w14:textId="77777777" w:rsidR="00686E8B" w:rsidRPr="002F4AF9" w:rsidRDefault="00686E8B" w:rsidP="00686E8B">
      <w:pPr>
        <w:pStyle w:val="Quoted"/>
      </w:pPr>
      <w:r>
        <w:t>It’s about teaching aid production. I want some similar to that in the textbook. I don’t have enough time to draw them. (Teacher, School F)</w:t>
      </w:r>
    </w:p>
    <w:p w14:paraId="7F13AF93" w14:textId="77777777" w:rsidR="00686E8B" w:rsidRDefault="00686E8B" w:rsidP="00686E8B">
      <w:pPr>
        <w:pStyle w:val="Quoted"/>
      </w:pPr>
      <w:r>
        <w:t>I need long-term materials for using many years. In the past we produced our own materials, but it is used in a short time. There should be digital devices and we should be able to access the internet so we can learn from it and also print pictures for using in the lessons. (Principal, School H)</w:t>
      </w:r>
    </w:p>
    <w:p w14:paraId="3143A1A6" w14:textId="77777777" w:rsidR="00686E8B" w:rsidRDefault="00686E8B" w:rsidP="002910AE">
      <w:pPr>
        <w:pStyle w:val="Heading3"/>
      </w:pPr>
      <w:r>
        <w:t>Other resource supports – financial and project</w:t>
      </w:r>
    </w:p>
    <w:p w14:paraId="0A9D31E7" w14:textId="77777777" w:rsidR="00686E8B" w:rsidRPr="002F4AF9" w:rsidRDefault="00686E8B" w:rsidP="00686E8B">
      <w:pPr>
        <w:pStyle w:val="ListParagraph"/>
        <w:numPr>
          <w:ilvl w:val="0"/>
          <w:numId w:val="68"/>
        </w:numPr>
        <w:ind w:left="284" w:hanging="284"/>
      </w:pPr>
      <w:r>
        <w:t>The provision of financial support was only identified by respondents in three of the four case study schools in the southern province in 2021. In each of these schools, principals reported that they support teachers with school block grant allocations (for example, to buy materials to produce teaching resources, or to pay teachers for overtime teaching when working with low performing students).</w:t>
      </w:r>
    </w:p>
    <w:p w14:paraId="4B90212A" w14:textId="77777777" w:rsidR="00686E8B" w:rsidRPr="002F4AF9" w:rsidRDefault="00686E8B" w:rsidP="00686E8B">
      <w:pPr>
        <w:pStyle w:val="ListParagraph"/>
        <w:numPr>
          <w:ilvl w:val="0"/>
          <w:numId w:val="68"/>
        </w:numPr>
        <w:ind w:left="284" w:hanging="284"/>
      </w:pPr>
      <w:r w:rsidRPr="002F4AF9">
        <w:t xml:space="preserve">While respondents from six of the 12 case study schools in 2019 reported that other development projects provided support to their school, no respondents in 2021 reported such support. </w:t>
      </w:r>
    </w:p>
    <w:p w14:paraId="73553593" w14:textId="77777777" w:rsidR="00686E8B" w:rsidRDefault="00686E8B" w:rsidP="006B3E89">
      <w:pPr>
        <w:pStyle w:val="Heading2"/>
      </w:pPr>
      <w:bookmarkStart w:id="86" w:name="_Toc114538295"/>
      <w:bookmarkStart w:id="87" w:name="_Toc114617852"/>
      <w:r>
        <w:t>E.2 Impediments</w:t>
      </w:r>
      <w:bookmarkEnd w:id="86"/>
      <w:bookmarkEnd w:id="87"/>
    </w:p>
    <w:p w14:paraId="26F54922" w14:textId="77777777" w:rsidR="00686E8B" w:rsidRPr="00782F9A" w:rsidRDefault="00686E8B" w:rsidP="00686E8B">
      <w:pPr>
        <w:rPr>
          <w:rFonts w:cs="Calibri"/>
        </w:rPr>
      </w:pPr>
      <w:r>
        <w:t xml:space="preserve">The following section reports data collected related to impediments or challenges that might have an impact on Lao language teaching in schools. Surveyed teachers were asked to respond to </w:t>
      </w:r>
      <w:r w:rsidRPr="49E68149">
        <w:rPr>
          <w:rFonts w:cs="Calibri"/>
        </w:rPr>
        <w:t xml:space="preserve">what extent certain aspects are an issue in their G1 class, and principals were asked about issues in relation to their school. Case study respondents were asked a more focused question about the challenges for G1 teachers in relation to Lao language teaching. </w:t>
      </w:r>
    </w:p>
    <w:p w14:paraId="2B03533A" w14:textId="77777777" w:rsidR="00686E8B" w:rsidRDefault="00686E8B" w:rsidP="00686E8B">
      <w:pPr>
        <w:spacing w:after="0" w:line="240" w:lineRule="auto"/>
      </w:pPr>
      <w:r>
        <w:br w:type="page"/>
      </w:r>
    </w:p>
    <w:p w14:paraId="399CA28D" w14:textId="77777777" w:rsidR="00686E8B" w:rsidRDefault="00686E8B" w:rsidP="00686E8B">
      <w:r>
        <w:lastRenderedPageBreak/>
        <w:t>Figure E.2 maps whether a sub-theme was reported by one or more case study respondents (principal, G1 teacher, PA) at each school in 2019 (blue) and in 2021 (purple).</w:t>
      </w:r>
    </w:p>
    <w:tbl>
      <w:tblPr>
        <w:tblStyle w:val="TableGrid"/>
        <w:tblW w:w="8968" w:type="dxa"/>
        <w:tblLayout w:type="fixed"/>
        <w:tblLook w:val="0420" w:firstRow="1" w:lastRow="0" w:firstColumn="0" w:lastColumn="0" w:noHBand="0" w:noVBand="1"/>
        <w:tblCaption w:val="Figure E.2: Map of key sub-themes reported by case study respondents as challenges to Lao language teaching in 2019 and 2021"/>
      </w:tblPr>
      <w:tblGrid>
        <w:gridCol w:w="3882"/>
        <w:gridCol w:w="443"/>
        <w:gridCol w:w="431"/>
        <w:gridCol w:w="430"/>
        <w:gridCol w:w="445"/>
        <w:gridCol w:w="420"/>
        <w:gridCol w:w="414"/>
        <w:gridCol w:w="448"/>
        <w:gridCol w:w="448"/>
        <w:gridCol w:w="384"/>
        <w:gridCol w:w="388"/>
        <w:gridCol w:w="428"/>
        <w:gridCol w:w="407"/>
      </w:tblGrid>
      <w:tr w:rsidR="000640A3" w:rsidRPr="000640A3" w14:paraId="0DE54FA0" w14:textId="77777777" w:rsidTr="000640A3">
        <w:trPr>
          <w:trHeight w:val="223"/>
          <w:tblHeader/>
        </w:trPr>
        <w:tc>
          <w:tcPr>
            <w:tcW w:w="3882" w:type="dxa"/>
            <w:tcBorders>
              <w:top w:val="single" w:sz="4" w:space="0" w:color="auto"/>
              <w:bottom w:val="single" w:sz="4" w:space="0" w:color="auto"/>
            </w:tcBorders>
            <w:shd w:val="clear" w:color="auto" w:fill="auto"/>
          </w:tcPr>
          <w:p w14:paraId="6FA9D646" w14:textId="1F9D002F" w:rsidR="00686E8B" w:rsidRPr="000640A3" w:rsidRDefault="004D301B" w:rsidP="00D94ECC">
            <w:pPr>
              <w:spacing w:before="60" w:after="60"/>
              <w:rPr>
                <w:rFonts w:asciiTheme="minorHAnsi" w:hAnsiTheme="minorHAnsi" w:cstheme="minorHAnsi"/>
                <w:b/>
                <w:sz w:val="18"/>
                <w:szCs w:val="18"/>
              </w:rPr>
            </w:pPr>
            <w:r w:rsidRPr="000640A3">
              <w:rPr>
                <w:rFonts w:asciiTheme="minorHAnsi" w:hAnsiTheme="minorHAnsi" w:cstheme="minorHAnsi"/>
                <w:b/>
                <w:sz w:val="18"/>
                <w:szCs w:val="18"/>
              </w:rPr>
              <w:t>Case study school</w:t>
            </w:r>
          </w:p>
        </w:tc>
        <w:tc>
          <w:tcPr>
            <w:tcW w:w="443" w:type="dxa"/>
            <w:shd w:val="clear" w:color="auto" w:fill="auto"/>
          </w:tcPr>
          <w:p w14:paraId="618E31E4" w14:textId="77777777" w:rsidR="00686E8B" w:rsidRPr="000640A3" w:rsidRDefault="00686E8B" w:rsidP="00D94ECC">
            <w:pPr>
              <w:spacing w:before="60" w:after="60"/>
              <w:rPr>
                <w:rFonts w:asciiTheme="minorHAnsi" w:hAnsiTheme="minorHAnsi" w:cstheme="minorHAnsi"/>
                <w:b/>
                <w:sz w:val="18"/>
                <w:szCs w:val="18"/>
              </w:rPr>
            </w:pPr>
            <w:r w:rsidRPr="000640A3">
              <w:rPr>
                <w:rFonts w:asciiTheme="minorHAnsi" w:hAnsiTheme="minorHAnsi" w:cstheme="minorHAnsi"/>
                <w:b/>
                <w:sz w:val="18"/>
                <w:szCs w:val="18"/>
              </w:rPr>
              <w:t>A</w:t>
            </w:r>
          </w:p>
        </w:tc>
        <w:tc>
          <w:tcPr>
            <w:tcW w:w="431" w:type="dxa"/>
            <w:shd w:val="clear" w:color="auto" w:fill="auto"/>
          </w:tcPr>
          <w:p w14:paraId="271CD86A" w14:textId="77777777" w:rsidR="00686E8B" w:rsidRPr="000640A3" w:rsidRDefault="00686E8B" w:rsidP="00D94ECC">
            <w:pPr>
              <w:spacing w:before="60" w:after="60"/>
              <w:rPr>
                <w:rFonts w:asciiTheme="minorHAnsi" w:hAnsiTheme="minorHAnsi" w:cstheme="minorHAnsi"/>
                <w:b/>
                <w:sz w:val="18"/>
                <w:szCs w:val="18"/>
              </w:rPr>
            </w:pPr>
            <w:r w:rsidRPr="000640A3">
              <w:rPr>
                <w:rFonts w:asciiTheme="minorHAnsi" w:hAnsiTheme="minorHAnsi" w:cstheme="minorHAnsi"/>
                <w:b/>
                <w:sz w:val="18"/>
                <w:szCs w:val="18"/>
              </w:rPr>
              <w:t>B</w:t>
            </w:r>
          </w:p>
        </w:tc>
        <w:tc>
          <w:tcPr>
            <w:tcW w:w="430" w:type="dxa"/>
            <w:shd w:val="clear" w:color="auto" w:fill="auto"/>
          </w:tcPr>
          <w:p w14:paraId="18A71328" w14:textId="77777777" w:rsidR="00686E8B" w:rsidRPr="000640A3" w:rsidRDefault="00686E8B" w:rsidP="00D94ECC">
            <w:pPr>
              <w:spacing w:before="60" w:after="60"/>
              <w:rPr>
                <w:rFonts w:asciiTheme="minorHAnsi" w:hAnsiTheme="minorHAnsi" w:cstheme="minorHAnsi"/>
                <w:b/>
                <w:sz w:val="18"/>
                <w:szCs w:val="18"/>
              </w:rPr>
            </w:pPr>
            <w:r w:rsidRPr="000640A3">
              <w:rPr>
                <w:rFonts w:asciiTheme="minorHAnsi" w:hAnsiTheme="minorHAnsi" w:cstheme="minorHAnsi"/>
                <w:b/>
                <w:sz w:val="18"/>
                <w:szCs w:val="18"/>
              </w:rPr>
              <w:t>C</w:t>
            </w:r>
          </w:p>
        </w:tc>
        <w:tc>
          <w:tcPr>
            <w:tcW w:w="445" w:type="dxa"/>
            <w:shd w:val="clear" w:color="auto" w:fill="auto"/>
          </w:tcPr>
          <w:p w14:paraId="5C96A54B" w14:textId="77777777" w:rsidR="00686E8B" w:rsidRPr="000640A3" w:rsidRDefault="00686E8B" w:rsidP="00D94ECC">
            <w:pPr>
              <w:spacing w:before="60" w:after="60"/>
              <w:rPr>
                <w:rFonts w:asciiTheme="minorHAnsi" w:hAnsiTheme="minorHAnsi" w:cstheme="minorHAnsi"/>
                <w:b/>
                <w:sz w:val="18"/>
                <w:szCs w:val="18"/>
              </w:rPr>
            </w:pPr>
            <w:r w:rsidRPr="000640A3">
              <w:rPr>
                <w:rFonts w:asciiTheme="minorHAnsi" w:hAnsiTheme="minorHAnsi" w:cstheme="minorHAnsi"/>
                <w:b/>
                <w:sz w:val="18"/>
                <w:szCs w:val="18"/>
              </w:rPr>
              <w:t>D</w:t>
            </w:r>
          </w:p>
        </w:tc>
        <w:tc>
          <w:tcPr>
            <w:tcW w:w="420" w:type="dxa"/>
            <w:shd w:val="clear" w:color="auto" w:fill="auto"/>
          </w:tcPr>
          <w:p w14:paraId="1A501E31" w14:textId="77777777" w:rsidR="00686E8B" w:rsidRPr="000640A3" w:rsidRDefault="00686E8B" w:rsidP="00D94ECC">
            <w:pPr>
              <w:spacing w:before="60" w:after="60"/>
              <w:rPr>
                <w:rFonts w:asciiTheme="minorHAnsi" w:hAnsiTheme="minorHAnsi" w:cstheme="minorHAnsi"/>
                <w:b/>
                <w:sz w:val="18"/>
                <w:szCs w:val="18"/>
              </w:rPr>
            </w:pPr>
            <w:r w:rsidRPr="000640A3">
              <w:rPr>
                <w:rFonts w:asciiTheme="minorHAnsi" w:hAnsiTheme="minorHAnsi" w:cstheme="minorHAnsi"/>
                <w:b/>
                <w:sz w:val="18"/>
                <w:szCs w:val="18"/>
              </w:rPr>
              <w:t>E</w:t>
            </w:r>
          </w:p>
        </w:tc>
        <w:tc>
          <w:tcPr>
            <w:tcW w:w="414" w:type="dxa"/>
            <w:shd w:val="clear" w:color="auto" w:fill="auto"/>
          </w:tcPr>
          <w:p w14:paraId="0EA2FF84" w14:textId="77777777" w:rsidR="00686E8B" w:rsidRPr="000640A3" w:rsidRDefault="00686E8B" w:rsidP="00D94ECC">
            <w:pPr>
              <w:spacing w:before="60" w:after="60"/>
              <w:rPr>
                <w:rFonts w:asciiTheme="minorHAnsi" w:hAnsiTheme="minorHAnsi" w:cstheme="minorHAnsi"/>
                <w:b/>
                <w:sz w:val="18"/>
                <w:szCs w:val="18"/>
              </w:rPr>
            </w:pPr>
            <w:r w:rsidRPr="000640A3">
              <w:rPr>
                <w:rFonts w:asciiTheme="minorHAnsi" w:hAnsiTheme="minorHAnsi" w:cstheme="minorHAnsi"/>
                <w:b/>
                <w:sz w:val="18"/>
                <w:szCs w:val="18"/>
              </w:rPr>
              <w:t>F</w:t>
            </w:r>
          </w:p>
        </w:tc>
        <w:tc>
          <w:tcPr>
            <w:tcW w:w="448" w:type="dxa"/>
            <w:shd w:val="clear" w:color="auto" w:fill="auto"/>
          </w:tcPr>
          <w:p w14:paraId="1E3129E5" w14:textId="77777777" w:rsidR="00686E8B" w:rsidRPr="000640A3" w:rsidRDefault="00686E8B" w:rsidP="00D94ECC">
            <w:pPr>
              <w:spacing w:before="60" w:after="60"/>
              <w:rPr>
                <w:rFonts w:asciiTheme="minorHAnsi" w:hAnsiTheme="minorHAnsi" w:cstheme="minorHAnsi"/>
                <w:b/>
                <w:sz w:val="18"/>
                <w:szCs w:val="18"/>
              </w:rPr>
            </w:pPr>
            <w:r w:rsidRPr="000640A3">
              <w:rPr>
                <w:rFonts w:asciiTheme="minorHAnsi" w:hAnsiTheme="minorHAnsi" w:cstheme="minorHAnsi"/>
                <w:b/>
                <w:sz w:val="18"/>
                <w:szCs w:val="18"/>
              </w:rPr>
              <w:t>G</w:t>
            </w:r>
          </w:p>
        </w:tc>
        <w:tc>
          <w:tcPr>
            <w:tcW w:w="448" w:type="dxa"/>
            <w:shd w:val="clear" w:color="auto" w:fill="auto"/>
          </w:tcPr>
          <w:p w14:paraId="5F20FFD8" w14:textId="77777777" w:rsidR="00686E8B" w:rsidRPr="000640A3" w:rsidRDefault="00686E8B" w:rsidP="00D94ECC">
            <w:pPr>
              <w:spacing w:before="60" w:after="60"/>
              <w:rPr>
                <w:rFonts w:asciiTheme="minorHAnsi" w:hAnsiTheme="minorHAnsi" w:cstheme="minorHAnsi"/>
                <w:b/>
                <w:sz w:val="18"/>
                <w:szCs w:val="18"/>
              </w:rPr>
            </w:pPr>
            <w:r w:rsidRPr="000640A3">
              <w:rPr>
                <w:rFonts w:asciiTheme="minorHAnsi" w:hAnsiTheme="minorHAnsi" w:cstheme="minorHAnsi"/>
                <w:b/>
                <w:sz w:val="18"/>
                <w:szCs w:val="18"/>
              </w:rPr>
              <w:t>H</w:t>
            </w:r>
          </w:p>
        </w:tc>
        <w:tc>
          <w:tcPr>
            <w:tcW w:w="384" w:type="dxa"/>
            <w:shd w:val="clear" w:color="auto" w:fill="auto"/>
          </w:tcPr>
          <w:p w14:paraId="1003F084" w14:textId="77777777" w:rsidR="00686E8B" w:rsidRPr="000640A3" w:rsidRDefault="00686E8B" w:rsidP="00D94ECC">
            <w:pPr>
              <w:spacing w:before="60" w:after="60"/>
              <w:rPr>
                <w:rFonts w:asciiTheme="minorHAnsi" w:hAnsiTheme="minorHAnsi" w:cstheme="minorHAnsi"/>
                <w:b/>
                <w:sz w:val="18"/>
                <w:szCs w:val="18"/>
              </w:rPr>
            </w:pPr>
            <w:r w:rsidRPr="000640A3">
              <w:rPr>
                <w:rFonts w:asciiTheme="minorHAnsi" w:hAnsiTheme="minorHAnsi" w:cstheme="minorHAnsi"/>
                <w:b/>
                <w:sz w:val="18"/>
                <w:szCs w:val="18"/>
              </w:rPr>
              <w:t>I</w:t>
            </w:r>
          </w:p>
        </w:tc>
        <w:tc>
          <w:tcPr>
            <w:tcW w:w="388" w:type="dxa"/>
            <w:shd w:val="clear" w:color="auto" w:fill="auto"/>
          </w:tcPr>
          <w:p w14:paraId="022EB2C7" w14:textId="77777777" w:rsidR="00686E8B" w:rsidRPr="000640A3" w:rsidRDefault="00686E8B" w:rsidP="00D94ECC">
            <w:pPr>
              <w:spacing w:before="60" w:after="60"/>
              <w:rPr>
                <w:rFonts w:asciiTheme="minorHAnsi" w:hAnsiTheme="minorHAnsi" w:cstheme="minorHAnsi"/>
                <w:b/>
                <w:sz w:val="18"/>
                <w:szCs w:val="18"/>
              </w:rPr>
            </w:pPr>
            <w:r w:rsidRPr="000640A3">
              <w:rPr>
                <w:rFonts w:asciiTheme="minorHAnsi" w:hAnsiTheme="minorHAnsi" w:cstheme="minorHAnsi"/>
                <w:b/>
                <w:sz w:val="18"/>
                <w:szCs w:val="18"/>
              </w:rPr>
              <w:t>J</w:t>
            </w:r>
          </w:p>
        </w:tc>
        <w:tc>
          <w:tcPr>
            <w:tcW w:w="428" w:type="dxa"/>
            <w:shd w:val="clear" w:color="auto" w:fill="auto"/>
          </w:tcPr>
          <w:p w14:paraId="548D1FF5" w14:textId="77777777" w:rsidR="00686E8B" w:rsidRPr="000640A3" w:rsidRDefault="00686E8B" w:rsidP="00D94ECC">
            <w:pPr>
              <w:spacing w:before="60" w:after="60"/>
              <w:rPr>
                <w:rFonts w:asciiTheme="minorHAnsi" w:hAnsiTheme="minorHAnsi" w:cstheme="minorHAnsi"/>
                <w:b/>
                <w:sz w:val="18"/>
                <w:szCs w:val="18"/>
              </w:rPr>
            </w:pPr>
            <w:r w:rsidRPr="000640A3">
              <w:rPr>
                <w:rFonts w:asciiTheme="minorHAnsi" w:hAnsiTheme="minorHAnsi" w:cstheme="minorHAnsi"/>
                <w:b/>
                <w:sz w:val="18"/>
                <w:szCs w:val="18"/>
              </w:rPr>
              <w:t>K</w:t>
            </w:r>
          </w:p>
        </w:tc>
        <w:tc>
          <w:tcPr>
            <w:tcW w:w="407" w:type="dxa"/>
            <w:shd w:val="clear" w:color="auto" w:fill="auto"/>
          </w:tcPr>
          <w:p w14:paraId="450FE587" w14:textId="77777777" w:rsidR="00686E8B" w:rsidRPr="000640A3" w:rsidRDefault="00686E8B" w:rsidP="00D94ECC">
            <w:pPr>
              <w:spacing w:before="60" w:after="60"/>
              <w:rPr>
                <w:rFonts w:asciiTheme="minorHAnsi" w:hAnsiTheme="minorHAnsi" w:cstheme="minorHAnsi"/>
                <w:b/>
                <w:sz w:val="18"/>
                <w:szCs w:val="18"/>
              </w:rPr>
            </w:pPr>
            <w:r w:rsidRPr="000640A3">
              <w:rPr>
                <w:rFonts w:asciiTheme="minorHAnsi" w:hAnsiTheme="minorHAnsi" w:cstheme="minorHAnsi"/>
                <w:b/>
                <w:sz w:val="18"/>
                <w:szCs w:val="18"/>
              </w:rPr>
              <w:t>L</w:t>
            </w:r>
          </w:p>
        </w:tc>
      </w:tr>
      <w:tr w:rsidR="004D301B" w:rsidRPr="00782F9A" w14:paraId="13892D9A" w14:textId="77777777" w:rsidTr="2EA56F61">
        <w:trPr>
          <w:trHeight w:val="594"/>
        </w:trPr>
        <w:tc>
          <w:tcPr>
            <w:tcW w:w="3882" w:type="dxa"/>
            <w:tcBorders>
              <w:bottom w:val="single" w:sz="4" w:space="0" w:color="auto"/>
            </w:tcBorders>
          </w:tcPr>
          <w:p w14:paraId="312C6FF6" w14:textId="146E0500" w:rsidR="004D301B" w:rsidRPr="00782F9A" w:rsidRDefault="004D301B" w:rsidP="00D94ECC">
            <w:pPr>
              <w:spacing w:before="20" w:after="40" w:line="240" w:lineRule="auto"/>
              <w:rPr>
                <w:rFonts w:asciiTheme="minorHAnsi" w:hAnsiTheme="minorHAnsi" w:cstheme="minorHAnsi"/>
                <w:b/>
                <w:sz w:val="18"/>
                <w:szCs w:val="18"/>
              </w:rPr>
            </w:pPr>
            <w:r w:rsidRPr="00782F9A">
              <w:rPr>
                <w:rFonts w:asciiTheme="minorHAnsi" w:hAnsiTheme="minorHAnsi" w:cstheme="minorHAnsi"/>
                <w:b/>
                <w:sz w:val="18"/>
                <w:szCs w:val="18"/>
              </w:rPr>
              <w:t xml:space="preserve">Teacher characteristics – teacher knowledge and experience: </w:t>
            </w:r>
            <w:r w:rsidRPr="00782F9A">
              <w:rPr>
                <w:rFonts w:asciiTheme="minorHAnsi" w:hAnsiTheme="minorHAnsi" w:cstheme="minorHAnsi"/>
                <w:sz w:val="18"/>
                <w:szCs w:val="18"/>
              </w:rPr>
              <w:t>challenges related to teacher knowledge and experience of Lao language teaching</w:t>
            </w:r>
            <w:r w:rsidR="00D94ECC">
              <w:rPr>
                <w:rFonts w:asciiTheme="minorHAnsi" w:hAnsiTheme="minorHAnsi" w:cstheme="minorHAnsi"/>
                <w:sz w:val="18"/>
                <w:szCs w:val="18"/>
              </w:rPr>
              <w:t xml:space="preserve"> – </w:t>
            </w:r>
            <w:r w:rsidR="00D94ECC" w:rsidRPr="00D94ECC">
              <w:rPr>
                <w:rFonts w:asciiTheme="minorHAnsi" w:hAnsiTheme="minorHAnsi" w:cstheme="minorHAnsi"/>
                <w:b/>
                <w:sz w:val="18"/>
                <w:szCs w:val="18"/>
              </w:rPr>
              <w:t>in 2019</w:t>
            </w:r>
            <w:r w:rsidR="00D94ECC">
              <w:rPr>
                <w:rFonts w:asciiTheme="minorHAnsi" w:hAnsiTheme="minorHAnsi" w:cstheme="minorHAnsi"/>
                <w:sz w:val="18"/>
                <w:szCs w:val="18"/>
              </w:rPr>
              <w:t xml:space="preserve"> </w:t>
            </w:r>
          </w:p>
        </w:tc>
        <w:tc>
          <w:tcPr>
            <w:tcW w:w="443" w:type="dxa"/>
            <w:shd w:val="clear" w:color="auto" w:fill="D1E0F3" w:themeFill="accent1" w:themeFillTint="66"/>
          </w:tcPr>
          <w:p w14:paraId="10D00B1C" w14:textId="77777777" w:rsidR="004D301B" w:rsidRPr="00782F9A" w:rsidRDefault="004D301B" w:rsidP="00D94ECC">
            <w:pPr>
              <w:spacing w:after="0" w:line="240" w:lineRule="auto"/>
              <w:rPr>
                <w:rFonts w:asciiTheme="minorHAnsi" w:hAnsiTheme="minorHAnsi" w:cstheme="minorHAnsi"/>
                <w:b/>
                <w:sz w:val="18"/>
                <w:szCs w:val="18"/>
              </w:rPr>
            </w:pPr>
          </w:p>
        </w:tc>
        <w:tc>
          <w:tcPr>
            <w:tcW w:w="431" w:type="dxa"/>
            <w:shd w:val="clear" w:color="auto" w:fill="D1E0F3" w:themeFill="accent1" w:themeFillTint="66"/>
          </w:tcPr>
          <w:p w14:paraId="1846E360" w14:textId="77777777" w:rsidR="004D301B" w:rsidRPr="00782F9A" w:rsidRDefault="004D301B" w:rsidP="00D94ECC">
            <w:pPr>
              <w:spacing w:after="0" w:line="240" w:lineRule="auto"/>
              <w:rPr>
                <w:rFonts w:asciiTheme="minorHAnsi" w:hAnsiTheme="minorHAnsi" w:cstheme="minorHAnsi"/>
                <w:b/>
                <w:sz w:val="18"/>
                <w:szCs w:val="18"/>
              </w:rPr>
            </w:pPr>
          </w:p>
        </w:tc>
        <w:tc>
          <w:tcPr>
            <w:tcW w:w="430" w:type="dxa"/>
            <w:shd w:val="clear" w:color="auto" w:fill="D1E0F3" w:themeFill="accent1" w:themeFillTint="66"/>
          </w:tcPr>
          <w:p w14:paraId="728DA82C" w14:textId="77777777" w:rsidR="004D301B" w:rsidRPr="00782F9A" w:rsidRDefault="004D301B" w:rsidP="00D94ECC">
            <w:pPr>
              <w:spacing w:after="0" w:line="240" w:lineRule="auto"/>
              <w:rPr>
                <w:rFonts w:asciiTheme="minorHAnsi" w:hAnsiTheme="minorHAnsi" w:cstheme="minorHAnsi"/>
                <w:b/>
                <w:sz w:val="18"/>
                <w:szCs w:val="18"/>
              </w:rPr>
            </w:pPr>
          </w:p>
        </w:tc>
        <w:tc>
          <w:tcPr>
            <w:tcW w:w="445" w:type="dxa"/>
            <w:shd w:val="clear" w:color="auto" w:fill="D1E0F3" w:themeFill="accent1" w:themeFillTint="66"/>
          </w:tcPr>
          <w:p w14:paraId="3F799912" w14:textId="77777777" w:rsidR="004D301B" w:rsidRPr="00782F9A" w:rsidRDefault="004D301B" w:rsidP="00D94ECC">
            <w:pPr>
              <w:spacing w:after="0" w:line="240" w:lineRule="auto"/>
              <w:rPr>
                <w:rFonts w:asciiTheme="minorHAnsi" w:hAnsiTheme="minorHAnsi" w:cstheme="minorHAnsi"/>
                <w:b/>
                <w:color w:val="548DD4" w:themeColor="text2" w:themeTint="99"/>
                <w:sz w:val="18"/>
                <w:szCs w:val="18"/>
              </w:rPr>
            </w:pPr>
          </w:p>
        </w:tc>
        <w:tc>
          <w:tcPr>
            <w:tcW w:w="420" w:type="dxa"/>
            <w:shd w:val="clear" w:color="auto" w:fill="D1E0F3" w:themeFill="accent1" w:themeFillTint="66"/>
          </w:tcPr>
          <w:p w14:paraId="36F20F65" w14:textId="77777777" w:rsidR="004D301B" w:rsidRPr="00782F9A" w:rsidRDefault="004D301B" w:rsidP="00D94ECC">
            <w:pPr>
              <w:spacing w:after="0" w:line="240" w:lineRule="auto"/>
              <w:rPr>
                <w:rFonts w:asciiTheme="minorHAnsi" w:hAnsiTheme="minorHAnsi" w:cstheme="minorHAnsi"/>
                <w:b/>
                <w:color w:val="548DD4" w:themeColor="text2" w:themeTint="99"/>
                <w:sz w:val="18"/>
                <w:szCs w:val="18"/>
              </w:rPr>
            </w:pPr>
          </w:p>
        </w:tc>
        <w:tc>
          <w:tcPr>
            <w:tcW w:w="414" w:type="dxa"/>
            <w:shd w:val="clear" w:color="auto" w:fill="D1E0F3" w:themeFill="accent1" w:themeFillTint="66"/>
          </w:tcPr>
          <w:p w14:paraId="7F4576F2" w14:textId="77777777" w:rsidR="004D301B" w:rsidRPr="00782F9A" w:rsidRDefault="004D301B" w:rsidP="00D94ECC">
            <w:pPr>
              <w:spacing w:after="0" w:line="240" w:lineRule="auto"/>
              <w:rPr>
                <w:rFonts w:asciiTheme="minorHAnsi" w:hAnsiTheme="minorHAnsi" w:cstheme="minorHAnsi"/>
                <w:b/>
                <w:color w:val="548DD4" w:themeColor="text2" w:themeTint="99"/>
                <w:sz w:val="18"/>
                <w:szCs w:val="18"/>
              </w:rPr>
            </w:pPr>
          </w:p>
        </w:tc>
        <w:tc>
          <w:tcPr>
            <w:tcW w:w="448" w:type="dxa"/>
            <w:shd w:val="clear" w:color="auto" w:fill="D1E0F3" w:themeFill="accent1" w:themeFillTint="66"/>
          </w:tcPr>
          <w:p w14:paraId="26F11947" w14:textId="77777777" w:rsidR="004D301B" w:rsidRPr="00782F9A" w:rsidRDefault="004D301B" w:rsidP="00D94ECC">
            <w:pPr>
              <w:spacing w:after="0" w:line="240" w:lineRule="auto"/>
              <w:rPr>
                <w:rFonts w:asciiTheme="minorHAnsi" w:hAnsiTheme="minorHAnsi" w:cstheme="minorHAnsi"/>
                <w:b/>
                <w:color w:val="548DD4" w:themeColor="text2" w:themeTint="99"/>
                <w:sz w:val="18"/>
                <w:szCs w:val="18"/>
              </w:rPr>
            </w:pPr>
          </w:p>
        </w:tc>
        <w:tc>
          <w:tcPr>
            <w:tcW w:w="448" w:type="dxa"/>
            <w:shd w:val="clear" w:color="auto" w:fill="auto"/>
          </w:tcPr>
          <w:p w14:paraId="0A6379E9" w14:textId="03C84629" w:rsidR="004D301B" w:rsidRPr="00782F9A" w:rsidRDefault="004D301B" w:rsidP="00D94ECC">
            <w:pPr>
              <w:spacing w:after="0" w:line="240" w:lineRule="auto"/>
              <w:rPr>
                <w:rFonts w:asciiTheme="minorHAnsi" w:hAnsiTheme="minorHAnsi" w:cstheme="minorHAnsi"/>
                <w:b/>
                <w:color w:val="548DD4" w:themeColor="text2" w:themeTint="99"/>
                <w:sz w:val="18"/>
                <w:szCs w:val="18"/>
              </w:rPr>
            </w:pPr>
          </w:p>
        </w:tc>
        <w:tc>
          <w:tcPr>
            <w:tcW w:w="384" w:type="dxa"/>
            <w:shd w:val="clear" w:color="auto" w:fill="D1E0F3" w:themeFill="accent1" w:themeFillTint="66"/>
          </w:tcPr>
          <w:p w14:paraId="25488D34" w14:textId="77777777" w:rsidR="004D301B" w:rsidRPr="00782F9A" w:rsidRDefault="004D301B" w:rsidP="00D94ECC">
            <w:pPr>
              <w:spacing w:after="0" w:line="240" w:lineRule="auto"/>
              <w:rPr>
                <w:rFonts w:asciiTheme="minorHAnsi" w:hAnsiTheme="minorHAnsi" w:cstheme="minorHAnsi"/>
                <w:b/>
                <w:color w:val="548DD4" w:themeColor="text2" w:themeTint="99"/>
                <w:sz w:val="18"/>
                <w:szCs w:val="18"/>
              </w:rPr>
            </w:pPr>
          </w:p>
        </w:tc>
        <w:tc>
          <w:tcPr>
            <w:tcW w:w="388" w:type="dxa"/>
            <w:shd w:val="clear" w:color="auto" w:fill="D1E0F3" w:themeFill="accent1" w:themeFillTint="66"/>
          </w:tcPr>
          <w:p w14:paraId="6B5DC826" w14:textId="77777777" w:rsidR="004D301B" w:rsidRPr="00782F9A" w:rsidRDefault="004D301B" w:rsidP="00D94ECC">
            <w:pPr>
              <w:spacing w:after="0" w:line="240" w:lineRule="auto"/>
              <w:rPr>
                <w:rFonts w:asciiTheme="minorHAnsi" w:hAnsiTheme="minorHAnsi" w:cstheme="minorHAnsi"/>
                <w:b/>
                <w:color w:val="548DD4" w:themeColor="text2" w:themeTint="99"/>
                <w:sz w:val="18"/>
                <w:szCs w:val="18"/>
              </w:rPr>
            </w:pPr>
          </w:p>
        </w:tc>
        <w:tc>
          <w:tcPr>
            <w:tcW w:w="428" w:type="dxa"/>
            <w:shd w:val="clear" w:color="auto" w:fill="D1E0F3" w:themeFill="accent1" w:themeFillTint="66"/>
          </w:tcPr>
          <w:p w14:paraId="07D445DB" w14:textId="77777777" w:rsidR="004D301B" w:rsidRPr="00782F9A" w:rsidRDefault="004D301B" w:rsidP="00D94ECC">
            <w:pPr>
              <w:spacing w:after="0" w:line="240" w:lineRule="auto"/>
              <w:rPr>
                <w:rFonts w:asciiTheme="minorHAnsi" w:hAnsiTheme="minorHAnsi" w:cstheme="minorHAnsi"/>
                <w:b/>
                <w:color w:val="548DD4" w:themeColor="text2" w:themeTint="99"/>
                <w:sz w:val="18"/>
                <w:szCs w:val="18"/>
              </w:rPr>
            </w:pPr>
          </w:p>
        </w:tc>
        <w:tc>
          <w:tcPr>
            <w:tcW w:w="407" w:type="dxa"/>
            <w:shd w:val="clear" w:color="auto" w:fill="D1E0F3" w:themeFill="accent1" w:themeFillTint="66"/>
          </w:tcPr>
          <w:p w14:paraId="75889355" w14:textId="77777777" w:rsidR="004D301B" w:rsidRPr="00782F9A" w:rsidRDefault="004D301B" w:rsidP="00D94ECC">
            <w:pPr>
              <w:spacing w:after="0" w:line="240" w:lineRule="auto"/>
              <w:rPr>
                <w:rFonts w:asciiTheme="minorHAnsi" w:hAnsiTheme="minorHAnsi" w:cstheme="minorHAnsi"/>
                <w:b/>
                <w:color w:val="548DD4" w:themeColor="text2" w:themeTint="99"/>
                <w:sz w:val="18"/>
                <w:szCs w:val="18"/>
              </w:rPr>
            </w:pPr>
          </w:p>
        </w:tc>
      </w:tr>
      <w:tr w:rsidR="004D301B" w:rsidRPr="00782F9A" w14:paraId="12B4D206" w14:textId="77777777" w:rsidTr="2EA56F61">
        <w:trPr>
          <w:trHeight w:val="603"/>
        </w:trPr>
        <w:tc>
          <w:tcPr>
            <w:tcW w:w="3882" w:type="dxa"/>
            <w:tcBorders>
              <w:top w:val="single" w:sz="4" w:space="0" w:color="auto"/>
              <w:bottom w:val="single" w:sz="4" w:space="0" w:color="auto"/>
            </w:tcBorders>
          </w:tcPr>
          <w:p w14:paraId="10A71B08" w14:textId="48974744" w:rsidR="004D301B" w:rsidRPr="00782F9A" w:rsidRDefault="00D94ECC" w:rsidP="00D94ECC">
            <w:pPr>
              <w:spacing w:before="20" w:after="40" w:line="240" w:lineRule="auto"/>
              <w:rPr>
                <w:rFonts w:asciiTheme="minorHAnsi" w:hAnsiTheme="minorHAnsi" w:cstheme="minorHAnsi"/>
                <w:b/>
                <w:sz w:val="18"/>
                <w:szCs w:val="18"/>
              </w:rPr>
            </w:pPr>
            <w:r>
              <w:rPr>
                <w:rFonts w:asciiTheme="minorHAnsi" w:hAnsiTheme="minorHAnsi" w:cstheme="minorHAnsi"/>
                <w:b/>
                <w:sz w:val="18"/>
                <w:szCs w:val="18"/>
              </w:rPr>
              <w:t>In 2021</w:t>
            </w:r>
          </w:p>
        </w:tc>
        <w:tc>
          <w:tcPr>
            <w:tcW w:w="443" w:type="dxa"/>
            <w:shd w:val="clear" w:color="auto" w:fill="auto"/>
          </w:tcPr>
          <w:p w14:paraId="75C4AA37" w14:textId="0A13C363" w:rsidR="004D301B" w:rsidRPr="00782F9A" w:rsidRDefault="004D301B" w:rsidP="00D94ECC">
            <w:pPr>
              <w:spacing w:after="0" w:line="240" w:lineRule="auto"/>
              <w:rPr>
                <w:rFonts w:asciiTheme="minorHAnsi" w:hAnsiTheme="minorHAnsi" w:cstheme="minorHAnsi"/>
                <w:b/>
                <w:sz w:val="18"/>
                <w:szCs w:val="18"/>
              </w:rPr>
            </w:pPr>
          </w:p>
        </w:tc>
        <w:tc>
          <w:tcPr>
            <w:tcW w:w="431" w:type="dxa"/>
            <w:shd w:val="clear" w:color="auto" w:fill="C298E4"/>
          </w:tcPr>
          <w:p w14:paraId="14C2F58C" w14:textId="77777777" w:rsidR="004D301B" w:rsidRPr="00782F9A" w:rsidRDefault="004D301B" w:rsidP="00D94ECC">
            <w:pPr>
              <w:spacing w:after="0" w:line="240" w:lineRule="auto"/>
              <w:rPr>
                <w:rFonts w:asciiTheme="minorHAnsi" w:hAnsiTheme="minorHAnsi" w:cstheme="minorHAnsi"/>
                <w:b/>
                <w:sz w:val="18"/>
                <w:szCs w:val="18"/>
              </w:rPr>
            </w:pPr>
          </w:p>
        </w:tc>
        <w:tc>
          <w:tcPr>
            <w:tcW w:w="430" w:type="dxa"/>
            <w:shd w:val="clear" w:color="auto" w:fill="auto"/>
          </w:tcPr>
          <w:p w14:paraId="1652AF30" w14:textId="333B5E6B" w:rsidR="004D301B" w:rsidRPr="00782F9A" w:rsidRDefault="004D301B" w:rsidP="00D94ECC">
            <w:pPr>
              <w:spacing w:after="0" w:line="240" w:lineRule="auto"/>
              <w:rPr>
                <w:rFonts w:asciiTheme="minorHAnsi" w:hAnsiTheme="minorHAnsi" w:cstheme="minorHAnsi"/>
                <w:b/>
                <w:sz w:val="18"/>
                <w:szCs w:val="18"/>
              </w:rPr>
            </w:pPr>
          </w:p>
        </w:tc>
        <w:tc>
          <w:tcPr>
            <w:tcW w:w="445" w:type="dxa"/>
            <w:shd w:val="clear" w:color="auto" w:fill="C298E4"/>
          </w:tcPr>
          <w:p w14:paraId="7D17882B" w14:textId="77777777" w:rsidR="004D301B" w:rsidRPr="00782F9A" w:rsidRDefault="004D301B" w:rsidP="00D94ECC">
            <w:pPr>
              <w:spacing w:after="0" w:line="240" w:lineRule="auto"/>
              <w:rPr>
                <w:rFonts w:asciiTheme="minorHAnsi" w:hAnsiTheme="minorHAnsi" w:cstheme="minorHAnsi"/>
                <w:b/>
                <w:color w:val="548DD4" w:themeColor="text2" w:themeTint="99"/>
                <w:sz w:val="18"/>
                <w:szCs w:val="18"/>
              </w:rPr>
            </w:pPr>
          </w:p>
        </w:tc>
        <w:tc>
          <w:tcPr>
            <w:tcW w:w="420" w:type="dxa"/>
            <w:shd w:val="clear" w:color="auto" w:fill="C298E4"/>
          </w:tcPr>
          <w:p w14:paraId="0ACFE19F" w14:textId="77777777" w:rsidR="004D301B" w:rsidRPr="00782F9A" w:rsidRDefault="004D301B" w:rsidP="00D94ECC">
            <w:pPr>
              <w:spacing w:after="0" w:line="240" w:lineRule="auto"/>
              <w:rPr>
                <w:rFonts w:asciiTheme="minorHAnsi" w:hAnsiTheme="minorHAnsi" w:cstheme="minorHAnsi"/>
                <w:b/>
                <w:color w:val="548DD4" w:themeColor="text2" w:themeTint="99"/>
                <w:sz w:val="18"/>
                <w:szCs w:val="18"/>
              </w:rPr>
            </w:pPr>
          </w:p>
        </w:tc>
        <w:tc>
          <w:tcPr>
            <w:tcW w:w="414" w:type="dxa"/>
            <w:shd w:val="clear" w:color="auto" w:fill="C298E4"/>
          </w:tcPr>
          <w:p w14:paraId="640F37F3" w14:textId="77777777" w:rsidR="004D301B" w:rsidRPr="00782F9A" w:rsidRDefault="004D301B" w:rsidP="00D94ECC">
            <w:pPr>
              <w:spacing w:after="0" w:line="240" w:lineRule="auto"/>
              <w:rPr>
                <w:rFonts w:asciiTheme="minorHAnsi" w:hAnsiTheme="minorHAnsi" w:cstheme="minorHAnsi"/>
                <w:b/>
                <w:color w:val="548DD4" w:themeColor="text2" w:themeTint="99"/>
                <w:sz w:val="18"/>
                <w:szCs w:val="18"/>
              </w:rPr>
            </w:pPr>
          </w:p>
        </w:tc>
        <w:tc>
          <w:tcPr>
            <w:tcW w:w="448" w:type="dxa"/>
            <w:shd w:val="clear" w:color="auto" w:fill="C298E4"/>
          </w:tcPr>
          <w:p w14:paraId="36E23F0B" w14:textId="77777777" w:rsidR="004D301B" w:rsidRPr="00782F9A" w:rsidRDefault="004D301B" w:rsidP="00D94ECC">
            <w:pPr>
              <w:spacing w:after="0" w:line="240" w:lineRule="auto"/>
              <w:rPr>
                <w:rFonts w:asciiTheme="minorHAnsi" w:hAnsiTheme="minorHAnsi" w:cstheme="minorHAnsi"/>
                <w:b/>
                <w:color w:val="548DD4" w:themeColor="text2" w:themeTint="99"/>
                <w:sz w:val="18"/>
                <w:szCs w:val="18"/>
              </w:rPr>
            </w:pPr>
          </w:p>
        </w:tc>
        <w:tc>
          <w:tcPr>
            <w:tcW w:w="448" w:type="dxa"/>
            <w:shd w:val="clear" w:color="auto" w:fill="C298E4"/>
          </w:tcPr>
          <w:p w14:paraId="209953B4" w14:textId="77777777" w:rsidR="004D301B" w:rsidRPr="00782F9A" w:rsidRDefault="004D301B" w:rsidP="00D94ECC">
            <w:pPr>
              <w:spacing w:after="0" w:line="240" w:lineRule="auto"/>
              <w:rPr>
                <w:rFonts w:asciiTheme="minorHAnsi" w:hAnsiTheme="minorHAnsi" w:cstheme="minorHAnsi"/>
                <w:b/>
                <w:color w:val="548DD4" w:themeColor="text2" w:themeTint="99"/>
                <w:sz w:val="18"/>
                <w:szCs w:val="18"/>
              </w:rPr>
            </w:pPr>
          </w:p>
        </w:tc>
        <w:tc>
          <w:tcPr>
            <w:tcW w:w="384" w:type="dxa"/>
            <w:shd w:val="clear" w:color="auto" w:fill="C298E4"/>
          </w:tcPr>
          <w:p w14:paraId="352CD78A" w14:textId="77777777" w:rsidR="004D301B" w:rsidRPr="00782F9A" w:rsidRDefault="004D301B" w:rsidP="00D94ECC">
            <w:pPr>
              <w:spacing w:after="0" w:line="240" w:lineRule="auto"/>
              <w:rPr>
                <w:rFonts w:asciiTheme="minorHAnsi" w:hAnsiTheme="minorHAnsi" w:cstheme="minorHAnsi"/>
                <w:b/>
                <w:color w:val="548DD4" w:themeColor="text2" w:themeTint="99"/>
                <w:sz w:val="18"/>
                <w:szCs w:val="18"/>
              </w:rPr>
            </w:pPr>
          </w:p>
        </w:tc>
        <w:tc>
          <w:tcPr>
            <w:tcW w:w="388" w:type="dxa"/>
            <w:shd w:val="clear" w:color="auto" w:fill="C298E4"/>
          </w:tcPr>
          <w:p w14:paraId="145596FC" w14:textId="77777777" w:rsidR="004D301B" w:rsidRPr="00782F9A" w:rsidRDefault="004D301B" w:rsidP="00D94ECC">
            <w:pPr>
              <w:spacing w:after="0" w:line="240" w:lineRule="auto"/>
              <w:rPr>
                <w:rFonts w:asciiTheme="minorHAnsi" w:hAnsiTheme="minorHAnsi" w:cstheme="minorHAnsi"/>
                <w:b/>
                <w:color w:val="548DD4" w:themeColor="text2" w:themeTint="99"/>
                <w:sz w:val="18"/>
                <w:szCs w:val="18"/>
              </w:rPr>
            </w:pPr>
          </w:p>
        </w:tc>
        <w:tc>
          <w:tcPr>
            <w:tcW w:w="428" w:type="dxa"/>
            <w:shd w:val="clear" w:color="auto" w:fill="C298E4"/>
          </w:tcPr>
          <w:p w14:paraId="328E10D2" w14:textId="77777777" w:rsidR="004D301B" w:rsidRPr="00782F9A" w:rsidRDefault="004D301B" w:rsidP="00D94ECC">
            <w:pPr>
              <w:spacing w:after="0" w:line="240" w:lineRule="auto"/>
              <w:rPr>
                <w:rFonts w:asciiTheme="minorHAnsi" w:hAnsiTheme="minorHAnsi" w:cstheme="minorHAnsi"/>
                <w:b/>
                <w:color w:val="548DD4" w:themeColor="text2" w:themeTint="99"/>
                <w:sz w:val="18"/>
                <w:szCs w:val="18"/>
              </w:rPr>
            </w:pPr>
          </w:p>
        </w:tc>
        <w:tc>
          <w:tcPr>
            <w:tcW w:w="407" w:type="dxa"/>
            <w:shd w:val="clear" w:color="auto" w:fill="C298E4"/>
          </w:tcPr>
          <w:p w14:paraId="0F2828E0" w14:textId="77777777" w:rsidR="004D301B" w:rsidRPr="00782F9A" w:rsidRDefault="004D301B" w:rsidP="00D94ECC">
            <w:pPr>
              <w:spacing w:after="0" w:line="240" w:lineRule="auto"/>
              <w:rPr>
                <w:rFonts w:asciiTheme="minorHAnsi" w:hAnsiTheme="minorHAnsi" w:cstheme="minorHAnsi"/>
                <w:b/>
                <w:color w:val="548DD4" w:themeColor="text2" w:themeTint="99"/>
                <w:sz w:val="18"/>
                <w:szCs w:val="18"/>
              </w:rPr>
            </w:pPr>
          </w:p>
        </w:tc>
      </w:tr>
      <w:tr w:rsidR="00686E8B" w:rsidRPr="00782F9A" w14:paraId="13E959B2" w14:textId="77777777" w:rsidTr="2EA56F61">
        <w:trPr>
          <w:trHeight w:val="652"/>
        </w:trPr>
        <w:tc>
          <w:tcPr>
            <w:tcW w:w="3882" w:type="dxa"/>
            <w:tcBorders>
              <w:bottom w:val="single" w:sz="4" w:space="0" w:color="auto"/>
            </w:tcBorders>
          </w:tcPr>
          <w:p w14:paraId="3DE9EFF2" w14:textId="454F4335" w:rsidR="00686E8B" w:rsidRPr="00782F9A" w:rsidRDefault="00686E8B" w:rsidP="00D94ECC">
            <w:pPr>
              <w:spacing w:before="20" w:after="40" w:line="240" w:lineRule="auto"/>
              <w:rPr>
                <w:rFonts w:asciiTheme="minorHAnsi" w:hAnsiTheme="minorHAnsi" w:cstheme="minorHAnsi"/>
                <w:b/>
                <w:sz w:val="18"/>
                <w:szCs w:val="18"/>
              </w:rPr>
            </w:pPr>
            <w:r w:rsidRPr="00782F9A">
              <w:rPr>
                <w:rFonts w:asciiTheme="minorHAnsi" w:hAnsiTheme="minorHAnsi" w:cstheme="minorHAnsi"/>
                <w:b/>
                <w:sz w:val="18"/>
                <w:szCs w:val="18"/>
              </w:rPr>
              <w:t xml:space="preserve">Teacher characteristics – lack of training: </w:t>
            </w:r>
            <w:r w:rsidRPr="00782F9A">
              <w:rPr>
                <w:rFonts w:asciiTheme="minorHAnsi" w:hAnsiTheme="minorHAnsi" w:cstheme="minorHAnsi"/>
                <w:b/>
                <w:sz w:val="18"/>
                <w:szCs w:val="18"/>
              </w:rPr>
              <w:br/>
            </w:r>
            <w:r w:rsidRPr="00782F9A">
              <w:rPr>
                <w:rFonts w:asciiTheme="minorHAnsi" w:hAnsiTheme="minorHAnsi" w:cstheme="minorHAnsi"/>
                <w:sz w:val="18"/>
                <w:szCs w:val="18"/>
              </w:rPr>
              <w:t>challenges related to a lack of training in Lao language teaching and a need for additional training support</w:t>
            </w:r>
            <w:r w:rsidR="00D94ECC">
              <w:rPr>
                <w:rFonts w:asciiTheme="minorHAnsi" w:hAnsiTheme="minorHAnsi" w:cstheme="minorHAnsi"/>
                <w:sz w:val="18"/>
                <w:szCs w:val="18"/>
              </w:rPr>
              <w:t xml:space="preserve"> – </w:t>
            </w:r>
            <w:r w:rsidR="00D94ECC" w:rsidRPr="00D94ECC">
              <w:rPr>
                <w:rFonts w:asciiTheme="minorHAnsi" w:hAnsiTheme="minorHAnsi" w:cstheme="minorHAnsi"/>
                <w:b/>
                <w:sz w:val="18"/>
                <w:szCs w:val="18"/>
              </w:rPr>
              <w:t>in 2019</w:t>
            </w:r>
          </w:p>
        </w:tc>
        <w:tc>
          <w:tcPr>
            <w:tcW w:w="443" w:type="dxa"/>
            <w:shd w:val="clear" w:color="auto" w:fill="D1E0F3" w:themeFill="accent1" w:themeFillTint="66"/>
          </w:tcPr>
          <w:p w14:paraId="52A6E07E" w14:textId="77777777" w:rsidR="00686E8B" w:rsidRPr="00782F9A" w:rsidRDefault="00686E8B" w:rsidP="00D94ECC">
            <w:pPr>
              <w:spacing w:after="0" w:line="240" w:lineRule="auto"/>
              <w:rPr>
                <w:rFonts w:asciiTheme="minorHAnsi" w:hAnsiTheme="minorHAnsi" w:cstheme="minorHAnsi"/>
                <w:b/>
                <w:sz w:val="18"/>
                <w:szCs w:val="18"/>
              </w:rPr>
            </w:pPr>
          </w:p>
        </w:tc>
        <w:tc>
          <w:tcPr>
            <w:tcW w:w="431" w:type="dxa"/>
            <w:shd w:val="clear" w:color="auto" w:fill="D1E0F3" w:themeFill="accent1" w:themeFillTint="66"/>
          </w:tcPr>
          <w:p w14:paraId="66FF29D9" w14:textId="77777777" w:rsidR="00686E8B" w:rsidRPr="00782F9A" w:rsidRDefault="00686E8B" w:rsidP="00D94ECC">
            <w:pPr>
              <w:spacing w:after="0" w:line="240" w:lineRule="auto"/>
              <w:rPr>
                <w:rFonts w:asciiTheme="minorHAnsi" w:hAnsiTheme="minorHAnsi" w:cstheme="minorHAnsi"/>
                <w:b/>
                <w:sz w:val="18"/>
                <w:szCs w:val="18"/>
              </w:rPr>
            </w:pPr>
          </w:p>
        </w:tc>
        <w:tc>
          <w:tcPr>
            <w:tcW w:w="430" w:type="dxa"/>
            <w:shd w:val="clear" w:color="auto" w:fill="D1E0F3" w:themeFill="accent1" w:themeFillTint="66"/>
          </w:tcPr>
          <w:p w14:paraId="65F54F22" w14:textId="77777777" w:rsidR="00686E8B" w:rsidRPr="00782F9A" w:rsidRDefault="00686E8B" w:rsidP="00D94ECC">
            <w:pPr>
              <w:spacing w:after="0" w:line="240" w:lineRule="auto"/>
              <w:rPr>
                <w:rFonts w:asciiTheme="minorHAnsi" w:hAnsiTheme="minorHAnsi" w:cstheme="minorHAnsi"/>
                <w:b/>
                <w:sz w:val="18"/>
                <w:szCs w:val="18"/>
              </w:rPr>
            </w:pPr>
          </w:p>
        </w:tc>
        <w:tc>
          <w:tcPr>
            <w:tcW w:w="445" w:type="dxa"/>
            <w:shd w:val="clear" w:color="auto" w:fill="auto"/>
          </w:tcPr>
          <w:p w14:paraId="0EE9BB5F" w14:textId="07A20438" w:rsidR="00686E8B" w:rsidRPr="00782F9A" w:rsidRDefault="00686E8B" w:rsidP="00D94ECC">
            <w:pPr>
              <w:spacing w:after="0" w:line="240" w:lineRule="auto"/>
              <w:rPr>
                <w:rFonts w:asciiTheme="minorHAnsi" w:hAnsiTheme="minorHAnsi" w:cstheme="minorHAnsi"/>
                <w:b/>
                <w:sz w:val="18"/>
                <w:szCs w:val="18"/>
              </w:rPr>
            </w:pPr>
          </w:p>
        </w:tc>
        <w:tc>
          <w:tcPr>
            <w:tcW w:w="420" w:type="dxa"/>
            <w:shd w:val="clear" w:color="auto" w:fill="D1E0F3" w:themeFill="accent1" w:themeFillTint="66"/>
          </w:tcPr>
          <w:p w14:paraId="37C5F431" w14:textId="77777777" w:rsidR="00686E8B" w:rsidRPr="00782F9A" w:rsidRDefault="00686E8B" w:rsidP="00D94ECC">
            <w:pPr>
              <w:spacing w:after="0" w:line="240" w:lineRule="auto"/>
              <w:rPr>
                <w:rFonts w:asciiTheme="minorHAnsi" w:hAnsiTheme="minorHAnsi" w:cstheme="minorHAnsi"/>
                <w:b/>
                <w:sz w:val="18"/>
                <w:szCs w:val="18"/>
              </w:rPr>
            </w:pPr>
          </w:p>
        </w:tc>
        <w:tc>
          <w:tcPr>
            <w:tcW w:w="414" w:type="dxa"/>
            <w:shd w:val="clear" w:color="auto" w:fill="D1E0F3" w:themeFill="accent1" w:themeFillTint="66"/>
          </w:tcPr>
          <w:p w14:paraId="4035DCFC" w14:textId="77777777"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D1E0F3" w:themeFill="accent1" w:themeFillTint="66"/>
          </w:tcPr>
          <w:p w14:paraId="6D6B7993" w14:textId="77777777"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D1E0F3" w:themeFill="accent1" w:themeFillTint="66"/>
          </w:tcPr>
          <w:p w14:paraId="4F23E7ED" w14:textId="77777777" w:rsidR="00686E8B" w:rsidRPr="00782F9A" w:rsidRDefault="00686E8B" w:rsidP="00D94ECC">
            <w:pPr>
              <w:spacing w:after="0" w:line="240" w:lineRule="auto"/>
              <w:rPr>
                <w:rFonts w:asciiTheme="minorHAnsi" w:hAnsiTheme="minorHAnsi" w:cstheme="minorHAnsi"/>
                <w:b/>
                <w:sz w:val="18"/>
                <w:szCs w:val="18"/>
              </w:rPr>
            </w:pPr>
          </w:p>
        </w:tc>
        <w:tc>
          <w:tcPr>
            <w:tcW w:w="384" w:type="dxa"/>
            <w:shd w:val="clear" w:color="auto" w:fill="D1E0F3" w:themeFill="accent1" w:themeFillTint="66"/>
          </w:tcPr>
          <w:p w14:paraId="2F853BC0" w14:textId="77777777" w:rsidR="00686E8B" w:rsidRPr="00782F9A" w:rsidRDefault="00686E8B" w:rsidP="00D94ECC">
            <w:pPr>
              <w:spacing w:after="0" w:line="240" w:lineRule="auto"/>
              <w:rPr>
                <w:rFonts w:asciiTheme="minorHAnsi" w:hAnsiTheme="minorHAnsi" w:cstheme="minorHAnsi"/>
                <w:b/>
                <w:sz w:val="18"/>
                <w:szCs w:val="18"/>
              </w:rPr>
            </w:pPr>
          </w:p>
        </w:tc>
        <w:tc>
          <w:tcPr>
            <w:tcW w:w="388" w:type="dxa"/>
            <w:shd w:val="clear" w:color="auto" w:fill="D1E0F3" w:themeFill="accent1" w:themeFillTint="66"/>
          </w:tcPr>
          <w:p w14:paraId="2552079F" w14:textId="77777777" w:rsidR="00686E8B" w:rsidRPr="00782F9A" w:rsidRDefault="00686E8B" w:rsidP="00D94ECC">
            <w:pPr>
              <w:spacing w:after="0" w:line="240" w:lineRule="auto"/>
              <w:rPr>
                <w:rFonts w:asciiTheme="minorHAnsi" w:hAnsiTheme="minorHAnsi" w:cstheme="minorHAnsi"/>
                <w:b/>
                <w:sz w:val="18"/>
                <w:szCs w:val="18"/>
              </w:rPr>
            </w:pPr>
          </w:p>
        </w:tc>
        <w:tc>
          <w:tcPr>
            <w:tcW w:w="428" w:type="dxa"/>
            <w:shd w:val="clear" w:color="auto" w:fill="D1E0F3" w:themeFill="accent1" w:themeFillTint="66"/>
          </w:tcPr>
          <w:p w14:paraId="56FB348E" w14:textId="77777777" w:rsidR="00686E8B" w:rsidRPr="00782F9A" w:rsidRDefault="00686E8B" w:rsidP="00D94ECC">
            <w:pPr>
              <w:spacing w:after="0" w:line="240" w:lineRule="auto"/>
              <w:rPr>
                <w:rFonts w:asciiTheme="minorHAnsi" w:hAnsiTheme="minorHAnsi" w:cstheme="minorHAnsi"/>
                <w:b/>
                <w:sz w:val="18"/>
                <w:szCs w:val="18"/>
              </w:rPr>
            </w:pPr>
          </w:p>
        </w:tc>
        <w:tc>
          <w:tcPr>
            <w:tcW w:w="407" w:type="dxa"/>
            <w:shd w:val="clear" w:color="auto" w:fill="D1E0F3" w:themeFill="accent1" w:themeFillTint="66"/>
          </w:tcPr>
          <w:p w14:paraId="7E1C0499" w14:textId="77777777" w:rsidR="00686E8B" w:rsidRPr="00782F9A" w:rsidRDefault="00686E8B" w:rsidP="00D94ECC">
            <w:pPr>
              <w:spacing w:after="0" w:line="240" w:lineRule="auto"/>
              <w:rPr>
                <w:rFonts w:asciiTheme="minorHAnsi" w:hAnsiTheme="minorHAnsi" w:cstheme="minorHAnsi"/>
                <w:b/>
                <w:sz w:val="18"/>
                <w:szCs w:val="18"/>
              </w:rPr>
            </w:pPr>
          </w:p>
        </w:tc>
      </w:tr>
      <w:tr w:rsidR="00686E8B" w:rsidRPr="00782F9A" w14:paraId="31857A30" w14:textId="77777777" w:rsidTr="2EA56F61">
        <w:trPr>
          <w:trHeight w:val="571"/>
        </w:trPr>
        <w:tc>
          <w:tcPr>
            <w:tcW w:w="3882" w:type="dxa"/>
            <w:tcBorders>
              <w:top w:val="single" w:sz="4" w:space="0" w:color="auto"/>
              <w:bottom w:val="single" w:sz="4" w:space="0" w:color="auto"/>
            </w:tcBorders>
          </w:tcPr>
          <w:p w14:paraId="7A22BBBB" w14:textId="3A6EE051" w:rsidR="00686E8B" w:rsidRPr="00782F9A" w:rsidRDefault="00D94ECC" w:rsidP="00D94ECC">
            <w:pPr>
              <w:spacing w:before="20" w:after="40" w:line="240" w:lineRule="auto"/>
              <w:rPr>
                <w:rFonts w:asciiTheme="minorHAnsi" w:hAnsiTheme="minorHAnsi" w:cstheme="minorHAnsi"/>
                <w:b/>
                <w:sz w:val="18"/>
                <w:szCs w:val="18"/>
              </w:rPr>
            </w:pPr>
            <w:r>
              <w:rPr>
                <w:rFonts w:asciiTheme="minorHAnsi" w:hAnsiTheme="minorHAnsi" w:cstheme="minorHAnsi"/>
                <w:b/>
                <w:sz w:val="18"/>
                <w:szCs w:val="18"/>
              </w:rPr>
              <w:t>In 2021</w:t>
            </w:r>
          </w:p>
        </w:tc>
        <w:tc>
          <w:tcPr>
            <w:tcW w:w="443" w:type="dxa"/>
            <w:shd w:val="clear" w:color="auto" w:fill="auto"/>
          </w:tcPr>
          <w:p w14:paraId="2188EC5F" w14:textId="134782DB" w:rsidR="00686E8B" w:rsidRPr="00782F9A" w:rsidRDefault="00686E8B" w:rsidP="00D94ECC">
            <w:pPr>
              <w:spacing w:after="0" w:line="240" w:lineRule="auto"/>
              <w:rPr>
                <w:rFonts w:asciiTheme="minorHAnsi" w:hAnsiTheme="minorHAnsi" w:cstheme="minorHAnsi"/>
                <w:b/>
                <w:sz w:val="18"/>
                <w:szCs w:val="18"/>
              </w:rPr>
            </w:pPr>
          </w:p>
        </w:tc>
        <w:tc>
          <w:tcPr>
            <w:tcW w:w="431" w:type="dxa"/>
            <w:shd w:val="clear" w:color="auto" w:fill="auto"/>
          </w:tcPr>
          <w:p w14:paraId="1CE0C0AC" w14:textId="4C05BD99" w:rsidR="00686E8B" w:rsidRPr="00782F9A" w:rsidRDefault="00686E8B" w:rsidP="00D94ECC">
            <w:pPr>
              <w:spacing w:after="0" w:line="240" w:lineRule="auto"/>
              <w:rPr>
                <w:rFonts w:asciiTheme="minorHAnsi" w:hAnsiTheme="minorHAnsi" w:cstheme="minorHAnsi"/>
                <w:b/>
                <w:sz w:val="18"/>
                <w:szCs w:val="18"/>
              </w:rPr>
            </w:pPr>
          </w:p>
        </w:tc>
        <w:tc>
          <w:tcPr>
            <w:tcW w:w="430" w:type="dxa"/>
            <w:shd w:val="clear" w:color="auto" w:fill="auto"/>
          </w:tcPr>
          <w:p w14:paraId="754C36E3" w14:textId="6E519D20" w:rsidR="00686E8B" w:rsidRPr="00782F9A" w:rsidRDefault="00686E8B" w:rsidP="00D94ECC">
            <w:pPr>
              <w:spacing w:after="0" w:line="240" w:lineRule="auto"/>
              <w:rPr>
                <w:rFonts w:asciiTheme="minorHAnsi" w:hAnsiTheme="minorHAnsi" w:cstheme="minorHAnsi"/>
                <w:b/>
                <w:sz w:val="18"/>
                <w:szCs w:val="18"/>
              </w:rPr>
            </w:pPr>
          </w:p>
        </w:tc>
        <w:tc>
          <w:tcPr>
            <w:tcW w:w="445" w:type="dxa"/>
            <w:shd w:val="clear" w:color="auto" w:fill="auto"/>
          </w:tcPr>
          <w:p w14:paraId="07E28958" w14:textId="4AB71FF3" w:rsidR="00686E8B" w:rsidRPr="00782F9A" w:rsidRDefault="00686E8B" w:rsidP="00D94ECC">
            <w:pPr>
              <w:spacing w:after="0" w:line="240" w:lineRule="auto"/>
              <w:rPr>
                <w:rFonts w:asciiTheme="minorHAnsi" w:hAnsiTheme="minorHAnsi" w:cstheme="minorHAnsi"/>
                <w:b/>
                <w:sz w:val="18"/>
                <w:szCs w:val="18"/>
              </w:rPr>
            </w:pPr>
          </w:p>
        </w:tc>
        <w:tc>
          <w:tcPr>
            <w:tcW w:w="420" w:type="dxa"/>
            <w:shd w:val="clear" w:color="auto" w:fill="auto"/>
          </w:tcPr>
          <w:p w14:paraId="18BBB795" w14:textId="04C66902" w:rsidR="00686E8B" w:rsidRPr="00782F9A" w:rsidRDefault="00686E8B" w:rsidP="00D94ECC">
            <w:pPr>
              <w:spacing w:after="0" w:line="240" w:lineRule="auto"/>
              <w:rPr>
                <w:rFonts w:asciiTheme="minorHAnsi" w:hAnsiTheme="minorHAnsi" w:cstheme="minorHAnsi"/>
                <w:b/>
                <w:sz w:val="18"/>
                <w:szCs w:val="18"/>
              </w:rPr>
            </w:pPr>
          </w:p>
        </w:tc>
        <w:tc>
          <w:tcPr>
            <w:tcW w:w="414" w:type="dxa"/>
            <w:shd w:val="clear" w:color="auto" w:fill="auto"/>
          </w:tcPr>
          <w:p w14:paraId="747E94F6" w14:textId="012F0B05"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auto"/>
          </w:tcPr>
          <w:p w14:paraId="3725864C" w14:textId="0344CB11"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auto"/>
          </w:tcPr>
          <w:p w14:paraId="359DDEDD" w14:textId="29C4F056" w:rsidR="00686E8B" w:rsidRPr="00782F9A" w:rsidRDefault="00686E8B" w:rsidP="00D94ECC">
            <w:pPr>
              <w:spacing w:after="0" w:line="240" w:lineRule="auto"/>
              <w:rPr>
                <w:rFonts w:asciiTheme="minorHAnsi" w:hAnsiTheme="minorHAnsi" w:cstheme="minorHAnsi"/>
                <w:b/>
                <w:sz w:val="18"/>
                <w:szCs w:val="18"/>
              </w:rPr>
            </w:pPr>
          </w:p>
        </w:tc>
        <w:tc>
          <w:tcPr>
            <w:tcW w:w="384" w:type="dxa"/>
            <w:shd w:val="clear" w:color="auto" w:fill="auto"/>
          </w:tcPr>
          <w:p w14:paraId="047B822E" w14:textId="6D88878C" w:rsidR="00686E8B" w:rsidRPr="00782F9A" w:rsidRDefault="00686E8B" w:rsidP="00D94ECC">
            <w:pPr>
              <w:spacing w:after="0" w:line="240" w:lineRule="auto"/>
              <w:rPr>
                <w:rFonts w:asciiTheme="minorHAnsi" w:hAnsiTheme="minorHAnsi" w:cstheme="minorHAnsi"/>
                <w:b/>
                <w:sz w:val="18"/>
                <w:szCs w:val="18"/>
              </w:rPr>
            </w:pPr>
          </w:p>
        </w:tc>
        <w:tc>
          <w:tcPr>
            <w:tcW w:w="388" w:type="dxa"/>
            <w:shd w:val="clear" w:color="auto" w:fill="C298E4"/>
          </w:tcPr>
          <w:p w14:paraId="113DD38A" w14:textId="77777777" w:rsidR="00686E8B" w:rsidRPr="00782F9A" w:rsidRDefault="00686E8B" w:rsidP="00D94ECC">
            <w:pPr>
              <w:spacing w:after="0" w:line="240" w:lineRule="auto"/>
              <w:rPr>
                <w:rFonts w:asciiTheme="minorHAnsi" w:hAnsiTheme="minorHAnsi" w:cstheme="minorHAnsi"/>
                <w:b/>
                <w:sz w:val="18"/>
                <w:szCs w:val="18"/>
              </w:rPr>
            </w:pPr>
          </w:p>
        </w:tc>
        <w:tc>
          <w:tcPr>
            <w:tcW w:w="428" w:type="dxa"/>
            <w:shd w:val="clear" w:color="auto" w:fill="auto"/>
          </w:tcPr>
          <w:p w14:paraId="0BE90AC9" w14:textId="2B294EC7" w:rsidR="00686E8B" w:rsidRPr="00782F9A" w:rsidRDefault="00686E8B" w:rsidP="00D94ECC">
            <w:pPr>
              <w:spacing w:after="0" w:line="240" w:lineRule="auto"/>
              <w:rPr>
                <w:rFonts w:asciiTheme="minorHAnsi" w:hAnsiTheme="minorHAnsi" w:cstheme="minorHAnsi"/>
                <w:b/>
                <w:sz w:val="18"/>
                <w:szCs w:val="18"/>
              </w:rPr>
            </w:pPr>
          </w:p>
        </w:tc>
        <w:tc>
          <w:tcPr>
            <w:tcW w:w="407" w:type="dxa"/>
            <w:shd w:val="clear" w:color="auto" w:fill="auto"/>
          </w:tcPr>
          <w:p w14:paraId="064F7699" w14:textId="3973D118" w:rsidR="00686E8B" w:rsidRPr="00782F9A" w:rsidRDefault="00686E8B" w:rsidP="00D94ECC">
            <w:pPr>
              <w:spacing w:after="0" w:line="240" w:lineRule="auto"/>
              <w:rPr>
                <w:rFonts w:asciiTheme="minorHAnsi" w:hAnsiTheme="minorHAnsi" w:cstheme="minorHAnsi"/>
                <w:b/>
                <w:sz w:val="18"/>
                <w:szCs w:val="18"/>
              </w:rPr>
            </w:pPr>
          </w:p>
        </w:tc>
      </w:tr>
      <w:tr w:rsidR="00686E8B" w:rsidRPr="00782F9A" w14:paraId="24C8AD06" w14:textId="77777777" w:rsidTr="2EA56F61">
        <w:trPr>
          <w:trHeight w:val="455"/>
        </w:trPr>
        <w:tc>
          <w:tcPr>
            <w:tcW w:w="3882" w:type="dxa"/>
            <w:tcBorders>
              <w:bottom w:val="single" w:sz="4" w:space="0" w:color="auto"/>
            </w:tcBorders>
          </w:tcPr>
          <w:p w14:paraId="68AD5C86" w14:textId="75A096CF" w:rsidR="00686E8B" w:rsidRPr="00782F9A" w:rsidRDefault="00686E8B" w:rsidP="00D94ECC">
            <w:pPr>
              <w:spacing w:before="20" w:after="40" w:line="240" w:lineRule="auto"/>
              <w:rPr>
                <w:rFonts w:asciiTheme="minorHAnsi" w:hAnsiTheme="minorHAnsi" w:cstheme="minorHAnsi"/>
                <w:b/>
                <w:sz w:val="18"/>
                <w:szCs w:val="18"/>
              </w:rPr>
            </w:pPr>
            <w:r w:rsidRPr="00782F9A">
              <w:rPr>
                <w:rFonts w:asciiTheme="minorHAnsi" w:hAnsiTheme="minorHAnsi" w:cstheme="minorHAnsi"/>
                <w:b/>
                <w:sz w:val="18"/>
                <w:szCs w:val="18"/>
              </w:rPr>
              <w:t xml:space="preserve">Student characteristics – absenteeism: </w:t>
            </w:r>
            <w:r w:rsidRPr="00782F9A">
              <w:rPr>
                <w:rFonts w:asciiTheme="minorHAnsi" w:hAnsiTheme="minorHAnsi" w:cstheme="minorHAnsi"/>
                <w:sz w:val="18"/>
                <w:szCs w:val="18"/>
              </w:rPr>
              <w:t>challenges related to student absenteeism</w:t>
            </w:r>
            <w:r w:rsidR="00D94ECC">
              <w:rPr>
                <w:rFonts w:asciiTheme="minorHAnsi" w:hAnsiTheme="minorHAnsi" w:cstheme="minorHAnsi"/>
                <w:sz w:val="18"/>
                <w:szCs w:val="18"/>
              </w:rPr>
              <w:t xml:space="preserve"> – </w:t>
            </w:r>
            <w:r w:rsidR="00D94ECC" w:rsidRPr="00D94ECC">
              <w:rPr>
                <w:rFonts w:asciiTheme="minorHAnsi" w:hAnsiTheme="minorHAnsi" w:cstheme="minorHAnsi"/>
                <w:b/>
                <w:sz w:val="18"/>
                <w:szCs w:val="18"/>
              </w:rPr>
              <w:t>in 2019</w:t>
            </w:r>
          </w:p>
        </w:tc>
        <w:tc>
          <w:tcPr>
            <w:tcW w:w="443" w:type="dxa"/>
            <w:shd w:val="clear" w:color="auto" w:fill="auto"/>
          </w:tcPr>
          <w:p w14:paraId="5DC37FC2" w14:textId="6ABFDF96" w:rsidR="00686E8B" w:rsidRPr="00782F9A" w:rsidRDefault="00686E8B" w:rsidP="00D94ECC">
            <w:pPr>
              <w:spacing w:after="0" w:line="240" w:lineRule="auto"/>
              <w:rPr>
                <w:rFonts w:asciiTheme="minorHAnsi" w:hAnsiTheme="minorHAnsi" w:cstheme="minorHAnsi"/>
                <w:b/>
                <w:sz w:val="18"/>
                <w:szCs w:val="18"/>
              </w:rPr>
            </w:pPr>
          </w:p>
        </w:tc>
        <w:tc>
          <w:tcPr>
            <w:tcW w:w="431" w:type="dxa"/>
            <w:shd w:val="clear" w:color="auto" w:fill="D1E0F3" w:themeFill="accent1" w:themeFillTint="66"/>
          </w:tcPr>
          <w:p w14:paraId="300911B7" w14:textId="77777777" w:rsidR="00686E8B" w:rsidRPr="00782F9A" w:rsidRDefault="00686E8B" w:rsidP="00D94ECC">
            <w:pPr>
              <w:spacing w:after="0" w:line="240" w:lineRule="auto"/>
              <w:rPr>
                <w:rFonts w:asciiTheme="minorHAnsi" w:hAnsiTheme="minorHAnsi" w:cstheme="minorHAnsi"/>
                <w:b/>
                <w:sz w:val="18"/>
                <w:szCs w:val="18"/>
              </w:rPr>
            </w:pPr>
          </w:p>
        </w:tc>
        <w:tc>
          <w:tcPr>
            <w:tcW w:w="430" w:type="dxa"/>
            <w:shd w:val="clear" w:color="auto" w:fill="auto"/>
          </w:tcPr>
          <w:p w14:paraId="66F963F5" w14:textId="5DF17FA4" w:rsidR="00686E8B" w:rsidRPr="00782F9A" w:rsidRDefault="00686E8B" w:rsidP="00D94ECC">
            <w:pPr>
              <w:spacing w:after="0" w:line="240" w:lineRule="auto"/>
              <w:rPr>
                <w:rFonts w:asciiTheme="minorHAnsi" w:hAnsiTheme="minorHAnsi" w:cstheme="minorHAnsi"/>
                <w:b/>
                <w:sz w:val="18"/>
                <w:szCs w:val="18"/>
              </w:rPr>
            </w:pPr>
          </w:p>
        </w:tc>
        <w:tc>
          <w:tcPr>
            <w:tcW w:w="445" w:type="dxa"/>
            <w:shd w:val="clear" w:color="auto" w:fill="D1E0F3" w:themeFill="accent1" w:themeFillTint="66"/>
          </w:tcPr>
          <w:p w14:paraId="087C9CFA" w14:textId="77777777" w:rsidR="00686E8B" w:rsidRPr="00782F9A" w:rsidRDefault="00686E8B" w:rsidP="00D94ECC">
            <w:pPr>
              <w:spacing w:after="0" w:line="240" w:lineRule="auto"/>
              <w:rPr>
                <w:rFonts w:asciiTheme="minorHAnsi" w:hAnsiTheme="minorHAnsi" w:cstheme="minorHAnsi"/>
                <w:b/>
                <w:sz w:val="18"/>
                <w:szCs w:val="18"/>
              </w:rPr>
            </w:pPr>
          </w:p>
        </w:tc>
        <w:tc>
          <w:tcPr>
            <w:tcW w:w="420" w:type="dxa"/>
            <w:shd w:val="clear" w:color="auto" w:fill="D1E0F3" w:themeFill="accent1" w:themeFillTint="66"/>
          </w:tcPr>
          <w:p w14:paraId="2F9ED6AC" w14:textId="77777777" w:rsidR="00686E8B" w:rsidRPr="00782F9A" w:rsidRDefault="00686E8B" w:rsidP="00D94ECC">
            <w:pPr>
              <w:spacing w:after="0" w:line="240" w:lineRule="auto"/>
              <w:rPr>
                <w:rFonts w:asciiTheme="minorHAnsi" w:hAnsiTheme="minorHAnsi" w:cstheme="minorHAnsi"/>
                <w:b/>
                <w:sz w:val="18"/>
                <w:szCs w:val="18"/>
              </w:rPr>
            </w:pPr>
          </w:p>
        </w:tc>
        <w:tc>
          <w:tcPr>
            <w:tcW w:w="414" w:type="dxa"/>
            <w:shd w:val="clear" w:color="auto" w:fill="D1E0F3" w:themeFill="accent1" w:themeFillTint="66"/>
          </w:tcPr>
          <w:p w14:paraId="7B9E52A2" w14:textId="77777777"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D1E0F3" w:themeFill="accent1" w:themeFillTint="66"/>
          </w:tcPr>
          <w:p w14:paraId="03D4FC01" w14:textId="77777777"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D1E0F3" w:themeFill="accent1" w:themeFillTint="66"/>
          </w:tcPr>
          <w:p w14:paraId="1CD45C40" w14:textId="77777777" w:rsidR="00686E8B" w:rsidRPr="00782F9A" w:rsidRDefault="00686E8B" w:rsidP="00D94ECC">
            <w:pPr>
              <w:spacing w:after="0" w:line="240" w:lineRule="auto"/>
              <w:rPr>
                <w:rFonts w:asciiTheme="minorHAnsi" w:hAnsiTheme="minorHAnsi" w:cstheme="minorHAnsi"/>
                <w:b/>
                <w:sz w:val="18"/>
                <w:szCs w:val="18"/>
              </w:rPr>
            </w:pPr>
          </w:p>
        </w:tc>
        <w:tc>
          <w:tcPr>
            <w:tcW w:w="384" w:type="dxa"/>
            <w:shd w:val="clear" w:color="auto" w:fill="D1E0F3" w:themeFill="accent1" w:themeFillTint="66"/>
          </w:tcPr>
          <w:p w14:paraId="19E3CB55" w14:textId="77777777" w:rsidR="00686E8B" w:rsidRPr="00782F9A" w:rsidRDefault="00686E8B" w:rsidP="00D94ECC">
            <w:pPr>
              <w:spacing w:after="0" w:line="240" w:lineRule="auto"/>
              <w:rPr>
                <w:rFonts w:asciiTheme="minorHAnsi" w:hAnsiTheme="minorHAnsi" w:cstheme="minorHAnsi"/>
                <w:b/>
                <w:sz w:val="18"/>
                <w:szCs w:val="18"/>
              </w:rPr>
            </w:pPr>
          </w:p>
        </w:tc>
        <w:tc>
          <w:tcPr>
            <w:tcW w:w="388" w:type="dxa"/>
            <w:shd w:val="clear" w:color="auto" w:fill="D1E0F3" w:themeFill="accent1" w:themeFillTint="66"/>
          </w:tcPr>
          <w:p w14:paraId="52FC4BAD" w14:textId="77777777" w:rsidR="00686E8B" w:rsidRPr="00782F9A" w:rsidRDefault="00686E8B" w:rsidP="00D94ECC">
            <w:pPr>
              <w:spacing w:after="0" w:line="240" w:lineRule="auto"/>
              <w:rPr>
                <w:rFonts w:asciiTheme="minorHAnsi" w:hAnsiTheme="minorHAnsi" w:cstheme="minorHAnsi"/>
                <w:b/>
                <w:sz w:val="18"/>
                <w:szCs w:val="18"/>
              </w:rPr>
            </w:pPr>
          </w:p>
        </w:tc>
        <w:tc>
          <w:tcPr>
            <w:tcW w:w="428" w:type="dxa"/>
            <w:shd w:val="clear" w:color="auto" w:fill="D1E0F3" w:themeFill="accent1" w:themeFillTint="66"/>
          </w:tcPr>
          <w:p w14:paraId="33F016D9" w14:textId="77777777" w:rsidR="00686E8B" w:rsidRPr="00782F9A" w:rsidRDefault="00686E8B" w:rsidP="00D94ECC">
            <w:pPr>
              <w:spacing w:after="0" w:line="240" w:lineRule="auto"/>
              <w:rPr>
                <w:rFonts w:asciiTheme="minorHAnsi" w:hAnsiTheme="minorHAnsi" w:cstheme="minorHAnsi"/>
                <w:b/>
                <w:sz w:val="18"/>
                <w:szCs w:val="18"/>
              </w:rPr>
            </w:pPr>
          </w:p>
        </w:tc>
        <w:tc>
          <w:tcPr>
            <w:tcW w:w="407" w:type="dxa"/>
            <w:shd w:val="clear" w:color="auto" w:fill="D1E0F3" w:themeFill="accent1" w:themeFillTint="66"/>
          </w:tcPr>
          <w:p w14:paraId="1CA944FF" w14:textId="77777777" w:rsidR="00686E8B" w:rsidRPr="00782F9A" w:rsidRDefault="00686E8B" w:rsidP="00D94ECC">
            <w:pPr>
              <w:spacing w:after="0" w:line="240" w:lineRule="auto"/>
              <w:rPr>
                <w:rFonts w:asciiTheme="minorHAnsi" w:hAnsiTheme="minorHAnsi" w:cstheme="minorHAnsi"/>
                <w:b/>
                <w:sz w:val="18"/>
                <w:szCs w:val="18"/>
              </w:rPr>
            </w:pPr>
          </w:p>
        </w:tc>
      </w:tr>
      <w:tr w:rsidR="00686E8B" w:rsidRPr="00782F9A" w14:paraId="6423A049" w14:textId="77777777" w:rsidTr="2EA56F61">
        <w:trPr>
          <w:trHeight w:val="560"/>
        </w:trPr>
        <w:tc>
          <w:tcPr>
            <w:tcW w:w="3882" w:type="dxa"/>
            <w:tcBorders>
              <w:top w:val="single" w:sz="4" w:space="0" w:color="auto"/>
              <w:bottom w:val="single" w:sz="4" w:space="0" w:color="auto"/>
            </w:tcBorders>
          </w:tcPr>
          <w:p w14:paraId="41A29679" w14:textId="4AA05DA4" w:rsidR="00686E8B" w:rsidRPr="00782F9A" w:rsidRDefault="00D94ECC" w:rsidP="00D94ECC">
            <w:pPr>
              <w:spacing w:before="20" w:after="40" w:line="240" w:lineRule="auto"/>
              <w:rPr>
                <w:rFonts w:asciiTheme="minorHAnsi" w:hAnsiTheme="minorHAnsi" w:cstheme="minorHAnsi"/>
                <w:b/>
                <w:sz w:val="18"/>
                <w:szCs w:val="18"/>
              </w:rPr>
            </w:pPr>
            <w:r>
              <w:rPr>
                <w:rFonts w:asciiTheme="minorHAnsi" w:hAnsiTheme="minorHAnsi" w:cstheme="minorHAnsi"/>
                <w:b/>
                <w:sz w:val="18"/>
                <w:szCs w:val="18"/>
              </w:rPr>
              <w:t>In 2021</w:t>
            </w:r>
          </w:p>
        </w:tc>
        <w:tc>
          <w:tcPr>
            <w:tcW w:w="443" w:type="dxa"/>
            <w:shd w:val="clear" w:color="auto" w:fill="C298E4"/>
          </w:tcPr>
          <w:p w14:paraId="15736AE3" w14:textId="77777777" w:rsidR="00686E8B" w:rsidRPr="00782F9A" w:rsidRDefault="00686E8B" w:rsidP="00D94ECC">
            <w:pPr>
              <w:spacing w:after="0" w:line="240" w:lineRule="auto"/>
              <w:rPr>
                <w:rFonts w:asciiTheme="minorHAnsi" w:hAnsiTheme="minorHAnsi" w:cstheme="minorHAnsi"/>
                <w:b/>
                <w:sz w:val="18"/>
                <w:szCs w:val="18"/>
              </w:rPr>
            </w:pPr>
          </w:p>
        </w:tc>
        <w:tc>
          <w:tcPr>
            <w:tcW w:w="431" w:type="dxa"/>
            <w:shd w:val="clear" w:color="auto" w:fill="C298E4"/>
          </w:tcPr>
          <w:p w14:paraId="07D85285" w14:textId="77777777" w:rsidR="00686E8B" w:rsidRPr="00782F9A" w:rsidRDefault="00686E8B" w:rsidP="00D94ECC">
            <w:pPr>
              <w:spacing w:after="0" w:line="240" w:lineRule="auto"/>
              <w:rPr>
                <w:rFonts w:asciiTheme="minorHAnsi" w:hAnsiTheme="minorHAnsi" w:cstheme="minorHAnsi"/>
                <w:b/>
                <w:sz w:val="18"/>
                <w:szCs w:val="18"/>
              </w:rPr>
            </w:pPr>
          </w:p>
        </w:tc>
        <w:tc>
          <w:tcPr>
            <w:tcW w:w="430" w:type="dxa"/>
            <w:shd w:val="clear" w:color="auto" w:fill="auto"/>
          </w:tcPr>
          <w:p w14:paraId="10E279CF" w14:textId="573168CA" w:rsidR="00686E8B" w:rsidRPr="00782F9A" w:rsidRDefault="00686E8B" w:rsidP="00D94ECC">
            <w:pPr>
              <w:spacing w:after="0" w:line="240" w:lineRule="auto"/>
              <w:rPr>
                <w:rFonts w:asciiTheme="minorHAnsi" w:hAnsiTheme="minorHAnsi" w:cstheme="minorHAnsi"/>
                <w:b/>
                <w:sz w:val="18"/>
                <w:szCs w:val="18"/>
              </w:rPr>
            </w:pPr>
          </w:p>
        </w:tc>
        <w:tc>
          <w:tcPr>
            <w:tcW w:w="445" w:type="dxa"/>
            <w:shd w:val="clear" w:color="auto" w:fill="auto"/>
          </w:tcPr>
          <w:p w14:paraId="5B67A43C" w14:textId="14BAA3FA" w:rsidR="00686E8B" w:rsidRPr="00782F9A" w:rsidRDefault="00686E8B" w:rsidP="00D94ECC">
            <w:pPr>
              <w:spacing w:after="0" w:line="240" w:lineRule="auto"/>
              <w:rPr>
                <w:rFonts w:asciiTheme="minorHAnsi" w:hAnsiTheme="minorHAnsi" w:cstheme="minorHAnsi"/>
                <w:b/>
                <w:sz w:val="18"/>
                <w:szCs w:val="18"/>
              </w:rPr>
            </w:pPr>
          </w:p>
        </w:tc>
        <w:tc>
          <w:tcPr>
            <w:tcW w:w="420" w:type="dxa"/>
            <w:shd w:val="clear" w:color="auto" w:fill="C298E4"/>
          </w:tcPr>
          <w:p w14:paraId="321467D1" w14:textId="77777777" w:rsidR="00686E8B" w:rsidRPr="00782F9A" w:rsidRDefault="00686E8B" w:rsidP="00D94ECC">
            <w:pPr>
              <w:spacing w:after="0" w:line="240" w:lineRule="auto"/>
              <w:rPr>
                <w:rFonts w:asciiTheme="minorHAnsi" w:hAnsiTheme="minorHAnsi" w:cstheme="minorHAnsi"/>
                <w:b/>
                <w:sz w:val="18"/>
                <w:szCs w:val="18"/>
              </w:rPr>
            </w:pPr>
          </w:p>
        </w:tc>
        <w:tc>
          <w:tcPr>
            <w:tcW w:w="414" w:type="dxa"/>
            <w:shd w:val="clear" w:color="auto" w:fill="C298E4"/>
          </w:tcPr>
          <w:p w14:paraId="53DF847B" w14:textId="77777777"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C298E4"/>
          </w:tcPr>
          <w:p w14:paraId="40EA4E6E" w14:textId="77777777"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C298E4"/>
          </w:tcPr>
          <w:p w14:paraId="77CFB371" w14:textId="77777777" w:rsidR="00686E8B" w:rsidRPr="00782F9A" w:rsidRDefault="00686E8B" w:rsidP="00D94ECC">
            <w:pPr>
              <w:spacing w:after="0" w:line="240" w:lineRule="auto"/>
              <w:rPr>
                <w:rFonts w:asciiTheme="minorHAnsi" w:hAnsiTheme="minorHAnsi" w:cstheme="minorHAnsi"/>
                <w:b/>
                <w:sz w:val="18"/>
                <w:szCs w:val="18"/>
              </w:rPr>
            </w:pPr>
          </w:p>
        </w:tc>
        <w:tc>
          <w:tcPr>
            <w:tcW w:w="384" w:type="dxa"/>
            <w:shd w:val="clear" w:color="auto" w:fill="C298E4"/>
          </w:tcPr>
          <w:p w14:paraId="7623DBF3" w14:textId="77777777" w:rsidR="00686E8B" w:rsidRPr="00782F9A" w:rsidRDefault="00686E8B" w:rsidP="00D94ECC">
            <w:pPr>
              <w:spacing w:after="0" w:line="240" w:lineRule="auto"/>
              <w:rPr>
                <w:rFonts w:asciiTheme="minorHAnsi" w:hAnsiTheme="minorHAnsi" w:cstheme="minorHAnsi"/>
                <w:b/>
                <w:sz w:val="18"/>
                <w:szCs w:val="18"/>
              </w:rPr>
            </w:pPr>
          </w:p>
        </w:tc>
        <w:tc>
          <w:tcPr>
            <w:tcW w:w="388" w:type="dxa"/>
            <w:shd w:val="clear" w:color="auto" w:fill="C298E4"/>
          </w:tcPr>
          <w:p w14:paraId="58B9FAAD" w14:textId="77777777" w:rsidR="00686E8B" w:rsidRPr="00782F9A" w:rsidRDefault="00686E8B" w:rsidP="00D94ECC">
            <w:pPr>
              <w:spacing w:after="0" w:line="240" w:lineRule="auto"/>
              <w:rPr>
                <w:rFonts w:asciiTheme="minorHAnsi" w:hAnsiTheme="minorHAnsi" w:cstheme="minorHAnsi"/>
                <w:b/>
                <w:sz w:val="18"/>
                <w:szCs w:val="18"/>
              </w:rPr>
            </w:pPr>
          </w:p>
        </w:tc>
        <w:tc>
          <w:tcPr>
            <w:tcW w:w="428" w:type="dxa"/>
            <w:shd w:val="clear" w:color="auto" w:fill="C298E4"/>
          </w:tcPr>
          <w:p w14:paraId="71D2B35C" w14:textId="77777777" w:rsidR="00686E8B" w:rsidRPr="00782F9A" w:rsidRDefault="00686E8B" w:rsidP="00D94ECC">
            <w:pPr>
              <w:spacing w:after="0" w:line="240" w:lineRule="auto"/>
              <w:rPr>
                <w:rFonts w:asciiTheme="minorHAnsi" w:hAnsiTheme="minorHAnsi" w:cstheme="minorHAnsi"/>
                <w:b/>
                <w:sz w:val="18"/>
                <w:szCs w:val="18"/>
              </w:rPr>
            </w:pPr>
          </w:p>
        </w:tc>
        <w:tc>
          <w:tcPr>
            <w:tcW w:w="407" w:type="dxa"/>
            <w:shd w:val="clear" w:color="auto" w:fill="C298E4"/>
          </w:tcPr>
          <w:p w14:paraId="3B37BB92" w14:textId="77777777" w:rsidR="00686E8B" w:rsidRPr="00782F9A" w:rsidRDefault="00686E8B" w:rsidP="00D94ECC">
            <w:pPr>
              <w:spacing w:after="0" w:line="240" w:lineRule="auto"/>
              <w:rPr>
                <w:rFonts w:asciiTheme="minorHAnsi" w:hAnsiTheme="minorHAnsi" w:cstheme="minorHAnsi"/>
                <w:b/>
                <w:sz w:val="18"/>
                <w:szCs w:val="18"/>
              </w:rPr>
            </w:pPr>
          </w:p>
        </w:tc>
      </w:tr>
      <w:tr w:rsidR="00686E8B" w:rsidRPr="00782F9A" w14:paraId="78FF84AB" w14:textId="77777777" w:rsidTr="2EA56F61">
        <w:trPr>
          <w:trHeight w:val="554"/>
        </w:trPr>
        <w:tc>
          <w:tcPr>
            <w:tcW w:w="3882" w:type="dxa"/>
            <w:tcBorders>
              <w:bottom w:val="single" w:sz="4" w:space="0" w:color="auto"/>
            </w:tcBorders>
          </w:tcPr>
          <w:p w14:paraId="45C8FEF7" w14:textId="2C54D987" w:rsidR="00686E8B" w:rsidRPr="00782F9A" w:rsidRDefault="00686E8B" w:rsidP="00D94ECC">
            <w:pPr>
              <w:spacing w:before="20" w:after="40" w:line="240" w:lineRule="auto"/>
              <w:rPr>
                <w:rFonts w:asciiTheme="minorHAnsi" w:hAnsiTheme="minorHAnsi" w:cstheme="minorHAnsi"/>
                <w:b/>
                <w:sz w:val="18"/>
                <w:szCs w:val="18"/>
              </w:rPr>
            </w:pPr>
            <w:r w:rsidRPr="00782F9A">
              <w:rPr>
                <w:rFonts w:asciiTheme="minorHAnsi" w:hAnsiTheme="minorHAnsi" w:cstheme="minorHAnsi"/>
                <w:b/>
                <w:sz w:val="18"/>
                <w:szCs w:val="18"/>
              </w:rPr>
              <w:t xml:space="preserve">Student characteristics – ethnicity: </w:t>
            </w:r>
            <w:r w:rsidRPr="00782F9A">
              <w:rPr>
                <w:rFonts w:asciiTheme="minorHAnsi" w:hAnsiTheme="minorHAnsi" w:cstheme="minorHAnsi"/>
                <w:sz w:val="18"/>
                <w:szCs w:val="18"/>
              </w:rPr>
              <w:t>challenges related to student ethnicity and student home language</w:t>
            </w:r>
            <w:r w:rsidR="00D94ECC">
              <w:rPr>
                <w:rFonts w:asciiTheme="minorHAnsi" w:hAnsiTheme="minorHAnsi" w:cstheme="minorHAnsi"/>
                <w:sz w:val="18"/>
                <w:szCs w:val="18"/>
              </w:rPr>
              <w:t xml:space="preserve"> – </w:t>
            </w:r>
            <w:r w:rsidR="00D94ECC" w:rsidRPr="00D94ECC">
              <w:rPr>
                <w:rFonts w:asciiTheme="minorHAnsi" w:hAnsiTheme="minorHAnsi" w:cstheme="minorHAnsi"/>
                <w:b/>
                <w:sz w:val="18"/>
                <w:szCs w:val="18"/>
              </w:rPr>
              <w:t>in 2019</w:t>
            </w:r>
          </w:p>
        </w:tc>
        <w:tc>
          <w:tcPr>
            <w:tcW w:w="443" w:type="dxa"/>
            <w:shd w:val="clear" w:color="auto" w:fill="auto"/>
          </w:tcPr>
          <w:p w14:paraId="4AEA1987" w14:textId="1D8DE55A" w:rsidR="00686E8B" w:rsidRPr="00782F9A" w:rsidRDefault="00686E8B" w:rsidP="00D94ECC">
            <w:pPr>
              <w:spacing w:after="0" w:line="240" w:lineRule="auto"/>
              <w:rPr>
                <w:rFonts w:asciiTheme="minorHAnsi" w:hAnsiTheme="minorHAnsi" w:cstheme="minorHAnsi"/>
                <w:b/>
                <w:sz w:val="18"/>
                <w:szCs w:val="18"/>
              </w:rPr>
            </w:pPr>
          </w:p>
        </w:tc>
        <w:tc>
          <w:tcPr>
            <w:tcW w:w="431" w:type="dxa"/>
            <w:shd w:val="clear" w:color="auto" w:fill="D1E0F3" w:themeFill="accent1" w:themeFillTint="66"/>
          </w:tcPr>
          <w:p w14:paraId="11E23B0B" w14:textId="77777777" w:rsidR="00686E8B" w:rsidRPr="00782F9A" w:rsidRDefault="00686E8B" w:rsidP="00D94ECC">
            <w:pPr>
              <w:spacing w:after="0" w:line="240" w:lineRule="auto"/>
              <w:rPr>
                <w:rFonts w:asciiTheme="minorHAnsi" w:hAnsiTheme="minorHAnsi" w:cstheme="minorHAnsi"/>
                <w:b/>
                <w:sz w:val="18"/>
                <w:szCs w:val="18"/>
              </w:rPr>
            </w:pPr>
          </w:p>
        </w:tc>
        <w:tc>
          <w:tcPr>
            <w:tcW w:w="430" w:type="dxa"/>
            <w:shd w:val="clear" w:color="auto" w:fill="D1E0F3" w:themeFill="accent1" w:themeFillTint="66"/>
          </w:tcPr>
          <w:p w14:paraId="2EFFD729" w14:textId="77777777" w:rsidR="00686E8B" w:rsidRPr="00782F9A" w:rsidRDefault="00686E8B" w:rsidP="00D94ECC">
            <w:pPr>
              <w:spacing w:after="0" w:line="240" w:lineRule="auto"/>
              <w:rPr>
                <w:rFonts w:asciiTheme="minorHAnsi" w:hAnsiTheme="minorHAnsi" w:cstheme="minorHAnsi"/>
                <w:b/>
                <w:sz w:val="18"/>
                <w:szCs w:val="18"/>
              </w:rPr>
            </w:pPr>
          </w:p>
        </w:tc>
        <w:tc>
          <w:tcPr>
            <w:tcW w:w="445" w:type="dxa"/>
            <w:shd w:val="clear" w:color="auto" w:fill="auto"/>
          </w:tcPr>
          <w:p w14:paraId="27EE0248" w14:textId="67A46A9C" w:rsidR="00686E8B" w:rsidRPr="00782F9A" w:rsidRDefault="00686E8B" w:rsidP="00D94ECC">
            <w:pPr>
              <w:spacing w:after="0" w:line="240" w:lineRule="auto"/>
              <w:rPr>
                <w:rFonts w:asciiTheme="minorHAnsi" w:hAnsiTheme="minorHAnsi" w:cstheme="minorHAnsi"/>
                <w:b/>
                <w:sz w:val="18"/>
                <w:szCs w:val="18"/>
              </w:rPr>
            </w:pPr>
          </w:p>
        </w:tc>
        <w:tc>
          <w:tcPr>
            <w:tcW w:w="420" w:type="dxa"/>
            <w:shd w:val="clear" w:color="auto" w:fill="D1E0F3" w:themeFill="accent1" w:themeFillTint="66"/>
          </w:tcPr>
          <w:p w14:paraId="70DA5B72" w14:textId="77777777" w:rsidR="00686E8B" w:rsidRPr="00782F9A" w:rsidRDefault="00686E8B" w:rsidP="00D94ECC">
            <w:pPr>
              <w:spacing w:after="0" w:line="240" w:lineRule="auto"/>
              <w:rPr>
                <w:rFonts w:asciiTheme="minorHAnsi" w:hAnsiTheme="minorHAnsi" w:cstheme="minorHAnsi"/>
                <w:b/>
                <w:sz w:val="18"/>
                <w:szCs w:val="18"/>
              </w:rPr>
            </w:pPr>
          </w:p>
        </w:tc>
        <w:tc>
          <w:tcPr>
            <w:tcW w:w="414" w:type="dxa"/>
            <w:shd w:val="clear" w:color="auto" w:fill="D1E0F3" w:themeFill="accent1" w:themeFillTint="66"/>
          </w:tcPr>
          <w:p w14:paraId="03F315B6" w14:textId="77777777"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D1E0F3" w:themeFill="accent1" w:themeFillTint="66"/>
          </w:tcPr>
          <w:p w14:paraId="1F948CCF" w14:textId="77777777"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auto"/>
          </w:tcPr>
          <w:p w14:paraId="20EAA2B0" w14:textId="299AD65D" w:rsidR="00686E8B" w:rsidRPr="00782F9A" w:rsidRDefault="00686E8B" w:rsidP="00D94ECC">
            <w:pPr>
              <w:spacing w:after="0" w:line="240" w:lineRule="auto"/>
              <w:rPr>
                <w:rFonts w:asciiTheme="minorHAnsi" w:hAnsiTheme="minorHAnsi" w:cstheme="minorHAnsi"/>
                <w:b/>
                <w:sz w:val="18"/>
                <w:szCs w:val="18"/>
              </w:rPr>
            </w:pPr>
          </w:p>
        </w:tc>
        <w:tc>
          <w:tcPr>
            <w:tcW w:w="384" w:type="dxa"/>
            <w:shd w:val="clear" w:color="auto" w:fill="D1E0F3" w:themeFill="accent1" w:themeFillTint="66"/>
          </w:tcPr>
          <w:p w14:paraId="64700A55" w14:textId="77777777" w:rsidR="00686E8B" w:rsidRPr="00782F9A" w:rsidRDefault="00686E8B" w:rsidP="00D94ECC">
            <w:pPr>
              <w:spacing w:after="0" w:line="240" w:lineRule="auto"/>
              <w:rPr>
                <w:rFonts w:asciiTheme="minorHAnsi" w:hAnsiTheme="minorHAnsi" w:cstheme="minorHAnsi"/>
                <w:b/>
                <w:sz w:val="18"/>
                <w:szCs w:val="18"/>
              </w:rPr>
            </w:pPr>
          </w:p>
        </w:tc>
        <w:tc>
          <w:tcPr>
            <w:tcW w:w="388" w:type="dxa"/>
            <w:shd w:val="clear" w:color="auto" w:fill="D1E0F3" w:themeFill="accent1" w:themeFillTint="66"/>
          </w:tcPr>
          <w:p w14:paraId="39495B43" w14:textId="77777777" w:rsidR="00686E8B" w:rsidRPr="00782F9A" w:rsidRDefault="00686E8B" w:rsidP="00D94ECC">
            <w:pPr>
              <w:spacing w:after="0" w:line="240" w:lineRule="auto"/>
              <w:rPr>
                <w:rFonts w:asciiTheme="minorHAnsi" w:hAnsiTheme="minorHAnsi" w:cstheme="minorHAnsi"/>
                <w:b/>
                <w:sz w:val="18"/>
                <w:szCs w:val="18"/>
              </w:rPr>
            </w:pPr>
          </w:p>
        </w:tc>
        <w:tc>
          <w:tcPr>
            <w:tcW w:w="428" w:type="dxa"/>
            <w:shd w:val="clear" w:color="auto" w:fill="D1E0F3" w:themeFill="accent1" w:themeFillTint="66"/>
          </w:tcPr>
          <w:p w14:paraId="4E3EE0E5" w14:textId="77777777" w:rsidR="00686E8B" w:rsidRPr="00782F9A" w:rsidRDefault="00686E8B" w:rsidP="00D94ECC">
            <w:pPr>
              <w:spacing w:after="0" w:line="240" w:lineRule="auto"/>
              <w:rPr>
                <w:rFonts w:asciiTheme="minorHAnsi" w:hAnsiTheme="minorHAnsi" w:cstheme="minorHAnsi"/>
                <w:b/>
                <w:sz w:val="18"/>
                <w:szCs w:val="18"/>
              </w:rPr>
            </w:pPr>
          </w:p>
        </w:tc>
        <w:tc>
          <w:tcPr>
            <w:tcW w:w="407" w:type="dxa"/>
            <w:shd w:val="clear" w:color="auto" w:fill="D1E0F3" w:themeFill="accent1" w:themeFillTint="66"/>
          </w:tcPr>
          <w:p w14:paraId="5D469CF0" w14:textId="77777777" w:rsidR="00686E8B" w:rsidRPr="00782F9A" w:rsidRDefault="00686E8B" w:rsidP="00D94ECC">
            <w:pPr>
              <w:spacing w:after="0" w:line="240" w:lineRule="auto"/>
              <w:rPr>
                <w:rFonts w:asciiTheme="minorHAnsi" w:hAnsiTheme="minorHAnsi" w:cstheme="minorHAnsi"/>
                <w:b/>
                <w:sz w:val="18"/>
                <w:szCs w:val="18"/>
              </w:rPr>
            </w:pPr>
          </w:p>
        </w:tc>
      </w:tr>
      <w:tr w:rsidR="00686E8B" w:rsidRPr="00782F9A" w14:paraId="14F6F32D" w14:textId="77777777" w:rsidTr="2EA56F61">
        <w:trPr>
          <w:trHeight w:val="562"/>
        </w:trPr>
        <w:tc>
          <w:tcPr>
            <w:tcW w:w="3882" w:type="dxa"/>
            <w:tcBorders>
              <w:top w:val="single" w:sz="4" w:space="0" w:color="auto"/>
              <w:bottom w:val="single" w:sz="4" w:space="0" w:color="auto"/>
            </w:tcBorders>
          </w:tcPr>
          <w:p w14:paraId="7D917A05" w14:textId="05352ABB" w:rsidR="00686E8B" w:rsidRPr="00782F9A" w:rsidRDefault="00D94ECC" w:rsidP="00D94ECC">
            <w:pPr>
              <w:spacing w:before="20" w:after="40" w:line="240" w:lineRule="auto"/>
              <w:rPr>
                <w:rFonts w:asciiTheme="minorHAnsi" w:hAnsiTheme="minorHAnsi" w:cstheme="minorHAnsi"/>
                <w:b/>
                <w:sz w:val="18"/>
                <w:szCs w:val="18"/>
              </w:rPr>
            </w:pPr>
            <w:r>
              <w:rPr>
                <w:rFonts w:asciiTheme="minorHAnsi" w:hAnsiTheme="minorHAnsi" w:cstheme="minorHAnsi"/>
                <w:b/>
                <w:sz w:val="18"/>
                <w:szCs w:val="18"/>
              </w:rPr>
              <w:t>In 2021</w:t>
            </w:r>
          </w:p>
        </w:tc>
        <w:tc>
          <w:tcPr>
            <w:tcW w:w="443" w:type="dxa"/>
            <w:shd w:val="clear" w:color="auto" w:fill="C298E4"/>
          </w:tcPr>
          <w:p w14:paraId="51031338" w14:textId="77777777" w:rsidR="00686E8B" w:rsidRPr="00782F9A" w:rsidRDefault="00686E8B" w:rsidP="00D94ECC">
            <w:pPr>
              <w:spacing w:after="0" w:line="240" w:lineRule="auto"/>
              <w:rPr>
                <w:rFonts w:asciiTheme="minorHAnsi" w:hAnsiTheme="minorHAnsi" w:cstheme="minorHAnsi"/>
                <w:b/>
                <w:sz w:val="18"/>
                <w:szCs w:val="18"/>
              </w:rPr>
            </w:pPr>
          </w:p>
        </w:tc>
        <w:tc>
          <w:tcPr>
            <w:tcW w:w="431" w:type="dxa"/>
            <w:shd w:val="clear" w:color="auto" w:fill="C298E4"/>
          </w:tcPr>
          <w:p w14:paraId="7E05197E" w14:textId="77777777" w:rsidR="00686E8B" w:rsidRPr="00782F9A" w:rsidRDefault="00686E8B" w:rsidP="00D94ECC">
            <w:pPr>
              <w:spacing w:after="0" w:line="240" w:lineRule="auto"/>
              <w:rPr>
                <w:rFonts w:asciiTheme="minorHAnsi" w:hAnsiTheme="minorHAnsi" w:cstheme="minorHAnsi"/>
                <w:b/>
                <w:sz w:val="18"/>
                <w:szCs w:val="18"/>
              </w:rPr>
            </w:pPr>
          </w:p>
        </w:tc>
        <w:tc>
          <w:tcPr>
            <w:tcW w:w="430" w:type="dxa"/>
            <w:shd w:val="clear" w:color="auto" w:fill="auto"/>
          </w:tcPr>
          <w:p w14:paraId="24AFE1EC" w14:textId="0F20FB03" w:rsidR="00686E8B" w:rsidRPr="00782F9A" w:rsidRDefault="00686E8B" w:rsidP="00D94ECC">
            <w:pPr>
              <w:spacing w:after="0" w:line="240" w:lineRule="auto"/>
              <w:rPr>
                <w:rFonts w:asciiTheme="minorHAnsi" w:hAnsiTheme="minorHAnsi" w:cstheme="minorHAnsi"/>
                <w:b/>
                <w:sz w:val="18"/>
                <w:szCs w:val="18"/>
              </w:rPr>
            </w:pPr>
          </w:p>
        </w:tc>
        <w:tc>
          <w:tcPr>
            <w:tcW w:w="445" w:type="dxa"/>
            <w:shd w:val="clear" w:color="auto" w:fill="auto"/>
          </w:tcPr>
          <w:p w14:paraId="0A7AEAFC" w14:textId="341E72A5" w:rsidR="00686E8B" w:rsidRPr="00782F9A" w:rsidRDefault="00686E8B" w:rsidP="00D94ECC">
            <w:pPr>
              <w:spacing w:after="0" w:line="240" w:lineRule="auto"/>
              <w:rPr>
                <w:rFonts w:asciiTheme="minorHAnsi" w:hAnsiTheme="minorHAnsi" w:cstheme="minorHAnsi"/>
                <w:b/>
                <w:sz w:val="18"/>
                <w:szCs w:val="18"/>
              </w:rPr>
            </w:pPr>
          </w:p>
        </w:tc>
        <w:tc>
          <w:tcPr>
            <w:tcW w:w="420" w:type="dxa"/>
            <w:shd w:val="clear" w:color="auto" w:fill="C298E4"/>
          </w:tcPr>
          <w:p w14:paraId="28958DA1" w14:textId="77777777" w:rsidR="00686E8B" w:rsidRPr="00782F9A" w:rsidRDefault="00686E8B" w:rsidP="00D94ECC">
            <w:pPr>
              <w:spacing w:after="0" w:line="240" w:lineRule="auto"/>
              <w:rPr>
                <w:rFonts w:asciiTheme="minorHAnsi" w:hAnsiTheme="minorHAnsi" w:cstheme="minorHAnsi"/>
                <w:b/>
                <w:sz w:val="18"/>
                <w:szCs w:val="18"/>
              </w:rPr>
            </w:pPr>
          </w:p>
        </w:tc>
        <w:tc>
          <w:tcPr>
            <w:tcW w:w="414" w:type="dxa"/>
            <w:shd w:val="clear" w:color="auto" w:fill="C298E4"/>
          </w:tcPr>
          <w:p w14:paraId="0C67294A" w14:textId="77777777"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auto"/>
          </w:tcPr>
          <w:p w14:paraId="6CA7C084" w14:textId="7F4A581C"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C298E4"/>
          </w:tcPr>
          <w:p w14:paraId="7A91707A" w14:textId="77777777" w:rsidR="00686E8B" w:rsidRPr="00782F9A" w:rsidRDefault="00686E8B" w:rsidP="00D94ECC">
            <w:pPr>
              <w:spacing w:after="0" w:line="240" w:lineRule="auto"/>
              <w:rPr>
                <w:rFonts w:asciiTheme="minorHAnsi" w:hAnsiTheme="minorHAnsi" w:cstheme="minorHAnsi"/>
                <w:b/>
                <w:sz w:val="18"/>
                <w:szCs w:val="18"/>
              </w:rPr>
            </w:pPr>
          </w:p>
        </w:tc>
        <w:tc>
          <w:tcPr>
            <w:tcW w:w="384" w:type="dxa"/>
            <w:shd w:val="clear" w:color="auto" w:fill="C298E4"/>
          </w:tcPr>
          <w:p w14:paraId="3894E125" w14:textId="77777777" w:rsidR="00686E8B" w:rsidRPr="00782F9A" w:rsidRDefault="00686E8B" w:rsidP="00D94ECC">
            <w:pPr>
              <w:spacing w:after="0" w:line="240" w:lineRule="auto"/>
              <w:rPr>
                <w:rFonts w:asciiTheme="minorHAnsi" w:hAnsiTheme="minorHAnsi" w:cstheme="minorHAnsi"/>
                <w:b/>
                <w:sz w:val="18"/>
                <w:szCs w:val="18"/>
              </w:rPr>
            </w:pPr>
          </w:p>
        </w:tc>
        <w:tc>
          <w:tcPr>
            <w:tcW w:w="388" w:type="dxa"/>
            <w:shd w:val="clear" w:color="auto" w:fill="auto"/>
          </w:tcPr>
          <w:p w14:paraId="428E26C7" w14:textId="281FD654" w:rsidR="00686E8B" w:rsidRPr="00782F9A" w:rsidRDefault="00686E8B" w:rsidP="00D94ECC">
            <w:pPr>
              <w:spacing w:after="0" w:line="240" w:lineRule="auto"/>
              <w:rPr>
                <w:rFonts w:asciiTheme="minorHAnsi" w:hAnsiTheme="minorHAnsi" w:cstheme="minorHAnsi"/>
                <w:b/>
                <w:sz w:val="18"/>
                <w:szCs w:val="18"/>
              </w:rPr>
            </w:pPr>
          </w:p>
        </w:tc>
        <w:tc>
          <w:tcPr>
            <w:tcW w:w="428" w:type="dxa"/>
            <w:shd w:val="clear" w:color="auto" w:fill="auto"/>
          </w:tcPr>
          <w:p w14:paraId="62726E11" w14:textId="79E6D900" w:rsidR="00686E8B" w:rsidRPr="00782F9A" w:rsidRDefault="00686E8B" w:rsidP="00D94ECC">
            <w:pPr>
              <w:spacing w:after="0" w:line="240" w:lineRule="auto"/>
              <w:rPr>
                <w:rFonts w:asciiTheme="minorHAnsi" w:hAnsiTheme="minorHAnsi" w:cstheme="minorHAnsi"/>
                <w:b/>
                <w:sz w:val="18"/>
                <w:szCs w:val="18"/>
              </w:rPr>
            </w:pPr>
          </w:p>
        </w:tc>
        <w:tc>
          <w:tcPr>
            <w:tcW w:w="407" w:type="dxa"/>
            <w:shd w:val="clear" w:color="auto" w:fill="auto"/>
          </w:tcPr>
          <w:p w14:paraId="5AF570D8" w14:textId="622328F3" w:rsidR="00686E8B" w:rsidRPr="00782F9A" w:rsidRDefault="00686E8B" w:rsidP="00D94ECC">
            <w:pPr>
              <w:spacing w:after="0" w:line="240" w:lineRule="auto"/>
              <w:rPr>
                <w:rFonts w:asciiTheme="minorHAnsi" w:hAnsiTheme="minorHAnsi" w:cstheme="minorHAnsi"/>
                <w:b/>
                <w:sz w:val="18"/>
                <w:szCs w:val="18"/>
              </w:rPr>
            </w:pPr>
          </w:p>
        </w:tc>
      </w:tr>
      <w:tr w:rsidR="00686E8B" w:rsidRPr="00782F9A" w14:paraId="5A38CFFD" w14:textId="77777777" w:rsidTr="2EA56F61">
        <w:trPr>
          <w:trHeight w:val="556"/>
        </w:trPr>
        <w:tc>
          <w:tcPr>
            <w:tcW w:w="3882" w:type="dxa"/>
            <w:tcBorders>
              <w:bottom w:val="single" w:sz="4" w:space="0" w:color="auto"/>
            </w:tcBorders>
          </w:tcPr>
          <w:p w14:paraId="60DBBD9E" w14:textId="2D3F7CBE" w:rsidR="00686E8B" w:rsidRPr="00782F9A" w:rsidRDefault="00686E8B" w:rsidP="00D94ECC">
            <w:pPr>
              <w:spacing w:before="20" w:after="40" w:line="240" w:lineRule="auto"/>
              <w:rPr>
                <w:rFonts w:asciiTheme="minorHAnsi" w:hAnsiTheme="minorHAnsi" w:cstheme="minorHAnsi"/>
                <w:b/>
                <w:sz w:val="18"/>
                <w:szCs w:val="18"/>
              </w:rPr>
            </w:pPr>
            <w:r w:rsidRPr="00782F9A">
              <w:rPr>
                <w:rFonts w:asciiTheme="minorHAnsi" w:hAnsiTheme="minorHAnsi" w:cstheme="minorHAnsi"/>
                <w:b/>
                <w:sz w:val="18"/>
                <w:szCs w:val="18"/>
              </w:rPr>
              <w:t xml:space="preserve">Student characteristics – school readiness: </w:t>
            </w:r>
            <w:r w:rsidRPr="00782F9A">
              <w:rPr>
                <w:rFonts w:asciiTheme="minorHAnsi" w:hAnsiTheme="minorHAnsi" w:cstheme="minorHAnsi"/>
                <w:b/>
                <w:sz w:val="18"/>
                <w:szCs w:val="18"/>
              </w:rPr>
              <w:br/>
            </w:r>
            <w:r w:rsidRPr="00782F9A">
              <w:rPr>
                <w:rFonts w:asciiTheme="minorHAnsi" w:hAnsiTheme="minorHAnsi" w:cstheme="minorHAnsi"/>
                <w:sz w:val="18"/>
                <w:szCs w:val="18"/>
              </w:rPr>
              <w:t>challenges related to lack of student kindergarten/pre-school experience, age, readiness for school</w:t>
            </w:r>
            <w:r w:rsidR="00D94ECC">
              <w:rPr>
                <w:rFonts w:asciiTheme="minorHAnsi" w:hAnsiTheme="minorHAnsi" w:cstheme="minorHAnsi"/>
                <w:sz w:val="18"/>
                <w:szCs w:val="18"/>
              </w:rPr>
              <w:t xml:space="preserve"> – </w:t>
            </w:r>
            <w:r w:rsidR="00D94ECC" w:rsidRPr="00D94ECC">
              <w:rPr>
                <w:rFonts w:asciiTheme="minorHAnsi" w:hAnsiTheme="minorHAnsi" w:cstheme="minorHAnsi"/>
                <w:b/>
                <w:sz w:val="18"/>
                <w:szCs w:val="18"/>
              </w:rPr>
              <w:t>in 2019</w:t>
            </w:r>
          </w:p>
        </w:tc>
        <w:tc>
          <w:tcPr>
            <w:tcW w:w="443" w:type="dxa"/>
            <w:shd w:val="clear" w:color="auto" w:fill="auto"/>
          </w:tcPr>
          <w:p w14:paraId="6906400C" w14:textId="686E1BC5" w:rsidR="00686E8B" w:rsidRPr="00782F9A" w:rsidRDefault="00686E8B" w:rsidP="00D94ECC">
            <w:pPr>
              <w:spacing w:after="0" w:line="240" w:lineRule="auto"/>
              <w:rPr>
                <w:rFonts w:asciiTheme="minorHAnsi" w:hAnsiTheme="minorHAnsi" w:cstheme="minorHAnsi"/>
                <w:b/>
                <w:sz w:val="18"/>
                <w:szCs w:val="18"/>
              </w:rPr>
            </w:pPr>
          </w:p>
        </w:tc>
        <w:tc>
          <w:tcPr>
            <w:tcW w:w="431" w:type="dxa"/>
            <w:shd w:val="clear" w:color="auto" w:fill="D1E0F3" w:themeFill="accent1" w:themeFillTint="66"/>
          </w:tcPr>
          <w:p w14:paraId="2FD3EA8C" w14:textId="77777777" w:rsidR="00686E8B" w:rsidRPr="00782F9A" w:rsidRDefault="00686E8B" w:rsidP="00D94ECC">
            <w:pPr>
              <w:spacing w:after="0" w:line="240" w:lineRule="auto"/>
              <w:rPr>
                <w:rFonts w:asciiTheme="minorHAnsi" w:hAnsiTheme="minorHAnsi" w:cstheme="minorHAnsi"/>
                <w:b/>
                <w:sz w:val="18"/>
                <w:szCs w:val="18"/>
              </w:rPr>
            </w:pPr>
          </w:p>
        </w:tc>
        <w:tc>
          <w:tcPr>
            <w:tcW w:w="430" w:type="dxa"/>
            <w:shd w:val="clear" w:color="auto" w:fill="D1E0F3" w:themeFill="accent1" w:themeFillTint="66"/>
          </w:tcPr>
          <w:p w14:paraId="6FD9BCB2" w14:textId="77777777" w:rsidR="00686E8B" w:rsidRPr="00782F9A" w:rsidRDefault="00686E8B" w:rsidP="00D94ECC">
            <w:pPr>
              <w:spacing w:after="0" w:line="240" w:lineRule="auto"/>
              <w:rPr>
                <w:rFonts w:asciiTheme="minorHAnsi" w:hAnsiTheme="minorHAnsi" w:cstheme="minorHAnsi"/>
                <w:b/>
                <w:sz w:val="18"/>
                <w:szCs w:val="18"/>
              </w:rPr>
            </w:pPr>
          </w:p>
        </w:tc>
        <w:tc>
          <w:tcPr>
            <w:tcW w:w="445" w:type="dxa"/>
            <w:shd w:val="clear" w:color="auto" w:fill="auto"/>
          </w:tcPr>
          <w:p w14:paraId="0F28EF94" w14:textId="632C4ACD" w:rsidR="00686E8B" w:rsidRPr="00782F9A" w:rsidRDefault="00686E8B" w:rsidP="00D94ECC">
            <w:pPr>
              <w:spacing w:after="0" w:line="240" w:lineRule="auto"/>
              <w:rPr>
                <w:rFonts w:asciiTheme="minorHAnsi" w:hAnsiTheme="minorHAnsi" w:cstheme="minorHAnsi"/>
                <w:b/>
                <w:sz w:val="18"/>
                <w:szCs w:val="18"/>
              </w:rPr>
            </w:pPr>
          </w:p>
        </w:tc>
        <w:tc>
          <w:tcPr>
            <w:tcW w:w="420" w:type="dxa"/>
            <w:shd w:val="clear" w:color="auto" w:fill="D1E0F3" w:themeFill="accent1" w:themeFillTint="66"/>
          </w:tcPr>
          <w:p w14:paraId="307BBE6F" w14:textId="77777777" w:rsidR="00686E8B" w:rsidRPr="00782F9A" w:rsidRDefault="00686E8B" w:rsidP="00D94ECC">
            <w:pPr>
              <w:spacing w:after="0" w:line="240" w:lineRule="auto"/>
              <w:rPr>
                <w:rFonts w:asciiTheme="minorHAnsi" w:hAnsiTheme="minorHAnsi" w:cstheme="minorHAnsi"/>
                <w:b/>
                <w:sz w:val="18"/>
                <w:szCs w:val="18"/>
              </w:rPr>
            </w:pPr>
          </w:p>
        </w:tc>
        <w:tc>
          <w:tcPr>
            <w:tcW w:w="414" w:type="dxa"/>
            <w:shd w:val="clear" w:color="auto" w:fill="auto"/>
          </w:tcPr>
          <w:p w14:paraId="16456E9C" w14:textId="353E8C71"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D1E0F3" w:themeFill="accent1" w:themeFillTint="66"/>
          </w:tcPr>
          <w:p w14:paraId="00B118B0" w14:textId="77777777"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auto"/>
          </w:tcPr>
          <w:p w14:paraId="250CCC64" w14:textId="3B9E8918" w:rsidR="00686E8B" w:rsidRPr="00782F9A" w:rsidRDefault="00686E8B" w:rsidP="00D94ECC">
            <w:pPr>
              <w:spacing w:after="0" w:line="240" w:lineRule="auto"/>
              <w:rPr>
                <w:rFonts w:asciiTheme="minorHAnsi" w:hAnsiTheme="minorHAnsi" w:cstheme="minorHAnsi"/>
                <w:b/>
                <w:sz w:val="18"/>
                <w:szCs w:val="18"/>
              </w:rPr>
            </w:pPr>
          </w:p>
        </w:tc>
        <w:tc>
          <w:tcPr>
            <w:tcW w:w="384" w:type="dxa"/>
            <w:shd w:val="clear" w:color="auto" w:fill="D1E0F3" w:themeFill="accent1" w:themeFillTint="66"/>
          </w:tcPr>
          <w:p w14:paraId="7709D17F" w14:textId="77777777" w:rsidR="00686E8B" w:rsidRPr="00782F9A" w:rsidRDefault="00686E8B" w:rsidP="00D94ECC">
            <w:pPr>
              <w:spacing w:after="0" w:line="240" w:lineRule="auto"/>
              <w:rPr>
                <w:rFonts w:asciiTheme="minorHAnsi" w:hAnsiTheme="minorHAnsi" w:cstheme="minorHAnsi"/>
                <w:b/>
                <w:sz w:val="18"/>
                <w:szCs w:val="18"/>
              </w:rPr>
            </w:pPr>
          </w:p>
        </w:tc>
        <w:tc>
          <w:tcPr>
            <w:tcW w:w="388" w:type="dxa"/>
            <w:shd w:val="clear" w:color="auto" w:fill="D1E0F3" w:themeFill="accent1" w:themeFillTint="66"/>
          </w:tcPr>
          <w:p w14:paraId="4EB6F12E" w14:textId="77777777" w:rsidR="00686E8B" w:rsidRPr="00782F9A" w:rsidRDefault="00686E8B" w:rsidP="00D94ECC">
            <w:pPr>
              <w:spacing w:after="0" w:line="240" w:lineRule="auto"/>
              <w:rPr>
                <w:rFonts w:asciiTheme="minorHAnsi" w:hAnsiTheme="minorHAnsi" w:cstheme="minorHAnsi"/>
                <w:b/>
                <w:sz w:val="18"/>
                <w:szCs w:val="18"/>
              </w:rPr>
            </w:pPr>
          </w:p>
        </w:tc>
        <w:tc>
          <w:tcPr>
            <w:tcW w:w="428" w:type="dxa"/>
            <w:shd w:val="clear" w:color="auto" w:fill="auto"/>
          </w:tcPr>
          <w:p w14:paraId="5B4F537E" w14:textId="4BFE207B" w:rsidR="00686E8B" w:rsidRPr="00782F9A" w:rsidRDefault="00686E8B" w:rsidP="00D94ECC">
            <w:pPr>
              <w:spacing w:after="0" w:line="240" w:lineRule="auto"/>
              <w:rPr>
                <w:rFonts w:asciiTheme="minorHAnsi" w:hAnsiTheme="minorHAnsi" w:cstheme="minorHAnsi"/>
                <w:b/>
                <w:sz w:val="18"/>
                <w:szCs w:val="18"/>
              </w:rPr>
            </w:pPr>
          </w:p>
        </w:tc>
        <w:tc>
          <w:tcPr>
            <w:tcW w:w="407" w:type="dxa"/>
            <w:shd w:val="clear" w:color="auto" w:fill="D1E0F3" w:themeFill="accent1" w:themeFillTint="66"/>
          </w:tcPr>
          <w:p w14:paraId="0D42E430" w14:textId="77777777" w:rsidR="00686E8B" w:rsidRPr="00782F9A" w:rsidRDefault="00686E8B" w:rsidP="00D94ECC">
            <w:pPr>
              <w:spacing w:after="0" w:line="240" w:lineRule="auto"/>
              <w:rPr>
                <w:rFonts w:asciiTheme="minorHAnsi" w:hAnsiTheme="minorHAnsi" w:cstheme="minorHAnsi"/>
                <w:b/>
                <w:sz w:val="18"/>
                <w:szCs w:val="18"/>
              </w:rPr>
            </w:pPr>
          </w:p>
        </w:tc>
      </w:tr>
      <w:tr w:rsidR="00686E8B" w:rsidRPr="00782F9A" w14:paraId="21C11231" w14:textId="77777777" w:rsidTr="2EA56F61">
        <w:trPr>
          <w:trHeight w:val="553"/>
        </w:trPr>
        <w:tc>
          <w:tcPr>
            <w:tcW w:w="3882" w:type="dxa"/>
            <w:tcBorders>
              <w:top w:val="single" w:sz="4" w:space="0" w:color="auto"/>
              <w:bottom w:val="single" w:sz="4" w:space="0" w:color="auto"/>
            </w:tcBorders>
          </w:tcPr>
          <w:p w14:paraId="509012D9" w14:textId="63B50CB7" w:rsidR="00686E8B" w:rsidRPr="00782F9A" w:rsidRDefault="00D94ECC" w:rsidP="00D94ECC">
            <w:pPr>
              <w:spacing w:before="20" w:after="40" w:line="240" w:lineRule="auto"/>
              <w:rPr>
                <w:rFonts w:asciiTheme="minorHAnsi" w:hAnsiTheme="minorHAnsi" w:cstheme="minorHAnsi"/>
                <w:b/>
                <w:sz w:val="18"/>
                <w:szCs w:val="18"/>
              </w:rPr>
            </w:pPr>
            <w:r>
              <w:rPr>
                <w:rFonts w:asciiTheme="minorHAnsi" w:hAnsiTheme="minorHAnsi" w:cstheme="minorHAnsi"/>
                <w:b/>
                <w:sz w:val="18"/>
                <w:szCs w:val="18"/>
              </w:rPr>
              <w:t>In 2021</w:t>
            </w:r>
          </w:p>
        </w:tc>
        <w:tc>
          <w:tcPr>
            <w:tcW w:w="443" w:type="dxa"/>
            <w:shd w:val="clear" w:color="auto" w:fill="auto"/>
          </w:tcPr>
          <w:p w14:paraId="422FE4ED" w14:textId="0766BEA9" w:rsidR="00686E8B" w:rsidRPr="00782F9A" w:rsidRDefault="00686E8B" w:rsidP="00D94ECC">
            <w:pPr>
              <w:spacing w:after="0" w:line="240" w:lineRule="auto"/>
              <w:rPr>
                <w:rFonts w:asciiTheme="minorHAnsi" w:hAnsiTheme="minorHAnsi" w:cstheme="minorHAnsi"/>
                <w:b/>
                <w:sz w:val="18"/>
                <w:szCs w:val="18"/>
              </w:rPr>
            </w:pPr>
          </w:p>
        </w:tc>
        <w:tc>
          <w:tcPr>
            <w:tcW w:w="431" w:type="dxa"/>
            <w:shd w:val="clear" w:color="auto" w:fill="auto"/>
          </w:tcPr>
          <w:p w14:paraId="426E269F" w14:textId="7F695820" w:rsidR="00686E8B" w:rsidRPr="00782F9A" w:rsidRDefault="00686E8B" w:rsidP="00D94ECC">
            <w:pPr>
              <w:spacing w:after="0" w:line="240" w:lineRule="auto"/>
              <w:rPr>
                <w:rFonts w:asciiTheme="minorHAnsi" w:hAnsiTheme="minorHAnsi" w:cstheme="minorHAnsi"/>
                <w:b/>
                <w:sz w:val="18"/>
                <w:szCs w:val="18"/>
              </w:rPr>
            </w:pPr>
          </w:p>
        </w:tc>
        <w:tc>
          <w:tcPr>
            <w:tcW w:w="430" w:type="dxa"/>
            <w:shd w:val="clear" w:color="auto" w:fill="auto"/>
          </w:tcPr>
          <w:p w14:paraId="16CC8964" w14:textId="61226429" w:rsidR="00686E8B" w:rsidRPr="00782F9A" w:rsidRDefault="00686E8B" w:rsidP="00D94ECC">
            <w:pPr>
              <w:spacing w:after="0" w:line="240" w:lineRule="auto"/>
              <w:rPr>
                <w:rFonts w:asciiTheme="minorHAnsi" w:hAnsiTheme="minorHAnsi" w:cstheme="minorHAnsi"/>
                <w:b/>
                <w:sz w:val="18"/>
                <w:szCs w:val="18"/>
              </w:rPr>
            </w:pPr>
          </w:p>
        </w:tc>
        <w:tc>
          <w:tcPr>
            <w:tcW w:w="445" w:type="dxa"/>
            <w:shd w:val="clear" w:color="auto" w:fill="auto"/>
          </w:tcPr>
          <w:p w14:paraId="3FBF7CD2" w14:textId="2FBF8371" w:rsidR="00686E8B" w:rsidRPr="00782F9A" w:rsidRDefault="00686E8B" w:rsidP="00D94ECC">
            <w:pPr>
              <w:spacing w:after="0" w:line="240" w:lineRule="auto"/>
              <w:rPr>
                <w:rFonts w:asciiTheme="minorHAnsi" w:hAnsiTheme="minorHAnsi" w:cstheme="minorHAnsi"/>
                <w:b/>
                <w:sz w:val="18"/>
                <w:szCs w:val="18"/>
              </w:rPr>
            </w:pPr>
          </w:p>
        </w:tc>
        <w:tc>
          <w:tcPr>
            <w:tcW w:w="420" w:type="dxa"/>
            <w:shd w:val="clear" w:color="auto" w:fill="C298E4"/>
          </w:tcPr>
          <w:p w14:paraId="302466AC" w14:textId="77777777" w:rsidR="00686E8B" w:rsidRPr="00782F9A" w:rsidRDefault="00686E8B" w:rsidP="00D94ECC">
            <w:pPr>
              <w:spacing w:after="0" w:line="240" w:lineRule="auto"/>
              <w:rPr>
                <w:rFonts w:asciiTheme="minorHAnsi" w:hAnsiTheme="minorHAnsi" w:cstheme="minorHAnsi"/>
                <w:b/>
                <w:sz w:val="18"/>
                <w:szCs w:val="18"/>
              </w:rPr>
            </w:pPr>
          </w:p>
        </w:tc>
        <w:tc>
          <w:tcPr>
            <w:tcW w:w="414" w:type="dxa"/>
            <w:shd w:val="clear" w:color="auto" w:fill="auto"/>
          </w:tcPr>
          <w:p w14:paraId="7F839AEA" w14:textId="0BAD16C4"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C298E4"/>
          </w:tcPr>
          <w:p w14:paraId="76DAF951" w14:textId="77777777"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auto"/>
          </w:tcPr>
          <w:p w14:paraId="499B916F" w14:textId="0A4F079E" w:rsidR="00686E8B" w:rsidRPr="00782F9A" w:rsidRDefault="00686E8B" w:rsidP="00D94ECC">
            <w:pPr>
              <w:spacing w:after="0" w:line="240" w:lineRule="auto"/>
              <w:rPr>
                <w:rFonts w:asciiTheme="minorHAnsi" w:hAnsiTheme="minorHAnsi" w:cstheme="minorHAnsi"/>
                <w:b/>
                <w:sz w:val="18"/>
                <w:szCs w:val="18"/>
              </w:rPr>
            </w:pPr>
          </w:p>
        </w:tc>
        <w:tc>
          <w:tcPr>
            <w:tcW w:w="384" w:type="dxa"/>
            <w:shd w:val="clear" w:color="auto" w:fill="C298E4"/>
          </w:tcPr>
          <w:p w14:paraId="702736A6" w14:textId="77777777" w:rsidR="00686E8B" w:rsidRPr="00782F9A" w:rsidRDefault="00686E8B" w:rsidP="00D94ECC">
            <w:pPr>
              <w:spacing w:after="0" w:line="240" w:lineRule="auto"/>
              <w:rPr>
                <w:rFonts w:asciiTheme="minorHAnsi" w:hAnsiTheme="minorHAnsi" w:cstheme="minorHAnsi"/>
                <w:b/>
                <w:sz w:val="18"/>
                <w:szCs w:val="18"/>
              </w:rPr>
            </w:pPr>
          </w:p>
        </w:tc>
        <w:tc>
          <w:tcPr>
            <w:tcW w:w="388" w:type="dxa"/>
            <w:shd w:val="clear" w:color="auto" w:fill="C298E4"/>
          </w:tcPr>
          <w:p w14:paraId="2B686AA7" w14:textId="77777777" w:rsidR="00686E8B" w:rsidRPr="00782F9A" w:rsidRDefault="00686E8B" w:rsidP="00D94ECC">
            <w:pPr>
              <w:spacing w:after="0" w:line="240" w:lineRule="auto"/>
              <w:rPr>
                <w:rFonts w:asciiTheme="minorHAnsi" w:hAnsiTheme="minorHAnsi" w:cstheme="minorHAnsi"/>
                <w:b/>
                <w:sz w:val="18"/>
                <w:szCs w:val="18"/>
              </w:rPr>
            </w:pPr>
          </w:p>
        </w:tc>
        <w:tc>
          <w:tcPr>
            <w:tcW w:w="428" w:type="dxa"/>
            <w:shd w:val="clear" w:color="auto" w:fill="auto"/>
          </w:tcPr>
          <w:p w14:paraId="5FD05551" w14:textId="14E3E489" w:rsidR="00686E8B" w:rsidRPr="00782F9A" w:rsidRDefault="00686E8B" w:rsidP="00D94ECC">
            <w:pPr>
              <w:spacing w:after="0" w:line="240" w:lineRule="auto"/>
              <w:rPr>
                <w:rFonts w:asciiTheme="minorHAnsi" w:hAnsiTheme="minorHAnsi" w:cstheme="minorHAnsi"/>
                <w:b/>
                <w:sz w:val="18"/>
                <w:szCs w:val="18"/>
              </w:rPr>
            </w:pPr>
          </w:p>
        </w:tc>
        <w:tc>
          <w:tcPr>
            <w:tcW w:w="407" w:type="dxa"/>
            <w:shd w:val="clear" w:color="auto" w:fill="C298E4"/>
          </w:tcPr>
          <w:p w14:paraId="5665FDA9" w14:textId="77777777" w:rsidR="00686E8B" w:rsidRPr="00782F9A" w:rsidRDefault="00686E8B" w:rsidP="00D94ECC">
            <w:pPr>
              <w:spacing w:after="0" w:line="240" w:lineRule="auto"/>
              <w:rPr>
                <w:rFonts w:asciiTheme="minorHAnsi" w:hAnsiTheme="minorHAnsi" w:cstheme="minorHAnsi"/>
                <w:b/>
                <w:sz w:val="18"/>
                <w:szCs w:val="18"/>
              </w:rPr>
            </w:pPr>
          </w:p>
        </w:tc>
      </w:tr>
      <w:tr w:rsidR="00686E8B" w:rsidRPr="00782F9A" w14:paraId="3874AC77" w14:textId="77777777" w:rsidTr="2EA56F61">
        <w:trPr>
          <w:trHeight w:val="544"/>
        </w:trPr>
        <w:tc>
          <w:tcPr>
            <w:tcW w:w="3882" w:type="dxa"/>
            <w:tcBorders>
              <w:bottom w:val="single" w:sz="4" w:space="0" w:color="auto"/>
            </w:tcBorders>
          </w:tcPr>
          <w:p w14:paraId="06E39475" w14:textId="7FA4ED6C" w:rsidR="00686E8B" w:rsidRPr="00782F9A" w:rsidRDefault="00686E8B" w:rsidP="00D94ECC">
            <w:pPr>
              <w:spacing w:before="20" w:after="40" w:line="240" w:lineRule="auto"/>
              <w:rPr>
                <w:rFonts w:asciiTheme="minorHAnsi" w:hAnsiTheme="minorHAnsi" w:cstheme="minorHAnsi"/>
                <w:b/>
                <w:sz w:val="18"/>
                <w:szCs w:val="18"/>
              </w:rPr>
            </w:pPr>
            <w:r w:rsidRPr="00782F9A">
              <w:rPr>
                <w:rFonts w:asciiTheme="minorHAnsi" w:hAnsiTheme="minorHAnsi" w:cstheme="minorHAnsi"/>
                <w:b/>
                <w:sz w:val="18"/>
                <w:szCs w:val="18"/>
              </w:rPr>
              <w:t xml:space="preserve">Student characteristics – interest and attention: </w:t>
            </w:r>
            <w:r w:rsidRPr="00782F9A">
              <w:rPr>
                <w:rFonts w:asciiTheme="minorHAnsi" w:hAnsiTheme="minorHAnsi" w:cstheme="minorHAnsi"/>
                <w:sz w:val="18"/>
                <w:szCs w:val="18"/>
              </w:rPr>
              <w:t>challenges related to lack of student interest and attention</w:t>
            </w:r>
            <w:r w:rsidR="00D94ECC">
              <w:rPr>
                <w:rFonts w:asciiTheme="minorHAnsi" w:hAnsiTheme="minorHAnsi" w:cstheme="minorHAnsi"/>
                <w:sz w:val="18"/>
                <w:szCs w:val="18"/>
              </w:rPr>
              <w:t xml:space="preserve"> – </w:t>
            </w:r>
            <w:r w:rsidR="00D94ECC" w:rsidRPr="00D94ECC">
              <w:rPr>
                <w:rFonts w:asciiTheme="minorHAnsi" w:hAnsiTheme="minorHAnsi" w:cstheme="minorHAnsi"/>
                <w:b/>
                <w:sz w:val="18"/>
                <w:szCs w:val="18"/>
              </w:rPr>
              <w:t>in 2019</w:t>
            </w:r>
          </w:p>
        </w:tc>
        <w:tc>
          <w:tcPr>
            <w:tcW w:w="443" w:type="dxa"/>
            <w:shd w:val="clear" w:color="auto" w:fill="auto"/>
          </w:tcPr>
          <w:p w14:paraId="63C2F7E3" w14:textId="532C61DB" w:rsidR="00686E8B" w:rsidRPr="00782F9A" w:rsidRDefault="00686E8B" w:rsidP="00D94ECC">
            <w:pPr>
              <w:spacing w:after="0" w:line="240" w:lineRule="auto"/>
              <w:rPr>
                <w:rFonts w:asciiTheme="minorHAnsi" w:hAnsiTheme="minorHAnsi" w:cstheme="minorHAnsi"/>
                <w:b/>
                <w:sz w:val="18"/>
                <w:szCs w:val="18"/>
              </w:rPr>
            </w:pPr>
          </w:p>
        </w:tc>
        <w:tc>
          <w:tcPr>
            <w:tcW w:w="431" w:type="dxa"/>
            <w:shd w:val="clear" w:color="auto" w:fill="auto"/>
          </w:tcPr>
          <w:p w14:paraId="49AC9FD3" w14:textId="10B036A0" w:rsidR="00686E8B" w:rsidRPr="00782F9A" w:rsidRDefault="00686E8B" w:rsidP="00D94ECC">
            <w:pPr>
              <w:spacing w:after="0" w:line="240" w:lineRule="auto"/>
              <w:rPr>
                <w:rFonts w:asciiTheme="minorHAnsi" w:hAnsiTheme="minorHAnsi" w:cstheme="minorHAnsi"/>
                <w:b/>
                <w:sz w:val="18"/>
                <w:szCs w:val="18"/>
              </w:rPr>
            </w:pPr>
          </w:p>
        </w:tc>
        <w:tc>
          <w:tcPr>
            <w:tcW w:w="430" w:type="dxa"/>
            <w:shd w:val="clear" w:color="auto" w:fill="auto"/>
          </w:tcPr>
          <w:p w14:paraId="7E7C2BC1" w14:textId="44BC8E69" w:rsidR="00686E8B" w:rsidRPr="00782F9A" w:rsidRDefault="00686E8B" w:rsidP="00D94ECC">
            <w:pPr>
              <w:spacing w:after="0" w:line="240" w:lineRule="auto"/>
              <w:rPr>
                <w:rFonts w:asciiTheme="minorHAnsi" w:hAnsiTheme="minorHAnsi" w:cstheme="minorHAnsi"/>
                <w:b/>
                <w:sz w:val="18"/>
                <w:szCs w:val="18"/>
              </w:rPr>
            </w:pPr>
          </w:p>
        </w:tc>
        <w:tc>
          <w:tcPr>
            <w:tcW w:w="445" w:type="dxa"/>
            <w:shd w:val="clear" w:color="auto" w:fill="auto"/>
          </w:tcPr>
          <w:p w14:paraId="7CA77D9A" w14:textId="7551231A" w:rsidR="00686E8B" w:rsidRPr="00782F9A" w:rsidRDefault="00686E8B" w:rsidP="00D94ECC">
            <w:pPr>
              <w:spacing w:after="0" w:line="240" w:lineRule="auto"/>
              <w:rPr>
                <w:rFonts w:asciiTheme="minorHAnsi" w:hAnsiTheme="minorHAnsi" w:cstheme="minorHAnsi"/>
                <w:b/>
                <w:sz w:val="18"/>
                <w:szCs w:val="18"/>
              </w:rPr>
            </w:pPr>
          </w:p>
        </w:tc>
        <w:tc>
          <w:tcPr>
            <w:tcW w:w="420" w:type="dxa"/>
            <w:shd w:val="clear" w:color="auto" w:fill="D1E0F3" w:themeFill="accent1" w:themeFillTint="66"/>
          </w:tcPr>
          <w:p w14:paraId="408A6BC4" w14:textId="77777777" w:rsidR="00686E8B" w:rsidRPr="00782F9A" w:rsidRDefault="00686E8B" w:rsidP="00D94ECC">
            <w:pPr>
              <w:spacing w:after="0" w:line="240" w:lineRule="auto"/>
              <w:rPr>
                <w:rFonts w:asciiTheme="minorHAnsi" w:hAnsiTheme="minorHAnsi" w:cstheme="minorHAnsi"/>
                <w:b/>
                <w:sz w:val="18"/>
                <w:szCs w:val="18"/>
              </w:rPr>
            </w:pPr>
          </w:p>
        </w:tc>
        <w:tc>
          <w:tcPr>
            <w:tcW w:w="414" w:type="dxa"/>
            <w:shd w:val="clear" w:color="auto" w:fill="auto"/>
          </w:tcPr>
          <w:p w14:paraId="19550A8F" w14:textId="27189677"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D1E0F3" w:themeFill="accent1" w:themeFillTint="66"/>
          </w:tcPr>
          <w:p w14:paraId="6E82C6F2" w14:textId="77777777"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D1E0F3" w:themeFill="accent1" w:themeFillTint="66"/>
          </w:tcPr>
          <w:p w14:paraId="2A171831" w14:textId="77777777" w:rsidR="00686E8B" w:rsidRPr="00782F9A" w:rsidRDefault="00686E8B" w:rsidP="00D94ECC">
            <w:pPr>
              <w:spacing w:after="0" w:line="240" w:lineRule="auto"/>
              <w:rPr>
                <w:rFonts w:asciiTheme="minorHAnsi" w:hAnsiTheme="minorHAnsi" w:cstheme="minorHAnsi"/>
                <w:b/>
                <w:sz w:val="18"/>
                <w:szCs w:val="18"/>
              </w:rPr>
            </w:pPr>
          </w:p>
        </w:tc>
        <w:tc>
          <w:tcPr>
            <w:tcW w:w="384" w:type="dxa"/>
            <w:shd w:val="clear" w:color="auto" w:fill="auto"/>
          </w:tcPr>
          <w:p w14:paraId="5307E764" w14:textId="05C30EBA" w:rsidR="00686E8B" w:rsidRPr="00782F9A" w:rsidRDefault="00686E8B" w:rsidP="00D94ECC">
            <w:pPr>
              <w:spacing w:after="0" w:line="240" w:lineRule="auto"/>
              <w:rPr>
                <w:rFonts w:asciiTheme="minorHAnsi" w:hAnsiTheme="minorHAnsi" w:cstheme="minorHAnsi"/>
                <w:b/>
                <w:sz w:val="18"/>
                <w:szCs w:val="18"/>
              </w:rPr>
            </w:pPr>
          </w:p>
        </w:tc>
        <w:tc>
          <w:tcPr>
            <w:tcW w:w="388" w:type="dxa"/>
            <w:shd w:val="clear" w:color="auto" w:fill="D1E0F3" w:themeFill="accent1" w:themeFillTint="66"/>
          </w:tcPr>
          <w:p w14:paraId="7144CE21" w14:textId="77777777" w:rsidR="00686E8B" w:rsidRPr="00782F9A" w:rsidRDefault="00686E8B" w:rsidP="00D94ECC">
            <w:pPr>
              <w:spacing w:after="0" w:line="240" w:lineRule="auto"/>
              <w:rPr>
                <w:rFonts w:asciiTheme="minorHAnsi" w:hAnsiTheme="minorHAnsi" w:cstheme="minorHAnsi"/>
                <w:b/>
                <w:sz w:val="18"/>
                <w:szCs w:val="18"/>
              </w:rPr>
            </w:pPr>
          </w:p>
        </w:tc>
        <w:tc>
          <w:tcPr>
            <w:tcW w:w="428" w:type="dxa"/>
            <w:shd w:val="clear" w:color="auto" w:fill="auto"/>
          </w:tcPr>
          <w:p w14:paraId="77A4A9EB" w14:textId="31037451" w:rsidR="00686E8B" w:rsidRPr="00782F9A" w:rsidRDefault="00686E8B" w:rsidP="00D94ECC">
            <w:pPr>
              <w:spacing w:after="0" w:line="240" w:lineRule="auto"/>
              <w:rPr>
                <w:rFonts w:asciiTheme="minorHAnsi" w:hAnsiTheme="minorHAnsi" w:cstheme="minorHAnsi"/>
                <w:b/>
                <w:sz w:val="18"/>
                <w:szCs w:val="18"/>
              </w:rPr>
            </w:pPr>
          </w:p>
        </w:tc>
        <w:tc>
          <w:tcPr>
            <w:tcW w:w="407" w:type="dxa"/>
            <w:shd w:val="clear" w:color="auto" w:fill="auto"/>
          </w:tcPr>
          <w:p w14:paraId="031785CD" w14:textId="68B2DE35" w:rsidR="00686E8B" w:rsidRPr="00782F9A" w:rsidRDefault="00686E8B" w:rsidP="00D94ECC">
            <w:pPr>
              <w:spacing w:after="0" w:line="240" w:lineRule="auto"/>
              <w:rPr>
                <w:rFonts w:asciiTheme="minorHAnsi" w:hAnsiTheme="minorHAnsi" w:cstheme="minorHAnsi"/>
                <w:b/>
                <w:sz w:val="18"/>
                <w:szCs w:val="18"/>
              </w:rPr>
            </w:pPr>
          </w:p>
        </w:tc>
      </w:tr>
      <w:tr w:rsidR="00686E8B" w:rsidRPr="00782F9A" w14:paraId="181838CD" w14:textId="77777777" w:rsidTr="2EA56F61">
        <w:trPr>
          <w:trHeight w:val="566"/>
        </w:trPr>
        <w:tc>
          <w:tcPr>
            <w:tcW w:w="3882" w:type="dxa"/>
            <w:tcBorders>
              <w:top w:val="single" w:sz="4" w:space="0" w:color="auto"/>
              <w:bottom w:val="single" w:sz="4" w:space="0" w:color="auto"/>
            </w:tcBorders>
          </w:tcPr>
          <w:p w14:paraId="6F092467" w14:textId="33B5BEF1" w:rsidR="00686E8B" w:rsidRPr="00782F9A" w:rsidRDefault="00D94ECC" w:rsidP="00D94ECC">
            <w:pPr>
              <w:spacing w:before="20" w:after="40" w:line="240" w:lineRule="auto"/>
              <w:rPr>
                <w:rFonts w:asciiTheme="minorHAnsi" w:hAnsiTheme="minorHAnsi" w:cstheme="minorHAnsi"/>
                <w:b/>
                <w:sz w:val="18"/>
                <w:szCs w:val="18"/>
              </w:rPr>
            </w:pPr>
            <w:r>
              <w:rPr>
                <w:rFonts w:asciiTheme="minorHAnsi" w:hAnsiTheme="minorHAnsi" w:cstheme="minorHAnsi"/>
                <w:b/>
                <w:sz w:val="18"/>
                <w:szCs w:val="18"/>
              </w:rPr>
              <w:t>In 2021</w:t>
            </w:r>
          </w:p>
        </w:tc>
        <w:tc>
          <w:tcPr>
            <w:tcW w:w="443" w:type="dxa"/>
            <w:shd w:val="clear" w:color="auto" w:fill="auto"/>
          </w:tcPr>
          <w:p w14:paraId="4CC665B9" w14:textId="4F00DA3B" w:rsidR="00686E8B" w:rsidRPr="00782F9A" w:rsidRDefault="00686E8B" w:rsidP="00D94ECC">
            <w:pPr>
              <w:spacing w:after="0" w:line="240" w:lineRule="auto"/>
              <w:rPr>
                <w:rFonts w:asciiTheme="minorHAnsi" w:hAnsiTheme="minorHAnsi" w:cstheme="minorHAnsi"/>
                <w:b/>
                <w:sz w:val="18"/>
                <w:szCs w:val="18"/>
              </w:rPr>
            </w:pPr>
          </w:p>
        </w:tc>
        <w:tc>
          <w:tcPr>
            <w:tcW w:w="431" w:type="dxa"/>
            <w:shd w:val="clear" w:color="auto" w:fill="auto"/>
          </w:tcPr>
          <w:p w14:paraId="72395008" w14:textId="64168533" w:rsidR="00686E8B" w:rsidRPr="00782F9A" w:rsidRDefault="00686E8B" w:rsidP="00D94ECC">
            <w:pPr>
              <w:spacing w:after="0" w:line="240" w:lineRule="auto"/>
              <w:rPr>
                <w:rFonts w:asciiTheme="minorHAnsi" w:hAnsiTheme="minorHAnsi" w:cstheme="minorHAnsi"/>
                <w:b/>
                <w:sz w:val="18"/>
                <w:szCs w:val="18"/>
              </w:rPr>
            </w:pPr>
          </w:p>
        </w:tc>
        <w:tc>
          <w:tcPr>
            <w:tcW w:w="430" w:type="dxa"/>
            <w:shd w:val="clear" w:color="auto" w:fill="C298E4"/>
          </w:tcPr>
          <w:p w14:paraId="1BC03D57" w14:textId="77777777" w:rsidR="00686E8B" w:rsidRPr="00782F9A" w:rsidRDefault="00686E8B" w:rsidP="00D94ECC">
            <w:pPr>
              <w:spacing w:after="0" w:line="240" w:lineRule="auto"/>
              <w:rPr>
                <w:rFonts w:asciiTheme="minorHAnsi" w:hAnsiTheme="minorHAnsi" w:cstheme="minorHAnsi"/>
                <w:b/>
                <w:sz w:val="18"/>
                <w:szCs w:val="18"/>
              </w:rPr>
            </w:pPr>
          </w:p>
        </w:tc>
        <w:tc>
          <w:tcPr>
            <w:tcW w:w="445" w:type="dxa"/>
            <w:shd w:val="clear" w:color="auto" w:fill="auto"/>
          </w:tcPr>
          <w:p w14:paraId="38FE04F4" w14:textId="7993BDD2" w:rsidR="00686E8B" w:rsidRPr="00782F9A" w:rsidRDefault="00686E8B" w:rsidP="00D94ECC">
            <w:pPr>
              <w:spacing w:after="0" w:line="240" w:lineRule="auto"/>
              <w:rPr>
                <w:rFonts w:asciiTheme="minorHAnsi" w:hAnsiTheme="minorHAnsi" w:cstheme="minorHAnsi"/>
                <w:b/>
                <w:sz w:val="18"/>
                <w:szCs w:val="18"/>
              </w:rPr>
            </w:pPr>
          </w:p>
        </w:tc>
        <w:tc>
          <w:tcPr>
            <w:tcW w:w="420" w:type="dxa"/>
            <w:shd w:val="clear" w:color="auto" w:fill="auto"/>
          </w:tcPr>
          <w:p w14:paraId="0410D006" w14:textId="6EC0E811" w:rsidR="00686E8B" w:rsidRPr="00782F9A" w:rsidRDefault="00686E8B" w:rsidP="00D94ECC">
            <w:pPr>
              <w:spacing w:after="0" w:line="240" w:lineRule="auto"/>
              <w:rPr>
                <w:rFonts w:asciiTheme="minorHAnsi" w:hAnsiTheme="minorHAnsi" w:cstheme="minorHAnsi"/>
                <w:b/>
                <w:sz w:val="18"/>
                <w:szCs w:val="18"/>
              </w:rPr>
            </w:pPr>
          </w:p>
        </w:tc>
        <w:tc>
          <w:tcPr>
            <w:tcW w:w="414" w:type="dxa"/>
            <w:shd w:val="clear" w:color="auto" w:fill="C298E4"/>
          </w:tcPr>
          <w:p w14:paraId="14091F51" w14:textId="77777777"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auto"/>
          </w:tcPr>
          <w:p w14:paraId="3D03358D" w14:textId="12A87829"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auto"/>
          </w:tcPr>
          <w:p w14:paraId="3F2A34DE" w14:textId="6032A9C9" w:rsidR="00686E8B" w:rsidRPr="00782F9A" w:rsidRDefault="00686E8B" w:rsidP="00D94ECC">
            <w:pPr>
              <w:spacing w:after="0" w:line="240" w:lineRule="auto"/>
              <w:rPr>
                <w:rFonts w:asciiTheme="minorHAnsi" w:hAnsiTheme="minorHAnsi" w:cstheme="minorHAnsi"/>
                <w:b/>
                <w:sz w:val="18"/>
                <w:szCs w:val="18"/>
              </w:rPr>
            </w:pPr>
          </w:p>
        </w:tc>
        <w:tc>
          <w:tcPr>
            <w:tcW w:w="384" w:type="dxa"/>
            <w:shd w:val="clear" w:color="auto" w:fill="auto"/>
          </w:tcPr>
          <w:p w14:paraId="513B0FE6" w14:textId="3AC2DA04" w:rsidR="00686E8B" w:rsidRPr="00782F9A" w:rsidRDefault="00686E8B" w:rsidP="00D94ECC">
            <w:pPr>
              <w:spacing w:after="0" w:line="240" w:lineRule="auto"/>
              <w:rPr>
                <w:rFonts w:asciiTheme="minorHAnsi" w:hAnsiTheme="minorHAnsi" w:cstheme="minorHAnsi"/>
                <w:b/>
                <w:sz w:val="18"/>
                <w:szCs w:val="18"/>
              </w:rPr>
            </w:pPr>
          </w:p>
        </w:tc>
        <w:tc>
          <w:tcPr>
            <w:tcW w:w="388" w:type="dxa"/>
            <w:shd w:val="clear" w:color="auto" w:fill="auto"/>
          </w:tcPr>
          <w:p w14:paraId="61DDCFEE" w14:textId="6C9211D4" w:rsidR="00686E8B" w:rsidRPr="00782F9A" w:rsidRDefault="00686E8B" w:rsidP="00D94ECC">
            <w:pPr>
              <w:spacing w:after="0" w:line="240" w:lineRule="auto"/>
              <w:rPr>
                <w:rFonts w:asciiTheme="minorHAnsi" w:hAnsiTheme="minorHAnsi" w:cstheme="minorHAnsi"/>
                <w:b/>
                <w:sz w:val="18"/>
                <w:szCs w:val="18"/>
              </w:rPr>
            </w:pPr>
          </w:p>
        </w:tc>
        <w:tc>
          <w:tcPr>
            <w:tcW w:w="428" w:type="dxa"/>
            <w:shd w:val="clear" w:color="auto" w:fill="C298E4"/>
          </w:tcPr>
          <w:p w14:paraId="157ED473" w14:textId="77777777" w:rsidR="00686E8B" w:rsidRPr="00782F9A" w:rsidRDefault="00686E8B" w:rsidP="00D94ECC">
            <w:pPr>
              <w:spacing w:after="0" w:line="240" w:lineRule="auto"/>
              <w:rPr>
                <w:rFonts w:asciiTheme="minorHAnsi" w:hAnsiTheme="minorHAnsi" w:cstheme="minorHAnsi"/>
                <w:b/>
                <w:sz w:val="18"/>
                <w:szCs w:val="18"/>
              </w:rPr>
            </w:pPr>
          </w:p>
        </w:tc>
        <w:tc>
          <w:tcPr>
            <w:tcW w:w="407" w:type="dxa"/>
            <w:shd w:val="clear" w:color="auto" w:fill="auto"/>
          </w:tcPr>
          <w:p w14:paraId="3DA90456" w14:textId="33E625FD" w:rsidR="00686E8B" w:rsidRPr="00782F9A" w:rsidRDefault="00686E8B" w:rsidP="00D94ECC">
            <w:pPr>
              <w:spacing w:after="0" w:line="240" w:lineRule="auto"/>
              <w:rPr>
                <w:rFonts w:asciiTheme="minorHAnsi" w:hAnsiTheme="minorHAnsi" w:cstheme="minorHAnsi"/>
                <w:b/>
                <w:sz w:val="18"/>
                <w:szCs w:val="18"/>
              </w:rPr>
            </w:pPr>
          </w:p>
        </w:tc>
      </w:tr>
      <w:tr w:rsidR="00686E8B" w:rsidRPr="00782F9A" w14:paraId="4937E042" w14:textId="77777777" w:rsidTr="2EA56F61">
        <w:trPr>
          <w:trHeight w:val="411"/>
        </w:trPr>
        <w:tc>
          <w:tcPr>
            <w:tcW w:w="3882" w:type="dxa"/>
            <w:tcBorders>
              <w:bottom w:val="single" w:sz="4" w:space="0" w:color="auto"/>
            </w:tcBorders>
          </w:tcPr>
          <w:p w14:paraId="7447D6FA" w14:textId="40C391A8" w:rsidR="00686E8B" w:rsidRPr="00782F9A" w:rsidRDefault="00686E8B" w:rsidP="00D94ECC">
            <w:pPr>
              <w:spacing w:before="20" w:after="40" w:line="240" w:lineRule="auto"/>
              <w:rPr>
                <w:rFonts w:asciiTheme="minorHAnsi" w:hAnsiTheme="minorHAnsi" w:cstheme="minorHAnsi"/>
                <w:b/>
                <w:sz w:val="18"/>
                <w:szCs w:val="18"/>
              </w:rPr>
            </w:pPr>
            <w:r w:rsidRPr="00782F9A">
              <w:rPr>
                <w:rFonts w:asciiTheme="minorHAnsi" w:hAnsiTheme="minorHAnsi" w:cstheme="minorHAnsi"/>
                <w:b/>
                <w:sz w:val="18"/>
                <w:szCs w:val="18"/>
              </w:rPr>
              <w:t xml:space="preserve">Student characteristics – parental support: </w:t>
            </w:r>
            <w:r w:rsidRPr="00782F9A">
              <w:rPr>
                <w:rFonts w:asciiTheme="minorHAnsi" w:hAnsiTheme="minorHAnsi" w:cstheme="minorHAnsi"/>
                <w:sz w:val="18"/>
                <w:szCs w:val="18"/>
              </w:rPr>
              <w:t>challenges related to lack of parental support</w:t>
            </w:r>
            <w:r w:rsidR="00D94ECC">
              <w:rPr>
                <w:rFonts w:asciiTheme="minorHAnsi" w:hAnsiTheme="minorHAnsi" w:cstheme="minorHAnsi"/>
                <w:sz w:val="18"/>
                <w:szCs w:val="18"/>
              </w:rPr>
              <w:t xml:space="preserve"> – </w:t>
            </w:r>
            <w:r w:rsidR="00D94ECC" w:rsidRPr="00D94ECC">
              <w:rPr>
                <w:rFonts w:asciiTheme="minorHAnsi" w:hAnsiTheme="minorHAnsi" w:cstheme="minorHAnsi"/>
                <w:b/>
                <w:sz w:val="18"/>
                <w:szCs w:val="18"/>
              </w:rPr>
              <w:t>in 2019</w:t>
            </w:r>
          </w:p>
        </w:tc>
        <w:tc>
          <w:tcPr>
            <w:tcW w:w="443" w:type="dxa"/>
            <w:shd w:val="clear" w:color="auto" w:fill="auto"/>
          </w:tcPr>
          <w:p w14:paraId="030F321B" w14:textId="462A5186" w:rsidR="00686E8B" w:rsidRPr="00782F9A" w:rsidRDefault="00686E8B" w:rsidP="00D94ECC">
            <w:pPr>
              <w:spacing w:after="0" w:line="240" w:lineRule="auto"/>
              <w:rPr>
                <w:rFonts w:asciiTheme="minorHAnsi" w:hAnsiTheme="minorHAnsi" w:cstheme="minorHAnsi"/>
                <w:b/>
                <w:sz w:val="18"/>
                <w:szCs w:val="18"/>
              </w:rPr>
            </w:pPr>
          </w:p>
        </w:tc>
        <w:tc>
          <w:tcPr>
            <w:tcW w:w="431" w:type="dxa"/>
            <w:shd w:val="clear" w:color="auto" w:fill="auto"/>
          </w:tcPr>
          <w:p w14:paraId="7901DDE4" w14:textId="25ABAD76" w:rsidR="00686E8B" w:rsidRPr="00782F9A" w:rsidRDefault="00686E8B" w:rsidP="00D94ECC">
            <w:pPr>
              <w:spacing w:after="0" w:line="240" w:lineRule="auto"/>
              <w:rPr>
                <w:rFonts w:asciiTheme="minorHAnsi" w:hAnsiTheme="minorHAnsi" w:cstheme="minorHAnsi"/>
                <w:b/>
                <w:sz w:val="18"/>
                <w:szCs w:val="18"/>
              </w:rPr>
            </w:pPr>
          </w:p>
        </w:tc>
        <w:tc>
          <w:tcPr>
            <w:tcW w:w="430" w:type="dxa"/>
            <w:shd w:val="clear" w:color="auto" w:fill="auto"/>
          </w:tcPr>
          <w:p w14:paraId="57AA7ADA" w14:textId="1FE81649" w:rsidR="00686E8B" w:rsidRPr="00782F9A" w:rsidRDefault="00686E8B" w:rsidP="00D94ECC">
            <w:pPr>
              <w:spacing w:after="0" w:line="240" w:lineRule="auto"/>
              <w:rPr>
                <w:rFonts w:asciiTheme="minorHAnsi" w:hAnsiTheme="minorHAnsi" w:cstheme="minorHAnsi"/>
                <w:b/>
                <w:sz w:val="18"/>
                <w:szCs w:val="18"/>
              </w:rPr>
            </w:pPr>
          </w:p>
        </w:tc>
        <w:tc>
          <w:tcPr>
            <w:tcW w:w="445" w:type="dxa"/>
            <w:shd w:val="clear" w:color="auto" w:fill="auto"/>
          </w:tcPr>
          <w:p w14:paraId="4237D3E3" w14:textId="283BF9BA" w:rsidR="00686E8B" w:rsidRPr="00782F9A" w:rsidRDefault="00686E8B" w:rsidP="00D94ECC">
            <w:pPr>
              <w:spacing w:after="0" w:line="240" w:lineRule="auto"/>
              <w:rPr>
                <w:rFonts w:asciiTheme="minorHAnsi" w:hAnsiTheme="minorHAnsi" w:cstheme="minorHAnsi"/>
                <w:b/>
                <w:sz w:val="18"/>
                <w:szCs w:val="18"/>
              </w:rPr>
            </w:pPr>
          </w:p>
        </w:tc>
        <w:tc>
          <w:tcPr>
            <w:tcW w:w="420" w:type="dxa"/>
            <w:shd w:val="clear" w:color="auto" w:fill="D1E0F3" w:themeFill="accent1" w:themeFillTint="66"/>
          </w:tcPr>
          <w:p w14:paraId="72C88B5F" w14:textId="77777777" w:rsidR="00686E8B" w:rsidRPr="00782F9A" w:rsidRDefault="00686E8B" w:rsidP="00D94ECC">
            <w:pPr>
              <w:spacing w:after="0" w:line="240" w:lineRule="auto"/>
              <w:rPr>
                <w:rFonts w:asciiTheme="minorHAnsi" w:hAnsiTheme="minorHAnsi" w:cstheme="minorHAnsi"/>
                <w:b/>
                <w:sz w:val="18"/>
                <w:szCs w:val="18"/>
              </w:rPr>
            </w:pPr>
          </w:p>
        </w:tc>
        <w:tc>
          <w:tcPr>
            <w:tcW w:w="414" w:type="dxa"/>
            <w:shd w:val="clear" w:color="auto" w:fill="D1E0F3" w:themeFill="accent1" w:themeFillTint="66"/>
          </w:tcPr>
          <w:p w14:paraId="1297A889" w14:textId="77777777"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D1E0F3" w:themeFill="accent1" w:themeFillTint="66"/>
          </w:tcPr>
          <w:p w14:paraId="5F294E55" w14:textId="77777777"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auto"/>
          </w:tcPr>
          <w:p w14:paraId="4EAF066B" w14:textId="2A3E0469" w:rsidR="00686E8B" w:rsidRPr="00782F9A" w:rsidRDefault="00686E8B" w:rsidP="00D94ECC">
            <w:pPr>
              <w:spacing w:after="0" w:line="240" w:lineRule="auto"/>
              <w:rPr>
                <w:rFonts w:asciiTheme="minorHAnsi" w:hAnsiTheme="minorHAnsi" w:cstheme="minorHAnsi"/>
                <w:b/>
                <w:sz w:val="18"/>
                <w:szCs w:val="18"/>
              </w:rPr>
            </w:pPr>
          </w:p>
        </w:tc>
        <w:tc>
          <w:tcPr>
            <w:tcW w:w="384" w:type="dxa"/>
            <w:shd w:val="clear" w:color="auto" w:fill="auto"/>
          </w:tcPr>
          <w:p w14:paraId="2B961429" w14:textId="666E22E8" w:rsidR="00686E8B" w:rsidRPr="00782F9A" w:rsidRDefault="00686E8B" w:rsidP="00D94ECC">
            <w:pPr>
              <w:spacing w:after="0" w:line="240" w:lineRule="auto"/>
              <w:rPr>
                <w:rFonts w:asciiTheme="minorHAnsi" w:hAnsiTheme="minorHAnsi" w:cstheme="minorHAnsi"/>
                <w:b/>
                <w:sz w:val="18"/>
                <w:szCs w:val="18"/>
              </w:rPr>
            </w:pPr>
          </w:p>
        </w:tc>
        <w:tc>
          <w:tcPr>
            <w:tcW w:w="388" w:type="dxa"/>
            <w:shd w:val="clear" w:color="auto" w:fill="auto"/>
          </w:tcPr>
          <w:p w14:paraId="379021D7" w14:textId="5AD9891E" w:rsidR="00686E8B" w:rsidRPr="00782F9A" w:rsidRDefault="00686E8B" w:rsidP="00D94ECC">
            <w:pPr>
              <w:spacing w:after="0" w:line="240" w:lineRule="auto"/>
              <w:rPr>
                <w:rFonts w:asciiTheme="minorHAnsi" w:hAnsiTheme="minorHAnsi" w:cstheme="minorHAnsi"/>
                <w:b/>
                <w:sz w:val="18"/>
                <w:szCs w:val="18"/>
              </w:rPr>
            </w:pPr>
          </w:p>
        </w:tc>
        <w:tc>
          <w:tcPr>
            <w:tcW w:w="428" w:type="dxa"/>
            <w:shd w:val="clear" w:color="auto" w:fill="auto"/>
          </w:tcPr>
          <w:p w14:paraId="2F6F10BE" w14:textId="47C4901D" w:rsidR="00686E8B" w:rsidRPr="00782F9A" w:rsidRDefault="00686E8B" w:rsidP="00D94ECC">
            <w:pPr>
              <w:spacing w:after="0" w:line="240" w:lineRule="auto"/>
              <w:rPr>
                <w:rFonts w:asciiTheme="minorHAnsi" w:hAnsiTheme="minorHAnsi" w:cstheme="minorHAnsi"/>
                <w:b/>
                <w:sz w:val="18"/>
                <w:szCs w:val="18"/>
              </w:rPr>
            </w:pPr>
          </w:p>
        </w:tc>
        <w:tc>
          <w:tcPr>
            <w:tcW w:w="407" w:type="dxa"/>
            <w:shd w:val="clear" w:color="auto" w:fill="auto"/>
          </w:tcPr>
          <w:p w14:paraId="52E2287B" w14:textId="1F4C28C3" w:rsidR="00686E8B" w:rsidRPr="00782F9A" w:rsidRDefault="00686E8B" w:rsidP="00D94ECC">
            <w:pPr>
              <w:spacing w:after="0" w:line="240" w:lineRule="auto"/>
              <w:rPr>
                <w:rFonts w:asciiTheme="minorHAnsi" w:hAnsiTheme="minorHAnsi" w:cstheme="minorHAnsi"/>
                <w:b/>
                <w:sz w:val="18"/>
                <w:szCs w:val="18"/>
              </w:rPr>
            </w:pPr>
          </w:p>
        </w:tc>
      </w:tr>
      <w:tr w:rsidR="00686E8B" w:rsidRPr="00782F9A" w14:paraId="546464D4" w14:textId="77777777" w:rsidTr="2EA56F61">
        <w:trPr>
          <w:trHeight w:val="557"/>
        </w:trPr>
        <w:tc>
          <w:tcPr>
            <w:tcW w:w="3882" w:type="dxa"/>
            <w:tcBorders>
              <w:top w:val="single" w:sz="4" w:space="0" w:color="auto"/>
              <w:bottom w:val="single" w:sz="4" w:space="0" w:color="auto"/>
            </w:tcBorders>
          </w:tcPr>
          <w:p w14:paraId="7FA31B31" w14:textId="5E6B040F" w:rsidR="00686E8B" w:rsidRPr="00782F9A" w:rsidRDefault="00D94ECC" w:rsidP="00D94ECC">
            <w:pPr>
              <w:spacing w:before="20" w:after="40" w:line="240" w:lineRule="auto"/>
              <w:rPr>
                <w:rFonts w:asciiTheme="minorHAnsi" w:hAnsiTheme="minorHAnsi" w:cstheme="minorHAnsi"/>
                <w:b/>
                <w:sz w:val="18"/>
                <w:szCs w:val="18"/>
              </w:rPr>
            </w:pPr>
            <w:r>
              <w:rPr>
                <w:rFonts w:asciiTheme="minorHAnsi" w:hAnsiTheme="minorHAnsi" w:cstheme="minorHAnsi"/>
                <w:b/>
                <w:sz w:val="18"/>
                <w:szCs w:val="18"/>
              </w:rPr>
              <w:t>In 2021</w:t>
            </w:r>
          </w:p>
        </w:tc>
        <w:tc>
          <w:tcPr>
            <w:tcW w:w="443" w:type="dxa"/>
            <w:shd w:val="clear" w:color="auto" w:fill="auto"/>
          </w:tcPr>
          <w:p w14:paraId="2F571120" w14:textId="67A82EC3" w:rsidR="00686E8B" w:rsidRPr="00782F9A" w:rsidRDefault="00686E8B" w:rsidP="00D94ECC">
            <w:pPr>
              <w:spacing w:after="0" w:line="240" w:lineRule="auto"/>
              <w:rPr>
                <w:rFonts w:asciiTheme="minorHAnsi" w:hAnsiTheme="minorHAnsi" w:cstheme="minorHAnsi"/>
                <w:b/>
                <w:sz w:val="18"/>
                <w:szCs w:val="18"/>
              </w:rPr>
            </w:pPr>
          </w:p>
        </w:tc>
        <w:tc>
          <w:tcPr>
            <w:tcW w:w="431" w:type="dxa"/>
            <w:shd w:val="clear" w:color="auto" w:fill="C298E4"/>
          </w:tcPr>
          <w:p w14:paraId="3A38C8E0" w14:textId="77777777" w:rsidR="00686E8B" w:rsidRPr="00782F9A" w:rsidRDefault="00686E8B" w:rsidP="00D94ECC">
            <w:pPr>
              <w:spacing w:after="0" w:line="240" w:lineRule="auto"/>
              <w:rPr>
                <w:rFonts w:asciiTheme="minorHAnsi" w:hAnsiTheme="minorHAnsi" w:cstheme="minorHAnsi"/>
                <w:b/>
                <w:sz w:val="18"/>
                <w:szCs w:val="18"/>
              </w:rPr>
            </w:pPr>
          </w:p>
        </w:tc>
        <w:tc>
          <w:tcPr>
            <w:tcW w:w="430" w:type="dxa"/>
            <w:shd w:val="clear" w:color="auto" w:fill="auto"/>
          </w:tcPr>
          <w:p w14:paraId="2F7F0175" w14:textId="0D21E057" w:rsidR="00686E8B" w:rsidRPr="00782F9A" w:rsidRDefault="00686E8B" w:rsidP="00D94ECC">
            <w:pPr>
              <w:spacing w:after="0" w:line="240" w:lineRule="auto"/>
              <w:rPr>
                <w:rFonts w:asciiTheme="minorHAnsi" w:hAnsiTheme="minorHAnsi" w:cstheme="minorHAnsi"/>
                <w:b/>
                <w:sz w:val="18"/>
                <w:szCs w:val="18"/>
              </w:rPr>
            </w:pPr>
          </w:p>
        </w:tc>
        <w:tc>
          <w:tcPr>
            <w:tcW w:w="445" w:type="dxa"/>
            <w:shd w:val="clear" w:color="auto" w:fill="auto"/>
          </w:tcPr>
          <w:p w14:paraId="3667B54E" w14:textId="1ADF8C9B" w:rsidR="00686E8B" w:rsidRPr="00782F9A" w:rsidRDefault="00686E8B" w:rsidP="00D94ECC">
            <w:pPr>
              <w:spacing w:after="0" w:line="240" w:lineRule="auto"/>
              <w:rPr>
                <w:rFonts w:asciiTheme="minorHAnsi" w:hAnsiTheme="minorHAnsi" w:cstheme="minorHAnsi"/>
                <w:b/>
                <w:sz w:val="18"/>
                <w:szCs w:val="18"/>
              </w:rPr>
            </w:pPr>
          </w:p>
        </w:tc>
        <w:tc>
          <w:tcPr>
            <w:tcW w:w="420" w:type="dxa"/>
            <w:shd w:val="clear" w:color="auto" w:fill="C298E4"/>
          </w:tcPr>
          <w:p w14:paraId="43A335F8" w14:textId="77777777" w:rsidR="00686E8B" w:rsidRPr="00782F9A" w:rsidRDefault="00686E8B" w:rsidP="00D94ECC">
            <w:pPr>
              <w:spacing w:after="0" w:line="240" w:lineRule="auto"/>
              <w:rPr>
                <w:rFonts w:asciiTheme="minorHAnsi" w:hAnsiTheme="minorHAnsi" w:cstheme="minorHAnsi"/>
                <w:b/>
                <w:sz w:val="18"/>
                <w:szCs w:val="18"/>
              </w:rPr>
            </w:pPr>
          </w:p>
        </w:tc>
        <w:tc>
          <w:tcPr>
            <w:tcW w:w="414" w:type="dxa"/>
            <w:shd w:val="clear" w:color="auto" w:fill="C298E4"/>
          </w:tcPr>
          <w:p w14:paraId="675A539E" w14:textId="77777777"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C298E4"/>
          </w:tcPr>
          <w:p w14:paraId="0F46BD27" w14:textId="77777777"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C298E4"/>
          </w:tcPr>
          <w:p w14:paraId="27D33219" w14:textId="77777777" w:rsidR="00686E8B" w:rsidRPr="00782F9A" w:rsidRDefault="00686E8B" w:rsidP="00D94ECC">
            <w:pPr>
              <w:spacing w:after="0" w:line="240" w:lineRule="auto"/>
              <w:rPr>
                <w:rFonts w:asciiTheme="minorHAnsi" w:hAnsiTheme="minorHAnsi" w:cstheme="minorHAnsi"/>
                <w:b/>
                <w:sz w:val="18"/>
                <w:szCs w:val="18"/>
              </w:rPr>
            </w:pPr>
          </w:p>
        </w:tc>
        <w:tc>
          <w:tcPr>
            <w:tcW w:w="384" w:type="dxa"/>
            <w:shd w:val="clear" w:color="auto" w:fill="auto"/>
          </w:tcPr>
          <w:p w14:paraId="6C35B402" w14:textId="60864A5C" w:rsidR="00686E8B" w:rsidRPr="00782F9A" w:rsidRDefault="00686E8B" w:rsidP="00D94ECC">
            <w:pPr>
              <w:spacing w:after="0" w:line="240" w:lineRule="auto"/>
              <w:rPr>
                <w:rFonts w:asciiTheme="minorHAnsi" w:hAnsiTheme="minorHAnsi" w:cstheme="minorHAnsi"/>
                <w:b/>
                <w:sz w:val="18"/>
                <w:szCs w:val="18"/>
              </w:rPr>
            </w:pPr>
          </w:p>
        </w:tc>
        <w:tc>
          <w:tcPr>
            <w:tcW w:w="388" w:type="dxa"/>
            <w:shd w:val="clear" w:color="auto" w:fill="C298E4"/>
          </w:tcPr>
          <w:p w14:paraId="6347A324" w14:textId="77777777" w:rsidR="00686E8B" w:rsidRPr="00782F9A" w:rsidRDefault="00686E8B" w:rsidP="00D94ECC">
            <w:pPr>
              <w:spacing w:after="0" w:line="240" w:lineRule="auto"/>
              <w:rPr>
                <w:rFonts w:asciiTheme="minorHAnsi" w:hAnsiTheme="minorHAnsi" w:cstheme="minorHAnsi"/>
                <w:b/>
                <w:sz w:val="18"/>
                <w:szCs w:val="18"/>
              </w:rPr>
            </w:pPr>
          </w:p>
        </w:tc>
        <w:tc>
          <w:tcPr>
            <w:tcW w:w="428" w:type="dxa"/>
            <w:shd w:val="clear" w:color="auto" w:fill="auto"/>
          </w:tcPr>
          <w:p w14:paraId="4E4A8401" w14:textId="3A16E1C8" w:rsidR="00686E8B" w:rsidRPr="00782F9A" w:rsidRDefault="00686E8B" w:rsidP="00D94ECC">
            <w:pPr>
              <w:spacing w:after="0" w:line="240" w:lineRule="auto"/>
              <w:rPr>
                <w:rFonts w:asciiTheme="minorHAnsi" w:hAnsiTheme="minorHAnsi" w:cstheme="minorHAnsi"/>
                <w:b/>
                <w:sz w:val="18"/>
                <w:szCs w:val="18"/>
              </w:rPr>
            </w:pPr>
          </w:p>
        </w:tc>
        <w:tc>
          <w:tcPr>
            <w:tcW w:w="407" w:type="dxa"/>
            <w:shd w:val="clear" w:color="auto" w:fill="C298E4"/>
          </w:tcPr>
          <w:p w14:paraId="1BB6F1BB" w14:textId="77777777" w:rsidR="00686E8B" w:rsidRPr="00782F9A" w:rsidRDefault="00686E8B" w:rsidP="00D94ECC">
            <w:pPr>
              <w:spacing w:after="0" w:line="240" w:lineRule="auto"/>
              <w:rPr>
                <w:rFonts w:asciiTheme="minorHAnsi" w:hAnsiTheme="minorHAnsi" w:cstheme="minorHAnsi"/>
                <w:b/>
                <w:sz w:val="18"/>
                <w:szCs w:val="18"/>
              </w:rPr>
            </w:pPr>
          </w:p>
        </w:tc>
      </w:tr>
      <w:tr w:rsidR="00686E8B" w:rsidRPr="00782F9A" w14:paraId="7F3E2A00" w14:textId="77777777" w:rsidTr="2EA56F61">
        <w:trPr>
          <w:trHeight w:val="598"/>
        </w:trPr>
        <w:tc>
          <w:tcPr>
            <w:tcW w:w="3882" w:type="dxa"/>
            <w:tcBorders>
              <w:bottom w:val="single" w:sz="4" w:space="0" w:color="auto"/>
            </w:tcBorders>
          </w:tcPr>
          <w:p w14:paraId="2A7D0750" w14:textId="45C029EF" w:rsidR="00686E8B" w:rsidRPr="00782F9A" w:rsidRDefault="00686E8B" w:rsidP="00D94ECC">
            <w:pPr>
              <w:spacing w:before="20" w:after="40" w:line="240" w:lineRule="auto"/>
              <w:rPr>
                <w:rFonts w:asciiTheme="minorHAnsi" w:hAnsiTheme="minorHAnsi" w:cstheme="minorHAnsi"/>
                <w:b/>
                <w:sz w:val="18"/>
                <w:szCs w:val="18"/>
              </w:rPr>
            </w:pPr>
            <w:r w:rsidRPr="00782F9A">
              <w:rPr>
                <w:rFonts w:asciiTheme="minorHAnsi" w:hAnsiTheme="minorHAnsi" w:cstheme="minorHAnsi"/>
                <w:b/>
                <w:sz w:val="18"/>
                <w:szCs w:val="18"/>
              </w:rPr>
              <w:t xml:space="preserve">School characteristics – lack of teaching materials and resources: </w:t>
            </w:r>
            <w:r w:rsidRPr="00782F9A">
              <w:rPr>
                <w:rFonts w:asciiTheme="minorHAnsi" w:hAnsiTheme="minorHAnsi" w:cstheme="minorHAnsi"/>
                <w:sz w:val="18"/>
                <w:szCs w:val="18"/>
              </w:rPr>
              <w:t>challenges related to a lack of teaching materials and resources and a need for additional materials support</w:t>
            </w:r>
            <w:r w:rsidR="00D94ECC">
              <w:rPr>
                <w:rFonts w:asciiTheme="minorHAnsi" w:hAnsiTheme="minorHAnsi" w:cstheme="minorHAnsi"/>
                <w:sz w:val="18"/>
                <w:szCs w:val="18"/>
              </w:rPr>
              <w:t xml:space="preserve"> – </w:t>
            </w:r>
            <w:r w:rsidR="00D94ECC" w:rsidRPr="00D94ECC">
              <w:rPr>
                <w:rFonts w:asciiTheme="minorHAnsi" w:hAnsiTheme="minorHAnsi" w:cstheme="minorHAnsi"/>
                <w:b/>
                <w:sz w:val="18"/>
                <w:szCs w:val="18"/>
              </w:rPr>
              <w:t>in 2019</w:t>
            </w:r>
          </w:p>
        </w:tc>
        <w:tc>
          <w:tcPr>
            <w:tcW w:w="443" w:type="dxa"/>
            <w:shd w:val="clear" w:color="auto" w:fill="D1E0F3" w:themeFill="accent1" w:themeFillTint="66"/>
          </w:tcPr>
          <w:p w14:paraId="198E49ED" w14:textId="77777777" w:rsidR="00686E8B" w:rsidRPr="00782F9A" w:rsidRDefault="00686E8B" w:rsidP="00D94ECC">
            <w:pPr>
              <w:spacing w:after="0" w:line="240" w:lineRule="auto"/>
              <w:rPr>
                <w:rFonts w:asciiTheme="minorHAnsi" w:hAnsiTheme="minorHAnsi" w:cstheme="minorHAnsi"/>
                <w:b/>
                <w:sz w:val="18"/>
                <w:szCs w:val="18"/>
              </w:rPr>
            </w:pPr>
          </w:p>
        </w:tc>
        <w:tc>
          <w:tcPr>
            <w:tcW w:w="431" w:type="dxa"/>
            <w:shd w:val="clear" w:color="auto" w:fill="D1E0F3" w:themeFill="accent1" w:themeFillTint="66"/>
          </w:tcPr>
          <w:p w14:paraId="02B6D5FA" w14:textId="77777777" w:rsidR="00686E8B" w:rsidRPr="00782F9A" w:rsidRDefault="00686E8B" w:rsidP="00D94ECC">
            <w:pPr>
              <w:spacing w:after="0" w:line="240" w:lineRule="auto"/>
              <w:rPr>
                <w:rFonts w:asciiTheme="minorHAnsi" w:hAnsiTheme="minorHAnsi" w:cstheme="minorHAnsi"/>
                <w:b/>
                <w:sz w:val="18"/>
                <w:szCs w:val="18"/>
              </w:rPr>
            </w:pPr>
          </w:p>
        </w:tc>
        <w:tc>
          <w:tcPr>
            <w:tcW w:w="430" w:type="dxa"/>
            <w:shd w:val="clear" w:color="auto" w:fill="D1E0F3" w:themeFill="accent1" w:themeFillTint="66"/>
          </w:tcPr>
          <w:p w14:paraId="3B3B993C" w14:textId="77777777" w:rsidR="00686E8B" w:rsidRPr="00782F9A" w:rsidRDefault="00686E8B" w:rsidP="00D94ECC">
            <w:pPr>
              <w:spacing w:after="0" w:line="240" w:lineRule="auto"/>
              <w:rPr>
                <w:rFonts w:asciiTheme="minorHAnsi" w:hAnsiTheme="minorHAnsi" w:cstheme="minorHAnsi"/>
                <w:b/>
                <w:sz w:val="18"/>
                <w:szCs w:val="18"/>
              </w:rPr>
            </w:pPr>
          </w:p>
        </w:tc>
        <w:tc>
          <w:tcPr>
            <w:tcW w:w="445" w:type="dxa"/>
            <w:shd w:val="clear" w:color="auto" w:fill="D1E0F3" w:themeFill="accent1" w:themeFillTint="66"/>
          </w:tcPr>
          <w:p w14:paraId="78725C3A" w14:textId="77777777" w:rsidR="00686E8B" w:rsidRPr="00782F9A" w:rsidRDefault="00686E8B" w:rsidP="00D94ECC">
            <w:pPr>
              <w:spacing w:after="0" w:line="240" w:lineRule="auto"/>
              <w:rPr>
                <w:rFonts w:asciiTheme="minorHAnsi" w:hAnsiTheme="minorHAnsi" w:cstheme="minorHAnsi"/>
                <w:b/>
                <w:sz w:val="18"/>
                <w:szCs w:val="18"/>
              </w:rPr>
            </w:pPr>
          </w:p>
        </w:tc>
        <w:tc>
          <w:tcPr>
            <w:tcW w:w="420" w:type="dxa"/>
            <w:shd w:val="clear" w:color="auto" w:fill="D1E0F3" w:themeFill="accent1" w:themeFillTint="66"/>
          </w:tcPr>
          <w:p w14:paraId="56490E36" w14:textId="77777777" w:rsidR="00686E8B" w:rsidRPr="00782F9A" w:rsidRDefault="00686E8B" w:rsidP="00D94ECC">
            <w:pPr>
              <w:spacing w:after="0" w:line="240" w:lineRule="auto"/>
              <w:rPr>
                <w:rFonts w:asciiTheme="minorHAnsi" w:hAnsiTheme="minorHAnsi" w:cstheme="minorHAnsi"/>
                <w:b/>
                <w:sz w:val="18"/>
                <w:szCs w:val="18"/>
              </w:rPr>
            </w:pPr>
          </w:p>
        </w:tc>
        <w:tc>
          <w:tcPr>
            <w:tcW w:w="414" w:type="dxa"/>
            <w:shd w:val="clear" w:color="auto" w:fill="D1E0F3" w:themeFill="accent1" w:themeFillTint="66"/>
          </w:tcPr>
          <w:p w14:paraId="4BB3123F" w14:textId="77777777"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D1E0F3" w:themeFill="accent1" w:themeFillTint="66"/>
          </w:tcPr>
          <w:p w14:paraId="2FCFD28E" w14:textId="77777777"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D1E0F3" w:themeFill="accent1" w:themeFillTint="66"/>
          </w:tcPr>
          <w:p w14:paraId="52CD58FE" w14:textId="77777777" w:rsidR="00686E8B" w:rsidRPr="00782F9A" w:rsidRDefault="00686E8B" w:rsidP="00D94ECC">
            <w:pPr>
              <w:spacing w:after="0" w:line="240" w:lineRule="auto"/>
              <w:rPr>
                <w:rFonts w:asciiTheme="minorHAnsi" w:hAnsiTheme="minorHAnsi" w:cstheme="minorHAnsi"/>
                <w:b/>
                <w:sz w:val="18"/>
                <w:szCs w:val="18"/>
              </w:rPr>
            </w:pPr>
          </w:p>
        </w:tc>
        <w:tc>
          <w:tcPr>
            <w:tcW w:w="384" w:type="dxa"/>
            <w:shd w:val="clear" w:color="auto" w:fill="D1E0F3" w:themeFill="accent1" w:themeFillTint="66"/>
          </w:tcPr>
          <w:p w14:paraId="2ADBE616" w14:textId="77777777" w:rsidR="00686E8B" w:rsidRPr="00782F9A" w:rsidRDefault="00686E8B" w:rsidP="00D94ECC">
            <w:pPr>
              <w:spacing w:after="0" w:line="240" w:lineRule="auto"/>
              <w:rPr>
                <w:rFonts w:asciiTheme="minorHAnsi" w:hAnsiTheme="minorHAnsi" w:cstheme="minorHAnsi"/>
                <w:b/>
                <w:sz w:val="18"/>
                <w:szCs w:val="18"/>
              </w:rPr>
            </w:pPr>
          </w:p>
        </w:tc>
        <w:tc>
          <w:tcPr>
            <w:tcW w:w="388" w:type="dxa"/>
            <w:shd w:val="clear" w:color="auto" w:fill="D1E0F3" w:themeFill="accent1" w:themeFillTint="66"/>
          </w:tcPr>
          <w:p w14:paraId="51169D5A" w14:textId="77777777" w:rsidR="00686E8B" w:rsidRPr="00782F9A" w:rsidRDefault="00686E8B" w:rsidP="00D94ECC">
            <w:pPr>
              <w:spacing w:after="0" w:line="240" w:lineRule="auto"/>
              <w:rPr>
                <w:rFonts w:asciiTheme="minorHAnsi" w:hAnsiTheme="minorHAnsi" w:cstheme="minorHAnsi"/>
                <w:b/>
                <w:sz w:val="18"/>
                <w:szCs w:val="18"/>
              </w:rPr>
            </w:pPr>
          </w:p>
        </w:tc>
        <w:tc>
          <w:tcPr>
            <w:tcW w:w="428" w:type="dxa"/>
            <w:shd w:val="clear" w:color="auto" w:fill="D1E0F3" w:themeFill="accent1" w:themeFillTint="66"/>
          </w:tcPr>
          <w:p w14:paraId="6B9F6AD9" w14:textId="77777777" w:rsidR="00686E8B" w:rsidRPr="00782F9A" w:rsidRDefault="00686E8B" w:rsidP="00D94ECC">
            <w:pPr>
              <w:spacing w:after="0" w:line="240" w:lineRule="auto"/>
              <w:rPr>
                <w:rFonts w:asciiTheme="minorHAnsi" w:hAnsiTheme="minorHAnsi" w:cstheme="minorHAnsi"/>
                <w:b/>
                <w:sz w:val="18"/>
                <w:szCs w:val="18"/>
              </w:rPr>
            </w:pPr>
          </w:p>
        </w:tc>
        <w:tc>
          <w:tcPr>
            <w:tcW w:w="407" w:type="dxa"/>
            <w:shd w:val="clear" w:color="auto" w:fill="D1E0F3" w:themeFill="accent1" w:themeFillTint="66"/>
          </w:tcPr>
          <w:p w14:paraId="5DD2E8E9" w14:textId="77777777" w:rsidR="00686E8B" w:rsidRPr="00782F9A" w:rsidRDefault="00686E8B" w:rsidP="00D94ECC">
            <w:pPr>
              <w:spacing w:after="0" w:line="240" w:lineRule="auto"/>
              <w:rPr>
                <w:rFonts w:asciiTheme="minorHAnsi" w:hAnsiTheme="minorHAnsi" w:cstheme="minorHAnsi"/>
                <w:b/>
                <w:sz w:val="18"/>
                <w:szCs w:val="18"/>
              </w:rPr>
            </w:pPr>
          </w:p>
        </w:tc>
      </w:tr>
      <w:tr w:rsidR="00686E8B" w:rsidRPr="00782F9A" w14:paraId="0FFD2FD9" w14:textId="77777777" w:rsidTr="2EA56F61">
        <w:trPr>
          <w:trHeight w:val="564"/>
        </w:trPr>
        <w:tc>
          <w:tcPr>
            <w:tcW w:w="3882" w:type="dxa"/>
            <w:tcBorders>
              <w:top w:val="single" w:sz="4" w:space="0" w:color="auto"/>
              <w:bottom w:val="single" w:sz="4" w:space="0" w:color="auto"/>
            </w:tcBorders>
          </w:tcPr>
          <w:p w14:paraId="0EDE4FC5" w14:textId="4A878B7D" w:rsidR="00686E8B" w:rsidRPr="00782F9A" w:rsidRDefault="00D94ECC" w:rsidP="00D94ECC">
            <w:pPr>
              <w:spacing w:before="20" w:after="40" w:line="240" w:lineRule="auto"/>
              <w:rPr>
                <w:rFonts w:asciiTheme="minorHAnsi" w:hAnsiTheme="minorHAnsi" w:cstheme="minorHAnsi"/>
                <w:b/>
                <w:sz w:val="18"/>
                <w:szCs w:val="18"/>
              </w:rPr>
            </w:pPr>
            <w:r>
              <w:rPr>
                <w:rFonts w:asciiTheme="minorHAnsi" w:hAnsiTheme="minorHAnsi" w:cstheme="minorHAnsi"/>
                <w:b/>
                <w:sz w:val="18"/>
                <w:szCs w:val="18"/>
              </w:rPr>
              <w:t>In 2021</w:t>
            </w:r>
          </w:p>
        </w:tc>
        <w:tc>
          <w:tcPr>
            <w:tcW w:w="443" w:type="dxa"/>
            <w:shd w:val="clear" w:color="auto" w:fill="auto"/>
          </w:tcPr>
          <w:p w14:paraId="01A6DF29" w14:textId="143F9EEC" w:rsidR="00686E8B" w:rsidRPr="00782F9A" w:rsidRDefault="00686E8B" w:rsidP="00D94ECC">
            <w:pPr>
              <w:spacing w:after="0" w:line="240" w:lineRule="auto"/>
              <w:rPr>
                <w:rFonts w:asciiTheme="minorHAnsi" w:hAnsiTheme="minorHAnsi" w:cstheme="minorHAnsi"/>
                <w:b/>
                <w:sz w:val="18"/>
                <w:szCs w:val="18"/>
              </w:rPr>
            </w:pPr>
          </w:p>
        </w:tc>
        <w:tc>
          <w:tcPr>
            <w:tcW w:w="431" w:type="dxa"/>
            <w:shd w:val="clear" w:color="auto" w:fill="C298E4"/>
          </w:tcPr>
          <w:p w14:paraId="79CBC9E9" w14:textId="77777777" w:rsidR="00686E8B" w:rsidRPr="00782F9A" w:rsidRDefault="00686E8B" w:rsidP="00D94ECC">
            <w:pPr>
              <w:spacing w:after="0" w:line="240" w:lineRule="auto"/>
              <w:rPr>
                <w:rFonts w:asciiTheme="minorHAnsi" w:hAnsiTheme="minorHAnsi" w:cstheme="minorHAnsi"/>
                <w:b/>
                <w:sz w:val="18"/>
                <w:szCs w:val="18"/>
              </w:rPr>
            </w:pPr>
          </w:p>
        </w:tc>
        <w:tc>
          <w:tcPr>
            <w:tcW w:w="430" w:type="dxa"/>
            <w:shd w:val="clear" w:color="auto" w:fill="auto"/>
          </w:tcPr>
          <w:p w14:paraId="1A0DDB52" w14:textId="55A774FB" w:rsidR="00686E8B" w:rsidRPr="00782F9A" w:rsidRDefault="00686E8B" w:rsidP="00D94ECC">
            <w:pPr>
              <w:spacing w:after="0" w:line="240" w:lineRule="auto"/>
              <w:rPr>
                <w:rFonts w:asciiTheme="minorHAnsi" w:hAnsiTheme="minorHAnsi" w:cstheme="minorHAnsi"/>
                <w:b/>
                <w:sz w:val="18"/>
                <w:szCs w:val="18"/>
              </w:rPr>
            </w:pPr>
          </w:p>
        </w:tc>
        <w:tc>
          <w:tcPr>
            <w:tcW w:w="445" w:type="dxa"/>
            <w:shd w:val="clear" w:color="auto" w:fill="auto"/>
          </w:tcPr>
          <w:p w14:paraId="20A3988E" w14:textId="31E913C0" w:rsidR="00686E8B" w:rsidRPr="00782F9A" w:rsidRDefault="00686E8B" w:rsidP="00D94ECC">
            <w:pPr>
              <w:spacing w:after="0" w:line="240" w:lineRule="auto"/>
              <w:rPr>
                <w:rFonts w:asciiTheme="minorHAnsi" w:hAnsiTheme="minorHAnsi" w:cstheme="minorHAnsi"/>
                <w:b/>
                <w:sz w:val="18"/>
                <w:szCs w:val="18"/>
              </w:rPr>
            </w:pPr>
          </w:p>
        </w:tc>
        <w:tc>
          <w:tcPr>
            <w:tcW w:w="420" w:type="dxa"/>
            <w:shd w:val="clear" w:color="auto" w:fill="auto"/>
          </w:tcPr>
          <w:p w14:paraId="3F20492A" w14:textId="20E5FB5E" w:rsidR="00686E8B" w:rsidRPr="00782F9A" w:rsidRDefault="00686E8B" w:rsidP="00D94ECC">
            <w:pPr>
              <w:spacing w:after="0" w:line="240" w:lineRule="auto"/>
              <w:rPr>
                <w:rFonts w:asciiTheme="minorHAnsi" w:hAnsiTheme="minorHAnsi" w:cstheme="minorHAnsi"/>
                <w:b/>
                <w:sz w:val="18"/>
                <w:szCs w:val="18"/>
              </w:rPr>
            </w:pPr>
          </w:p>
        </w:tc>
        <w:tc>
          <w:tcPr>
            <w:tcW w:w="414" w:type="dxa"/>
            <w:shd w:val="clear" w:color="auto" w:fill="auto"/>
          </w:tcPr>
          <w:p w14:paraId="54A3B855" w14:textId="25AE0AED"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auto"/>
          </w:tcPr>
          <w:p w14:paraId="27E37A2F" w14:textId="31D724DD"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auto"/>
          </w:tcPr>
          <w:p w14:paraId="5CD326BA" w14:textId="1AE08190" w:rsidR="00686E8B" w:rsidRPr="00782F9A" w:rsidRDefault="00686E8B" w:rsidP="00D94ECC">
            <w:pPr>
              <w:spacing w:after="0" w:line="240" w:lineRule="auto"/>
              <w:rPr>
                <w:rFonts w:asciiTheme="minorHAnsi" w:hAnsiTheme="minorHAnsi" w:cstheme="minorHAnsi"/>
                <w:b/>
                <w:sz w:val="18"/>
                <w:szCs w:val="18"/>
              </w:rPr>
            </w:pPr>
          </w:p>
        </w:tc>
        <w:tc>
          <w:tcPr>
            <w:tcW w:w="384" w:type="dxa"/>
            <w:shd w:val="clear" w:color="auto" w:fill="C298E4"/>
          </w:tcPr>
          <w:p w14:paraId="2B819C9E" w14:textId="77777777" w:rsidR="00686E8B" w:rsidRPr="00782F9A" w:rsidRDefault="00686E8B" w:rsidP="00D94ECC">
            <w:pPr>
              <w:spacing w:after="0" w:line="240" w:lineRule="auto"/>
              <w:rPr>
                <w:rFonts w:asciiTheme="minorHAnsi" w:hAnsiTheme="minorHAnsi" w:cstheme="minorHAnsi"/>
                <w:b/>
                <w:sz w:val="18"/>
                <w:szCs w:val="18"/>
              </w:rPr>
            </w:pPr>
          </w:p>
        </w:tc>
        <w:tc>
          <w:tcPr>
            <w:tcW w:w="388" w:type="dxa"/>
            <w:shd w:val="clear" w:color="auto" w:fill="C298E4"/>
          </w:tcPr>
          <w:p w14:paraId="26621438" w14:textId="77777777" w:rsidR="00686E8B" w:rsidRPr="00782F9A" w:rsidRDefault="00686E8B" w:rsidP="00D94ECC">
            <w:pPr>
              <w:spacing w:after="0" w:line="240" w:lineRule="auto"/>
              <w:rPr>
                <w:rFonts w:asciiTheme="minorHAnsi" w:hAnsiTheme="minorHAnsi" w:cstheme="minorHAnsi"/>
                <w:b/>
                <w:sz w:val="18"/>
                <w:szCs w:val="18"/>
              </w:rPr>
            </w:pPr>
          </w:p>
        </w:tc>
        <w:tc>
          <w:tcPr>
            <w:tcW w:w="428" w:type="dxa"/>
            <w:shd w:val="clear" w:color="auto" w:fill="C298E4"/>
          </w:tcPr>
          <w:p w14:paraId="1BAE7260" w14:textId="77777777" w:rsidR="00686E8B" w:rsidRPr="00782F9A" w:rsidRDefault="00686E8B" w:rsidP="00D94ECC">
            <w:pPr>
              <w:spacing w:after="0" w:line="240" w:lineRule="auto"/>
              <w:rPr>
                <w:rFonts w:asciiTheme="minorHAnsi" w:hAnsiTheme="minorHAnsi" w:cstheme="minorHAnsi"/>
                <w:b/>
                <w:sz w:val="18"/>
                <w:szCs w:val="18"/>
              </w:rPr>
            </w:pPr>
          </w:p>
        </w:tc>
        <w:tc>
          <w:tcPr>
            <w:tcW w:w="407" w:type="dxa"/>
            <w:shd w:val="clear" w:color="auto" w:fill="auto"/>
          </w:tcPr>
          <w:p w14:paraId="0E66920A" w14:textId="67C08020" w:rsidR="00686E8B" w:rsidRPr="00782F9A" w:rsidRDefault="00686E8B" w:rsidP="00D94ECC">
            <w:pPr>
              <w:spacing w:after="0" w:line="240" w:lineRule="auto"/>
              <w:rPr>
                <w:rFonts w:asciiTheme="minorHAnsi" w:hAnsiTheme="minorHAnsi" w:cstheme="minorHAnsi"/>
                <w:b/>
                <w:sz w:val="18"/>
                <w:szCs w:val="18"/>
              </w:rPr>
            </w:pPr>
          </w:p>
        </w:tc>
      </w:tr>
      <w:tr w:rsidR="00686E8B" w:rsidRPr="00782F9A" w14:paraId="5FD45E65" w14:textId="77777777" w:rsidTr="2EA56F61">
        <w:trPr>
          <w:trHeight w:val="551"/>
        </w:trPr>
        <w:tc>
          <w:tcPr>
            <w:tcW w:w="3882" w:type="dxa"/>
            <w:tcBorders>
              <w:bottom w:val="single" w:sz="4" w:space="0" w:color="auto"/>
            </w:tcBorders>
          </w:tcPr>
          <w:p w14:paraId="7F2163BB" w14:textId="3B919058" w:rsidR="00686E8B" w:rsidRPr="00782F9A" w:rsidRDefault="00686E8B" w:rsidP="00D94ECC">
            <w:pPr>
              <w:spacing w:before="20" w:after="40" w:line="240" w:lineRule="auto"/>
              <w:rPr>
                <w:rFonts w:asciiTheme="minorHAnsi" w:hAnsiTheme="minorHAnsi" w:cstheme="minorHAnsi"/>
                <w:b/>
                <w:sz w:val="18"/>
                <w:szCs w:val="18"/>
              </w:rPr>
            </w:pPr>
            <w:r w:rsidRPr="00782F9A">
              <w:rPr>
                <w:rFonts w:asciiTheme="minorHAnsi" w:hAnsiTheme="minorHAnsi" w:cstheme="minorHAnsi"/>
                <w:b/>
                <w:sz w:val="18"/>
                <w:szCs w:val="18"/>
              </w:rPr>
              <w:t xml:space="preserve">School characteristics – multigrade / overcrowded classrooms: </w:t>
            </w:r>
            <w:r w:rsidRPr="00782F9A">
              <w:rPr>
                <w:rFonts w:asciiTheme="minorHAnsi" w:hAnsiTheme="minorHAnsi" w:cstheme="minorHAnsi"/>
                <w:sz w:val="18"/>
                <w:szCs w:val="18"/>
              </w:rPr>
              <w:t>challenges related to teaching multigrade classes and large classes</w:t>
            </w:r>
            <w:r w:rsidR="00D94ECC">
              <w:rPr>
                <w:rFonts w:asciiTheme="minorHAnsi" w:hAnsiTheme="minorHAnsi" w:cstheme="minorHAnsi"/>
                <w:sz w:val="18"/>
                <w:szCs w:val="18"/>
              </w:rPr>
              <w:t xml:space="preserve"> – </w:t>
            </w:r>
            <w:r w:rsidR="00D94ECC" w:rsidRPr="00D94ECC">
              <w:rPr>
                <w:rFonts w:asciiTheme="minorHAnsi" w:hAnsiTheme="minorHAnsi" w:cstheme="minorHAnsi"/>
                <w:b/>
                <w:sz w:val="18"/>
                <w:szCs w:val="18"/>
              </w:rPr>
              <w:t>in 2019</w:t>
            </w:r>
          </w:p>
        </w:tc>
        <w:tc>
          <w:tcPr>
            <w:tcW w:w="443" w:type="dxa"/>
            <w:shd w:val="clear" w:color="auto" w:fill="auto"/>
          </w:tcPr>
          <w:p w14:paraId="3EFBFD36" w14:textId="5C2DDEF9" w:rsidR="00686E8B" w:rsidRPr="00782F9A" w:rsidRDefault="00686E8B" w:rsidP="00D94ECC">
            <w:pPr>
              <w:spacing w:after="0" w:line="240" w:lineRule="auto"/>
              <w:rPr>
                <w:rFonts w:asciiTheme="minorHAnsi" w:hAnsiTheme="minorHAnsi" w:cstheme="minorHAnsi"/>
                <w:b/>
                <w:sz w:val="18"/>
                <w:szCs w:val="18"/>
              </w:rPr>
            </w:pPr>
          </w:p>
        </w:tc>
        <w:tc>
          <w:tcPr>
            <w:tcW w:w="431" w:type="dxa"/>
            <w:shd w:val="clear" w:color="auto" w:fill="auto"/>
          </w:tcPr>
          <w:p w14:paraId="642DD941" w14:textId="265313DD" w:rsidR="00686E8B" w:rsidRPr="00782F9A" w:rsidRDefault="00686E8B" w:rsidP="00D94ECC">
            <w:pPr>
              <w:spacing w:after="0" w:line="240" w:lineRule="auto"/>
              <w:rPr>
                <w:rFonts w:asciiTheme="minorHAnsi" w:hAnsiTheme="minorHAnsi" w:cstheme="minorHAnsi"/>
                <w:b/>
                <w:sz w:val="18"/>
                <w:szCs w:val="18"/>
              </w:rPr>
            </w:pPr>
          </w:p>
        </w:tc>
        <w:tc>
          <w:tcPr>
            <w:tcW w:w="430" w:type="dxa"/>
            <w:shd w:val="clear" w:color="auto" w:fill="D1E0F3" w:themeFill="accent1" w:themeFillTint="66"/>
          </w:tcPr>
          <w:p w14:paraId="4DF48E3F" w14:textId="77777777" w:rsidR="00686E8B" w:rsidRPr="00782F9A" w:rsidRDefault="00686E8B" w:rsidP="00D94ECC">
            <w:pPr>
              <w:spacing w:after="0" w:line="240" w:lineRule="auto"/>
              <w:rPr>
                <w:rFonts w:asciiTheme="minorHAnsi" w:hAnsiTheme="minorHAnsi" w:cstheme="minorHAnsi"/>
                <w:b/>
                <w:sz w:val="18"/>
                <w:szCs w:val="18"/>
              </w:rPr>
            </w:pPr>
          </w:p>
        </w:tc>
        <w:tc>
          <w:tcPr>
            <w:tcW w:w="445" w:type="dxa"/>
            <w:shd w:val="clear" w:color="auto" w:fill="D1E0F3" w:themeFill="accent1" w:themeFillTint="66"/>
          </w:tcPr>
          <w:p w14:paraId="3A01D57D" w14:textId="77777777" w:rsidR="00686E8B" w:rsidRPr="00782F9A" w:rsidRDefault="00686E8B" w:rsidP="00D94ECC">
            <w:pPr>
              <w:spacing w:after="0" w:line="240" w:lineRule="auto"/>
              <w:rPr>
                <w:rFonts w:asciiTheme="minorHAnsi" w:hAnsiTheme="minorHAnsi" w:cstheme="minorHAnsi"/>
                <w:b/>
                <w:sz w:val="18"/>
                <w:szCs w:val="18"/>
              </w:rPr>
            </w:pPr>
          </w:p>
        </w:tc>
        <w:tc>
          <w:tcPr>
            <w:tcW w:w="420" w:type="dxa"/>
            <w:shd w:val="clear" w:color="auto" w:fill="auto"/>
          </w:tcPr>
          <w:p w14:paraId="7367E4A3" w14:textId="25FA3D43" w:rsidR="00686E8B" w:rsidRPr="00782F9A" w:rsidRDefault="00686E8B" w:rsidP="00D94ECC">
            <w:pPr>
              <w:spacing w:after="0" w:line="240" w:lineRule="auto"/>
              <w:rPr>
                <w:rFonts w:asciiTheme="minorHAnsi" w:hAnsiTheme="minorHAnsi" w:cstheme="minorHAnsi"/>
                <w:b/>
                <w:sz w:val="18"/>
                <w:szCs w:val="18"/>
              </w:rPr>
            </w:pPr>
          </w:p>
        </w:tc>
        <w:tc>
          <w:tcPr>
            <w:tcW w:w="414" w:type="dxa"/>
            <w:shd w:val="clear" w:color="auto" w:fill="auto"/>
          </w:tcPr>
          <w:p w14:paraId="73BB4550" w14:textId="5F0034E6"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D1E0F3" w:themeFill="accent1" w:themeFillTint="66"/>
          </w:tcPr>
          <w:p w14:paraId="725EF0E4" w14:textId="77777777"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D1E0F3" w:themeFill="accent1" w:themeFillTint="66"/>
          </w:tcPr>
          <w:p w14:paraId="3F4C4B25" w14:textId="77777777" w:rsidR="00686E8B" w:rsidRPr="00782F9A" w:rsidRDefault="00686E8B" w:rsidP="00D94ECC">
            <w:pPr>
              <w:spacing w:after="0" w:line="240" w:lineRule="auto"/>
              <w:rPr>
                <w:rFonts w:asciiTheme="minorHAnsi" w:hAnsiTheme="minorHAnsi" w:cstheme="minorHAnsi"/>
                <w:b/>
                <w:sz w:val="18"/>
                <w:szCs w:val="18"/>
              </w:rPr>
            </w:pPr>
          </w:p>
        </w:tc>
        <w:tc>
          <w:tcPr>
            <w:tcW w:w="384" w:type="dxa"/>
            <w:shd w:val="clear" w:color="auto" w:fill="D1E0F3" w:themeFill="accent1" w:themeFillTint="66"/>
          </w:tcPr>
          <w:p w14:paraId="6CEBAF11" w14:textId="77777777" w:rsidR="00686E8B" w:rsidRPr="00782F9A" w:rsidRDefault="00686E8B" w:rsidP="00D94ECC">
            <w:pPr>
              <w:spacing w:after="0" w:line="240" w:lineRule="auto"/>
              <w:rPr>
                <w:rFonts w:asciiTheme="minorHAnsi" w:hAnsiTheme="minorHAnsi" w:cstheme="minorHAnsi"/>
                <w:b/>
                <w:sz w:val="18"/>
                <w:szCs w:val="18"/>
              </w:rPr>
            </w:pPr>
          </w:p>
        </w:tc>
        <w:tc>
          <w:tcPr>
            <w:tcW w:w="388" w:type="dxa"/>
            <w:shd w:val="clear" w:color="auto" w:fill="auto"/>
          </w:tcPr>
          <w:p w14:paraId="28A81D35" w14:textId="0C0D07CA" w:rsidR="00686E8B" w:rsidRPr="00782F9A" w:rsidRDefault="00686E8B" w:rsidP="00D94ECC">
            <w:pPr>
              <w:spacing w:after="0" w:line="240" w:lineRule="auto"/>
              <w:rPr>
                <w:rFonts w:asciiTheme="minorHAnsi" w:hAnsiTheme="minorHAnsi" w:cstheme="minorHAnsi"/>
                <w:b/>
                <w:sz w:val="18"/>
                <w:szCs w:val="18"/>
              </w:rPr>
            </w:pPr>
          </w:p>
        </w:tc>
        <w:tc>
          <w:tcPr>
            <w:tcW w:w="428" w:type="dxa"/>
            <w:shd w:val="clear" w:color="auto" w:fill="D1E0F3" w:themeFill="accent1" w:themeFillTint="66"/>
          </w:tcPr>
          <w:p w14:paraId="547541CF" w14:textId="77777777" w:rsidR="00686E8B" w:rsidRPr="00782F9A" w:rsidRDefault="00686E8B" w:rsidP="00D94ECC">
            <w:pPr>
              <w:spacing w:after="0" w:line="240" w:lineRule="auto"/>
              <w:rPr>
                <w:rFonts w:asciiTheme="minorHAnsi" w:hAnsiTheme="minorHAnsi" w:cstheme="minorHAnsi"/>
                <w:b/>
                <w:sz w:val="18"/>
                <w:szCs w:val="18"/>
              </w:rPr>
            </w:pPr>
          </w:p>
        </w:tc>
        <w:tc>
          <w:tcPr>
            <w:tcW w:w="407" w:type="dxa"/>
            <w:shd w:val="clear" w:color="auto" w:fill="auto"/>
          </w:tcPr>
          <w:p w14:paraId="316A8DF3" w14:textId="6AF078B1" w:rsidR="00686E8B" w:rsidRPr="00782F9A" w:rsidRDefault="00686E8B" w:rsidP="00D94ECC">
            <w:pPr>
              <w:spacing w:after="0" w:line="240" w:lineRule="auto"/>
              <w:rPr>
                <w:rFonts w:asciiTheme="minorHAnsi" w:hAnsiTheme="minorHAnsi" w:cstheme="minorHAnsi"/>
                <w:b/>
                <w:sz w:val="18"/>
                <w:szCs w:val="18"/>
              </w:rPr>
            </w:pPr>
          </w:p>
        </w:tc>
      </w:tr>
      <w:tr w:rsidR="00686E8B" w:rsidRPr="00782F9A" w14:paraId="3E34592B" w14:textId="77777777" w:rsidTr="2EA56F61">
        <w:trPr>
          <w:trHeight w:val="545"/>
        </w:trPr>
        <w:tc>
          <w:tcPr>
            <w:tcW w:w="3882" w:type="dxa"/>
            <w:tcBorders>
              <w:top w:val="single" w:sz="4" w:space="0" w:color="auto"/>
            </w:tcBorders>
          </w:tcPr>
          <w:p w14:paraId="71362E97" w14:textId="4CFF24A8" w:rsidR="00686E8B" w:rsidRPr="00782F9A" w:rsidRDefault="00D94ECC" w:rsidP="00D94ECC">
            <w:pPr>
              <w:spacing w:before="20" w:after="40" w:line="240" w:lineRule="auto"/>
              <w:rPr>
                <w:rFonts w:asciiTheme="minorHAnsi" w:hAnsiTheme="minorHAnsi" w:cstheme="minorHAnsi"/>
                <w:b/>
                <w:sz w:val="18"/>
                <w:szCs w:val="18"/>
              </w:rPr>
            </w:pPr>
            <w:r>
              <w:rPr>
                <w:rFonts w:asciiTheme="minorHAnsi" w:hAnsiTheme="minorHAnsi" w:cstheme="minorHAnsi"/>
                <w:b/>
                <w:sz w:val="18"/>
                <w:szCs w:val="18"/>
              </w:rPr>
              <w:t>In 2021</w:t>
            </w:r>
          </w:p>
        </w:tc>
        <w:tc>
          <w:tcPr>
            <w:tcW w:w="443" w:type="dxa"/>
            <w:shd w:val="clear" w:color="auto" w:fill="auto"/>
          </w:tcPr>
          <w:p w14:paraId="46A65842" w14:textId="2B6F0130" w:rsidR="00686E8B" w:rsidRPr="00782F9A" w:rsidRDefault="00686E8B" w:rsidP="00D94ECC">
            <w:pPr>
              <w:spacing w:after="0" w:line="240" w:lineRule="auto"/>
              <w:rPr>
                <w:rFonts w:asciiTheme="minorHAnsi" w:hAnsiTheme="minorHAnsi" w:cstheme="minorHAnsi"/>
                <w:b/>
                <w:sz w:val="18"/>
                <w:szCs w:val="18"/>
              </w:rPr>
            </w:pPr>
          </w:p>
        </w:tc>
        <w:tc>
          <w:tcPr>
            <w:tcW w:w="431" w:type="dxa"/>
            <w:shd w:val="clear" w:color="auto" w:fill="auto"/>
          </w:tcPr>
          <w:p w14:paraId="7694AA20" w14:textId="670E520F" w:rsidR="00686E8B" w:rsidRPr="00782F9A" w:rsidRDefault="00686E8B" w:rsidP="00D94ECC">
            <w:pPr>
              <w:spacing w:after="0" w:line="240" w:lineRule="auto"/>
              <w:rPr>
                <w:rFonts w:asciiTheme="minorHAnsi" w:hAnsiTheme="minorHAnsi" w:cstheme="minorHAnsi"/>
                <w:b/>
                <w:sz w:val="18"/>
                <w:szCs w:val="18"/>
              </w:rPr>
            </w:pPr>
          </w:p>
        </w:tc>
        <w:tc>
          <w:tcPr>
            <w:tcW w:w="430" w:type="dxa"/>
            <w:shd w:val="clear" w:color="auto" w:fill="auto"/>
          </w:tcPr>
          <w:p w14:paraId="404F78C6" w14:textId="1AA27FD2" w:rsidR="00686E8B" w:rsidRPr="00782F9A" w:rsidRDefault="00686E8B" w:rsidP="00D94ECC">
            <w:pPr>
              <w:spacing w:after="0" w:line="240" w:lineRule="auto"/>
              <w:rPr>
                <w:rFonts w:asciiTheme="minorHAnsi" w:hAnsiTheme="minorHAnsi" w:cstheme="minorHAnsi"/>
                <w:b/>
                <w:sz w:val="18"/>
                <w:szCs w:val="18"/>
              </w:rPr>
            </w:pPr>
          </w:p>
        </w:tc>
        <w:tc>
          <w:tcPr>
            <w:tcW w:w="445" w:type="dxa"/>
            <w:shd w:val="clear" w:color="auto" w:fill="C298E4"/>
          </w:tcPr>
          <w:p w14:paraId="43D9142E" w14:textId="77777777" w:rsidR="00686E8B" w:rsidRPr="00782F9A" w:rsidRDefault="00686E8B" w:rsidP="00D94ECC">
            <w:pPr>
              <w:spacing w:after="0" w:line="240" w:lineRule="auto"/>
              <w:rPr>
                <w:rFonts w:asciiTheme="minorHAnsi" w:hAnsiTheme="minorHAnsi" w:cstheme="minorHAnsi"/>
                <w:b/>
                <w:sz w:val="18"/>
                <w:szCs w:val="18"/>
              </w:rPr>
            </w:pPr>
          </w:p>
        </w:tc>
        <w:tc>
          <w:tcPr>
            <w:tcW w:w="420" w:type="dxa"/>
            <w:shd w:val="clear" w:color="auto" w:fill="auto"/>
          </w:tcPr>
          <w:p w14:paraId="79E7F0CA" w14:textId="3D4BA916" w:rsidR="00686E8B" w:rsidRPr="00782F9A" w:rsidRDefault="00686E8B" w:rsidP="00D94ECC">
            <w:pPr>
              <w:spacing w:after="0" w:line="240" w:lineRule="auto"/>
              <w:rPr>
                <w:rFonts w:asciiTheme="minorHAnsi" w:hAnsiTheme="minorHAnsi" w:cstheme="minorHAnsi"/>
                <w:b/>
                <w:sz w:val="18"/>
                <w:szCs w:val="18"/>
              </w:rPr>
            </w:pPr>
          </w:p>
        </w:tc>
        <w:tc>
          <w:tcPr>
            <w:tcW w:w="414" w:type="dxa"/>
            <w:shd w:val="clear" w:color="auto" w:fill="auto"/>
          </w:tcPr>
          <w:p w14:paraId="520D6B8B" w14:textId="5A2AF6D1"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auto"/>
          </w:tcPr>
          <w:p w14:paraId="67E39E91" w14:textId="4FE68938" w:rsidR="00686E8B" w:rsidRPr="00782F9A" w:rsidRDefault="00686E8B" w:rsidP="00D94ECC">
            <w:pPr>
              <w:spacing w:after="0" w:line="240" w:lineRule="auto"/>
              <w:rPr>
                <w:rFonts w:asciiTheme="minorHAnsi" w:hAnsiTheme="minorHAnsi" w:cstheme="minorHAnsi"/>
                <w:b/>
                <w:sz w:val="18"/>
                <w:szCs w:val="18"/>
              </w:rPr>
            </w:pPr>
          </w:p>
        </w:tc>
        <w:tc>
          <w:tcPr>
            <w:tcW w:w="448" w:type="dxa"/>
            <w:shd w:val="clear" w:color="auto" w:fill="auto"/>
          </w:tcPr>
          <w:p w14:paraId="2247102C" w14:textId="66CFE08E" w:rsidR="00686E8B" w:rsidRPr="00782F9A" w:rsidRDefault="00686E8B" w:rsidP="00D94ECC">
            <w:pPr>
              <w:spacing w:after="0" w:line="240" w:lineRule="auto"/>
              <w:rPr>
                <w:rFonts w:asciiTheme="minorHAnsi" w:hAnsiTheme="minorHAnsi" w:cstheme="minorHAnsi"/>
                <w:b/>
                <w:sz w:val="18"/>
                <w:szCs w:val="18"/>
              </w:rPr>
            </w:pPr>
          </w:p>
        </w:tc>
        <w:tc>
          <w:tcPr>
            <w:tcW w:w="384" w:type="dxa"/>
            <w:shd w:val="clear" w:color="auto" w:fill="C298E4"/>
          </w:tcPr>
          <w:p w14:paraId="1B442641" w14:textId="77777777" w:rsidR="00686E8B" w:rsidRPr="00782F9A" w:rsidRDefault="00686E8B" w:rsidP="00D94ECC">
            <w:pPr>
              <w:spacing w:after="0" w:line="240" w:lineRule="auto"/>
              <w:rPr>
                <w:rFonts w:asciiTheme="minorHAnsi" w:hAnsiTheme="minorHAnsi" w:cstheme="minorHAnsi"/>
                <w:b/>
                <w:sz w:val="18"/>
                <w:szCs w:val="18"/>
              </w:rPr>
            </w:pPr>
          </w:p>
        </w:tc>
        <w:tc>
          <w:tcPr>
            <w:tcW w:w="388" w:type="dxa"/>
            <w:shd w:val="clear" w:color="auto" w:fill="C298E4"/>
          </w:tcPr>
          <w:p w14:paraId="207C3CEB" w14:textId="77777777" w:rsidR="00686E8B" w:rsidRPr="00782F9A" w:rsidRDefault="00686E8B" w:rsidP="00D94ECC">
            <w:pPr>
              <w:spacing w:after="0" w:line="240" w:lineRule="auto"/>
              <w:rPr>
                <w:rFonts w:asciiTheme="minorHAnsi" w:hAnsiTheme="minorHAnsi" w:cstheme="minorHAnsi"/>
                <w:b/>
                <w:sz w:val="18"/>
                <w:szCs w:val="18"/>
              </w:rPr>
            </w:pPr>
          </w:p>
        </w:tc>
        <w:tc>
          <w:tcPr>
            <w:tcW w:w="428" w:type="dxa"/>
            <w:shd w:val="clear" w:color="auto" w:fill="auto"/>
          </w:tcPr>
          <w:p w14:paraId="5939CAC7" w14:textId="5C8D4BF4" w:rsidR="00686E8B" w:rsidRPr="00782F9A" w:rsidRDefault="00686E8B" w:rsidP="00D94ECC">
            <w:pPr>
              <w:spacing w:after="0" w:line="240" w:lineRule="auto"/>
              <w:rPr>
                <w:rFonts w:asciiTheme="minorHAnsi" w:hAnsiTheme="minorHAnsi" w:cstheme="minorHAnsi"/>
                <w:b/>
                <w:sz w:val="18"/>
                <w:szCs w:val="18"/>
              </w:rPr>
            </w:pPr>
          </w:p>
        </w:tc>
        <w:tc>
          <w:tcPr>
            <w:tcW w:w="407" w:type="dxa"/>
            <w:shd w:val="clear" w:color="auto" w:fill="C298E4"/>
          </w:tcPr>
          <w:p w14:paraId="1925121B" w14:textId="77777777" w:rsidR="00686E8B" w:rsidRPr="00782F9A" w:rsidRDefault="00686E8B" w:rsidP="00D94ECC">
            <w:pPr>
              <w:spacing w:after="0" w:line="240" w:lineRule="auto"/>
              <w:rPr>
                <w:rFonts w:asciiTheme="minorHAnsi" w:hAnsiTheme="minorHAnsi" w:cstheme="minorHAnsi"/>
                <w:b/>
                <w:sz w:val="18"/>
                <w:szCs w:val="18"/>
              </w:rPr>
            </w:pPr>
          </w:p>
        </w:tc>
      </w:tr>
    </w:tbl>
    <w:p w14:paraId="794DABC5" w14:textId="5FD8281E" w:rsidR="00686E8B" w:rsidRPr="00053FD8" w:rsidRDefault="00686E8B" w:rsidP="00053FD8">
      <w:pPr>
        <w:pStyle w:val="Caption"/>
        <w:rPr>
          <w:b w:val="0"/>
          <w:sz w:val="16"/>
          <w:szCs w:val="16"/>
        </w:rPr>
      </w:pPr>
      <w:r w:rsidRPr="00053FD8">
        <w:rPr>
          <w:b w:val="0"/>
          <w:sz w:val="16"/>
          <w:szCs w:val="16"/>
        </w:rPr>
        <w:lastRenderedPageBreak/>
        <w:t>Blue colour = reported in 2019</w:t>
      </w:r>
      <w:r w:rsidRPr="00053FD8">
        <w:rPr>
          <w:b w:val="0"/>
          <w:sz w:val="16"/>
          <w:szCs w:val="16"/>
        </w:rPr>
        <w:tab/>
        <w:t>Purple colour = reported in 2021</w:t>
      </w:r>
      <w:r w:rsidR="00556985">
        <w:rPr>
          <w:b w:val="0"/>
          <w:sz w:val="16"/>
          <w:szCs w:val="16"/>
        </w:rPr>
        <w:tab/>
        <w:t xml:space="preserve"> </w:t>
      </w:r>
      <w:r w:rsidRPr="00053FD8">
        <w:rPr>
          <w:b w:val="0"/>
          <w:sz w:val="16"/>
          <w:szCs w:val="16"/>
        </w:rPr>
        <w:t>No colour = not reported</w:t>
      </w:r>
    </w:p>
    <w:p w14:paraId="33C3AD03" w14:textId="77777777" w:rsidR="00686E8B" w:rsidRDefault="00686E8B" w:rsidP="00686E8B">
      <w:pPr>
        <w:pStyle w:val="Caption"/>
      </w:pPr>
      <w:r>
        <w:t xml:space="preserve">Figure </w:t>
      </w:r>
      <w:r>
        <w:rPr>
          <w:noProof/>
        </w:rPr>
        <w:t>E.2</w:t>
      </w:r>
      <w:r>
        <w:t>: Map of key sub-themes reported by case study respondents as challenges to Lao language teaching in 2019 and 2021</w:t>
      </w:r>
    </w:p>
    <w:p w14:paraId="74D11D16" w14:textId="77777777" w:rsidR="00686E8B" w:rsidRPr="00EF3E73" w:rsidRDefault="00686E8B" w:rsidP="00686E8B">
      <w:r w:rsidRPr="00EF3E73">
        <w:t>For the purposes of reporting, the following sections are by ‘teacher’, ‘student’ and ‘school’ characteristics.</w:t>
      </w:r>
    </w:p>
    <w:p w14:paraId="1555BC65" w14:textId="77777777" w:rsidR="00686E8B" w:rsidRPr="00F24B5F" w:rsidRDefault="00686E8B" w:rsidP="002910AE">
      <w:pPr>
        <w:pStyle w:val="Heading3"/>
      </w:pPr>
      <w:r w:rsidRPr="00F24B5F">
        <w:t>Teacher characteristics</w:t>
      </w:r>
    </w:p>
    <w:p w14:paraId="15293BA5" w14:textId="77777777" w:rsidR="00686E8B" w:rsidRPr="00F3264C" w:rsidRDefault="00686E8B" w:rsidP="00686E8B">
      <w:pPr>
        <w:pStyle w:val="ListParagraph"/>
        <w:numPr>
          <w:ilvl w:val="0"/>
          <w:numId w:val="68"/>
        </w:numPr>
        <w:ind w:left="284" w:hanging="284"/>
      </w:pPr>
      <w:r>
        <w:t xml:space="preserve">Surveyed principals were asked to what extent a lack of qualified teachers, teacher absenteeism and teacher turnover were issues in their school. In 2021, 40 per cent of the principals (55% in 2019) reported that a lack of qualified teachers was to a moderate or large extent an issue in their school, followed by teacher absenteeism at 32 per cent (33% in 2019) and teacher turnover at 28 per cent (29% in 2019). </w:t>
      </w:r>
    </w:p>
    <w:p w14:paraId="69E1F152" w14:textId="77777777" w:rsidR="00686E8B" w:rsidRPr="00782F9A" w:rsidRDefault="00686E8B" w:rsidP="00686E8B">
      <w:pPr>
        <w:pStyle w:val="ListParagraph"/>
        <w:numPr>
          <w:ilvl w:val="0"/>
          <w:numId w:val="68"/>
        </w:numPr>
        <w:ind w:left="284" w:hanging="284"/>
      </w:pPr>
      <w:r>
        <w:t>Similar to 2019, respondents across 10 of the 12 case study schools in 2021 reported teachers’ knowledge and experience of Lao language teaching as a challenge (11 out of 12 schools in 2019). While the responses noted a wide range of challenges, a majority focused on the teachers’ knowledge of Lao language and understanding key elements of the new curriculum, like assessment and lesson planning.</w:t>
      </w:r>
    </w:p>
    <w:p w14:paraId="1BF3C277" w14:textId="77777777" w:rsidR="00686E8B" w:rsidRPr="00782F9A" w:rsidRDefault="00686E8B" w:rsidP="00686E8B">
      <w:pPr>
        <w:pStyle w:val="Quoted"/>
      </w:pPr>
      <w:r w:rsidRPr="00782F9A">
        <w:t>It is very challenging to him because he is not graduate in Lao language, just training… New curriculum: it is very new for him. Like: transform vowels that are not found in the old curriculum. (Principal, School G)</w:t>
      </w:r>
    </w:p>
    <w:p w14:paraId="71780361" w14:textId="77777777" w:rsidR="00686E8B" w:rsidRPr="00782F9A" w:rsidRDefault="00686E8B" w:rsidP="00686E8B">
      <w:pPr>
        <w:pStyle w:val="Quoted"/>
      </w:pPr>
      <w:r>
        <w:t>All G1 teachers in this district face the same difficulty which is assessing student’s progress. We don’t know the right way to assess students. (PA, Southern province).</w:t>
      </w:r>
    </w:p>
    <w:p w14:paraId="24268A44" w14:textId="77777777" w:rsidR="00686E8B" w:rsidRPr="00782F9A" w:rsidRDefault="00686E8B" w:rsidP="00686E8B">
      <w:pPr>
        <w:pStyle w:val="Quoted"/>
      </w:pPr>
      <w:r w:rsidRPr="00782F9A">
        <w:t>Although I have a lot of experience, I have limited knowledge as I only finished diploma level and I am teaching the new curriculum. I am not confident yet because it’s only the second year of using the new curriculum. (Teacher, School J)</w:t>
      </w:r>
    </w:p>
    <w:p w14:paraId="75930713" w14:textId="77777777" w:rsidR="00686E8B" w:rsidRDefault="00686E8B" w:rsidP="00686E8B">
      <w:pPr>
        <w:pStyle w:val="Quoted"/>
      </w:pPr>
      <w:r>
        <w:t>Making a lesson plan is the most challenge. Example for G1, one lesson takes 10 hours and the teachers will make 5 lesson plans and they respond other subjects also. (PA, Northern province)</w:t>
      </w:r>
    </w:p>
    <w:p w14:paraId="248362D5" w14:textId="77777777" w:rsidR="00686E8B" w:rsidRDefault="00686E8B" w:rsidP="00686E8B">
      <w:pPr>
        <w:pStyle w:val="ListParagraph"/>
        <w:numPr>
          <w:ilvl w:val="0"/>
          <w:numId w:val="58"/>
        </w:numPr>
      </w:pPr>
      <w:r w:rsidRPr="00F24B5F">
        <w:t xml:space="preserve">The need for additional training was highlighted in the questionnaire and case study data. </w:t>
      </w:r>
      <w:r>
        <w:t>As discussed in Section 3.2.3 (refer Table 3.6), a</w:t>
      </w:r>
      <w:r w:rsidRPr="00F24B5F">
        <w:t xml:space="preserve">dditional training about the Lao language curriculum, Lao language teaching methods and teaching Lao to non-Lao speakers were selected by almost all surveyed principals and teachers </w:t>
      </w:r>
      <w:r>
        <w:t>as useful fur supporting G1 teachers to improve their Lao language teaching</w:t>
      </w:r>
      <w:r w:rsidRPr="00F24B5F">
        <w:t>.</w:t>
      </w:r>
    </w:p>
    <w:p w14:paraId="5F7353D4" w14:textId="77777777" w:rsidR="00686E8B" w:rsidRDefault="00686E8B" w:rsidP="00686E8B">
      <w:pPr>
        <w:pStyle w:val="ListParagraph"/>
        <w:numPr>
          <w:ilvl w:val="0"/>
          <w:numId w:val="58"/>
        </w:numPr>
      </w:pPr>
      <w:r>
        <w:t xml:space="preserve">One significant area of change from 2019, however, was that 11 of 12 case study schools did </w:t>
      </w:r>
      <w:r w:rsidRPr="003D3E75">
        <w:rPr>
          <w:i/>
        </w:rPr>
        <w:t>not</w:t>
      </w:r>
      <w:r>
        <w:t xml:space="preserve"> report challenges related to lack of training in 2021. In 2019, lack of training was reported as a challenge by 11 out of 12 case study schools. This finding could align with the timing of the BEQUAL training and materials rollout after the pre-intervention data collection in 2019. </w:t>
      </w:r>
    </w:p>
    <w:p w14:paraId="6663CCAC" w14:textId="77777777" w:rsidR="00686E8B" w:rsidRPr="00F3264C" w:rsidRDefault="00686E8B" w:rsidP="002910AE">
      <w:pPr>
        <w:pStyle w:val="Heading3"/>
      </w:pPr>
      <w:r w:rsidRPr="00F24B5F">
        <w:t>Student characteristics</w:t>
      </w:r>
    </w:p>
    <w:p w14:paraId="1DAFC877" w14:textId="77777777" w:rsidR="00686E8B" w:rsidRDefault="00686E8B" w:rsidP="00686E8B">
      <w:pPr>
        <w:pStyle w:val="ListParagraph"/>
        <w:numPr>
          <w:ilvl w:val="0"/>
          <w:numId w:val="58"/>
        </w:numPr>
      </w:pPr>
      <w:r>
        <w:t xml:space="preserve">Teachers ranked the issues in the same way in both years. As shown in Figure E.3, similar to 2019, low Lao language skills was reported by teachers in 2021 as most problematic, reporting it as being an issue to a moderate or large extent (75% of teachers in 2021; </w:t>
      </w:r>
      <w:r>
        <w:lastRenderedPageBreak/>
        <w:t>70% in 2019). This was followed by readiness for transition to school (64% in 2021; 53% in 2019), lack of interest or motivation (57% in 2021; 50% in 2019), and absenteeism (56% in 2021; 49% in 2019).</w:t>
      </w:r>
    </w:p>
    <w:p w14:paraId="7BAA38DF" w14:textId="77777777" w:rsidR="00686E8B" w:rsidRPr="004A150C" w:rsidRDefault="00686E8B" w:rsidP="00686E8B">
      <w:r>
        <w:rPr>
          <w:noProof/>
          <w:color w:val="C00000"/>
          <w:lang w:eastAsia="en-AU"/>
        </w:rPr>
        <w:drawing>
          <wp:inline distT="0" distB="0" distL="0" distR="0" wp14:anchorId="4F2B6BB5" wp14:editId="06D036F4">
            <wp:extent cx="4913630" cy="2261870"/>
            <wp:effectExtent l="0" t="0" r="1270" b="5080"/>
            <wp:docPr id="224" name="Picture 224" title="Figure E.3: Surveyed teachers’ perceptions of the extent of student issues in their G1 class i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13630" cy="2261870"/>
                    </a:xfrm>
                    <a:prstGeom prst="rect">
                      <a:avLst/>
                    </a:prstGeom>
                    <a:noFill/>
                  </pic:spPr>
                </pic:pic>
              </a:graphicData>
            </a:graphic>
          </wp:inline>
        </w:drawing>
      </w:r>
    </w:p>
    <w:p w14:paraId="4C54B354" w14:textId="77777777" w:rsidR="00686E8B" w:rsidRDefault="00686E8B" w:rsidP="00686E8B">
      <w:pPr>
        <w:pStyle w:val="Caption"/>
      </w:pPr>
      <w:r w:rsidRPr="00F24B5F">
        <w:t xml:space="preserve">Figure </w:t>
      </w:r>
      <w:r>
        <w:t>E.3</w:t>
      </w:r>
      <w:r w:rsidRPr="00F24B5F">
        <w:t>: Surveyed teachers’ perceptions of the extent of student issues in their G1 class</w:t>
      </w:r>
      <w:r>
        <w:t xml:space="preserve"> in 2021</w:t>
      </w:r>
    </w:p>
    <w:p w14:paraId="68708224" w14:textId="77777777" w:rsidR="00686E8B" w:rsidRPr="00662AC4" w:rsidRDefault="00686E8B" w:rsidP="00686E8B">
      <w:pPr>
        <w:pStyle w:val="ListParagraph"/>
        <w:numPr>
          <w:ilvl w:val="0"/>
          <w:numId w:val="59"/>
        </w:numPr>
      </w:pPr>
      <w:r>
        <w:t>In both 2019 and 2021 the issue highlighted by respondents across most case study schools was student absenteeism (10 of 12 schools in both years). However, lack of parental support (7 schools) followed by student ethnicity (6 schools) were the second and third most reported issues in 2021. Less than half of the schools mentioned students’ interest and attention or school readiness as issues. Some of the 2021 findings are in contrast to 2019, where school readiness was reported by more than half of the respondents, and lack of parental support was reported by less than a third of respondents.</w:t>
      </w:r>
    </w:p>
    <w:p w14:paraId="3F3D9D1C" w14:textId="77777777" w:rsidR="00686E8B" w:rsidRPr="00662AC4" w:rsidRDefault="00686E8B" w:rsidP="00686E8B">
      <w:pPr>
        <w:pStyle w:val="ListParagraph"/>
        <w:numPr>
          <w:ilvl w:val="0"/>
          <w:numId w:val="59"/>
        </w:numPr>
      </w:pPr>
      <w:r>
        <w:t>Case study r</w:t>
      </w:r>
      <w:r w:rsidRPr="00662AC4">
        <w:t>espondents reported that student absenteeism was often due to children accompanying their parents to work in the field or because they do not have enough to eat at home. Respondents also reported that festivals or even the weather affects students’ attendance. Students’ absence affects the ability of teachers to teach the required curriculum conte</w:t>
      </w:r>
      <w:r>
        <w:t>nt and impacts student outcomes.</w:t>
      </w:r>
    </w:p>
    <w:p w14:paraId="39C10294" w14:textId="77777777" w:rsidR="00686E8B" w:rsidRPr="00662AC4" w:rsidRDefault="00686E8B" w:rsidP="00686E8B">
      <w:pPr>
        <w:pStyle w:val="Quoted"/>
      </w:pPr>
      <w:r w:rsidRPr="00662AC4">
        <w:t>Some families they don’t have enough to eat; the students are hungry; they could not come to school. (Teacher, School G)</w:t>
      </w:r>
    </w:p>
    <w:p w14:paraId="3C8CC594" w14:textId="77777777" w:rsidR="00686E8B" w:rsidRPr="00662AC4" w:rsidRDefault="00686E8B" w:rsidP="00686E8B">
      <w:pPr>
        <w:pStyle w:val="Quoted"/>
      </w:pPr>
      <w:r w:rsidRPr="00662AC4">
        <w:t>Students go to the field with their parents because they cannot cook for themselves at home, nobody cooks for them” (Principal, School J)</w:t>
      </w:r>
    </w:p>
    <w:p w14:paraId="7F84821F" w14:textId="77777777" w:rsidR="00686E8B" w:rsidRPr="00662AC4" w:rsidRDefault="00686E8B" w:rsidP="00686E8B">
      <w:pPr>
        <w:pStyle w:val="Quoted"/>
      </w:pPr>
      <w:r>
        <w:t>There will be many festivals in their village and students will be absent or sometimes the school needs to close to celebrate the village festival.” (PA, Southern province)</w:t>
      </w:r>
    </w:p>
    <w:p w14:paraId="1980EAC8" w14:textId="77777777" w:rsidR="00686E8B" w:rsidRPr="00662AC4" w:rsidRDefault="00686E8B" w:rsidP="00686E8B">
      <w:pPr>
        <w:pStyle w:val="Quoted"/>
      </w:pPr>
      <w:r w:rsidRPr="00662AC4">
        <w:t>Sometime, students are absent from school. I have to look for them at home. Like today, it’s raining. Many students are absent” (Teacher, School B)</w:t>
      </w:r>
    </w:p>
    <w:p w14:paraId="01BBB687" w14:textId="77777777" w:rsidR="00686E8B" w:rsidRDefault="00686E8B" w:rsidP="00686E8B">
      <w:pPr>
        <w:pStyle w:val="ListParagraph"/>
        <w:numPr>
          <w:ilvl w:val="0"/>
          <w:numId w:val="60"/>
        </w:numPr>
      </w:pPr>
      <w:r>
        <w:t xml:space="preserve">Challenges related to parental support was closely linked to students accompanying their families to work in the fields, absenteeism and parents not having enough time or ability to support them. </w:t>
      </w:r>
    </w:p>
    <w:p w14:paraId="1956118B" w14:textId="77777777" w:rsidR="00686E8B" w:rsidRPr="004D0206" w:rsidRDefault="00686E8B" w:rsidP="00686E8B">
      <w:pPr>
        <w:pStyle w:val="Quoted"/>
      </w:pPr>
      <w:r w:rsidRPr="004D0206">
        <w:t>Parents are farmers and they spend most of their time at the cassava field. So, they don’t have time to follow their kids closely. (Principal, School J)</w:t>
      </w:r>
    </w:p>
    <w:p w14:paraId="15EBB354" w14:textId="77777777" w:rsidR="00686E8B" w:rsidRPr="004D0206" w:rsidRDefault="00686E8B" w:rsidP="00686E8B">
      <w:pPr>
        <w:pStyle w:val="Quoted"/>
      </w:pPr>
      <w:r w:rsidRPr="004D0206">
        <w:lastRenderedPageBreak/>
        <w:t>The teachers assigned homework for students but parents didn’t know how to help; they’ve never had a look at the homework of their children. (Teacher, School B)</w:t>
      </w:r>
    </w:p>
    <w:p w14:paraId="0E4B5FFB" w14:textId="77777777" w:rsidR="00686E8B" w:rsidRPr="00662AC4" w:rsidRDefault="00686E8B" w:rsidP="00686E8B">
      <w:pPr>
        <w:pStyle w:val="ListParagraph"/>
        <w:numPr>
          <w:ilvl w:val="0"/>
          <w:numId w:val="60"/>
        </w:numPr>
      </w:pPr>
      <w:r>
        <w:t xml:space="preserve">Student ethnicity and their home language was reported as a challenge to Lao language teaching given the need for teachers to communicate using local language, the lower levels of foundational Lao language knowledge, and student difficulties with Lao pronunciation. </w:t>
      </w:r>
    </w:p>
    <w:p w14:paraId="7CADD814" w14:textId="77777777" w:rsidR="00686E8B" w:rsidRPr="00662AC4" w:rsidRDefault="00686E8B" w:rsidP="00686E8B">
      <w:pPr>
        <w:pStyle w:val="Quoted"/>
      </w:pPr>
      <w:r w:rsidRPr="00662AC4">
        <w:t>It’s challenging. The new curriculum is different. I could not use Lao language a lot; they don’t understand; they are ethnic students. (Teacher, School H)</w:t>
      </w:r>
    </w:p>
    <w:p w14:paraId="34476470" w14:textId="77777777" w:rsidR="00686E8B" w:rsidRDefault="00686E8B" w:rsidP="00686E8B">
      <w:pPr>
        <w:pStyle w:val="Quoted"/>
      </w:pPr>
      <w:r>
        <w:t>Students and teacher are Khmu. It is very challenging to write correctly in Lao because they write based on sound. Students and teacher have problem in terms of tone, and in lesson, too many consonants to learn. (PA, Northern province)</w:t>
      </w:r>
    </w:p>
    <w:p w14:paraId="31E4E931" w14:textId="77777777" w:rsidR="00686E8B" w:rsidRPr="004664CE" w:rsidRDefault="00686E8B" w:rsidP="002910AE">
      <w:pPr>
        <w:pStyle w:val="Heading3"/>
      </w:pPr>
      <w:r w:rsidRPr="00F24B5F">
        <w:t>School characteristics</w:t>
      </w:r>
    </w:p>
    <w:p w14:paraId="35D2C1BC" w14:textId="77777777" w:rsidR="00686E8B" w:rsidRPr="00452687" w:rsidRDefault="00686E8B" w:rsidP="00686E8B">
      <w:pPr>
        <w:pStyle w:val="ListParagraph"/>
        <w:numPr>
          <w:ilvl w:val="0"/>
          <w:numId w:val="59"/>
        </w:numPr>
      </w:pPr>
      <w:r>
        <w:t xml:space="preserve">Surveyed principals were asked to what extent a shortage or inadequacy of classrooms, toilets or instructional materials were issues in their school. Similar to 2019 results, as shown in Figure E.4, almost three-quarters of the principals (70%) reported that shortage or inadequacy of materials was the greatest issue, reporting it to be an issue to a moderate or large extent, followed by a shortage or inadequacy of toilets (51%) and classrooms (47%).  </w:t>
      </w:r>
    </w:p>
    <w:p w14:paraId="715F2754" w14:textId="77777777" w:rsidR="00686E8B" w:rsidRPr="004A150C" w:rsidRDefault="00686E8B" w:rsidP="00686E8B">
      <w:r w:rsidRPr="00C739B9">
        <w:rPr>
          <w:noProof/>
          <w:color w:val="C00000"/>
          <w:lang w:eastAsia="en-AU"/>
        </w:rPr>
        <w:drawing>
          <wp:inline distT="0" distB="0" distL="0" distR="0" wp14:anchorId="725F0047" wp14:editId="28811DE6">
            <wp:extent cx="5248910" cy="2182495"/>
            <wp:effectExtent l="0" t="0" r="8890" b="8255"/>
            <wp:docPr id="234" name="Picture 234" title="Figure E.4: Surveyed principals’ perceptions of the extent of issues in their school i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48910" cy="2182495"/>
                    </a:xfrm>
                    <a:prstGeom prst="rect">
                      <a:avLst/>
                    </a:prstGeom>
                    <a:noFill/>
                  </pic:spPr>
                </pic:pic>
              </a:graphicData>
            </a:graphic>
          </wp:inline>
        </w:drawing>
      </w:r>
    </w:p>
    <w:p w14:paraId="6A74C024" w14:textId="77777777" w:rsidR="00686E8B" w:rsidRDefault="00686E8B" w:rsidP="00686E8B">
      <w:pPr>
        <w:pStyle w:val="Caption"/>
      </w:pPr>
      <w:r w:rsidRPr="00F24B5F">
        <w:t xml:space="preserve">Figure </w:t>
      </w:r>
      <w:r>
        <w:t>E.4</w:t>
      </w:r>
      <w:r w:rsidRPr="00F24B5F">
        <w:t>: Surveyed principals’ perceptions of the extent of issues in their school</w:t>
      </w:r>
      <w:r>
        <w:t xml:space="preserve"> in 2021</w:t>
      </w:r>
    </w:p>
    <w:p w14:paraId="1BFC2462" w14:textId="77777777" w:rsidR="00686E8B" w:rsidRPr="00452687" w:rsidRDefault="00686E8B" w:rsidP="00686E8B">
      <w:pPr>
        <w:pStyle w:val="ListParagraph"/>
        <w:numPr>
          <w:ilvl w:val="0"/>
          <w:numId w:val="18"/>
        </w:numPr>
        <w:rPr>
          <w:rFonts w:cs="Calibri"/>
        </w:rPr>
      </w:pPr>
      <w:r>
        <w:rPr>
          <w:rFonts w:cs="Calibri"/>
        </w:rPr>
        <w:t>Only four</w:t>
      </w:r>
      <w:r w:rsidRPr="0135AA3D">
        <w:rPr>
          <w:rFonts w:cs="Calibri"/>
        </w:rPr>
        <w:t xml:space="preserve"> case study schools </w:t>
      </w:r>
      <w:r>
        <w:rPr>
          <w:rFonts w:cs="Calibri"/>
        </w:rPr>
        <w:t xml:space="preserve">in 2021 </w:t>
      </w:r>
      <w:r w:rsidRPr="0135AA3D">
        <w:rPr>
          <w:rFonts w:cs="Calibri"/>
        </w:rPr>
        <w:t>reported a lack of teaching materials and resources as an impediment to Lao language teaching</w:t>
      </w:r>
      <w:r>
        <w:rPr>
          <w:rFonts w:cs="Calibri"/>
        </w:rPr>
        <w:t>, compared to all case study schools in 2019</w:t>
      </w:r>
      <w:r w:rsidRPr="0135AA3D">
        <w:rPr>
          <w:rFonts w:cs="Calibri"/>
        </w:rPr>
        <w:t>. It is likely that schools would have received BEQUAL teaching materials and resources since the 2019 case study data was collected. Despite this, three of the four schools in the South reported they continue to experience issues with teaching materials and resources in 2021.</w:t>
      </w:r>
    </w:p>
    <w:p w14:paraId="330C8E62" w14:textId="77777777" w:rsidR="00686E8B" w:rsidRPr="00662AC4" w:rsidRDefault="00686E8B" w:rsidP="00686E8B">
      <w:pPr>
        <w:pStyle w:val="Quoted"/>
      </w:pPr>
      <w:r>
        <w:t>It requires more pictures and flash cards of phrases and sentences, not only consonant and alphabet cards. Even though teachers can produce these materials, they don’t have enough time to do so because they are busy with responding to other 7 more subjects and have their family commitments. So, I think if the project can support it would be nice. (PA, Southern province)</w:t>
      </w:r>
    </w:p>
    <w:p w14:paraId="03BF03B9" w14:textId="77777777" w:rsidR="00686E8B" w:rsidRPr="00662AC4" w:rsidRDefault="00686E8B" w:rsidP="00686E8B">
      <w:pPr>
        <w:pStyle w:val="Quoted"/>
      </w:pPr>
      <w:r w:rsidRPr="00662AC4">
        <w:lastRenderedPageBreak/>
        <w:t>Teacher needs more materials, story books, more variety books that explains alphabet and consonants. (Principal, School K)</w:t>
      </w:r>
    </w:p>
    <w:p w14:paraId="51FE7393" w14:textId="77777777" w:rsidR="00686E8B" w:rsidRPr="00662AC4" w:rsidRDefault="00686E8B" w:rsidP="00686E8B">
      <w:pPr>
        <w:pStyle w:val="ListParagraph"/>
        <w:numPr>
          <w:ilvl w:val="0"/>
          <w:numId w:val="18"/>
        </w:numPr>
      </w:pPr>
      <w:r w:rsidRPr="0135AA3D">
        <w:rPr>
          <w:rFonts w:cs="Calibri"/>
        </w:rPr>
        <w:t xml:space="preserve">While many teachers produce their own teaching and learning materials to address this resource gap, these may not be sufficient or durable to last. </w:t>
      </w:r>
      <w:r>
        <w:t>Some respondents also noted that the time needed to prepare activities and lesson plans was difficult to manage. Schools also described damaged resources or lack of infrastructure (e.g. sufficient tables and chairs) as challenges. One respondent described how the condition of the classroom impeded teaching.</w:t>
      </w:r>
    </w:p>
    <w:p w14:paraId="29A49E0E" w14:textId="77777777" w:rsidR="00686E8B" w:rsidRPr="00662AC4" w:rsidRDefault="00686E8B" w:rsidP="00686E8B">
      <w:pPr>
        <w:pStyle w:val="Quoted"/>
      </w:pPr>
      <w:r>
        <w:t>The middle of the blackboard has scratches which I could not write on it. When writing in long sentences, I can’t finish the whole sentence because of the scratches. I have to enter the line, but when I enter the line, students misunderstand that I start the new sentence and they also write in the new line on their notebooks. (Teacher/Principal, School I)</w:t>
      </w:r>
    </w:p>
    <w:p w14:paraId="2B5035C9" w14:textId="77777777" w:rsidR="00686E8B" w:rsidRPr="00662AC4" w:rsidRDefault="00686E8B" w:rsidP="00686E8B">
      <w:pPr>
        <w:pStyle w:val="ListParagraph"/>
        <w:numPr>
          <w:ilvl w:val="0"/>
          <w:numId w:val="18"/>
        </w:numPr>
      </w:pPr>
      <w:r w:rsidRPr="00662AC4">
        <w:t>Respondents in three case study schools raised teaching mu</w:t>
      </w:r>
      <w:r>
        <w:t>ltigrade classes as a challenge.</w:t>
      </w:r>
    </w:p>
    <w:p w14:paraId="3F2C2A6C" w14:textId="77777777" w:rsidR="00686E8B" w:rsidRPr="00662AC4" w:rsidRDefault="00686E8B" w:rsidP="00686E8B">
      <w:pPr>
        <w:pStyle w:val="Quoted"/>
      </w:pPr>
      <w:r>
        <w:t>The first challenge for him is teaching in multi-grades. So, it is not as well as it should be. Due to he teaches many classes so, his lesson plan is not continuing. He doesn’t have time to make a lesson plan. It is still being their problem. (PA Central province)</w:t>
      </w:r>
    </w:p>
    <w:p w14:paraId="1C64593D" w14:textId="77777777" w:rsidR="00686E8B" w:rsidRDefault="00686E8B" w:rsidP="00686E8B">
      <w:pPr>
        <w:pStyle w:val="Quoted"/>
      </w:pPr>
      <w:r>
        <w:t>I teach multi-grade. It’s challenging. (Teacher, School H)</w:t>
      </w:r>
    </w:p>
    <w:p w14:paraId="50C03122" w14:textId="77777777" w:rsidR="00686E8B" w:rsidRPr="006645D0" w:rsidRDefault="00686E8B" w:rsidP="00686E8B">
      <w:pPr>
        <w:rPr>
          <w:b/>
          <w:bCs/>
          <w:i/>
          <w:iCs/>
        </w:rPr>
      </w:pPr>
      <w:r w:rsidRPr="006645D0">
        <w:rPr>
          <w:b/>
          <w:bCs/>
          <w:i/>
          <w:iCs/>
        </w:rPr>
        <w:t>Pro</w:t>
      </w:r>
      <w:r>
        <w:rPr>
          <w:b/>
          <w:bCs/>
          <w:i/>
          <w:iCs/>
        </w:rPr>
        <w:t>posed 2022 case study questions</w:t>
      </w:r>
    </w:p>
    <w:p w14:paraId="7829B320" w14:textId="77777777" w:rsidR="00686E8B" w:rsidRPr="00DD4440" w:rsidRDefault="00686E8B" w:rsidP="00686E8B">
      <w:pPr>
        <w:pStyle w:val="ListParagraph"/>
        <w:numPr>
          <w:ilvl w:val="0"/>
          <w:numId w:val="61"/>
        </w:numPr>
        <w:spacing w:after="160" w:line="259" w:lineRule="auto"/>
      </w:pPr>
      <w:r w:rsidRPr="00DD4440">
        <w:t>What additional resources and teaching materials would help you/your school in delivering your lessons?</w:t>
      </w:r>
    </w:p>
    <w:p w14:paraId="72C9C14B" w14:textId="77777777" w:rsidR="00686E8B" w:rsidRPr="00DD4440" w:rsidRDefault="00686E8B" w:rsidP="00686E8B">
      <w:pPr>
        <w:pStyle w:val="ListParagraph"/>
        <w:numPr>
          <w:ilvl w:val="0"/>
          <w:numId w:val="61"/>
        </w:numPr>
        <w:spacing w:after="160" w:line="259" w:lineRule="auto"/>
      </w:pPr>
      <w:r>
        <w:t xml:space="preserve">What are some way to address the challenges of student attendance and parent support? </w:t>
      </w:r>
    </w:p>
    <w:p w14:paraId="41093F06" w14:textId="77777777" w:rsidR="00686E8B" w:rsidRDefault="00686E8B" w:rsidP="006B3E89">
      <w:pPr>
        <w:pStyle w:val="Heading2"/>
      </w:pPr>
      <w:bookmarkStart w:id="88" w:name="_Toc91081277"/>
      <w:bookmarkStart w:id="89" w:name="_Toc114538296"/>
      <w:bookmarkStart w:id="90" w:name="_Toc114617853"/>
      <w:r>
        <w:t>E.</w:t>
      </w:r>
      <w:r w:rsidRPr="00E76014">
        <w:t>3</w:t>
      </w:r>
      <w:r>
        <w:t xml:space="preserve"> Impacts of COVID-19</w:t>
      </w:r>
      <w:bookmarkEnd w:id="88"/>
      <w:bookmarkEnd w:id="89"/>
      <w:bookmarkEnd w:id="90"/>
      <w:r>
        <w:t xml:space="preserve"> </w:t>
      </w:r>
    </w:p>
    <w:p w14:paraId="1AC3AEDC" w14:textId="77777777" w:rsidR="00686E8B" w:rsidRDefault="00686E8B" w:rsidP="00686E8B">
      <w:r>
        <w:t xml:space="preserve">The COVID-19 pandemic saw worldwide disruptions to regular schooling. In Laos, school was also disrupted in 2020 with most schools across the country closed for a period with limited remote education solutions available. In 2021, new questions were added to the questionnaires and case study interviews to gather stakeholder perspectives on the impact of COVID-19 on G1 Lao language teaching and learning. </w:t>
      </w:r>
    </w:p>
    <w:p w14:paraId="6017F40E" w14:textId="77777777" w:rsidR="00686E8B" w:rsidRDefault="00686E8B" w:rsidP="00686E8B">
      <w:pPr>
        <w:pStyle w:val="ListParagraph"/>
        <w:numPr>
          <w:ilvl w:val="0"/>
          <w:numId w:val="18"/>
        </w:numPr>
      </w:pPr>
      <w:r>
        <w:t>Case study respondents were asked for how long Lao language teaching disrupted G1 classes. Responses were wide ranging, from greater than one week to four months.</w:t>
      </w:r>
    </w:p>
    <w:p w14:paraId="11FA9787" w14:textId="77777777" w:rsidR="00686E8B" w:rsidRPr="001320BA" w:rsidRDefault="00686E8B" w:rsidP="00686E8B">
      <w:pPr>
        <w:pStyle w:val="ListParagraph"/>
        <w:numPr>
          <w:ilvl w:val="0"/>
          <w:numId w:val="18"/>
        </w:numPr>
        <w:rPr>
          <w:rFonts w:cs="Calibri"/>
        </w:rPr>
      </w:pPr>
      <w:r w:rsidRPr="17D38EE8">
        <w:rPr>
          <w:rFonts w:cs="Calibri"/>
        </w:rPr>
        <w:t xml:space="preserve">Surveyed teachers and principals were provided with statements to agree or disagree with about their Lao language teaching practices during the COVID-19 disruption (refer Figure E.5). The majority of teachers and principals either agreed or strongly agreed that they delivered content to meet curriculum requirements, followed regular Lao language lessons without change, and spent more time planning Lao language lessons than before the disruption. </w:t>
      </w:r>
    </w:p>
    <w:p w14:paraId="5593D2BC" w14:textId="77777777" w:rsidR="00686E8B" w:rsidRDefault="00686E8B" w:rsidP="00686E8B">
      <w:r>
        <w:rPr>
          <w:noProof/>
          <w:lang w:eastAsia="en-AU"/>
        </w:rPr>
        <w:lastRenderedPageBreak/>
        <mc:AlternateContent>
          <mc:Choice Requires="wpg">
            <w:drawing>
              <wp:inline distT="0" distB="0" distL="0" distR="0" wp14:anchorId="6341EE96" wp14:editId="4101CA0F">
                <wp:extent cx="5296535" cy="4641215"/>
                <wp:effectExtent l="0" t="0" r="0" b="6985"/>
                <wp:docPr id="3" name="Group 5" title="Figure E.5: Teachers’ and principals’ report in 2021 on Lao language teaching practices during the COVID-19 disruption"/>
                <wp:cNvGraphicFramePr/>
                <a:graphic xmlns:a="http://schemas.openxmlformats.org/drawingml/2006/main">
                  <a:graphicData uri="http://schemas.microsoft.com/office/word/2010/wordprocessingGroup">
                    <wpg:wgp>
                      <wpg:cNvGrpSpPr/>
                      <wpg:grpSpPr>
                        <a:xfrm>
                          <a:off x="0" y="0"/>
                          <a:ext cx="5296535" cy="4641215"/>
                          <a:chOff x="0" y="0"/>
                          <a:chExt cx="5297811" cy="4640594"/>
                        </a:xfrm>
                      </wpg:grpSpPr>
                      <wpg:graphicFrame>
                        <wpg:cNvPr id="4" name="Chart 4" title="Surveyed teachers' reported purpose of mother tongue use in Lao language lessons"/>
                        <wpg:cNvFrPr/>
                        <wpg:xfrm>
                          <a:off x="0" y="0"/>
                          <a:ext cx="5274945" cy="2651760"/>
                        </wpg:xfrm>
                        <a:graphic>
                          <a:graphicData uri="http://schemas.openxmlformats.org/drawingml/2006/chart">
                            <c:chart xmlns:c="http://schemas.openxmlformats.org/drawingml/2006/chart" xmlns:r="http://schemas.openxmlformats.org/officeDocument/2006/relationships" r:id="rId34"/>
                          </a:graphicData>
                        </a:graphic>
                      </wpg:graphicFrame>
                      <wpg:graphicFrame>
                        <wpg:cNvPr id="6" name="Chart 6" title="Surveyed teachers' reported purpose of mother tongue use in Lao language lessons"/>
                        <wpg:cNvFrPr>
                          <a:graphicFrameLocks/>
                        </wpg:cNvFrPr>
                        <wpg:xfrm>
                          <a:off x="22866" y="2407934"/>
                          <a:ext cx="5274945" cy="2232660"/>
                        </wpg:xfrm>
                        <a:graphic>
                          <a:graphicData uri="http://schemas.openxmlformats.org/drawingml/2006/chart">
                            <c:chart xmlns:c="http://schemas.openxmlformats.org/drawingml/2006/chart" xmlns:r="http://schemas.openxmlformats.org/officeDocument/2006/relationships" r:id="rId35"/>
                          </a:graphicData>
                        </a:graphic>
                      </wpg:graphicFrame>
                    </wpg:wgp>
                  </a:graphicData>
                </a:graphic>
              </wp:inline>
            </w:drawing>
          </mc:Choice>
          <mc:Fallback xmlns:oel="http://schemas.microsoft.com/office/2019/extlst">
            <w:pict>
              <v:group w14:anchorId="43BBB469" id="Group 5" o:spid="_x0000_s1026" alt="Title: Figure E.5: Teachers’ and principals’ report in 2021 on Lao language teaching practices during the COVID-19 disruption" style="width:417.05pt;height:365.45pt;mso-position-horizontal-relative:char;mso-position-vertical-relative:line" coordsize="52978,46405" o:gfxdata="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 o:spid="_x0000_s1027" type="#_x0000_t75" style="position:absolute;width:52804;height:265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">
                  <v:imagedata r:id="rId42" o:title=""/>
                  <o:lock v:ext="edit" aspectratio="f"/>
                </v:shape>
                <v:shape id="Chart 6" o:spid="_x0000_s1028" type="#_x0000_t75" style="position:absolute;left:182;top:24075;width:52805;height:223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">
                  <v:imagedata r:id="rId43" o:title=""/>
                  <o:lock v:ext="edit" aspectratio="f"/>
                </v:shape>
                <w10:anchorlock/>
              </v:group>
            </w:pict>
          </mc:Fallback>
        </mc:AlternateContent>
      </w:r>
    </w:p>
    <w:p w14:paraId="23085515" w14:textId="77777777" w:rsidR="00686E8B" w:rsidRDefault="00686E8B" w:rsidP="00686E8B">
      <w:pPr>
        <w:pStyle w:val="Caption"/>
      </w:pPr>
      <w:r>
        <w:t>Figure E.5: Teachers’ and principals’ report in 2021 on Lao language teaching practices during the COVID-19 disruption</w:t>
      </w:r>
    </w:p>
    <w:p w14:paraId="11B4D7DB" w14:textId="77777777" w:rsidR="00686E8B" w:rsidRDefault="00686E8B" w:rsidP="00686E8B">
      <w:pPr>
        <w:pStyle w:val="ListParagraph"/>
        <w:numPr>
          <w:ilvl w:val="0"/>
          <w:numId w:val="18"/>
        </w:numPr>
      </w:pPr>
      <w:r>
        <w:t>Both teachers and principals were least likely to agree that Lao language lessons were adapted for online delivery, with around half disagreeing or strongly disagreeing that either they or G1 teachers at their school did this. Nearly all teachers and principals agreed or strongly agreed that lessons were adapted for offline delivery.</w:t>
      </w:r>
    </w:p>
    <w:p w14:paraId="61C99C23" w14:textId="77777777" w:rsidR="00686E8B" w:rsidRDefault="00686E8B" w:rsidP="00686E8B">
      <w:pPr>
        <w:pStyle w:val="ListParagraph"/>
        <w:numPr>
          <w:ilvl w:val="0"/>
          <w:numId w:val="18"/>
        </w:numPr>
      </w:pPr>
      <w:r>
        <w:t xml:space="preserve">Support provided to students for remote learning during lockdown was quite limited (particularly in Southern case study schools) and many case study respondents reported that remote learning was not feasible. </w:t>
      </w:r>
    </w:p>
    <w:p w14:paraId="0E77D1AB" w14:textId="77777777" w:rsidR="00686E8B" w:rsidRDefault="00686E8B" w:rsidP="00686E8B">
      <w:pPr>
        <w:pStyle w:val="ListParagraph"/>
        <w:numPr>
          <w:ilvl w:val="0"/>
          <w:numId w:val="18"/>
        </w:numPr>
      </w:pPr>
      <w:r>
        <w:t>Respondents in Northern schools noted that PESS and DESB recommended learning from television programs and online platforms and encouraged teachers to give students homework. Issues related to rural locations and limited access to the internet were cited as challenges.</w:t>
      </w:r>
    </w:p>
    <w:p w14:paraId="25B356A1" w14:textId="77777777" w:rsidR="00686E8B" w:rsidRPr="003617B1" w:rsidRDefault="00686E8B" w:rsidP="00686E8B">
      <w:pPr>
        <w:pStyle w:val="Quoted"/>
        <w:rPr>
          <w:rFonts w:cstheme="minorBidi"/>
        </w:rPr>
      </w:pPr>
      <w:r w:rsidRPr="001E7C3E">
        <w:rPr>
          <w:rFonts w:cstheme="minorBidi"/>
        </w:rPr>
        <w:t>PESS suggest the teachers to give students homework also. For online learning, they suggest to learning from television. (Principal, School D)</w:t>
      </w:r>
    </w:p>
    <w:p w14:paraId="6C0F193B" w14:textId="77777777" w:rsidR="00686E8B" w:rsidRPr="003617B1" w:rsidRDefault="00686E8B" w:rsidP="00686E8B">
      <w:pPr>
        <w:pStyle w:val="Quoted"/>
        <w:rPr>
          <w:rFonts w:cstheme="minorBidi"/>
        </w:rPr>
      </w:pPr>
      <w:r w:rsidRPr="001E7C3E">
        <w:rPr>
          <w:rFonts w:cstheme="minorBidi"/>
        </w:rPr>
        <w:t>DESB suggest to give homework to students but only in the town. For the school in rural, do not. (PA, Northern province)</w:t>
      </w:r>
    </w:p>
    <w:p w14:paraId="1A47D5DC" w14:textId="77777777" w:rsidR="00686E8B" w:rsidRPr="003617B1" w:rsidRDefault="00686E8B" w:rsidP="00686E8B">
      <w:pPr>
        <w:pStyle w:val="Quoted"/>
        <w:rPr>
          <w:rFonts w:cstheme="minorBidi"/>
        </w:rPr>
      </w:pPr>
      <w:r w:rsidRPr="001E7C3E">
        <w:rPr>
          <w:rFonts w:cstheme="minorBidi"/>
        </w:rPr>
        <w:t>DESB recommended us to teach online using the internet but most of the students could not access the internet. (Teacher, School D).</w:t>
      </w:r>
    </w:p>
    <w:p w14:paraId="50E42247" w14:textId="77777777" w:rsidR="00686E8B" w:rsidRPr="00DD4440" w:rsidRDefault="00686E8B" w:rsidP="00686E8B">
      <w:pPr>
        <w:pStyle w:val="ListParagraph"/>
        <w:numPr>
          <w:ilvl w:val="0"/>
          <w:numId w:val="18"/>
        </w:numPr>
      </w:pPr>
      <w:r w:rsidRPr="00DD4440">
        <w:lastRenderedPageBreak/>
        <w:t>In central schools, many respondents reported that teachers assigned homework and suggested students take textbooks home to study. Many respondents reported they suggested students learn with their siblings or other children in their villages.</w:t>
      </w:r>
    </w:p>
    <w:p w14:paraId="5B03D0F6" w14:textId="77777777" w:rsidR="00686E8B" w:rsidRPr="003617B1" w:rsidRDefault="00686E8B" w:rsidP="00686E8B">
      <w:pPr>
        <w:pStyle w:val="Quoted"/>
      </w:pPr>
      <w:r>
        <w:t>We stopped teaching and asked students, who are living closely with each other, study together. We gave them textbooks to study at home. (Teacher, School F)</w:t>
      </w:r>
    </w:p>
    <w:p w14:paraId="3C745F09" w14:textId="77777777" w:rsidR="00686E8B" w:rsidRPr="003617B1" w:rsidRDefault="00686E8B" w:rsidP="00686E8B">
      <w:pPr>
        <w:pStyle w:val="Quoted"/>
      </w:pPr>
      <w:r>
        <w:t>We assigned homework for students. Some kids learned. We suggested parents to help. But some did not. Parents are illiterate. Some kids studies with their friends. (Teacher, School G)</w:t>
      </w:r>
    </w:p>
    <w:p w14:paraId="576EA4CD" w14:textId="77777777" w:rsidR="00686E8B" w:rsidRPr="00DD4440" w:rsidRDefault="00686E8B" w:rsidP="00686E8B">
      <w:pPr>
        <w:pStyle w:val="ListParagraph"/>
        <w:numPr>
          <w:ilvl w:val="0"/>
          <w:numId w:val="18"/>
        </w:numPr>
      </w:pPr>
      <w:r w:rsidRPr="00DD4440">
        <w:t>A key issue identified by most case study respondents was that students forgot the lessons upon their return to school. Many teachers repeated lessons.</w:t>
      </w:r>
      <w:r>
        <w:t xml:space="preserve"> Two teachers also noted that they too forgot the content due to the long break from teaching.</w:t>
      </w:r>
    </w:p>
    <w:p w14:paraId="4AB51FB8" w14:textId="77777777" w:rsidR="00686E8B" w:rsidRDefault="00686E8B" w:rsidP="00686E8B">
      <w:pPr>
        <w:pStyle w:val="Quoted"/>
      </w:pPr>
      <w:r>
        <w:t>We had to repeat the teaching. The semester was extended for one more month. (Teacher, School G)</w:t>
      </w:r>
    </w:p>
    <w:p w14:paraId="218EA81E" w14:textId="77777777" w:rsidR="00686E8B" w:rsidRDefault="00686E8B" w:rsidP="00686E8B">
      <w:pPr>
        <w:pStyle w:val="Quoted"/>
      </w:pPr>
      <w:r>
        <w:t>After two months break due to COVID-19 lockdown, students forgot all lessons. When re-opened school, the teacher had to repeat some lessons that students forget. But not all lesson was repeated. (Principal, School C)</w:t>
      </w:r>
    </w:p>
    <w:p w14:paraId="78D44B4E" w14:textId="77777777" w:rsidR="00686E8B" w:rsidRPr="00DA205B" w:rsidRDefault="00686E8B" w:rsidP="00686E8B">
      <w:pPr>
        <w:pStyle w:val="Quoted"/>
      </w:pPr>
      <w:r>
        <w:t>It was also a problem for me. I forget, I was not very well-prepared as the break was long and I didn’t practice teaching. (Teacher, School J)</w:t>
      </w:r>
    </w:p>
    <w:p w14:paraId="0359E953" w14:textId="77777777" w:rsidR="00686E8B" w:rsidRPr="00DD4440" w:rsidRDefault="00686E8B" w:rsidP="00686E8B">
      <w:pPr>
        <w:pStyle w:val="ListParagraph"/>
        <w:numPr>
          <w:ilvl w:val="0"/>
          <w:numId w:val="18"/>
        </w:numPr>
      </w:pPr>
      <w:r w:rsidRPr="00DD4440">
        <w:t xml:space="preserve">Most respondents reported teachers could not cover all the new curriculum content for Lao language. Some respondents reported lessons were adapted so that they covered key content. </w:t>
      </w:r>
    </w:p>
    <w:p w14:paraId="2B58BD8A" w14:textId="77777777" w:rsidR="00686E8B" w:rsidRDefault="00686E8B" w:rsidP="00686E8B">
      <w:pPr>
        <w:pStyle w:val="Quoted"/>
      </w:pPr>
      <w:r>
        <w:t>When school resumed, teachers skipped and shortened some learning exercises in Lao language and lessened the teaching hours of other less important subjects e.g. art and PE to allow more time for Lao language class as it’s the priority. This was PA’s and my advice for G1 teachers. However, teachers could not teach all lessons in the curriculum. (Principal, School J)</w:t>
      </w:r>
    </w:p>
    <w:p w14:paraId="066C2D4E" w14:textId="77777777" w:rsidR="00686E8B" w:rsidRDefault="00686E8B" w:rsidP="00686E8B">
      <w:pPr>
        <w:pStyle w:val="Quoted"/>
      </w:pPr>
      <w:r>
        <w:t>I tried to shorten the lesson activities, if any similar or same activities then I skipped and mix them. However, as the result of school shut down, I couldn’t finish 4 lessons in the textbook. (Teacher, School J)</w:t>
      </w:r>
    </w:p>
    <w:p w14:paraId="7F12B876" w14:textId="77777777" w:rsidR="00686E8B" w:rsidRPr="003C26D2" w:rsidRDefault="00686E8B" w:rsidP="00686E8B">
      <w:pPr>
        <w:pStyle w:val="ListParagraph"/>
        <w:numPr>
          <w:ilvl w:val="0"/>
          <w:numId w:val="62"/>
        </w:numPr>
        <w:spacing w:after="160" w:line="259" w:lineRule="auto"/>
        <w:rPr>
          <w:rFonts w:cstheme="minorHAnsi"/>
        </w:rPr>
      </w:pPr>
      <w:r w:rsidRPr="003C26D2">
        <w:rPr>
          <w:rFonts w:cstheme="minorHAnsi"/>
        </w:rPr>
        <w:t>However, some teachers resumed teaching as per their practices before the lockdown. Only three of the 15 teachers reported assessing their students when classes resumed.</w:t>
      </w:r>
    </w:p>
    <w:p w14:paraId="0C3B90BD" w14:textId="77777777" w:rsidR="00686E8B" w:rsidRDefault="00686E8B" w:rsidP="00686E8B">
      <w:pPr>
        <w:pStyle w:val="Quoted"/>
      </w:pPr>
      <w:r>
        <w:t>Teachers did not adjust their way of teaching even though they could not teach all the content in the curriculum. Teachers resumed classes and taught as usual. (PA, Northern province)</w:t>
      </w:r>
    </w:p>
    <w:p w14:paraId="642C5E87" w14:textId="77777777" w:rsidR="00686E8B" w:rsidRDefault="00686E8B" w:rsidP="00686E8B">
      <w:pPr>
        <w:pStyle w:val="Quoted"/>
      </w:pPr>
      <w:r>
        <w:t>I did not do anything special or adapt any teaching, lesson plan and teaching resources after resuming the study. (Teacher, School J)</w:t>
      </w:r>
    </w:p>
    <w:p w14:paraId="15333FE8" w14:textId="77777777" w:rsidR="00686E8B" w:rsidRPr="00DD4440" w:rsidRDefault="00686E8B" w:rsidP="00686E8B">
      <w:pPr>
        <w:pStyle w:val="ListParagraph"/>
        <w:numPr>
          <w:ilvl w:val="0"/>
          <w:numId w:val="18"/>
        </w:numPr>
      </w:pPr>
      <w:r w:rsidRPr="00DD4440">
        <w:t>Case study respondents were asked how G1 teachers were supported to teach Lao language during the disruption. Teachers reported very limited or no support was provided to them. Some raised the challenge of relying on parents to provide support to student learning.</w:t>
      </w:r>
    </w:p>
    <w:p w14:paraId="6A27591B" w14:textId="77777777" w:rsidR="00686E8B" w:rsidRDefault="00686E8B" w:rsidP="00686E8B">
      <w:pPr>
        <w:pStyle w:val="Quoted"/>
      </w:pPr>
      <w:r>
        <w:t>PA advised about the general issue related to COVID protection, not about teaching Lao language and no support from community and school principal. (Teacher, School J)</w:t>
      </w:r>
    </w:p>
    <w:p w14:paraId="029258FF" w14:textId="77777777" w:rsidR="00686E8B" w:rsidRDefault="00686E8B" w:rsidP="00686E8B">
      <w:pPr>
        <w:pStyle w:val="Quoted"/>
      </w:pPr>
      <w:r>
        <w:t>Parents did not know how to help their children learn from home. (Teacher, School B)</w:t>
      </w:r>
    </w:p>
    <w:p w14:paraId="436CEF9A" w14:textId="77777777" w:rsidR="00686E8B" w:rsidRDefault="00686E8B" w:rsidP="00686E8B">
      <w:pPr>
        <w:pStyle w:val="Quoted"/>
        <w:rPr>
          <w:rFonts w:eastAsiaTheme="majorEastAsia" w:cstheme="majorBidi"/>
          <w:sz w:val="26"/>
          <w:szCs w:val="26"/>
        </w:rPr>
      </w:pPr>
      <w:r>
        <w:lastRenderedPageBreak/>
        <w:t>Parents did not teach their children during lockdown because the majority of the parents were illiterate. Sisters and brothers helped them to learn. DESB mostly advised on COVID prevention. (Teacher, School H)</w:t>
      </w:r>
    </w:p>
    <w:p w14:paraId="4530ACEE" w14:textId="77777777" w:rsidR="00686E8B" w:rsidRDefault="00686E8B" w:rsidP="00686E8B">
      <w:pPr>
        <w:pStyle w:val="ListParagraph"/>
        <w:numPr>
          <w:ilvl w:val="0"/>
          <w:numId w:val="18"/>
        </w:numPr>
      </w:pPr>
      <w:r>
        <w:t>Surveyed teachers and principals were also asked about time spent participating on support or collaboration activities on Lao language teaching with colleagues following the COVID-19 disruption, whether time increased, decreased or stayed the same compared to before the disruption (Figure E.6). Most teachers surveyed reported that their time spent on each of the activities had decreased. Although most principals supported this, a slightly higher proportion (compared to teachers’ self-reports) reported that G1 teachers at their school increased their time on activities related to their Lao language teaching.</w:t>
      </w:r>
    </w:p>
    <w:p w14:paraId="776709F6" w14:textId="77777777" w:rsidR="00686E8B" w:rsidRDefault="00686E8B" w:rsidP="00686E8B">
      <w:r>
        <w:rPr>
          <w:noProof/>
          <w:lang w:eastAsia="en-AU"/>
        </w:rPr>
        <mc:AlternateContent>
          <mc:Choice Requires="wpg">
            <w:drawing>
              <wp:inline distT="0" distB="0" distL="0" distR="0" wp14:anchorId="682AD3A3" wp14:editId="3DC2AF5A">
                <wp:extent cx="5274945" cy="4351020"/>
                <wp:effectExtent l="0" t="0" r="1905" b="0"/>
                <wp:docPr id="10" name="Group 6" title="Figure E.6: Teachers’ and principals’ report in 2021 on changes to time spent on support or collaboration activities related to Lao language teaching"/>
                <wp:cNvGraphicFramePr/>
                <a:graphic xmlns:a="http://schemas.openxmlformats.org/drawingml/2006/main">
                  <a:graphicData uri="http://schemas.microsoft.com/office/word/2010/wordprocessingGroup">
                    <wpg:wgp>
                      <wpg:cNvGrpSpPr/>
                      <wpg:grpSpPr>
                        <a:xfrm>
                          <a:off x="0" y="0"/>
                          <a:ext cx="5274945" cy="4351020"/>
                          <a:chOff x="0" y="0"/>
                          <a:chExt cx="5274945" cy="4899660"/>
                        </a:xfrm>
                      </wpg:grpSpPr>
                      <wpg:graphicFrame>
                        <wpg:cNvPr id="14" name="Chart 14" title="Surveyed teachers' reported purpose of mother tongue use in Lao language lessons"/>
                        <wpg:cNvFrPr>
                          <a:graphicFrameLocks/>
                        </wpg:cNvFrPr>
                        <wpg:xfrm>
                          <a:off x="0" y="0"/>
                          <a:ext cx="5274945" cy="2491740"/>
                        </wpg:xfrm>
                        <a:graphic>
                          <a:graphicData uri="http://schemas.openxmlformats.org/drawingml/2006/chart">
                            <c:chart xmlns:c="http://schemas.openxmlformats.org/drawingml/2006/chart" xmlns:r="http://schemas.openxmlformats.org/officeDocument/2006/relationships" r:id="rId44"/>
                          </a:graphicData>
                        </a:graphic>
                      </wpg:graphicFrame>
                      <wpg:graphicFrame>
                        <wpg:cNvPr id="16" name="Chart 16" title="Surveyed teachers' reported purpose of mother tongue use in Lao language lessons"/>
                        <wpg:cNvFrPr>
                          <a:graphicFrameLocks/>
                        </wpg:cNvFrPr>
                        <wpg:xfrm>
                          <a:off x="0" y="2491740"/>
                          <a:ext cx="5274945" cy="2407920"/>
                        </wpg:xfrm>
                        <a:graphic>
                          <a:graphicData uri="http://schemas.openxmlformats.org/drawingml/2006/chart">
                            <c:chart xmlns:c="http://schemas.openxmlformats.org/drawingml/2006/chart" xmlns:r="http://schemas.openxmlformats.org/officeDocument/2006/relationships" r:id="rId45"/>
                          </a:graphicData>
                        </a:graphic>
                      </wpg:graphicFrame>
                    </wpg:wgp>
                  </a:graphicData>
                </a:graphic>
              </wp:inline>
            </w:drawing>
          </mc:Choice>
          <mc:Fallback xmlns:oel="http://schemas.microsoft.com/office/2019/extlst">
            <w:pict>
              <v:group w14:anchorId="664C5B33" id="Group 6" o:spid="_x0000_s1026" alt="Title: Figure E.6: Teachers’ and principals’ report in 2021 on changes to time spent on support or collaboration activities related to Lao language teaching" style="width:415.35pt;height:342.6pt;mso-position-horizontal-relative:char;mso-position-vertical-relative:line" coordsize="52749,48996" o:gfxdata="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">
                <v:shape id="Chart 14" o:spid="_x0000_s1027" type="#_x0000_t75" style="position:absolute;width:52791;height:249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">
                  <v:imagedata r:id="rId46" o:title=""/>
                  <o:lock v:ext="edit" aspectratio="f"/>
                </v:shape>
                <v:shape id="Chart 16" o:spid="_x0000_s1028" type="#_x0000_t75" style="position:absolute;top:24850;width:52791;height:241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">
                  <v:imagedata r:id="rId47" o:title=""/>
                  <o:lock v:ext="edit" aspectratio="f"/>
                </v:shape>
                <w10:anchorlock/>
              </v:group>
            </w:pict>
          </mc:Fallback>
        </mc:AlternateContent>
      </w:r>
    </w:p>
    <w:p w14:paraId="46F62AF6" w14:textId="77777777" w:rsidR="00686E8B" w:rsidRDefault="00686E8B" w:rsidP="00686E8B">
      <w:pPr>
        <w:pStyle w:val="Caption"/>
      </w:pPr>
      <w:r w:rsidRPr="002D6D1F">
        <w:t xml:space="preserve">Figure </w:t>
      </w:r>
      <w:r>
        <w:t>E.6</w:t>
      </w:r>
      <w:r w:rsidRPr="002D6D1F">
        <w:t xml:space="preserve">: Teachers’ and principals’ report </w:t>
      </w:r>
      <w:r>
        <w:t>in 2021 on changes to time spent on support or collaboration activities related to Lao language teaching</w:t>
      </w:r>
    </w:p>
    <w:p w14:paraId="6CDAFE4D" w14:textId="77777777" w:rsidR="00686E8B" w:rsidRPr="00D73AD2" w:rsidRDefault="00686E8B" w:rsidP="006B3E89">
      <w:pPr>
        <w:pStyle w:val="Heading2"/>
      </w:pPr>
      <w:bookmarkStart w:id="91" w:name="_Toc91081278"/>
      <w:bookmarkStart w:id="92" w:name="_Toc114538297"/>
      <w:bookmarkStart w:id="93" w:name="_Toc114617854"/>
      <w:r>
        <w:t>E.4</w:t>
      </w:r>
      <w:r w:rsidRPr="00AD5B1F">
        <w:t xml:space="preserve"> Areas of significant change related to Lao language teaching and learning</w:t>
      </w:r>
      <w:bookmarkEnd w:id="91"/>
      <w:bookmarkEnd w:id="92"/>
      <w:bookmarkEnd w:id="93"/>
    </w:p>
    <w:p w14:paraId="285AAF22" w14:textId="77777777" w:rsidR="00686E8B" w:rsidRDefault="00686E8B" w:rsidP="002910AE">
      <w:pPr>
        <w:pStyle w:val="Heading3"/>
      </w:pPr>
      <w:r w:rsidRPr="00CB2199">
        <w:t>Introduction</w:t>
      </w:r>
    </w:p>
    <w:p w14:paraId="39FD7934" w14:textId="77777777" w:rsidR="00686E8B" w:rsidRDefault="00686E8B" w:rsidP="00686E8B">
      <w:r>
        <w:t>T</w:t>
      </w:r>
      <w:r w:rsidRPr="00F267B2">
        <w:t>he school case studies provide opportunity to c</w:t>
      </w:r>
      <w:r>
        <w:t>ollect detailed and nuanced information</w:t>
      </w:r>
      <w:r w:rsidRPr="00F267B2">
        <w:t xml:space="preserve"> about the ways that the new curriculum </w:t>
      </w:r>
      <w:r>
        <w:t xml:space="preserve">is being implemented and the extent to which it is shaping and influencing Lao language teaching and learning in G1 classes. As part of the </w:t>
      </w:r>
      <w:r>
        <w:lastRenderedPageBreak/>
        <w:t>analysis workshop following the 2021 data collection, researchers engaged in an activity to identify any statements made by case study respondents that indicated areas of significant change related to Lao language teaching and learning. Interview data for all PAs, principals, and teachers were reviewed, and statements were collated according to who reported them. This section presents a collection of those statements.</w:t>
      </w:r>
    </w:p>
    <w:p w14:paraId="4C1F8F2A" w14:textId="77777777" w:rsidR="00686E8B" w:rsidRDefault="00686E8B" w:rsidP="002910AE">
      <w:pPr>
        <w:pStyle w:val="Heading3"/>
      </w:pPr>
      <w:r>
        <w:t>Areas of significant change noted by PAs and principals</w:t>
      </w:r>
    </w:p>
    <w:p w14:paraId="71C41ED6" w14:textId="77777777" w:rsidR="00686E8B" w:rsidRDefault="00686E8B" w:rsidP="00686E8B">
      <w:r>
        <w:t>A PA noted that an area of significant change related to improved teaching techniques, and among areas of significant change noted by principals were: improved student learning; methods for assessing student learning; more appropriate and convenient curriculum materials; lesson clarity; student enjoyment of Lao language learning; students working in groups; and, generally “better” teaching practice.</w:t>
      </w:r>
    </w:p>
    <w:p w14:paraId="0BDFFD1E" w14:textId="77777777" w:rsidR="00686E8B" w:rsidRDefault="00686E8B" w:rsidP="00686E8B">
      <w:pPr>
        <w:pStyle w:val="Quoted"/>
      </w:pPr>
      <w:r>
        <w:t>About their knowledge and experience on the new curriculum, the teachers have better teaching techniques compare to the old curriculum. But it depends on teachers’ personal factors, if they try to develop themselves, the new curriculum is easier. (PA, Northern province)</w:t>
      </w:r>
    </w:p>
    <w:p w14:paraId="2AFE27AA" w14:textId="77777777" w:rsidR="00686E8B" w:rsidRDefault="00686E8B" w:rsidP="00686E8B">
      <w:pPr>
        <w:pStyle w:val="Quoted"/>
      </w:pPr>
      <w:r>
        <w:t xml:space="preserve">As we see, if we compare to the old curriculum, the students can learn better </w:t>
      </w:r>
      <w:r w:rsidRPr="001E7C3E">
        <w:rPr>
          <w:rFonts w:cstheme="minorBidi"/>
        </w:rPr>
        <w:t>[in the new curriculum]</w:t>
      </w:r>
      <w:r>
        <w:t xml:space="preserve"> because they have a chance to talk and learn by themselves. (Principal, School B)</w:t>
      </w:r>
    </w:p>
    <w:p w14:paraId="73446E56" w14:textId="77777777" w:rsidR="00686E8B" w:rsidRDefault="00686E8B" w:rsidP="00686E8B">
      <w:pPr>
        <w:pStyle w:val="Quoted"/>
      </w:pPr>
      <w:r>
        <w:t>There’s some changes in Lao language teaching. For example, students’ progress assessment. Now, teachers assess students as a group of three or five students, they no longer assess the whole class. I think it is easier than the previous method. (Principal, School C)</w:t>
      </w:r>
    </w:p>
    <w:p w14:paraId="2349C152" w14:textId="77777777" w:rsidR="00686E8B" w:rsidRDefault="00686E8B" w:rsidP="00686E8B">
      <w:pPr>
        <w:pStyle w:val="Quoted"/>
      </w:pPr>
      <w:r>
        <w:t>I followed up their teaching when I realized that this method of teaching is better. (Principal, School D)</w:t>
      </w:r>
    </w:p>
    <w:p w14:paraId="5F8A25CD" w14:textId="77777777" w:rsidR="00686E8B" w:rsidRDefault="00686E8B" w:rsidP="00686E8B">
      <w:pPr>
        <w:pStyle w:val="Quoted"/>
      </w:pPr>
      <w:r>
        <w:t>The new curriculum is more appropriate and convenient for teachers. The teacher’s guide is more detailed. (Principal, School E)</w:t>
      </w:r>
    </w:p>
    <w:p w14:paraId="51D92075" w14:textId="77777777" w:rsidR="00686E8B" w:rsidRDefault="00686E8B" w:rsidP="00686E8B">
      <w:pPr>
        <w:pStyle w:val="Quoted"/>
      </w:pPr>
      <w:r>
        <w:t>Most of our students are progressing [shown in] their scores after assessment in each lesson and the teachers follow them up. If we compare to the old curriculum, the new one is better because the lesson is clear. (Principal, School F)</w:t>
      </w:r>
    </w:p>
    <w:p w14:paraId="11BF136E" w14:textId="77777777" w:rsidR="00686E8B" w:rsidRDefault="00686E8B" w:rsidP="00686E8B">
      <w:pPr>
        <w:pStyle w:val="Quoted"/>
      </w:pPr>
      <w:r>
        <w:t>They [students] enjoy [learning new curriculum] very much. (Principal, School J)</w:t>
      </w:r>
    </w:p>
    <w:p w14:paraId="6A591E27" w14:textId="77777777" w:rsidR="00686E8B" w:rsidRPr="001D0E15" w:rsidRDefault="00686E8B" w:rsidP="00686E8B">
      <w:pPr>
        <w:pStyle w:val="Quoted"/>
      </w:pPr>
      <w:r>
        <w:t>I think they (students) enjoy. The teacher motivates students’ learning by inserting games every 5 or 10 minutes or before and after teaching class. (Principal, School K)</w:t>
      </w:r>
    </w:p>
    <w:p w14:paraId="77E6AB09" w14:textId="77777777" w:rsidR="00686E8B" w:rsidRPr="00637469" w:rsidRDefault="00686E8B" w:rsidP="00686E8B">
      <w:pPr>
        <w:pStyle w:val="Quoted"/>
      </w:pPr>
      <w:r>
        <w:t>They now usually use ‘learning in group’ method – putting students in groups and encourage them to work together. (Principal, School J)</w:t>
      </w:r>
    </w:p>
    <w:p w14:paraId="673C758C" w14:textId="77777777" w:rsidR="00686E8B" w:rsidRPr="00583793" w:rsidRDefault="00686E8B" w:rsidP="002910AE">
      <w:pPr>
        <w:pStyle w:val="Heading3"/>
      </w:pPr>
      <w:r>
        <w:t>Areas of significant change noted by teachers</w:t>
      </w:r>
    </w:p>
    <w:p w14:paraId="157670AD" w14:textId="77777777" w:rsidR="00686E8B" w:rsidRDefault="00686E8B" w:rsidP="00686E8B">
      <w:r>
        <w:t>Teachers noted a range of areas of significant change related to Lao language teaching and learning, including: frequency of assessing student learning; using teaching and learning materials to improve teaching and learning; using student-centred approaches and encouraging student talk; increased confidence teaching Lao language; enjoyment of teaching Lao language; student enjoyment of Lao language learning; student understanding and success with Lao language; and, teacher understanding.</w:t>
      </w:r>
    </w:p>
    <w:p w14:paraId="7BCD5723" w14:textId="77777777" w:rsidR="00686E8B" w:rsidRDefault="00686E8B" w:rsidP="00686E8B">
      <w:pPr>
        <w:pStyle w:val="Quoted"/>
      </w:pPr>
      <w:r>
        <w:lastRenderedPageBreak/>
        <w:t>Student assessment is different. The training taught three steps to assess… It’s different from the old curriculum where students’ assessment would be done after the end of each lesson only. (Teacher/Principal, School A)</w:t>
      </w:r>
    </w:p>
    <w:p w14:paraId="0F94E60F" w14:textId="77777777" w:rsidR="00686E8B" w:rsidRPr="00B82089" w:rsidRDefault="00686E8B" w:rsidP="00686E8B">
      <w:pPr>
        <w:pStyle w:val="Quoted"/>
      </w:pPr>
      <w:r>
        <w:t>In the past, I tested students monthly. Now based on the new curriculum, I do seven times per month. I assess students learning individually and it does take time. Sometimes, I can assess five students and the time is up, then I continue assessing again the next day. It took a lot of time to do the assessment. (Teacher, School J)</w:t>
      </w:r>
    </w:p>
    <w:p w14:paraId="5E4A892A" w14:textId="77777777" w:rsidR="00686E8B" w:rsidRDefault="00686E8B" w:rsidP="00686E8B">
      <w:pPr>
        <w:pStyle w:val="Quoted"/>
      </w:pPr>
      <w:r>
        <w:t>For me, providing learning materials such as flash cards, pictures, visualized, and touchable materials are useful. I can show them when I explain the meaning of words. (Teacher/Principal, School A)</w:t>
      </w:r>
    </w:p>
    <w:p w14:paraId="6C7D078B" w14:textId="77777777" w:rsidR="00686E8B" w:rsidRDefault="00686E8B" w:rsidP="00686E8B">
      <w:pPr>
        <w:pStyle w:val="Quoted"/>
      </w:pPr>
      <w:r>
        <w:t>Using ‘student-centred’ methods, working in groups or working in pairs. If I use teacher-centred, I speak too much and students won’t understand. (Teacher/Principal, School A)</w:t>
      </w:r>
    </w:p>
    <w:p w14:paraId="13973FEF" w14:textId="77777777" w:rsidR="00686E8B" w:rsidRPr="00265D79" w:rsidRDefault="00686E8B" w:rsidP="00686E8B">
      <w:pPr>
        <w:pStyle w:val="Quoted"/>
      </w:pPr>
      <w:r>
        <w:t>I do many group exercises. I divide them [students] into small groups and let them work together in the group. (Teacher, School J)</w:t>
      </w:r>
    </w:p>
    <w:p w14:paraId="2C7C5E9C" w14:textId="77777777" w:rsidR="00686E8B" w:rsidRDefault="00686E8B" w:rsidP="00686E8B">
      <w:pPr>
        <w:pStyle w:val="Quoted"/>
      </w:pPr>
      <w:r>
        <w:t>I allow them [students] to think and write on their own. (Teacher, School B)</w:t>
      </w:r>
    </w:p>
    <w:p w14:paraId="3A4655A6" w14:textId="77777777" w:rsidR="00686E8B" w:rsidRDefault="00686E8B" w:rsidP="00686E8B">
      <w:pPr>
        <w:pStyle w:val="Quoted"/>
      </w:pPr>
      <w:r>
        <w:t>I am confident. I follow the curriculum. It’s very interesting. There are many pictures and more colourful compared to the old one. (Teacher, School E)</w:t>
      </w:r>
    </w:p>
    <w:p w14:paraId="37508604" w14:textId="77777777" w:rsidR="00686E8B" w:rsidRPr="0077541F" w:rsidRDefault="00686E8B" w:rsidP="00686E8B">
      <w:pPr>
        <w:pStyle w:val="Quoted"/>
      </w:pPr>
      <w:r>
        <w:t>It’s [confidence] 100 per cent because I can teach. The new textbook is easier than the old one. (Teacher, School F)</w:t>
      </w:r>
    </w:p>
    <w:p w14:paraId="27321096" w14:textId="77777777" w:rsidR="00686E8B" w:rsidRDefault="00686E8B" w:rsidP="00686E8B">
      <w:pPr>
        <w:pStyle w:val="Quoted"/>
      </w:pPr>
      <w:r>
        <w:t>I enjoy teaching Lao language. It’s the new curriculum, new teaching methods. The teacher’s guide is thorough. The teaching methods are attractive. (Teacher, School F)</w:t>
      </w:r>
    </w:p>
    <w:p w14:paraId="46B308C2" w14:textId="77777777" w:rsidR="00686E8B" w:rsidRPr="00DA2E9C" w:rsidRDefault="00686E8B" w:rsidP="00686E8B">
      <w:pPr>
        <w:pStyle w:val="Quoted"/>
      </w:pPr>
      <w:r>
        <w:t>I enjoy teaching. I know how to teach Lao language and make it more relevant to local condition and environment. (Teacher, School K)</w:t>
      </w:r>
    </w:p>
    <w:p w14:paraId="5D63D224" w14:textId="77777777" w:rsidR="00686E8B" w:rsidRPr="00FE3993" w:rsidRDefault="00686E8B" w:rsidP="00686E8B">
      <w:pPr>
        <w:pStyle w:val="Quoted"/>
      </w:pPr>
      <w:r>
        <w:t>I think they are progressing. The students understand the lessons. It seems they are keen on learning in the new curriculum. (Teacher, School E)</w:t>
      </w:r>
    </w:p>
    <w:p w14:paraId="59819CD9" w14:textId="77777777" w:rsidR="00686E8B" w:rsidRDefault="00686E8B" w:rsidP="00686E8B">
      <w:pPr>
        <w:pStyle w:val="Quoted"/>
      </w:pPr>
      <w:r>
        <w:t>The students prefer the new curriculum to the old one. (Teacher, School F)</w:t>
      </w:r>
    </w:p>
    <w:p w14:paraId="5C6B0EA4" w14:textId="77777777" w:rsidR="00686E8B" w:rsidRDefault="00686E8B" w:rsidP="00686E8B">
      <w:pPr>
        <w:pStyle w:val="Quoted"/>
      </w:pPr>
      <w:r>
        <w:t>They [students] enjoy it because there are many pictures to ask each other. They [are] excited to read and to ask each other. (Teacher, School G)</w:t>
      </w:r>
    </w:p>
    <w:p w14:paraId="121D934E" w14:textId="77777777" w:rsidR="00686E8B" w:rsidRDefault="00686E8B" w:rsidP="00686E8B">
      <w:pPr>
        <w:pStyle w:val="Quoted"/>
      </w:pPr>
      <w:r>
        <w:t>They [students] enjoy because they like pictures [in the new curriculum]. They also can write all alphabet and consonants now. (Teacher, School K)</w:t>
      </w:r>
    </w:p>
    <w:p w14:paraId="13A8D621" w14:textId="77777777" w:rsidR="00686E8B" w:rsidRDefault="00686E8B" w:rsidP="00686E8B">
      <w:pPr>
        <w:pStyle w:val="Quoted"/>
      </w:pPr>
      <w:r>
        <w:t>My understanding of teaching the new curriculum is better than teaching the old one because there’re a lot of pictures that students can see and learn from in the new textbook. (Teacher, School K)</w:t>
      </w:r>
    </w:p>
    <w:p w14:paraId="5F3E59C7" w14:textId="77777777" w:rsidR="00686E8B" w:rsidRDefault="00686E8B">
      <w:pPr>
        <w:spacing w:after="0" w:line="240" w:lineRule="auto"/>
      </w:pPr>
      <w:r>
        <w:br w:type="page"/>
      </w:r>
    </w:p>
    <w:p w14:paraId="0DBDE04B" w14:textId="77777777" w:rsidR="00686E8B" w:rsidRDefault="00686E8B" w:rsidP="00686E8B">
      <w:pPr>
        <w:pStyle w:val="Heading1"/>
        <w:numPr>
          <w:ilvl w:val="0"/>
          <w:numId w:val="0"/>
        </w:numPr>
      </w:pPr>
      <w:bookmarkStart w:id="94" w:name="_Toc23250572"/>
      <w:bookmarkStart w:id="95" w:name="_Toc91081280"/>
      <w:bookmarkStart w:id="96" w:name="_Toc99533568"/>
      <w:bookmarkStart w:id="97" w:name="_Toc114617855"/>
      <w:r>
        <w:lastRenderedPageBreak/>
        <w:t>Annex F: Students’ literacy outcomes</w:t>
      </w:r>
      <w:bookmarkEnd w:id="94"/>
      <w:bookmarkEnd w:id="95"/>
      <w:bookmarkEnd w:id="96"/>
      <w:bookmarkEnd w:id="97"/>
    </w:p>
    <w:p w14:paraId="4852651A" w14:textId="77777777" w:rsidR="00686E8B" w:rsidRPr="006A1B4E" w:rsidRDefault="00686E8B" w:rsidP="00686E8B">
      <w:r>
        <w:t xml:space="preserve">Annex F provides further data about student literacy outcomes – overall and by gender and province. There is also detailed discussion of each part of the test </w:t>
      </w:r>
      <w:r w:rsidRPr="00885233">
        <w:t>following the format of findings and new curriculum links (links to the new G1 curriculum outcomes).</w:t>
      </w:r>
    </w:p>
    <w:p w14:paraId="1BFD77B4" w14:textId="77777777" w:rsidR="00686E8B" w:rsidRDefault="00686E8B" w:rsidP="006B3E89">
      <w:pPr>
        <w:pStyle w:val="Heading2"/>
      </w:pPr>
      <w:bookmarkStart w:id="98" w:name="_Toc114538299"/>
      <w:bookmarkStart w:id="99" w:name="_Toc114617856"/>
      <w:r>
        <w:t>F.1 Overview of student performance findings</w:t>
      </w:r>
      <w:bookmarkEnd w:id="98"/>
      <w:bookmarkEnd w:id="99"/>
    </w:p>
    <w:tbl>
      <w:tblPr>
        <w:tblStyle w:val="TableGrid"/>
        <w:tblW w:w="0" w:type="auto"/>
        <w:jc w:val="center"/>
        <w:tblLook w:val="04A0" w:firstRow="1" w:lastRow="0" w:firstColumn="1" w:lastColumn="0" w:noHBand="0" w:noVBand="1"/>
        <w:tblCaption w:val="Figure F.1: Lao literacy described levels of student achievement in 2021 (2019 in brackets)"/>
      </w:tblPr>
      <w:tblGrid>
        <w:gridCol w:w="1151"/>
        <w:gridCol w:w="805"/>
        <w:gridCol w:w="5782"/>
      </w:tblGrid>
      <w:tr w:rsidR="00240AA4" w:rsidRPr="00061448" w14:paraId="3F9C6453" w14:textId="77777777" w:rsidTr="00556985">
        <w:trPr>
          <w:tblHeader/>
          <w:jc w:val="center"/>
        </w:trPr>
        <w:tc>
          <w:tcPr>
            <w:tcW w:w="1151" w:type="dxa"/>
            <w:tcBorders>
              <w:top w:val="single" w:sz="4" w:space="0" w:color="auto"/>
              <w:left w:val="single" w:sz="4" w:space="0" w:color="auto"/>
              <w:bottom w:val="single" w:sz="4" w:space="0" w:color="auto"/>
              <w:right w:val="nil"/>
            </w:tcBorders>
            <w:shd w:val="clear" w:color="auto" w:fill="D9D9D9" w:themeFill="background1" w:themeFillShade="D9"/>
          </w:tcPr>
          <w:p w14:paraId="65E60563" w14:textId="77777777" w:rsidR="00240AA4" w:rsidRPr="000C5197" w:rsidRDefault="00240AA4" w:rsidP="00053FD8">
            <w:pPr>
              <w:rPr>
                <w:b/>
                <w:sz w:val="20"/>
                <w:szCs w:val="20"/>
              </w:rPr>
            </w:pPr>
            <w:r>
              <w:br w:type="page"/>
            </w:r>
            <w:r w:rsidRPr="000C5197">
              <w:rPr>
                <w:b/>
                <w:sz w:val="20"/>
                <w:szCs w:val="20"/>
              </w:rPr>
              <w:t>Student percentage</w:t>
            </w:r>
          </w:p>
        </w:tc>
        <w:tc>
          <w:tcPr>
            <w:tcW w:w="805" w:type="dxa"/>
            <w:shd w:val="clear" w:color="auto" w:fill="D9D9D9" w:themeFill="background1" w:themeFillShade="D9"/>
          </w:tcPr>
          <w:p w14:paraId="2087791A" w14:textId="77777777" w:rsidR="00240AA4" w:rsidRPr="000C5197" w:rsidRDefault="00240AA4" w:rsidP="00053FD8">
            <w:pPr>
              <w:widowControl w:val="0"/>
              <w:tabs>
                <w:tab w:val="left" w:pos="567"/>
                <w:tab w:val="left" w:pos="993"/>
              </w:tabs>
              <w:spacing w:after="0"/>
              <w:jc w:val="center"/>
              <w:outlineLvl w:val="1"/>
              <w:rPr>
                <w:b/>
                <w:sz w:val="20"/>
                <w:szCs w:val="20"/>
              </w:rPr>
            </w:pPr>
            <w:r w:rsidRPr="000C5197">
              <w:rPr>
                <w:b/>
                <w:sz w:val="20"/>
                <w:szCs w:val="20"/>
              </w:rPr>
              <w:t>Level</w:t>
            </w:r>
          </w:p>
        </w:tc>
        <w:tc>
          <w:tcPr>
            <w:tcW w:w="5782" w:type="dxa"/>
            <w:shd w:val="clear" w:color="auto" w:fill="D9D9D9" w:themeFill="background1" w:themeFillShade="D9"/>
          </w:tcPr>
          <w:p w14:paraId="083DA2D4" w14:textId="77777777" w:rsidR="00240AA4" w:rsidRPr="000C5197" w:rsidRDefault="00240AA4" w:rsidP="00053FD8">
            <w:pPr>
              <w:widowControl w:val="0"/>
              <w:tabs>
                <w:tab w:val="left" w:pos="567"/>
                <w:tab w:val="left" w:pos="993"/>
              </w:tabs>
              <w:spacing w:after="0"/>
              <w:jc w:val="center"/>
              <w:outlineLvl w:val="1"/>
              <w:rPr>
                <w:b/>
                <w:sz w:val="20"/>
                <w:szCs w:val="20"/>
              </w:rPr>
            </w:pPr>
            <w:r>
              <w:rPr>
                <w:b/>
                <w:sz w:val="20"/>
                <w:szCs w:val="20"/>
              </w:rPr>
              <w:t>Percentage of G1 students able to complete various literacy skills</w:t>
            </w:r>
          </w:p>
        </w:tc>
      </w:tr>
      <w:tr w:rsidR="00556985" w:rsidRPr="00061448" w14:paraId="5AA57946" w14:textId="77777777" w:rsidTr="00556985">
        <w:trPr>
          <w:jc w:val="center"/>
        </w:trPr>
        <w:tc>
          <w:tcPr>
            <w:tcW w:w="1151" w:type="dxa"/>
            <w:tcBorders>
              <w:top w:val="single" w:sz="4" w:space="0" w:color="auto"/>
              <w:left w:val="single" w:sz="4" w:space="0" w:color="auto"/>
              <w:bottom w:val="nil"/>
              <w:right w:val="nil"/>
            </w:tcBorders>
            <w:vAlign w:val="center"/>
          </w:tcPr>
          <w:p w14:paraId="6DC19EAA" w14:textId="77777777" w:rsidR="00556985" w:rsidRPr="00414A62" w:rsidRDefault="00556985" w:rsidP="00AF356F">
            <w:pPr>
              <w:rPr>
                <w:sz w:val="20"/>
                <w:szCs w:val="20"/>
              </w:rPr>
            </w:pPr>
            <w:r w:rsidRPr="00414A62">
              <w:rPr>
                <w:sz w:val="20"/>
                <w:szCs w:val="20"/>
              </w:rPr>
              <w:t>22%</w:t>
            </w:r>
          </w:p>
        </w:tc>
        <w:tc>
          <w:tcPr>
            <w:tcW w:w="805" w:type="dxa"/>
            <w:vAlign w:val="center"/>
          </w:tcPr>
          <w:p w14:paraId="2B79D865" w14:textId="77777777" w:rsidR="00556985" w:rsidRPr="00414A62" w:rsidRDefault="00556985" w:rsidP="00AF356F">
            <w:pPr>
              <w:rPr>
                <w:sz w:val="20"/>
                <w:szCs w:val="20"/>
              </w:rPr>
            </w:pPr>
            <w:r w:rsidRPr="00414A62">
              <w:rPr>
                <w:sz w:val="20"/>
                <w:szCs w:val="20"/>
              </w:rPr>
              <w:t>L6+</w:t>
            </w:r>
          </w:p>
        </w:tc>
        <w:tc>
          <w:tcPr>
            <w:tcW w:w="5782" w:type="dxa"/>
          </w:tcPr>
          <w:p w14:paraId="7C6F7341" w14:textId="77777777" w:rsidR="00556985" w:rsidRPr="00414A62" w:rsidRDefault="00556985" w:rsidP="00AF356F">
            <w:pPr>
              <w:rPr>
                <w:sz w:val="20"/>
                <w:szCs w:val="20"/>
              </w:rPr>
            </w:pPr>
            <w:r w:rsidRPr="00414A62">
              <w:rPr>
                <w:sz w:val="20"/>
                <w:szCs w:val="20"/>
              </w:rPr>
              <w:t>1% gave sounds for 4 consonants and 3 vowels, read aloud a short written instruction and performed the actions, made a simple, familiar inference after listening to a very short story and wrote 3 or more Lao words, spelt correctly, related to the picture with well-formed letters (estimated 1% in 2019)</w:t>
            </w:r>
          </w:p>
        </w:tc>
      </w:tr>
      <w:tr w:rsidR="00556985" w:rsidRPr="00061448" w14:paraId="264BFE46" w14:textId="77777777" w:rsidTr="00556985">
        <w:trPr>
          <w:jc w:val="center"/>
        </w:trPr>
        <w:tc>
          <w:tcPr>
            <w:tcW w:w="1151" w:type="dxa"/>
            <w:tcBorders>
              <w:top w:val="nil"/>
              <w:left w:val="single" w:sz="4" w:space="0" w:color="auto"/>
              <w:bottom w:val="nil"/>
              <w:right w:val="nil"/>
            </w:tcBorders>
            <w:vAlign w:val="center"/>
          </w:tcPr>
          <w:p w14:paraId="192A6B97" w14:textId="77777777" w:rsidR="00556985" w:rsidRPr="00414A62" w:rsidRDefault="00556985" w:rsidP="00AF356F">
            <w:pPr>
              <w:rPr>
                <w:sz w:val="20"/>
                <w:szCs w:val="20"/>
              </w:rPr>
            </w:pPr>
          </w:p>
        </w:tc>
        <w:tc>
          <w:tcPr>
            <w:tcW w:w="805" w:type="dxa"/>
            <w:vAlign w:val="center"/>
          </w:tcPr>
          <w:p w14:paraId="21CD4659" w14:textId="77777777" w:rsidR="00556985" w:rsidRPr="00414A62" w:rsidRDefault="00556985" w:rsidP="00AF356F">
            <w:pPr>
              <w:rPr>
                <w:sz w:val="20"/>
                <w:szCs w:val="20"/>
              </w:rPr>
            </w:pPr>
            <w:r w:rsidRPr="00414A62">
              <w:rPr>
                <w:sz w:val="20"/>
                <w:szCs w:val="20"/>
              </w:rPr>
              <w:t>L6</w:t>
            </w:r>
          </w:p>
        </w:tc>
        <w:tc>
          <w:tcPr>
            <w:tcW w:w="5782" w:type="dxa"/>
          </w:tcPr>
          <w:p w14:paraId="5B1095B4" w14:textId="77777777" w:rsidR="00556985" w:rsidRPr="00414A62" w:rsidRDefault="00556985" w:rsidP="00AF356F">
            <w:pPr>
              <w:rPr>
                <w:sz w:val="20"/>
                <w:szCs w:val="20"/>
              </w:rPr>
            </w:pPr>
            <w:r w:rsidRPr="00414A62">
              <w:rPr>
                <w:sz w:val="20"/>
                <w:szCs w:val="20"/>
              </w:rPr>
              <w:t>5% named 6/6 vowels, spelt 2/2 words correctly, wrote 1 or 2 Lao words, spelt correctly, related to the picture with well-formed letters (3% in 2019)</w:t>
            </w:r>
          </w:p>
        </w:tc>
      </w:tr>
      <w:tr w:rsidR="00556985" w:rsidRPr="00061448" w14:paraId="79A96916" w14:textId="77777777" w:rsidTr="00556985">
        <w:trPr>
          <w:jc w:val="center"/>
        </w:trPr>
        <w:tc>
          <w:tcPr>
            <w:tcW w:w="1151" w:type="dxa"/>
            <w:tcBorders>
              <w:top w:val="nil"/>
              <w:left w:val="single" w:sz="4" w:space="0" w:color="auto"/>
              <w:bottom w:val="single" w:sz="4" w:space="0" w:color="auto"/>
              <w:right w:val="nil"/>
            </w:tcBorders>
            <w:vAlign w:val="center"/>
          </w:tcPr>
          <w:p w14:paraId="4C667BC6" w14:textId="77777777" w:rsidR="00556985" w:rsidRPr="00414A62" w:rsidRDefault="00556985" w:rsidP="00AF356F">
            <w:pPr>
              <w:rPr>
                <w:sz w:val="20"/>
                <w:szCs w:val="20"/>
              </w:rPr>
            </w:pPr>
          </w:p>
        </w:tc>
        <w:tc>
          <w:tcPr>
            <w:tcW w:w="805" w:type="dxa"/>
            <w:vAlign w:val="center"/>
          </w:tcPr>
          <w:p w14:paraId="370A13ED" w14:textId="77777777" w:rsidR="00556985" w:rsidRPr="00414A62" w:rsidRDefault="00556985" w:rsidP="00AF356F">
            <w:pPr>
              <w:rPr>
                <w:sz w:val="20"/>
                <w:szCs w:val="20"/>
              </w:rPr>
            </w:pPr>
            <w:r w:rsidRPr="00414A62">
              <w:rPr>
                <w:sz w:val="20"/>
                <w:szCs w:val="20"/>
              </w:rPr>
              <w:t>L5</w:t>
            </w:r>
          </w:p>
        </w:tc>
        <w:tc>
          <w:tcPr>
            <w:tcW w:w="5782" w:type="dxa"/>
          </w:tcPr>
          <w:p w14:paraId="18AB2B50" w14:textId="77777777" w:rsidR="00556985" w:rsidRPr="00414A62" w:rsidRDefault="00556985" w:rsidP="00AF356F">
            <w:pPr>
              <w:rPr>
                <w:sz w:val="20"/>
                <w:szCs w:val="20"/>
              </w:rPr>
            </w:pPr>
            <w:r w:rsidRPr="00414A62">
              <w:rPr>
                <w:sz w:val="20"/>
                <w:szCs w:val="20"/>
              </w:rPr>
              <w:t>16% of students</w:t>
            </w:r>
            <w:r w:rsidRPr="00414A62">
              <w:rPr>
                <w:b/>
                <w:sz w:val="20"/>
                <w:szCs w:val="20"/>
              </w:rPr>
              <w:t xml:space="preserve"> </w:t>
            </w:r>
            <w:r w:rsidRPr="00414A62">
              <w:rPr>
                <w:sz w:val="20"/>
                <w:szCs w:val="20"/>
              </w:rPr>
              <w:t>named 8/8 consonants and 3/6 vowels, matched 3 written words to pictures and pronounced them all, said 6 or more connected Lao words (e.g. sentence) to describe a picture including the main idea (9% in 2019).</w:t>
            </w:r>
          </w:p>
        </w:tc>
      </w:tr>
      <w:tr w:rsidR="00240AA4" w:rsidRPr="00061448" w14:paraId="5119C8F4" w14:textId="77777777" w:rsidTr="00556985">
        <w:trPr>
          <w:jc w:val="center"/>
        </w:trPr>
        <w:tc>
          <w:tcPr>
            <w:tcW w:w="1151" w:type="dxa"/>
            <w:tcBorders>
              <w:left w:val="single" w:sz="4" w:space="0" w:color="auto"/>
              <w:bottom w:val="nil"/>
              <w:right w:val="nil"/>
            </w:tcBorders>
            <w:vAlign w:val="center"/>
          </w:tcPr>
          <w:p w14:paraId="733166B4" w14:textId="77777777" w:rsidR="00240AA4" w:rsidRPr="00414A62" w:rsidRDefault="00240AA4" w:rsidP="00AF356F">
            <w:pPr>
              <w:rPr>
                <w:sz w:val="20"/>
                <w:szCs w:val="20"/>
              </w:rPr>
            </w:pPr>
            <w:r w:rsidRPr="00414A62">
              <w:rPr>
                <w:sz w:val="20"/>
                <w:szCs w:val="20"/>
              </w:rPr>
              <w:t>55%</w:t>
            </w:r>
          </w:p>
        </w:tc>
        <w:tc>
          <w:tcPr>
            <w:tcW w:w="805" w:type="dxa"/>
            <w:vAlign w:val="center"/>
          </w:tcPr>
          <w:p w14:paraId="68074E62" w14:textId="77777777" w:rsidR="00240AA4" w:rsidRPr="00414A62" w:rsidRDefault="00240AA4" w:rsidP="00AF356F">
            <w:pPr>
              <w:rPr>
                <w:sz w:val="20"/>
                <w:szCs w:val="20"/>
              </w:rPr>
            </w:pPr>
            <w:r w:rsidRPr="00414A62">
              <w:rPr>
                <w:sz w:val="20"/>
                <w:szCs w:val="20"/>
              </w:rPr>
              <w:t>L4</w:t>
            </w:r>
          </w:p>
        </w:tc>
        <w:tc>
          <w:tcPr>
            <w:tcW w:w="5782" w:type="dxa"/>
          </w:tcPr>
          <w:p w14:paraId="7B56EEF3" w14:textId="77777777" w:rsidR="00240AA4" w:rsidRPr="00414A62" w:rsidRDefault="00240AA4" w:rsidP="00AF356F">
            <w:pPr>
              <w:rPr>
                <w:sz w:val="20"/>
                <w:szCs w:val="20"/>
              </w:rPr>
            </w:pPr>
            <w:r w:rsidRPr="00414A62">
              <w:rPr>
                <w:sz w:val="20"/>
                <w:szCs w:val="20"/>
              </w:rPr>
              <w:t>29% of students named 7/8 consonants and 1/6 vowels, spelt 1/2 words correctly, matched 3 written words to pictures and pronounced one, said 3-5 connected Lao words (e.g. a phrase, sentence) to describe a picture giving details but not the main idea,</w:t>
            </w:r>
            <w:r w:rsidRPr="008C3465">
              <w:rPr>
                <w:sz w:val="20"/>
                <w:szCs w:val="20"/>
              </w:rPr>
              <w:t xml:space="preserve"> </w:t>
            </w:r>
            <w:r w:rsidRPr="00414A62">
              <w:rPr>
                <w:sz w:val="20"/>
                <w:szCs w:val="20"/>
              </w:rPr>
              <w:t>recalled two pieces of literal information after listening to a very short story (31% in 2019).</w:t>
            </w:r>
          </w:p>
        </w:tc>
      </w:tr>
      <w:tr w:rsidR="00240AA4" w:rsidRPr="00061448" w14:paraId="7AF7E19E" w14:textId="77777777" w:rsidTr="00556985">
        <w:trPr>
          <w:jc w:val="center"/>
        </w:trPr>
        <w:tc>
          <w:tcPr>
            <w:tcW w:w="1151" w:type="dxa"/>
            <w:tcBorders>
              <w:top w:val="nil"/>
              <w:left w:val="single" w:sz="4" w:space="0" w:color="auto"/>
              <w:bottom w:val="single" w:sz="4" w:space="0" w:color="auto"/>
              <w:right w:val="nil"/>
            </w:tcBorders>
            <w:vAlign w:val="center"/>
          </w:tcPr>
          <w:p w14:paraId="653F0909" w14:textId="77777777" w:rsidR="00240AA4" w:rsidRPr="00414A62" w:rsidRDefault="00240AA4" w:rsidP="00AF356F">
            <w:pPr>
              <w:rPr>
                <w:sz w:val="20"/>
                <w:szCs w:val="20"/>
              </w:rPr>
            </w:pPr>
          </w:p>
        </w:tc>
        <w:tc>
          <w:tcPr>
            <w:tcW w:w="805" w:type="dxa"/>
            <w:vAlign w:val="center"/>
          </w:tcPr>
          <w:p w14:paraId="4F1BC039" w14:textId="77777777" w:rsidR="00240AA4" w:rsidRPr="00414A62" w:rsidRDefault="00240AA4" w:rsidP="00AF356F">
            <w:pPr>
              <w:rPr>
                <w:sz w:val="20"/>
                <w:szCs w:val="20"/>
              </w:rPr>
            </w:pPr>
            <w:r w:rsidRPr="00414A62">
              <w:rPr>
                <w:sz w:val="20"/>
                <w:szCs w:val="20"/>
              </w:rPr>
              <w:t>L3</w:t>
            </w:r>
          </w:p>
        </w:tc>
        <w:tc>
          <w:tcPr>
            <w:tcW w:w="5782" w:type="dxa"/>
          </w:tcPr>
          <w:p w14:paraId="76AA3673" w14:textId="77777777" w:rsidR="00240AA4" w:rsidRPr="00414A62" w:rsidRDefault="00240AA4" w:rsidP="00AF356F">
            <w:pPr>
              <w:rPr>
                <w:sz w:val="20"/>
                <w:szCs w:val="20"/>
              </w:rPr>
            </w:pPr>
            <w:r w:rsidRPr="00414A62">
              <w:rPr>
                <w:sz w:val="20"/>
                <w:szCs w:val="20"/>
              </w:rPr>
              <w:t>26% of students named 5 consonants but no vowels, included some correct letters to spell a word, matched 2 written words to pictures but could not pronounce them, said at least 3 Lao words to describe a picture and recalled one piece of literal information after listening to a very short story (31% in 2019)</w:t>
            </w:r>
          </w:p>
        </w:tc>
      </w:tr>
      <w:tr w:rsidR="00240AA4" w:rsidRPr="00061448" w14:paraId="7F2AE667" w14:textId="77777777" w:rsidTr="00556985">
        <w:trPr>
          <w:jc w:val="center"/>
        </w:trPr>
        <w:tc>
          <w:tcPr>
            <w:tcW w:w="1151" w:type="dxa"/>
            <w:tcBorders>
              <w:left w:val="single" w:sz="4" w:space="0" w:color="auto"/>
              <w:bottom w:val="nil"/>
              <w:right w:val="nil"/>
            </w:tcBorders>
            <w:vAlign w:val="center"/>
          </w:tcPr>
          <w:p w14:paraId="129776BE" w14:textId="77777777" w:rsidR="00240AA4" w:rsidRPr="00414A62" w:rsidRDefault="00240AA4" w:rsidP="00AF356F">
            <w:pPr>
              <w:rPr>
                <w:sz w:val="20"/>
                <w:szCs w:val="20"/>
              </w:rPr>
            </w:pPr>
            <w:r w:rsidRPr="00414A62">
              <w:rPr>
                <w:sz w:val="20"/>
                <w:szCs w:val="20"/>
              </w:rPr>
              <w:t>23%</w:t>
            </w:r>
          </w:p>
        </w:tc>
        <w:tc>
          <w:tcPr>
            <w:tcW w:w="805" w:type="dxa"/>
            <w:vAlign w:val="center"/>
          </w:tcPr>
          <w:p w14:paraId="0BE2D3F3" w14:textId="77777777" w:rsidR="00240AA4" w:rsidRPr="00414A62" w:rsidRDefault="00240AA4" w:rsidP="00AF356F">
            <w:pPr>
              <w:rPr>
                <w:sz w:val="20"/>
                <w:szCs w:val="20"/>
              </w:rPr>
            </w:pPr>
            <w:r w:rsidRPr="00414A62">
              <w:rPr>
                <w:sz w:val="20"/>
                <w:szCs w:val="20"/>
              </w:rPr>
              <w:t>L2</w:t>
            </w:r>
          </w:p>
        </w:tc>
        <w:tc>
          <w:tcPr>
            <w:tcW w:w="5782" w:type="dxa"/>
          </w:tcPr>
          <w:p w14:paraId="17E9CB59" w14:textId="77777777" w:rsidR="00240AA4" w:rsidRPr="00414A62" w:rsidRDefault="00240AA4" w:rsidP="00AF356F">
            <w:pPr>
              <w:rPr>
                <w:sz w:val="20"/>
                <w:szCs w:val="20"/>
              </w:rPr>
            </w:pPr>
            <w:r w:rsidRPr="00414A62">
              <w:rPr>
                <w:sz w:val="20"/>
                <w:szCs w:val="20"/>
              </w:rPr>
              <w:t>13% of students said 1-2 words in Lao or Mothe</w:t>
            </w:r>
            <w:r w:rsidRPr="00061448">
              <w:rPr>
                <w:sz w:val="20"/>
                <w:szCs w:val="20"/>
              </w:rPr>
              <w:t>r Tongue to describe a picture</w:t>
            </w:r>
            <w:r w:rsidRPr="00414A62">
              <w:rPr>
                <w:sz w:val="20"/>
                <w:szCs w:val="20"/>
              </w:rPr>
              <w:t xml:space="preserve"> (12% in 2019)</w:t>
            </w:r>
          </w:p>
        </w:tc>
      </w:tr>
      <w:tr w:rsidR="00240AA4" w:rsidRPr="00061448" w14:paraId="48376CE3" w14:textId="77777777" w:rsidTr="00556985">
        <w:trPr>
          <w:jc w:val="center"/>
        </w:trPr>
        <w:tc>
          <w:tcPr>
            <w:tcW w:w="1151" w:type="dxa"/>
            <w:tcBorders>
              <w:top w:val="nil"/>
              <w:left w:val="single" w:sz="4" w:space="0" w:color="auto"/>
              <w:bottom w:val="single" w:sz="4" w:space="0" w:color="auto"/>
              <w:right w:val="nil"/>
            </w:tcBorders>
          </w:tcPr>
          <w:p w14:paraId="2BD5EBCA" w14:textId="77777777" w:rsidR="00240AA4" w:rsidRPr="00414A62" w:rsidRDefault="00240AA4" w:rsidP="00AF356F">
            <w:pPr>
              <w:rPr>
                <w:sz w:val="20"/>
                <w:szCs w:val="20"/>
              </w:rPr>
            </w:pPr>
          </w:p>
        </w:tc>
        <w:tc>
          <w:tcPr>
            <w:tcW w:w="805" w:type="dxa"/>
            <w:vAlign w:val="center"/>
          </w:tcPr>
          <w:p w14:paraId="0C447F9C" w14:textId="77777777" w:rsidR="00240AA4" w:rsidRPr="00414A62" w:rsidRDefault="00240AA4" w:rsidP="00AF356F">
            <w:pPr>
              <w:rPr>
                <w:sz w:val="20"/>
                <w:szCs w:val="20"/>
              </w:rPr>
            </w:pPr>
            <w:r w:rsidRPr="00414A62">
              <w:rPr>
                <w:sz w:val="20"/>
                <w:szCs w:val="20"/>
              </w:rPr>
              <w:t>L1</w:t>
            </w:r>
          </w:p>
        </w:tc>
        <w:tc>
          <w:tcPr>
            <w:tcW w:w="5782" w:type="dxa"/>
          </w:tcPr>
          <w:p w14:paraId="3AE04157" w14:textId="77777777" w:rsidR="00240AA4" w:rsidRPr="00414A62" w:rsidRDefault="00240AA4" w:rsidP="00AF356F">
            <w:pPr>
              <w:rPr>
                <w:sz w:val="20"/>
                <w:szCs w:val="20"/>
              </w:rPr>
            </w:pPr>
            <w:r w:rsidRPr="00414A62">
              <w:rPr>
                <w:sz w:val="20"/>
                <w:szCs w:val="20"/>
              </w:rPr>
              <w:t>10% of students attempted many questions but scored zero for all (14% in 2019).</w:t>
            </w:r>
          </w:p>
        </w:tc>
      </w:tr>
    </w:tbl>
    <w:p w14:paraId="115928D8" w14:textId="77777777" w:rsidR="00686E8B" w:rsidRDefault="00686E8B" w:rsidP="00686E8B">
      <w:pPr>
        <w:pStyle w:val="Caption"/>
      </w:pPr>
      <w:r>
        <w:t>Figure</w:t>
      </w:r>
      <w:r w:rsidRPr="00205236">
        <w:t xml:space="preserve"> </w:t>
      </w:r>
      <w:r>
        <w:t>F.1</w:t>
      </w:r>
      <w:r w:rsidRPr="00205236">
        <w:t xml:space="preserve">: </w:t>
      </w:r>
      <w:r>
        <w:t>Lao literacy described levels of student achievement in 2021 (2019 in brackets)</w:t>
      </w:r>
    </w:p>
    <w:p w14:paraId="24809AEC" w14:textId="77777777" w:rsidR="00686E8B" w:rsidRDefault="00686E8B" w:rsidP="002910AE">
      <w:pPr>
        <w:pStyle w:val="Heading3"/>
      </w:pPr>
      <w:r w:rsidRPr="00D67011">
        <w:t>Participation rates</w:t>
      </w:r>
    </w:p>
    <w:p w14:paraId="74C408E7" w14:textId="77777777" w:rsidR="00686E8B" w:rsidRPr="00BF4044" w:rsidRDefault="00686E8B" w:rsidP="00686E8B">
      <w:r>
        <w:t>The percentage of students who did not attempt to answer was recorded for each question. In 2021, f</w:t>
      </w:r>
      <w:r w:rsidRPr="00E26616">
        <w:t>or most questions, at least 10 per</w:t>
      </w:r>
      <w:r>
        <w:t xml:space="preserve"> </w:t>
      </w:r>
      <w:r w:rsidRPr="00E26616">
        <w:t xml:space="preserve">cent of students did not try. The percentage </w:t>
      </w:r>
      <w:r w:rsidRPr="00E26616">
        <w:lastRenderedPageBreak/>
        <w:t>increased to approximately 20</w:t>
      </w:r>
      <w:r>
        <w:t xml:space="preserve"> per cent for some of the harder</w:t>
      </w:r>
      <w:r w:rsidRPr="00E26616">
        <w:t xml:space="preserve"> items.</w:t>
      </w:r>
      <w:r>
        <w:t xml:space="preserve"> The “no attempt” rates in 2019 were slightly lower, being mainly between eight to 15 per cent. </w:t>
      </w:r>
    </w:p>
    <w:p w14:paraId="1F967676" w14:textId="77777777" w:rsidR="00686E8B" w:rsidRPr="00D67011" w:rsidRDefault="00686E8B" w:rsidP="002910AE">
      <w:pPr>
        <w:pStyle w:val="Heading3"/>
      </w:pPr>
      <w:r>
        <w:t>Gender and literacy levels</w:t>
      </w:r>
    </w:p>
    <w:p w14:paraId="6A4B601C" w14:textId="77777777" w:rsidR="00686E8B" w:rsidRPr="00414A62" w:rsidRDefault="00686E8B" w:rsidP="00686E8B">
      <w:pPr>
        <w:pStyle w:val="ListParagraph"/>
        <w:numPr>
          <w:ilvl w:val="0"/>
          <w:numId w:val="71"/>
        </w:numPr>
        <w:spacing w:before="240"/>
        <w:rPr>
          <w:iCs/>
          <w:color w:val="902C5E"/>
          <w:sz w:val="18"/>
          <w:szCs w:val="18"/>
        </w:rPr>
      </w:pPr>
      <w:r w:rsidRPr="00056B70">
        <w:t xml:space="preserve">Table </w:t>
      </w:r>
      <w:r>
        <w:t>F.1</w:t>
      </w:r>
      <w:r w:rsidRPr="00056B70">
        <w:t xml:space="preserve"> shows the percentages of students </w:t>
      </w:r>
      <w:r>
        <w:t>at</w:t>
      </w:r>
      <w:r w:rsidRPr="00056B70">
        <w:t xml:space="preserve"> each of the </w:t>
      </w:r>
      <w:r>
        <w:t>levels</w:t>
      </w:r>
      <w:r w:rsidRPr="00056B70">
        <w:t>, overall and by gender. Females tended to perform better than males, indicated by the higher proportion</w:t>
      </w:r>
      <w:r>
        <w:t xml:space="preserve"> </w:t>
      </w:r>
      <w:r w:rsidRPr="00056B70">
        <w:t xml:space="preserve">of female students in the high performing </w:t>
      </w:r>
      <w:r>
        <w:t>levels</w:t>
      </w:r>
      <w:r w:rsidRPr="00056B70">
        <w:t xml:space="preserve"> (5</w:t>
      </w:r>
      <w:r>
        <w:t xml:space="preserve"> to 6+</w:t>
      </w:r>
      <w:r w:rsidRPr="00056B70">
        <w:t>) and the higher proportion of males in the low (1</w:t>
      </w:r>
      <w:r>
        <w:t xml:space="preserve"> and 2</w:t>
      </w:r>
      <w:r w:rsidRPr="00056B70">
        <w:t>)</w:t>
      </w:r>
      <w:r>
        <w:t xml:space="preserve"> and mid (3 and 4) performing levels</w:t>
      </w:r>
      <w:r w:rsidRPr="00056B70">
        <w:t>.</w:t>
      </w:r>
      <w:r>
        <w:t xml:space="preserve"> There were no gender differences in 2019.</w:t>
      </w:r>
    </w:p>
    <w:p w14:paraId="68B30ACE" w14:textId="77777777" w:rsidR="00686E8B" w:rsidRPr="0015237D" w:rsidRDefault="00686E8B" w:rsidP="00686E8B">
      <w:pPr>
        <w:pStyle w:val="Caption"/>
      </w:pPr>
      <w:r w:rsidRPr="0015237D">
        <w:t xml:space="preserve">Table </w:t>
      </w:r>
      <w:r>
        <w:t>F.1</w:t>
      </w:r>
      <w:r w:rsidRPr="0015237D">
        <w:t xml:space="preserve">: Percentages of students </w:t>
      </w:r>
      <w:r>
        <w:t>at each level</w:t>
      </w:r>
      <w:r w:rsidRPr="0015237D">
        <w:t>, overall and by gender</w:t>
      </w:r>
      <w:r>
        <w:t xml:space="preserve"> in 2019 and 2021</w:t>
      </w:r>
    </w:p>
    <w:tbl>
      <w:tblPr>
        <w:tblStyle w:val="PlainTable2"/>
        <w:tblW w:w="5000" w:type="pct"/>
        <w:tblLook w:val="04A0" w:firstRow="1" w:lastRow="0" w:firstColumn="1" w:lastColumn="0" w:noHBand="0" w:noVBand="1"/>
        <w:tblCaption w:val="Table F.1: Percentages of students at each level, overall and by gender in 2019 and 2021"/>
      </w:tblPr>
      <w:tblGrid>
        <w:gridCol w:w="709"/>
        <w:gridCol w:w="995"/>
        <w:gridCol w:w="1102"/>
        <w:gridCol w:w="1102"/>
        <w:gridCol w:w="1102"/>
        <w:gridCol w:w="1102"/>
        <w:gridCol w:w="1102"/>
        <w:gridCol w:w="1099"/>
      </w:tblGrid>
      <w:tr w:rsidR="00686E8B" w:rsidRPr="0015237D" w14:paraId="19363F0F" w14:textId="77777777" w:rsidTr="00BD6A31">
        <w:trPr>
          <w:cnfStyle w:val="100000000000" w:firstRow="1" w:lastRow="0" w:firstColumn="0" w:lastColumn="0" w:oddVBand="0" w:evenVBand="0" w:oddHBand="0" w:evenHBand="0" w:firstRowFirstColumn="0" w:firstRowLastColumn="0" w:lastRowFirstColumn="0" w:lastRowLastColumn="0"/>
          <w:trHeight w:val="289"/>
          <w:tblHeader/>
        </w:trPr>
        <w:tc>
          <w:tcPr>
            <w:cnfStyle w:val="001000000000" w:firstRow="0" w:lastRow="0" w:firstColumn="1" w:lastColumn="0" w:oddVBand="0" w:evenVBand="0" w:oddHBand="0" w:evenHBand="0" w:firstRowFirstColumn="0" w:firstRowLastColumn="0" w:lastRowFirstColumn="0" w:lastRowLastColumn="0"/>
            <w:tcW w:w="426" w:type="pct"/>
            <w:tcBorders>
              <w:bottom w:val="single" w:sz="4" w:space="0" w:color="808080" w:themeColor="background1" w:themeShade="80"/>
            </w:tcBorders>
            <w:shd w:val="clear" w:color="auto" w:fill="F2F2F2" w:themeFill="background1" w:themeFillShade="F2"/>
          </w:tcPr>
          <w:p w14:paraId="0575F6CF" w14:textId="2EE4A9EB" w:rsidR="00686E8B" w:rsidRPr="0015237D" w:rsidRDefault="00D94ECC" w:rsidP="00AF356F">
            <w:pPr>
              <w:spacing w:after="0" w:line="240" w:lineRule="auto"/>
              <w:rPr>
                <w:rFonts w:cs="Calibri"/>
                <w:sz w:val="20"/>
                <w:szCs w:val="20"/>
                <w:lang w:eastAsia="en-AU"/>
              </w:rPr>
            </w:pPr>
            <w:r>
              <w:rPr>
                <w:rFonts w:cs="Calibri"/>
                <w:sz w:val="20"/>
                <w:szCs w:val="20"/>
                <w:lang w:eastAsia="en-AU"/>
              </w:rPr>
              <w:t>Year</w:t>
            </w:r>
          </w:p>
        </w:tc>
        <w:tc>
          <w:tcPr>
            <w:tcW w:w="598" w:type="pct"/>
            <w:shd w:val="clear" w:color="auto" w:fill="D1E0F3" w:themeFill="accent1" w:themeFillTint="66"/>
            <w:hideMark/>
          </w:tcPr>
          <w:p w14:paraId="198A1255" w14:textId="45051262" w:rsidR="00686E8B" w:rsidRPr="0015237D" w:rsidRDefault="00D94ECC" w:rsidP="00AF356F">
            <w:pPr>
              <w:spacing w:after="0" w:line="240" w:lineRule="auto"/>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S</w:t>
            </w:r>
            <w:r>
              <w:rPr>
                <w:rFonts w:cs="Calibri"/>
                <w:bCs w:val="0"/>
                <w:sz w:val="20"/>
                <w:szCs w:val="20"/>
                <w:lang w:eastAsia="en-AU"/>
              </w:rPr>
              <w:t xml:space="preserve">tudent </w:t>
            </w:r>
            <w:r w:rsidRPr="00D94ECC">
              <w:rPr>
                <w:rFonts w:cs="Calibri"/>
                <w:bCs w:val="0"/>
                <w:sz w:val="20"/>
                <w:szCs w:val="20"/>
                <w:lang w:eastAsia="en-AU"/>
              </w:rPr>
              <w:t>level</w:t>
            </w:r>
          </w:p>
        </w:tc>
        <w:tc>
          <w:tcPr>
            <w:tcW w:w="663" w:type="pct"/>
            <w:shd w:val="clear" w:color="auto" w:fill="D1E0F3" w:themeFill="accent1" w:themeFillTint="66"/>
            <w:noWrap/>
            <w:hideMark/>
          </w:tcPr>
          <w:p w14:paraId="60EE0405" w14:textId="77777777" w:rsidR="00686E8B" w:rsidRPr="0015237D"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1</w:t>
            </w:r>
          </w:p>
        </w:tc>
        <w:tc>
          <w:tcPr>
            <w:tcW w:w="663" w:type="pct"/>
            <w:shd w:val="clear" w:color="auto" w:fill="D1E0F3" w:themeFill="accent1" w:themeFillTint="66"/>
            <w:noWrap/>
            <w:hideMark/>
          </w:tcPr>
          <w:p w14:paraId="261D160D" w14:textId="77777777" w:rsidR="00686E8B" w:rsidRPr="0015237D"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2</w:t>
            </w:r>
          </w:p>
        </w:tc>
        <w:tc>
          <w:tcPr>
            <w:tcW w:w="663" w:type="pct"/>
            <w:shd w:val="clear" w:color="auto" w:fill="D1E0F3" w:themeFill="accent1" w:themeFillTint="66"/>
            <w:noWrap/>
            <w:hideMark/>
          </w:tcPr>
          <w:p w14:paraId="44E3A938" w14:textId="77777777" w:rsidR="00686E8B" w:rsidRPr="0015237D"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3</w:t>
            </w:r>
          </w:p>
        </w:tc>
        <w:tc>
          <w:tcPr>
            <w:tcW w:w="663" w:type="pct"/>
            <w:shd w:val="clear" w:color="auto" w:fill="D1E0F3" w:themeFill="accent1" w:themeFillTint="66"/>
            <w:noWrap/>
            <w:hideMark/>
          </w:tcPr>
          <w:p w14:paraId="6CDFA188" w14:textId="77777777" w:rsidR="00686E8B" w:rsidRPr="0015237D"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4</w:t>
            </w:r>
          </w:p>
        </w:tc>
        <w:tc>
          <w:tcPr>
            <w:tcW w:w="663" w:type="pct"/>
            <w:shd w:val="clear" w:color="auto" w:fill="D1E0F3" w:themeFill="accent1" w:themeFillTint="66"/>
            <w:noWrap/>
            <w:hideMark/>
          </w:tcPr>
          <w:p w14:paraId="5A44D697" w14:textId="77777777" w:rsidR="00686E8B" w:rsidRPr="0015237D"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5</w:t>
            </w:r>
          </w:p>
        </w:tc>
        <w:tc>
          <w:tcPr>
            <w:tcW w:w="661" w:type="pct"/>
            <w:shd w:val="clear" w:color="auto" w:fill="D1E0F3" w:themeFill="accent1" w:themeFillTint="66"/>
            <w:noWrap/>
            <w:hideMark/>
          </w:tcPr>
          <w:p w14:paraId="1DE9462F" w14:textId="77777777" w:rsidR="00686E8B" w:rsidRPr="0015237D"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6</w:t>
            </w:r>
            <w:r>
              <w:rPr>
                <w:rFonts w:cs="Calibri"/>
                <w:sz w:val="20"/>
                <w:szCs w:val="20"/>
                <w:lang w:eastAsia="en-AU"/>
              </w:rPr>
              <w:t>+</w:t>
            </w:r>
          </w:p>
        </w:tc>
      </w:tr>
      <w:tr w:rsidR="00686E8B" w:rsidRPr="0015237D" w14:paraId="6B79D10A" w14:textId="77777777" w:rsidTr="00BD6A3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808080" w:themeColor="background1" w:themeShade="80"/>
              <w:bottom w:val="nil"/>
            </w:tcBorders>
            <w:shd w:val="clear" w:color="auto" w:fill="F2F2F2" w:themeFill="background1" w:themeFillShade="F2"/>
          </w:tcPr>
          <w:p w14:paraId="511DEEF3" w14:textId="77777777" w:rsidR="00686E8B" w:rsidRPr="00D94ECC" w:rsidRDefault="00686E8B" w:rsidP="00AF356F">
            <w:pPr>
              <w:spacing w:after="0" w:line="240" w:lineRule="auto"/>
              <w:rPr>
                <w:rFonts w:cs="Calibri"/>
                <w:b w:val="0"/>
                <w:sz w:val="20"/>
                <w:szCs w:val="20"/>
                <w:lang w:eastAsia="en-AU"/>
              </w:rPr>
            </w:pPr>
            <w:r w:rsidRPr="00D94ECC">
              <w:rPr>
                <w:rFonts w:cs="Calibri"/>
                <w:b w:val="0"/>
                <w:sz w:val="20"/>
                <w:szCs w:val="20"/>
                <w:lang w:eastAsia="en-AU"/>
              </w:rPr>
              <w:t>2021</w:t>
            </w:r>
          </w:p>
        </w:tc>
        <w:tc>
          <w:tcPr>
            <w:tcW w:w="598" w:type="pct"/>
            <w:hideMark/>
          </w:tcPr>
          <w:p w14:paraId="0464CB94" w14:textId="77777777" w:rsidR="00686E8B" w:rsidRPr="0015237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Overall</w:t>
            </w:r>
          </w:p>
        </w:tc>
        <w:tc>
          <w:tcPr>
            <w:tcW w:w="663" w:type="pct"/>
            <w:noWrap/>
          </w:tcPr>
          <w:p w14:paraId="29E2A470"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10.1</w:t>
            </w:r>
          </w:p>
        </w:tc>
        <w:tc>
          <w:tcPr>
            <w:tcW w:w="663" w:type="pct"/>
            <w:noWrap/>
          </w:tcPr>
          <w:p w14:paraId="76CB34F3"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13.2</w:t>
            </w:r>
          </w:p>
        </w:tc>
        <w:tc>
          <w:tcPr>
            <w:tcW w:w="663" w:type="pct"/>
            <w:noWrap/>
          </w:tcPr>
          <w:p w14:paraId="6CBB4D6E"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26.3</w:t>
            </w:r>
          </w:p>
        </w:tc>
        <w:tc>
          <w:tcPr>
            <w:tcW w:w="663" w:type="pct"/>
            <w:noWrap/>
          </w:tcPr>
          <w:p w14:paraId="6896583D"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29.2</w:t>
            </w:r>
          </w:p>
        </w:tc>
        <w:tc>
          <w:tcPr>
            <w:tcW w:w="663" w:type="pct"/>
            <w:noWrap/>
          </w:tcPr>
          <w:p w14:paraId="6AC40FEC"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15.6</w:t>
            </w:r>
          </w:p>
        </w:tc>
        <w:tc>
          <w:tcPr>
            <w:tcW w:w="661" w:type="pct"/>
            <w:noWrap/>
          </w:tcPr>
          <w:p w14:paraId="7EA3C2EC"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5.5</w:t>
            </w:r>
          </w:p>
        </w:tc>
      </w:tr>
      <w:tr w:rsidR="00686E8B" w:rsidRPr="0015237D" w14:paraId="2C925BEC" w14:textId="77777777" w:rsidTr="00D94ECC">
        <w:trPr>
          <w:trHeight w:val="289"/>
        </w:trPr>
        <w:tc>
          <w:tcPr>
            <w:cnfStyle w:val="001000000000" w:firstRow="0" w:lastRow="0" w:firstColumn="1" w:lastColumn="0" w:oddVBand="0" w:evenVBand="0" w:oddHBand="0" w:evenHBand="0" w:firstRowFirstColumn="0" w:firstRowLastColumn="0" w:lastRowFirstColumn="0" w:lastRowLastColumn="0"/>
            <w:tcW w:w="426" w:type="pct"/>
            <w:tcBorders>
              <w:top w:val="nil"/>
              <w:bottom w:val="nil"/>
            </w:tcBorders>
            <w:shd w:val="clear" w:color="auto" w:fill="F2F2F2" w:themeFill="background1" w:themeFillShade="F2"/>
          </w:tcPr>
          <w:p w14:paraId="3B556FD5" w14:textId="77777777" w:rsidR="00686E8B" w:rsidRPr="00D94ECC" w:rsidRDefault="00686E8B" w:rsidP="00AF356F">
            <w:pPr>
              <w:spacing w:after="0" w:line="240" w:lineRule="auto"/>
              <w:rPr>
                <w:rFonts w:cs="Calibri"/>
                <w:b w:val="0"/>
                <w:sz w:val="20"/>
                <w:szCs w:val="20"/>
                <w:lang w:eastAsia="en-AU"/>
              </w:rPr>
            </w:pPr>
          </w:p>
        </w:tc>
        <w:tc>
          <w:tcPr>
            <w:tcW w:w="598" w:type="pct"/>
          </w:tcPr>
          <w:p w14:paraId="57B01A51" w14:textId="77777777" w:rsidR="00686E8B" w:rsidRPr="0015237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Male</w:t>
            </w:r>
          </w:p>
        </w:tc>
        <w:tc>
          <w:tcPr>
            <w:tcW w:w="663" w:type="pct"/>
            <w:noWrap/>
          </w:tcPr>
          <w:p w14:paraId="19EE6A66"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10.3</w:t>
            </w:r>
          </w:p>
        </w:tc>
        <w:tc>
          <w:tcPr>
            <w:tcW w:w="663" w:type="pct"/>
            <w:noWrap/>
          </w:tcPr>
          <w:p w14:paraId="6A747DC7"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14.1</w:t>
            </w:r>
          </w:p>
        </w:tc>
        <w:tc>
          <w:tcPr>
            <w:tcW w:w="663" w:type="pct"/>
            <w:noWrap/>
          </w:tcPr>
          <w:p w14:paraId="120A3A60"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27.7</w:t>
            </w:r>
          </w:p>
        </w:tc>
        <w:tc>
          <w:tcPr>
            <w:tcW w:w="663" w:type="pct"/>
            <w:noWrap/>
          </w:tcPr>
          <w:p w14:paraId="2D6E2AC0"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28.7</w:t>
            </w:r>
          </w:p>
        </w:tc>
        <w:tc>
          <w:tcPr>
            <w:tcW w:w="663" w:type="pct"/>
            <w:noWrap/>
          </w:tcPr>
          <w:p w14:paraId="766AD23A"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14.2</w:t>
            </w:r>
          </w:p>
        </w:tc>
        <w:tc>
          <w:tcPr>
            <w:tcW w:w="661" w:type="pct"/>
            <w:noWrap/>
          </w:tcPr>
          <w:p w14:paraId="7B0FEA09"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5.0</w:t>
            </w:r>
          </w:p>
        </w:tc>
      </w:tr>
      <w:tr w:rsidR="00686E8B" w:rsidRPr="0015237D" w14:paraId="415B8769" w14:textId="77777777" w:rsidTr="00BD6A3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6" w:type="pct"/>
            <w:tcBorders>
              <w:top w:val="nil"/>
              <w:bottom w:val="single" w:sz="4" w:space="0" w:color="808080" w:themeColor="background1" w:themeShade="80"/>
            </w:tcBorders>
            <w:shd w:val="clear" w:color="auto" w:fill="F2F2F2" w:themeFill="background1" w:themeFillShade="F2"/>
          </w:tcPr>
          <w:p w14:paraId="05DD41EF" w14:textId="77777777" w:rsidR="00686E8B" w:rsidRPr="00D94ECC" w:rsidRDefault="00686E8B" w:rsidP="00AF356F">
            <w:pPr>
              <w:spacing w:after="0" w:line="240" w:lineRule="auto"/>
              <w:rPr>
                <w:rFonts w:cs="Calibri"/>
                <w:b w:val="0"/>
                <w:sz w:val="20"/>
                <w:szCs w:val="20"/>
                <w:lang w:eastAsia="en-AU"/>
              </w:rPr>
            </w:pPr>
          </w:p>
        </w:tc>
        <w:tc>
          <w:tcPr>
            <w:tcW w:w="598" w:type="pct"/>
          </w:tcPr>
          <w:p w14:paraId="14370F18" w14:textId="77777777" w:rsidR="00686E8B" w:rsidRPr="0015237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Female</w:t>
            </w:r>
          </w:p>
        </w:tc>
        <w:tc>
          <w:tcPr>
            <w:tcW w:w="663" w:type="pct"/>
            <w:noWrap/>
          </w:tcPr>
          <w:p w14:paraId="1F4AD813"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9.9</w:t>
            </w:r>
          </w:p>
        </w:tc>
        <w:tc>
          <w:tcPr>
            <w:tcW w:w="663" w:type="pct"/>
            <w:noWrap/>
          </w:tcPr>
          <w:p w14:paraId="155007E7"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12.3</w:t>
            </w:r>
          </w:p>
        </w:tc>
        <w:tc>
          <w:tcPr>
            <w:tcW w:w="663" w:type="pct"/>
            <w:noWrap/>
          </w:tcPr>
          <w:p w14:paraId="3A4BE8D5"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25.0</w:t>
            </w:r>
          </w:p>
        </w:tc>
        <w:tc>
          <w:tcPr>
            <w:tcW w:w="663" w:type="pct"/>
            <w:noWrap/>
          </w:tcPr>
          <w:p w14:paraId="0D300AE6"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29.8</w:t>
            </w:r>
          </w:p>
        </w:tc>
        <w:tc>
          <w:tcPr>
            <w:tcW w:w="663" w:type="pct"/>
            <w:noWrap/>
          </w:tcPr>
          <w:p w14:paraId="071ED307"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17.0</w:t>
            </w:r>
          </w:p>
        </w:tc>
        <w:tc>
          <w:tcPr>
            <w:tcW w:w="661" w:type="pct"/>
            <w:noWrap/>
          </w:tcPr>
          <w:p w14:paraId="4492733B"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6.0</w:t>
            </w:r>
          </w:p>
        </w:tc>
      </w:tr>
      <w:tr w:rsidR="00686E8B" w:rsidRPr="0015237D" w14:paraId="2337B70C" w14:textId="77777777" w:rsidTr="00BD6A31">
        <w:trPr>
          <w:trHeight w:val="289"/>
        </w:trPr>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808080" w:themeColor="background1" w:themeShade="80"/>
              <w:bottom w:val="nil"/>
            </w:tcBorders>
            <w:shd w:val="clear" w:color="auto" w:fill="F2F2F2" w:themeFill="background1" w:themeFillShade="F2"/>
          </w:tcPr>
          <w:p w14:paraId="6F668CFA" w14:textId="77777777" w:rsidR="00686E8B" w:rsidRPr="00D94ECC" w:rsidRDefault="00686E8B" w:rsidP="00AF356F">
            <w:pPr>
              <w:spacing w:after="0" w:line="240" w:lineRule="auto"/>
              <w:rPr>
                <w:rFonts w:cs="Calibri"/>
                <w:b w:val="0"/>
                <w:sz w:val="20"/>
                <w:szCs w:val="20"/>
                <w:lang w:eastAsia="en-AU"/>
              </w:rPr>
            </w:pPr>
            <w:r w:rsidRPr="00D94ECC">
              <w:rPr>
                <w:rFonts w:cs="Calibri"/>
                <w:b w:val="0"/>
                <w:sz w:val="20"/>
                <w:szCs w:val="20"/>
                <w:lang w:eastAsia="en-AU"/>
              </w:rPr>
              <w:t>2019</w:t>
            </w:r>
          </w:p>
        </w:tc>
        <w:tc>
          <w:tcPr>
            <w:tcW w:w="598" w:type="pct"/>
          </w:tcPr>
          <w:p w14:paraId="4C3B37C0" w14:textId="77777777" w:rsidR="00686E8B" w:rsidRPr="0015237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Overall</w:t>
            </w:r>
          </w:p>
        </w:tc>
        <w:tc>
          <w:tcPr>
            <w:tcW w:w="663" w:type="pct"/>
            <w:noWrap/>
          </w:tcPr>
          <w:p w14:paraId="16D68E01"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13.9</w:t>
            </w:r>
          </w:p>
        </w:tc>
        <w:tc>
          <w:tcPr>
            <w:tcW w:w="663" w:type="pct"/>
            <w:noWrap/>
          </w:tcPr>
          <w:p w14:paraId="40127A41"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11.7</w:t>
            </w:r>
          </w:p>
        </w:tc>
        <w:tc>
          <w:tcPr>
            <w:tcW w:w="663" w:type="pct"/>
            <w:noWrap/>
          </w:tcPr>
          <w:p w14:paraId="1FE8EACE"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31.1</w:t>
            </w:r>
          </w:p>
        </w:tc>
        <w:tc>
          <w:tcPr>
            <w:tcW w:w="663" w:type="pct"/>
            <w:noWrap/>
          </w:tcPr>
          <w:p w14:paraId="4584967C"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30.9</w:t>
            </w:r>
          </w:p>
        </w:tc>
        <w:tc>
          <w:tcPr>
            <w:tcW w:w="663" w:type="pct"/>
            <w:noWrap/>
          </w:tcPr>
          <w:p w14:paraId="0A8DEEFD"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8.8</w:t>
            </w:r>
          </w:p>
        </w:tc>
        <w:tc>
          <w:tcPr>
            <w:tcW w:w="661" w:type="pct"/>
            <w:noWrap/>
          </w:tcPr>
          <w:p w14:paraId="02160E85"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3.6</w:t>
            </w:r>
          </w:p>
        </w:tc>
      </w:tr>
      <w:tr w:rsidR="00686E8B" w:rsidRPr="0015237D" w14:paraId="602FD137" w14:textId="77777777" w:rsidTr="00BD6A3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6" w:type="pct"/>
            <w:tcBorders>
              <w:top w:val="nil"/>
              <w:bottom w:val="nil"/>
            </w:tcBorders>
            <w:shd w:val="clear" w:color="auto" w:fill="F2F2F2" w:themeFill="background1" w:themeFillShade="F2"/>
          </w:tcPr>
          <w:p w14:paraId="2B75F9B7" w14:textId="77777777" w:rsidR="00686E8B" w:rsidRPr="0015237D" w:rsidRDefault="00686E8B" w:rsidP="00AF356F">
            <w:pPr>
              <w:spacing w:after="0" w:line="240" w:lineRule="auto"/>
              <w:rPr>
                <w:rFonts w:cs="Calibri"/>
                <w:sz w:val="20"/>
                <w:szCs w:val="20"/>
                <w:lang w:eastAsia="en-AU"/>
              </w:rPr>
            </w:pPr>
          </w:p>
        </w:tc>
        <w:tc>
          <w:tcPr>
            <w:tcW w:w="598" w:type="pct"/>
          </w:tcPr>
          <w:p w14:paraId="67F9AE5B" w14:textId="77777777" w:rsidR="00686E8B" w:rsidRPr="0015237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Male</w:t>
            </w:r>
          </w:p>
        </w:tc>
        <w:tc>
          <w:tcPr>
            <w:tcW w:w="663" w:type="pct"/>
            <w:noWrap/>
          </w:tcPr>
          <w:p w14:paraId="70A2C0D5"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12.8</w:t>
            </w:r>
          </w:p>
        </w:tc>
        <w:tc>
          <w:tcPr>
            <w:tcW w:w="663" w:type="pct"/>
            <w:noWrap/>
          </w:tcPr>
          <w:p w14:paraId="2ECC9B2C"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12.0</w:t>
            </w:r>
          </w:p>
        </w:tc>
        <w:tc>
          <w:tcPr>
            <w:tcW w:w="663" w:type="pct"/>
            <w:noWrap/>
          </w:tcPr>
          <w:p w14:paraId="7A69C11F"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31.7</w:t>
            </w:r>
          </w:p>
        </w:tc>
        <w:tc>
          <w:tcPr>
            <w:tcW w:w="663" w:type="pct"/>
            <w:noWrap/>
          </w:tcPr>
          <w:p w14:paraId="4622AFCF"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32.6</w:t>
            </w:r>
          </w:p>
        </w:tc>
        <w:tc>
          <w:tcPr>
            <w:tcW w:w="663" w:type="pct"/>
            <w:noWrap/>
          </w:tcPr>
          <w:p w14:paraId="3BBF6141"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7.8</w:t>
            </w:r>
          </w:p>
        </w:tc>
        <w:tc>
          <w:tcPr>
            <w:tcW w:w="661" w:type="pct"/>
            <w:noWrap/>
          </w:tcPr>
          <w:p w14:paraId="3802D846" w14:textId="77777777" w:rsidR="00686E8B"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3.3</w:t>
            </w:r>
          </w:p>
        </w:tc>
      </w:tr>
      <w:tr w:rsidR="00686E8B" w:rsidRPr="0015237D" w14:paraId="6C321D18" w14:textId="77777777" w:rsidTr="00BD6A31">
        <w:trPr>
          <w:trHeight w:val="289"/>
        </w:trPr>
        <w:tc>
          <w:tcPr>
            <w:cnfStyle w:val="001000000000" w:firstRow="0" w:lastRow="0" w:firstColumn="1" w:lastColumn="0" w:oddVBand="0" w:evenVBand="0" w:oddHBand="0" w:evenHBand="0" w:firstRowFirstColumn="0" w:firstRowLastColumn="0" w:lastRowFirstColumn="0" w:lastRowLastColumn="0"/>
            <w:tcW w:w="426" w:type="pct"/>
            <w:tcBorders>
              <w:top w:val="nil"/>
            </w:tcBorders>
            <w:shd w:val="clear" w:color="auto" w:fill="F2F2F2" w:themeFill="background1" w:themeFillShade="F2"/>
          </w:tcPr>
          <w:p w14:paraId="257A1861" w14:textId="77777777" w:rsidR="00686E8B" w:rsidRPr="0015237D" w:rsidRDefault="00686E8B" w:rsidP="00AF356F">
            <w:pPr>
              <w:spacing w:after="0" w:line="240" w:lineRule="auto"/>
              <w:rPr>
                <w:rFonts w:cs="Calibri"/>
                <w:sz w:val="20"/>
                <w:szCs w:val="20"/>
                <w:lang w:eastAsia="en-AU"/>
              </w:rPr>
            </w:pPr>
          </w:p>
        </w:tc>
        <w:tc>
          <w:tcPr>
            <w:tcW w:w="598" w:type="pct"/>
          </w:tcPr>
          <w:p w14:paraId="5805FC35" w14:textId="77777777" w:rsidR="00686E8B" w:rsidRPr="0015237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Female</w:t>
            </w:r>
          </w:p>
        </w:tc>
        <w:tc>
          <w:tcPr>
            <w:tcW w:w="663" w:type="pct"/>
            <w:noWrap/>
          </w:tcPr>
          <w:p w14:paraId="78A95537"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15.0</w:t>
            </w:r>
          </w:p>
        </w:tc>
        <w:tc>
          <w:tcPr>
            <w:tcW w:w="663" w:type="pct"/>
            <w:noWrap/>
          </w:tcPr>
          <w:p w14:paraId="133728A0"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11.4</w:t>
            </w:r>
          </w:p>
        </w:tc>
        <w:tc>
          <w:tcPr>
            <w:tcW w:w="663" w:type="pct"/>
            <w:noWrap/>
          </w:tcPr>
          <w:p w14:paraId="461E4F87"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30.5</w:t>
            </w:r>
          </w:p>
        </w:tc>
        <w:tc>
          <w:tcPr>
            <w:tcW w:w="663" w:type="pct"/>
            <w:noWrap/>
          </w:tcPr>
          <w:p w14:paraId="13DDB9E0"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29.2</w:t>
            </w:r>
          </w:p>
        </w:tc>
        <w:tc>
          <w:tcPr>
            <w:tcW w:w="663" w:type="pct"/>
            <w:noWrap/>
          </w:tcPr>
          <w:p w14:paraId="3C3072F5"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9.9</w:t>
            </w:r>
          </w:p>
        </w:tc>
        <w:tc>
          <w:tcPr>
            <w:tcW w:w="661" w:type="pct"/>
            <w:noWrap/>
          </w:tcPr>
          <w:p w14:paraId="29B6FDC4"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4.0</w:t>
            </w:r>
          </w:p>
        </w:tc>
      </w:tr>
    </w:tbl>
    <w:p w14:paraId="36F58896" w14:textId="77777777" w:rsidR="00556985" w:rsidRDefault="00686E8B" w:rsidP="00556985">
      <w:pPr>
        <w:spacing w:before="60"/>
        <w:rPr>
          <w:sz w:val="16"/>
          <w:szCs w:val="16"/>
        </w:rPr>
      </w:pPr>
      <w:r w:rsidRPr="0015237D">
        <w:rPr>
          <w:sz w:val="16"/>
          <w:szCs w:val="16"/>
        </w:rPr>
        <w:t xml:space="preserve">1 = lowest performing   </w:t>
      </w:r>
      <w:r>
        <w:rPr>
          <w:sz w:val="16"/>
          <w:szCs w:val="16"/>
        </w:rPr>
        <w:t>6+</w:t>
      </w:r>
      <w:r w:rsidRPr="0015237D">
        <w:rPr>
          <w:sz w:val="16"/>
          <w:szCs w:val="16"/>
        </w:rPr>
        <w:t xml:space="preserve"> = highest performing</w:t>
      </w:r>
    </w:p>
    <w:p w14:paraId="7B6119B9" w14:textId="0485A3C3" w:rsidR="00686E8B" w:rsidRPr="008042D6" w:rsidRDefault="00686E8B" w:rsidP="00556985">
      <w:pPr>
        <w:spacing w:before="120"/>
      </w:pPr>
      <w:r w:rsidRPr="008042D6">
        <w:t xml:space="preserve">In 2021, female students performed slightly better overall than male students, with female students answering an average of 29 per cent of test items correctly compared to 27 per cent correct for male students. </w:t>
      </w:r>
    </w:p>
    <w:p w14:paraId="5724D06E" w14:textId="77777777" w:rsidR="00686E8B" w:rsidRPr="008042D6" w:rsidRDefault="00686E8B" w:rsidP="00D94ECC">
      <w:pPr>
        <w:pStyle w:val="ListParagraph"/>
        <w:numPr>
          <w:ilvl w:val="0"/>
          <w:numId w:val="71"/>
        </w:numPr>
        <w:spacing w:before="120"/>
        <w:ind w:left="357" w:hanging="357"/>
      </w:pPr>
      <w:r w:rsidRPr="008042D6">
        <w:t xml:space="preserve">In 2019 there were no gender differences, with both male and female students answering an average of 28 per cent of test items correctly. </w:t>
      </w:r>
    </w:p>
    <w:p w14:paraId="3A5D007A" w14:textId="77777777" w:rsidR="00686E8B" w:rsidRPr="008042D6" w:rsidRDefault="00686E8B" w:rsidP="00686E8B">
      <w:pPr>
        <w:pStyle w:val="ListParagraph"/>
        <w:numPr>
          <w:ilvl w:val="0"/>
          <w:numId w:val="71"/>
        </w:numPr>
        <w:spacing w:before="240"/>
      </w:pPr>
      <w:r>
        <w:t>Table F.2 shows the average per cent of test items answered correctly by students at each of the seven levels, overall and by gender. There were no differences in the performance of male and female students within each level. It is noted that at each level there was a decline in the proportion of items answered correctly in 2021 compared to 2019.</w:t>
      </w:r>
    </w:p>
    <w:p w14:paraId="1CE80D1B" w14:textId="77777777" w:rsidR="00686E8B" w:rsidRDefault="00686E8B" w:rsidP="00686E8B">
      <w:pPr>
        <w:pStyle w:val="Caption"/>
      </w:pPr>
      <w:r w:rsidRPr="008042D6">
        <w:t xml:space="preserve">Table </w:t>
      </w:r>
      <w:r>
        <w:t>F.2</w:t>
      </w:r>
      <w:r w:rsidRPr="008042D6">
        <w:t>: Average percentage of test items answered correctly by students at each level, overall and by gender</w:t>
      </w:r>
      <w:r>
        <w:t xml:space="preserve"> in 2019 and 2021</w:t>
      </w:r>
    </w:p>
    <w:tbl>
      <w:tblPr>
        <w:tblStyle w:val="PlainTable2"/>
        <w:tblW w:w="5000" w:type="pct"/>
        <w:tblLook w:val="04A0" w:firstRow="1" w:lastRow="0" w:firstColumn="1" w:lastColumn="0" w:noHBand="0" w:noVBand="1"/>
        <w:tblCaption w:val="Table F.2: Average percentage of test items answered correctly by students at each level, overall and by gender in 2019 and 2021"/>
      </w:tblPr>
      <w:tblGrid>
        <w:gridCol w:w="709"/>
        <w:gridCol w:w="995"/>
        <w:gridCol w:w="1102"/>
        <w:gridCol w:w="1102"/>
        <w:gridCol w:w="1102"/>
        <w:gridCol w:w="1102"/>
        <w:gridCol w:w="1102"/>
        <w:gridCol w:w="1099"/>
      </w:tblGrid>
      <w:tr w:rsidR="00686E8B" w:rsidRPr="0015237D" w14:paraId="1FD09F57" w14:textId="77777777" w:rsidTr="00BD6A31">
        <w:trPr>
          <w:cnfStyle w:val="100000000000" w:firstRow="1" w:lastRow="0" w:firstColumn="0" w:lastColumn="0" w:oddVBand="0" w:evenVBand="0" w:oddHBand="0" w:evenHBand="0" w:firstRowFirstColumn="0" w:firstRowLastColumn="0" w:lastRowFirstColumn="0" w:lastRowLastColumn="0"/>
          <w:trHeight w:val="289"/>
          <w:tblHeader/>
        </w:trPr>
        <w:tc>
          <w:tcPr>
            <w:cnfStyle w:val="001000000000" w:firstRow="0" w:lastRow="0" w:firstColumn="1" w:lastColumn="0" w:oddVBand="0" w:evenVBand="0" w:oddHBand="0" w:evenHBand="0" w:firstRowFirstColumn="0" w:firstRowLastColumn="0" w:lastRowFirstColumn="0" w:lastRowLastColumn="0"/>
            <w:tcW w:w="426" w:type="pct"/>
            <w:tcBorders>
              <w:bottom w:val="single" w:sz="4" w:space="0" w:color="808080" w:themeColor="background1" w:themeShade="80"/>
            </w:tcBorders>
            <w:shd w:val="clear" w:color="auto" w:fill="F2F2F2" w:themeFill="background1" w:themeFillShade="F2"/>
          </w:tcPr>
          <w:p w14:paraId="0AAA4A7C" w14:textId="05B6AF1D" w:rsidR="00686E8B" w:rsidRPr="0015237D" w:rsidRDefault="00D94ECC" w:rsidP="00AF356F">
            <w:pPr>
              <w:spacing w:after="0" w:line="240" w:lineRule="auto"/>
              <w:rPr>
                <w:rFonts w:cs="Calibri"/>
                <w:sz w:val="20"/>
                <w:szCs w:val="20"/>
                <w:lang w:eastAsia="en-AU"/>
              </w:rPr>
            </w:pPr>
            <w:r>
              <w:rPr>
                <w:rFonts w:cs="Calibri"/>
                <w:sz w:val="20"/>
                <w:szCs w:val="20"/>
                <w:lang w:eastAsia="en-AU"/>
              </w:rPr>
              <w:t>Year</w:t>
            </w:r>
          </w:p>
        </w:tc>
        <w:tc>
          <w:tcPr>
            <w:tcW w:w="598" w:type="pct"/>
            <w:shd w:val="clear" w:color="auto" w:fill="D1E0F3" w:themeFill="accent1" w:themeFillTint="66"/>
            <w:hideMark/>
          </w:tcPr>
          <w:p w14:paraId="41F84041" w14:textId="1736A9BE" w:rsidR="00686E8B" w:rsidRPr="0015237D" w:rsidRDefault="00D94ECC" w:rsidP="00AF356F">
            <w:pPr>
              <w:spacing w:after="0" w:line="240" w:lineRule="auto"/>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Student level</w:t>
            </w:r>
          </w:p>
        </w:tc>
        <w:tc>
          <w:tcPr>
            <w:tcW w:w="663" w:type="pct"/>
            <w:shd w:val="clear" w:color="auto" w:fill="D1E0F3" w:themeFill="accent1" w:themeFillTint="66"/>
            <w:noWrap/>
            <w:hideMark/>
          </w:tcPr>
          <w:p w14:paraId="6BC5C2D8" w14:textId="77777777" w:rsidR="00686E8B" w:rsidRPr="0015237D"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1</w:t>
            </w:r>
          </w:p>
        </w:tc>
        <w:tc>
          <w:tcPr>
            <w:tcW w:w="663" w:type="pct"/>
            <w:shd w:val="clear" w:color="auto" w:fill="D1E0F3" w:themeFill="accent1" w:themeFillTint="66"/>
            <w:noWrap/>
            <w:hideMark/>
          </w:tcPr>
          <w:p w14:paraId="1CD0D261" w14:textId="77777777" w:rsidR="00686E8B" w:rsidRPr="0015237D"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2</w:t>
            </w:r>
          </w:p>
        </w:tc>
        <w:tc>
          <w:tcPr>
            <w:tcW w:w="663" w:type="pct"/>
            <w:shd w:val="clear" w:color="auto" w:fill="D1E0F3" w:themeFill="accent1" w:themeFillTint="66"/>
            <w:noWrap/>
            <w:hideMark/>
          </w:tcPr>
          <w:p w14:paraId="12239B19" w14:textId="77777777" w:rsidR="00686E8B" w:rsidRPr="0015237D"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3</w:t>
            </w:r>
          </w:p>
        </w:tc>
        <w:tc>
          <w:tcPr>
            <w:tcW w:w="663" w:type="pct"/>
            <w:shd w:val="clear" w:color="auto" w:fill="D1E0F3" w:themeFill="accent1" w:themeFillTint="66"/>
            <w:noWrap/>
            <w:hideMark/>
          </w:tcPr>
          <w:p w14:paraId="7B01C8F9" w14:textId="77777777" w:rsidR="00686E8B" w:rsidRPr="0015237D"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4</w:t>
            </w:r>
          </w:p>
        </w:tc>
        <w:tc>
          <w:tcPr>
            <w:tcW w:w="663" w:type="pct"/>
            <w:shd w:val="clear" w:color="auto" w:fill="D1E0F3" w:themeFill="accent1" w:themeFillTint="66"/>
            <w:noWrap/>
            <w:hideMark/>
          </w:tcPr>
          <w:p w14:paraId="0E87EFD2" w14:textId="77777777" w:rsidR="00686E8B" w:rsidRPr="0015237D"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5</w:t>
            </w:r>
          </w:p>
        </w:tc>
        <w:tc>
          <w:tcPr>
            <w:tcW w:w="661" w:type="pct"/>
            <w:shd w:val="clear" w:color="auto" w:fill="D1E0F3" w:themeFill="accent1" w:themeFillTint="66"/>
            <w:noWrap/>
            <w:hideMark/>
          </w:tcPr>
          <w:p w14:paraId="10080C68" w14:textId="77777777" w:rsidR="00686E8B" w:rsidRPr="0015237D" w:rsidRDefault="00686E8B"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6</w:t>
            </w:r>
            <w:r>
              <w:rPr>
                <w:rFonts w:cs="Calibri"/>
                <w:sz w:val="20"/>
                <w:szCs w:val="20"/>
                <w:lang w:eastAsia="en-AU"/>
              </w:rPr>
              <w:t>+</w:t>
            </w:r>
          </w:p>
        </w:tc>
      </w:tr>
      <w:tr w:rsidR="00686E8B" w:rsidRPr="0015237D" w14:paraId="48EC6C8C" w14:textId="77777777" w:rsidTr="00BD6A3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808080" w:themeColor="background1" w:themeShade="80"/>
              <w:bottom w:val="nil"/>
            </w:tcBorders>
            <w:shd w:val="clear" w:color="auto" w:fill="F2F2F2" w:themeFill="background1" w:themeFillShade="F2"/>
          </w:tcPr>
          <w:p w14:paraId="217D90DE" w14:textId="77777777" w:rsidR="00686E8B" w:rsidRPr="00D94ECC" w:rsidRDefault="00686E8B" w:rsidP="00AF356F">
            <w:pPr>
              <w:spacing w:after="0" w:line="240" w:lineRule="auto"/>
              <w:rPr>
                <w:rFonts w:cs="Calibri"/>
                <w:b w:val="0"/>
                <w:sz w:val="20"/>
                <w:szCs w:val="20"/>
                <w:lang w:eastAsia="en-AU"/>
              </w:rPr>
            </w:pPr>
            <w:r w:rsidRPr="00D94ECC">
              <w:rPr>
                <w:rFonts w:cs="Calibri"/>
                <w:b w:val="0"/>
                <w:sz w:val="20"/>
                <w:szCs w:val="20"/>
                <w:lang w:eastAsia="en-AU"/>
              </w:rPr>
              <w:t>2021</w:t>
            </w:r>
          </w:p>
        </w:tc>
        <w:tc>
          <w:tcPr>
            <w:tcW w:w="598" w:type="pct"/>
            <w:hideMark/>
          </w:tcPr>
          <w:p w14:paraId="692B5A54" w14:textId="77777777" w:rsidR="00686E8B" w:rsidRPr="0015237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Overall</w:t>
            </w:r>
          </w:p>
        </w:tc>
        <w:tc>
          <w:tcPr>
            <w:tcW w:w="663" w:type="pct"/>
            <w:noWrap/>
          </w:tcPr>
          <w:p w14:paraId="3F3545DF"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1.7</w:t>
            </w:r>
          </w:p>
        </w:tc>
        <w:tc>
          <w:tcPr>
            <w:tcW w:w="663" w:type="pct"/>
            <w:noWrap/>
          </w:tcPr>
          <w:p w14:paraId="79C6516D"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8.5</w:t>
            </w:r>
          </w:p>
        </w:tc>
        <w:tc>
          <w:tcPr>
            <w:tcW w:w="663" w:type="pct"/>
            <w:noWrap/>
          </w:tcPr>
          <w:p w14:paraId="482EC57F"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20.8</w:t>
            </w:r>
          </w:p>
        </w:tc>
        <w:tc>
          <w:tcPr>
            <w:tcW w:w="663" w:type="pct"/>
            <w:noWrap/>
          </w:tcPr>
          <w:p w14:paraId="455B7F90"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34.7</w:t>
            </w:r>
          </w:p>
        </w:tc>
        <w:tc>
          <w:tcPr>
            <w:tcW w:w="663" w:type="pct"/>
            <w:noWrap/>
          </w:tcPr>
          <w:p w14:paraId="62399CC3"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49.2</w:t>
            </w:r>
          </w:p>
        </w:tc>
        <w:tc>
          <w:tcPr>
            <w:tcW w:w="661" w:type="pct"/>
            <w:noWrap/>
          </w:tcPr>
          <w:p w14:paraId="573FE2CB" w14:textId="77777777" w:rsidR="00686E8B" w:rsidRPr="00DC3C9A"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885233">
              <w:rPr>
                <w:rFonts w:cs="Calibri"/>
                <w:sz w:val="20"/>
                <w:szCs w:val="20"/>
                <w:lang w:eastAsia="en-AU"/>
              </w:rPr>
              <w:t>66.8</w:t>
            </w:r>
          </w:p>
        </w:tc>
      </w:tr>
      <w:tr w:rsidR="00686E8B" w:rsidRPr="0015237D" w14:paraId="6C5212F1" w14:textId="77777777" w:rsidTr="00BD6A31">
        <w:trPr>
          <w:trHeight w:val="289"/>
        </w:trPr>
        <w:tc>
          <w:tcPr>
            <w:cnfStyle w:val="001000000000" w:firstRow="0" w:lastRow="0" w:firstColumn="1" w:lastColumn="0" w:oddVBand="0" w:evenVBand="0" w:oddHBand="0" w:evenHBand="0" w:firstRowFirstColumn="0" w:firstRowLastColumn="0" w:lastRowFirstColumn="0" w:lastRowLastColumn="0"/>
            <w:tcW w:w="426" w:type="pct"/>
            <w:tcBorders>
              <w:top w:val="nil"/>
              <w:bottom w:val="nil"/>
            </w:tcBorders>
            <w:shd w:val="clear" w:color="auto" w:fill="F2F2F2" w:themeFill="background1" w:themeFillShade="F2"/>
          </w:tcPr>
          <w:p w14:paraId="310D18CB" w14:textId="77777777" w:rsidR="00686E8B" w:rsidRPr="00D94ECC" w:rsidRDefault="00686E8B" w:rsidP="00AF356F">
            <w:pPr>
              <w:spacing w:after="0" w:line="240" w:lineRule="auto"/>
              <w:rPr>
                <w:rFonts w:cs="Calibri"/>
                <w:b w:val="0"/>
                <w:sz w:val="20"/>
                <w:szCs w:val="20"/>
                <w:lang w:eastAsia="en-AU"/>
              </w:rPr>
            </w:pPr>
          </w:p>
        </w:tc>
        <w:tc>
          <w:tcPr>
            <w:tcW w:w="598" w:type="pct"/>
          </w:tcPr>
          <w:p w14:paraId="5E7CE6BB" w14:textId="77777777" w:rsidR="00686E8B" w:rsidRPr="0015237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Male</w:t>
            </w:r>
          </w:p>
        </w:tc>
        <w:tc>
          <w:tcPr>
            <w:tcW w:w="663" w:type="pct"/>
            <w:noWrap/>
          </w:tcPr>
          <w:p w14:paraId="78AC7C9B"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1.7</w:t>
            </w:r>
          </w:p>
        </w:tc>
        <w:tc>
          <w:tcPr>
            <w:tcW w:w="663" w:type="pct"/>
            <w:noWrap/>
          </w:tcPr>
          <w:p w14:paraId="0C353D00"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8.3</w:t>
            </w:r>
          </w:p>
        </w:tc>
        <w:tc>
          <w:tcPr>
            <w:tcW w:w="663" w:type="pct"/>
            <w:noWrap/>
          </w:tcPr>
          <w:p w14:paraId="7171D1AF"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20.9</w:t>
            </w:r>
          </w:p>
        </w:tc>
        <w:tc>
          <w:tcPr>
            <w:tcW w:w="663" w:type="pct"/>
            <w:noWrap/>
          </w:tcPr>
          <w:p w14:paraId="3686189E"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34.7</w:t>
            </w:r>
          </w:p>
        </w:tc>
        <w:tc>
          <w:tcPr>
            <w:tcW w:w="663" w:type="pct"/>
            <w:noWrap/>
          </w:tcPr>
          <w:p w14:paraId="516B2A8E"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48.9</w:t>
            </w:r>
          </w:p>
        </w:tc>
        <w:tc>
          <w:tcPr>
            <w:tcW w:w="661" w:type="pct"/>
            <w:noWrap/>
          </w:tcPr>
          <w:p w14:paraId="174C7C87" w14:textId="77777777" w:rsidR="00686E8B" w:rsidRPr="00DC3C9A"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885233">
              <w:rPr>
                <w:rFonts w:cs="Calibri"/>
                <w:sz w:val="20"/>
                <w:szCs w:val="20"/>
                <w:lang w:eastAsia="en-AU"/>
              </w:rPr>
              <w:t>66.7</w:t>
            </w:r>
          </w:p>
        </w:tc>
      </w:tr>
      <w:tr w:rsidR="00686E8B" w:rsidRPr="0015237D" w14:paraId="2D42029A" w14:textId="77777777" w:rsidTr="00BD6A3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6" w:type="pct"/>
            <w:tcBorders>
              <w:top w:val="nil"/>
              <w:bottom w:val="single" w:sz="4" w:space="0" w:color="808080" w:themeColor="background1" w:themeShade="80"/>
            </w:tcBorders>
            <w:shd w:val="clear" w:color="auto" w:fill="F2F2F2" w:themeFill="background1" w:themeFillShade="F2"/>
          </w:tcPr>
          <w:p w14:paraId="23ADA7D4" w14:textId="77777777" w:rsidR="00686E8B" w:rsidRPr="00D94ECC" w:rsidRDefault="00686E8B" w:rsidP="00AF356F">
            <w:pPr>
              <w:spacing w:after="0" w:line="240" w:lineRule="auto"/>
              <w:rPr>
                <w:rFonts w:cs="Calibri"/>
                <w:b w:val="0"/>
                <w:sz w:val="20"/>
                <w:szCs w:val="20"/>
                <w:lang w:eastAsia="en-AU"/>
              </w:rPr>
            </w:pPr>
          </w:p>
        </w:tc>
        <w:tc>
          <w:tcPr>
            <w:tcW w:w="598" w:type="pct"/>
          </w:tcPr>
          <w:p w14:paraId="580C48A8" w14:textId="77777777" w:rsidR="00686E8B" w:rsidRPr="0015237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Female</w:t>
            </w:r>
          </w:p>
        </w:tc>
        <w:tc>
          <w:tcPr>
            <w:tcW w:w="663" w:type="pct"/>
            <w:noWrap/>
          </w:tcPr>
          <w:p w14:paraId="6A4C2A4C"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1.7</w:t>
            </w:r>
          </w:p>
        </w:tc>
        <w:tc>
          <w:tcPr>
            <w:tcW w:w="663" w:type="pct"/>
            <w:noWrap/>
          </w:tcPr>
          <w:p w14:paraId="06FF9A94"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8.7</w:t>
            </w:r>
          </w:p>
        </w:tc>
        <w:tc>
          <w:tcPr>
            <w:tcW w:w="663" w:type="pct"/>
            <w:noWrap/>
          </w:tcPr>
          <w:p w14:paraId="16D9C1A3"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20.7</w:t>
            </w:r>
          </w:p>
        </w:tc>
        <w:tc>
          <w:tcPr>
            <w:tcW w:w="663" w:type="pct"/>
            <w:noWrap/>
          </w:tcPr>
          <w:p w14:paraId="3AE64196"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34.7</w:t>
            </w:r>
          </w:p>
        </w:tc>
        <w:tc>
          <w:tcPr>
            <w:tcW w:w="663" w:type="pct"/>
            <w:noWrap/>
          </w:tcPr>
          <w:p w14:paraId="2E6EFA40"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49.4</w:t>
            </w:r>
          </w:p>
        </w:tc>
        <w:tc>
          <w:tcPr>
            <w:tcW w:w="661" w:type="pct"/>
            <w:noWrap/>
          </w:tcPr>
          <w:p w14:paraId="72832C29" w14:textId="77777777" w:rsidR="00686E8B" w:rsidRPr="00DC3C9A"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885233">
              <w:rPr>
                <w:rFonts w:cs="Calibri"/>
                <w:sz w:val="20"/>
                <w:szCs w:val="20"/>
                <w:lang w:eastAsia="en-AU"/>
              </w:rPr>
              <w:t>66.9</w:t>
            </w:r>
          </w:p>
        </w:tc>
      </w:tr>
      <w:tr w:rsidR="00686E8B" w:rsidRPr="0015237D" w14:paraId="58704064" w14:textId="77777777" w:rsidTr="00BD6A31">
        <w:trPr>
          <w:trHeight w:val="289"/>
        </w:trPr>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808080" w:themeColor="background1" w:themeShade="80"/>
              <w:bottom w:val="nil"/>
            </w:tcBorders>
            <w:shd w:val="clear" w:color="auto" w:fill="F2F2F2" w:themeFill="background1" w:themeFillShade="F2"/>
          </w:tcPr>
          <w:p w14:paraId="586AA263" w14:textId="77777777" w:rsidR="00686E8B" w:rsidRPr="00D94ECC" w:rsidRDefault="00686E8B" w:rsidP="00AF356F">
            <w:pPr>
              <w:spacing w:after="0" w:line="240" w:lineRule="auto"/>
              <w:rPr>
                <w:rFonts w:cs="Calibri"/>
                <w:b w:val="0"/>
                <w:sz w:val="20"/>
                <w:szCs w:val="20"/>
                <w:lang w:eastAsia="en-AU"/>
              </w:rPr>
            </w:pPr>
            <w:r w:rsidRPr="00D94ECC">
              <w:rPr>
                <w:rFonts w:cs="Calibri"/>
                <w:b w:val="0"/>
                <w:sz w:val="20"/>
                <w:szCs w:val="20"/>
                <w:lang w:eastAsia="en-AU"/>
              </w:rPr>
              <w:t>2019</w:t>
            </w:r>
          </w:p>
        </w:tc>
        <w:tc>
          <w:tcPr>
            <w:tcW w:w="598" w:type="pct"/>
          </w:tcPr>
          <w:p w14:paraId="0DE4A502" w14:textId="77777777" w:rsidR="00686E8B" w:rsidRPr="0015237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Overall</w:t>
            </w:r>
          </w:p>
        </w:tc>
        <w:tc>
          <w:tcPr>
            <w:tcW w:w="663" w:type="pct"/>
            <w:noWrap/>
          </w:tcPr>
          <w:p w14:paraId="179AE691"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AD6AFD">
              <w:rPr>
                <w:rFonts w:cs="Calibri"/>
                <w:sz w:val="20"/>
                <w:szCs w:val="20"/>
                <w:lang w:eastAsia="en-AU"/>
              </w:rPr>
              <w:t>3.0</w:t>
            </w:r>
          </w:p>
        </w:tc>
        <w:tc>
          <w:tcPr>
            <w:tcW w:w="663" w:type="pct"/>
            <w:noWrap/>
          </w:tcPr>
          <w:p w14:paraId="2C8BFBEE"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AD6AFD">
              <w:rPr>
                <w:rFonts w:cs="Calibri"/>
                <w:sz w:val="20"/>
                <w:szCs w:val="20"/>
                <w:lang w:eastAsia="en-AU"/>
              </w:rPr>
              <w:t>12.0</w:t>
            </w:r>
          </w:p>
        </w:tc>
        <w:tc>
          <w:tcPr>
            <w:tcW w:w="663" w:type="pct"/>
            <w:noWrap/>
          </w:tcPr>
          <w:p w14:paraId="114C963B"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AD6AFD">
              <w:rPr>
                <w:rFonts w:cs="Calibri"/>
                <w:sz w:val="20"/>
                <w:szCs w:val="20"/>
                <w:lang w:eastAsia="en-AU"/>
              </w:rPr>
              <w:t>22.4</w:t>
            </w:r>
          </w:p>
        </w:tc>
        <w:tc>
          <w:tcPr>
            <w:tcW w:w="663" w:type="pct"/>
            <w:noWrap/>
          </w:tcPr>
          <w:p w14:paraId="422C14D3"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AD6AFD">
              <w:rPr>
                <w:rFonts w:cs="Calibri"/>
                <w:sz w:val="20"/>
                <w:szCs w:val="20"/>
                <w:lang w:eastAsia="en-AU"/>
              </w:rPr>
              <w:t>37.5</w:t>
            </w:r>
          </w:p>
        </w:tc>
        <w:tc>
          <w:tcPr>
            <w:tcW w:w="663" w:type="pct"/>
            <w:noWrap/>
          </w:tcPr>
          <w:p w14:paraId="3027AFC1"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AD6AFD">
              <w:rPr>
                <w:rFonts w:cs="Calibri"/>
                <w:sz w:val="20"/>
                <w:szCs w:val="20"/>
                <w:lang w:eastAsia="en-AU"/>
              </w:rPr>
              <w:t>53.7</w:t>
            </w:r>
          </w:p>
        </w:tc>
        <w:tc>
          <w:tcPr>
            <w:tcW w:w="661" w:type="pct"/>
            <w:noWrap/>
          </w:tcPr>
          <w:p w14:paraId="7D8E556D"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AD6AFD">
              <w:rPr>
                <w:rFonts w:cs="Calibri"/>
                <w:sz w:val="20"/>
                <w:szCs w:val="20"/>
                <w:lang w:eastAsia="en-AU"/>
              </w:rPr>
              <w:t>75.6</w:t>
            </w:r>
          </w:p>
        </w:tc>
      </w:tr>
      <w:tr w:rsidR="00686E8B" w:rsidRPr="0015237D" w14:paraId="1D44F16D" w14:textId="77777777" w:rsidTr="00BD6A3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6" w:type="pct"/>
            <w:tcBorders>
              <w:top w:val="nil"/>
              <w:bottom w:val="nil"/>
            </w:tcBorders>
            <w:shd w:val="clear" w:color="auto" w:fill="F2F2F2" w:themeFill="background1" w:themeFillShade="F2"/>
          </w:tcPr>
          <w:p w14:paraId="656317AA" w14:textId="77777777" w:rsidR="00686E8B" w:rsidRPr="0015237D" w:rsidRDefault="00686E8B" w:rsidP="00AF356F">
            <w:pPr>
              <w:spacing w:after="0" w:line="240" w:lineRule="auto"/>
              <w:rPr>
                <w:rFonts w:cs="Calibri"/>
                <w:sz w:val="20"/>
                <w:szCs w:val="20"/>
                <w:lang w:eastAsia="en-AU"/>
              </w:rPr>
            </w:pPr>
          </w:p>
        </w:tc>
        <w:tc>
          <w:tcPr>
            <w:tcW w:w="598" w:type="pct"/>
          </w:tcPr>
          <w:p w14:paraId="258FBEB5" w14:textId="77777777" w:rsidR="00686E8B" w:rsidRPr="0015237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Male</w:t>
            </w:r>
          </w:p>
        </w:tc>
        <w:tc>
          <w:tcPr>
            <w:tcW w:w="663" w:type="pct"/>
            <w:noWrap/>
          </w:tcPr>
          <w:p w14:paraId="1693F974"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3.1</w:t>
            </w:r>
          </w:p>
        </w:tc>
        <w:tc>
          <w:tcPr>
            <w:tcW w:w="663" w:type="pct"/>
            <w:noWrap/>
          </w:tcPr>
          <w:p w14:paraId="45D5867F"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12.0</w:t>
            </w:r>
          </w:p>
        </w:tc>
        <w:tc>
          <w:tcPr>
            <w:tcW w:w="663" w:type="pct"/>
            <w:noWrap/>
          </w:tcPr>
          <w:p w14:paraId="2B95882F"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22.4</w:t>
            </w:r>
          </w:p>
        </w:tc>
        <w:tc>
          <w:tcPr>
            <w:tcW w:w="663" w:type="pct"/>
            <w:noWrap/>
          </w:tcPr>
          <w:p w14:paraId="229648F2"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37.6</w:t>
            </w:r>
          </w:p>
        </w:tc>
        <w:tc>
          <w:tcPr>
            <w:tcW w:w="663" w:type="pct"/>
            <w:noWrap/>
          </w:tcPr>
          <w:p w14:paraId="7A792588"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53.0</w:t>
            </w:r>
          </w:p>
        </w:tc>
        <w:tc>
          <w:tcPr>
            <w:tcW w:w="661" w:type="pct"/>
            <w:noWrap/>
          </w:tcPr>
          <w:p w14:paraId="14A1C666" w14:textId="77777777" w:rsidR="00686E8B"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76.9</w:t>
            </w:r>
          </w:p>
        </w:tc>
      </w:tr>
      <w:tr w:rsidR="00686E8B" w:rsidRPr="0015237D" w14:paraId="3A9F61A5" w14:textId="77777777" w:rsidTr="00BD6A31">
        <w:trPr>
          <w:trHeight w:val="289"/>
        </w:trPr>
        <w:tc>
          <w:tcPr>
            <w:cnfStyle w:val="001000000000" w:firstRow="0" w:lastRow="0" w:firstColumn="1" w:lastColumn="0" w:oddVBand="0" w:evenVBand="0" w:oddHBand="0" w:evenHBand="0" w:firstRowFirstColumn="0" w:firstRowLastColumn="0" w:lastRowFirstColumn="0" w:lastRowLastColumn="0"/>
            <w:tcW w:w="426" w:type="pct"/>
            <w:tcBorders>
              <w:top w:val="nil"/>
              <w:bottom w:val="single" w:sz="4" w:space="0" w:color="808080" w:themeColor="background1" w:themeShade="80"/>
            </w:tcBorders>
            <w:shd w:val="clear" w:color="auto" w:fill="F2F2F2" w:themeFill="background1" w:themeFillShade="F2"/>
          </w:tcPr>
          <w:p w14:paraId="78EEA92D" w14:textId="77777777" w:rsidR="00686E8B" w:rsidRPr="0015237D" w:rsidRDefault="00686E8B" w:rsidP="00AF356F">
            <w:pPr>
              <w:spacing w:after="0" w:line="240" w:lineRule="auto"/>
              <w:rPr>
                <w:rFonts w:cs="Calibri"/>
                <w:sz w:val="20"/>
                <w:szCs w:val="20"/>
                <w:lang w:eastAsia="en-AU"/>
              </w:rPr>
            </w:pPr>
          </w:p>
        </w:tc>
        <w:tc>
          <w:tcPr>
            <w:tcW w:w="598" w:type="pct"/>
          </w:tcPr>
          <w:p w14:paraId="76DD2798" w14:textId="77777777" w:rsidR="00686E8B" w:rsidRPr="0015237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Female</w:t>
            </w:r>
          </w:p>
        </w:tc>
        <w:tc>
          <w:tcPr>
            <w:tcW w:w="663" w:type="pct"/>
            <w:noWrap/>
          </w:tcPr>
          <w:p w14:paraId="1D44E2FD"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2.9</w:t>
            </w:r>
          </w:p>
        </w:tc>
        <w:tc>
          <w:tcPr>
            <w:tcW w:w="663" w:type="pct"/>
            <w:noWrap/>
          </w:tcPr>
          <w:p w14:paraId="76C4C59F"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11.9</w:t>
            </w:r>
          </w:p>
        </w:tc>
        <w:tc>
          <w:tcPr>
            <w:tcW w:w="663" w:type="pct"/>
            <w:noWrap/>
          </w:tcPr>
          <w:p w14:paraId="75DE4A10"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22.4</w:t>
            </w:r>
          </w:p>
        </w:tc>
        <w:tc>
          <w:tcPr>
            <w:tcW w:w="663" w:type="pct"/>
            <w:noWrap/>
          </w:tcPr>
          <w:p w14:paraId="6BCC37D4"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37.5</w:t>
            </w:r>
          </w:p>
        </w:tc>
        <w:tc>
          <w:tcPr>
            <w:tcW w:w="663" w:type="pct"/>
            <w:noWrap/>
          </w:tcPr>
          <w:p w14:paraId="1486AF23"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54.2</w:t>
            </w:r>
          </w:p>
        </w:tc>
        <w:tc>
          <w:tcPr>
            <w:tcW w:w="661" w:type="pct"/>
            <w:noWrap/>
          </w:tcPr>
          <w:p w14:paraId="0DF99395"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74.4</w:t>
            </w:r>
          </w:p>
        </w:tc>
      </w:tr>
    </w:tbl>
    <w:p w14:paraId="0F71B85B" w14:textId="0A1C48AB" w:rsidR="00686E8B" w:rsidRPr="0015237D" w:rsidRDefault="00686E8B" w:rsidP="003B7BE7">
      <w:pPr>
        <w:spacing w:before="60"/>
        <w:rPr>
          <w:sz w:val="16"/>
          <w:szCs w:val="16"/>
        </w:rPr>
      </w:pPr>
      <w:r w:rsidRPr="0015237D">
        <w:rPr>
          <w:sz w:val="16"/>
          <w:szCs w:val="16"/>
        </w:rPr>
        <w:t xml:space="preserve">1 = lowest performing   </w:t>
      </w:r>
      <w:r>
        <w:rPr>
          <w:sz w:val="16"/>
          <w:szCs w:val="16"/>
        </w:rPr>
        <w:t>6+</w:t>
      </w:r>
      <w:r w:rsidRPr="0015237D">
        <w:rPr>
          <w:sz w:val="16"/>
          <w:szCs w:val="16"/>
        </w:rPr>
        <w:t xml:space="preserve"> = highest performing </w:t>
      </w:r>
    </w:p>
    <w:p w14:paraId="18BA447E" w14:textId="77777777" w:rsidR="00686E8B" w:rsidRDefault="00686E8B" w:rsidP="00686E8B">
      <w:pPr>
        <w:spacing w:after="0" w:line="240" w:lineRule="auto"/>
        <w:rPr>
          <w:rFonts w:ascii="Calibri Light" w:eastAsiaTheme="majorEastAsia" w:hAnsi="Calibri Light" w:cstheme="majorBidi"/>
          <w:b/>
          <w:iCs/>
          <w:color w:val="215868" w:themeColor="accent5" w:themeShade="80"/>
          <w:sz w:val="28"/>
          <w:szCs w:val="26"/>
        </w:rPr>
      </w:pPr>
      <w:r>
        <w:br w:type="page"/>
      </w:r>
    </w:p>
    <w:p w14:paraId="3CE2498D" w14:textId="77777777" w:rsidR="00686E8B" w:rsidRPr="00EC4ED4" w:rsidRDefault="00686E8B" w:rsidP="002910AE">
      <w:pPr>
        <w:pStyle w:val="Heading3"/>
      </w:pPr>
      <w:r w:rsidRPr="00EC4ED4">
        <w:lastRenderedPageBreak/>
        <w:t>Province and literacy levels</w:t>
      </w:r>
    </w:p>
    <w:p w14:paraId="502C6D67" w14:textId="77777777" w:rsidR="00686E8B" w:rsidRPr="001F6EF3" w:rsidRDefault="00686E8B" w:rsidP="00686E8B">
      <w:pPr>
        <w:pStyle w:val="ListParagraph"/>
        <w:numPr>
          <w:ilvl w:val="0"/>
          <w:numId w:val="73"/>
        </w:numPr>
      </w:pPr>
      <w:r w:rsidRPr="001F6EF3">
        <w:t xml:space="preserve">Table </w:t>
      </w:r>
      <w:r>
        <w:t>F.3</w:t>
      </w:r>
      <w:r w:rsidRPr="001F6EF3">
        <w:t xml:space="preserve"> shows the percentage of students </w:t>
      </w:r>
      <w:r>
        <w:t>at</w:t>
      </w:r>
      <w:r w:rsidRPr="001F6EF3">
        <w:t xml:space="preserve"> each </w:t>
      </w:r>
      <w:r>
        <w:t>level</w:t>
      </w:r>
      <w:r w:rsidRPr="001F6EF3">
        <w:t xml:space="preserve">, by province. </w:t>
      </w:r>
      <w:r>
        <w:t xml:space="preserve">In 2021, </w:t>
      </w:r>
      <w:r w:rsidRPr="001F6EF3">
        <w:t>Sekong had the highest proportion of s</w:t>
      </w:r>
      <w:r>
        <w:t xml:space="preserve">tudents in the </w:t>
      </w:r>
      <w:r w:rsidRPr="001F6EF3">
        <w:t>highest performing</w:t>
      </w:r>
      <w:r>
        <w:t xml:space="preserve"> level (13%), and almost one-third were in the high performing levels (5 and 6+, 31%). Across five of the six provinces, more than half of students achieved in the mid performing levels (3 and 4, 53% to 66%). </w:t>
      </w:r>
      <w:r w:rsidRPr="001F6EF3">
        <w:t xml:space="preserve">Phongsali had the highest proportion of students in </w:t>
      </w:r>
      <w:r>
        <w:t>the lowest performing level</w:t>
      </w:r>
      <w:r w:rsidRPr="001F6EF3">
        <w:t xml:space="preserve"> </w:t>
      </w:r>
      <w:r>
        <w:t>(22%), and almost half of students in</w:t>
      </w:r>
      <w:r w:rsidRPr="00873889">
        <w:t xml:space="preserve"> </w:t>
      </w:r>
      <w:r>
        <w:t xml:space="preserve">Phongsali were in the low performing levels </w:t>
      </w:r>
      <w:r w:rsidRPr="008042D6">
        <w:rPr>
          <w:szCs w:val="22"/>
        </w:rPr>
        <w:t>(1 and 2, 48</w:t>
      </w:r>
      <w:r>
        <w:rPr>
          <w:szCs w:val="22"/>
        </w:rPr>
        <w:t>%</w:t>
      </w:r>
      <w:r w:rsidRPr="008042D6">
        <w:rPr>
          <w:rStyle w:val="CommentReference"/>
          <w:szCs w:val="22"/>
        </w:rPr>
        <w:t>)</w:t>
      </w:r>
      <w:r w:rsidRPr="008042D6">
        <w:rPr>
          <w:szCs w:val="22"/>
        </w:rPr>
        <w:t xml:space="preserve">. </w:t>
      </w:r>
    </w:p>
    <w:p w14:paraId="536DF7B0" w14:textId="77777777" w:rsidR="00686E8B" w:rsidRPr="0015237D" w:rsidRDefault="00686E8B" w:rsidP="00686E8B">
      <w:pPr>
        <w:pStyle w:val="Caption"/>
      </w:pPr>
      <w:r w:rsidRPr="0015237D">
        <w:t xml:space="preserve">Table </w:t>
      </w:r>
      <w:r>
        <w:t>F.3</w:t>
      </w:r>
      <w:r w:rsidRPr="0015237D">
        <w:t xml:space="preserve">: Percentage of students </w:t>
      </w:r>
      <w:r>
        <w:t>at</w:t>
      </w:r>
      <w:r w:rsidRPr="0015237D">
        <w:t xml:space="preserve"> each </w:t>
      </w:r>
      <w:r>
        <w:t>level</w:t>
      </w:r>
      <w:r w:rsidRPr="0015237D">
        <w:t>, by province</w:t>
      </w:r>
      <w:r>
        <w:t xml:space="preserve"> in 2019 and 2021</w:t>
      </w:r>
    </w:p>
    <w:tbl>
      <w:tblPr>
        <w:tblStyle w:val="PlainTable2"/>
        <w:tblW w:w="5000" w:type="pct"/>
        <w:tblLook w:val="04A0" w:firstRow="1" w:lastRow="0" w:firstColumn="1" w:lastColumn="0" w:noHBand="0" w:noVBand="1"/>
        <w:tblCaption w:val="Table F.3: Percentage of students at each level, by province in 2019 and 2021"/>
      </w:tblPr>
      <w:tblGrid>
        <w:gridCol w:w="1530"/>
        <w:gridCol w:w="1531"/>
        <w:gridCol w:w="872"/>
        <w:gridCol w:w="872"/>
        <w:gridCol w:w="872"/>
        <w:gridCol w:w="872"/>
        <w:gridCol w:w="872"/>
        <w:gridCol w:w="892"/>
      </w:tblGrid>
      <w:tr w:rsidR="00BD6A31" w:rsidRPr="00BD6A31" w14:paraId="1731E749" w14:textId="77777777" w:rsidTr="00BD6A31">
        <w:trPr>
          <w:cnfStyle w:val="100000000000" w:firstRow="1" w:lastRow="0" w:firstColumn="0" w:lastColumn="0" w:oddVBand="0" w:evenVBand="0" w:oddHBand="0" w:evenHBand="0" w:firstRowFirstColumn="0" w:firstRowLastColumn="0" w:lastRowFirstColumn="0" w:lastRowLastColumn="0"/>
          <w:trHeight w:val="289"/>
          <w:tblHeader/>
        </w:trPr>
        <w:tc>
          <w:tcPr>
            <w:cnfStyle w:val="001000000000" w:firstRow="0" w:lastRow="0" w:firstColumn="1" w:lastColumn="0" w:oddVBand="0" w:evenVBand="0" w:oddHBand="0" w:evenHBand="0" w:firstRowFirstColumn="0" w:firstRowLastColumn="0" w:lastRowFirstColumn="0" w:lastRowLastColumn="0"/>
            <w:tcW w:w="946" w:type="pct"/>
            <w:tcBorders>
              <w:bottom w:val="single" w:sz="4" w:space="0" w:color="808080" w:themeColor="background1" w:themeShade="80"/>
            </w:tcBorders>
          </w:tcPr>
          <w:p w14:paraId="7403301C" w14:textId="7376A99D" w:rsidR="00686E8B" w:rsidRPr="00BD6A31" w:rsidRDefault="00BD6A31" w:rsidP="00AF356F">
            <w:pPr>
              <w:spacing w:after="0" w:line="240" w:lineRule="auto"/>
              <w:rPr>
                <w:rFonts w:cs="Calibri"/>
                <w:sz w:val="20"/>
                <w:szCs w:val="20"/>
                <w:lang w:eastAsia="en-AU"/>
              </w:rPr>
            </w:pPr>
            <w:r w:rsidRPr="00BD6A31">
              <w:rPr>
                <w:rFonts w:cs="Calibri"/>
                <w:bCs w:val="0"/>
                <w:sz w:val="20"/>
                <w:szCs w:val="20"/>
                <w:lang w:eastAsia="en-AU"/>
              </w:rPr>
              <w:t>Year</w:t>
            </w:r>
          </w:p>
        </w:tc>
        <w:tc>
          <w:tcPr>
            <w:tcW w:w="946" w:type="pct"/>
            <w:hideMark/>
          </w:tcPr>
          <w:p w14:paraId="3959A359" w14:textId="1DEF61A7" w:rsidR="00686E8B" w:rsidRPr="00BD6A31" w:rsidRDefault="00686E8B" w:rsidP="00AF356F">
            <w:pPr>
              <w:spacing w:after="0" w:line="240" w:lineRule="auto"/>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BD6A31">
              <w:rPr>
                <w:rFonts w:cs="Calibri"/>
                <w:sz w:val="20"/>
                <w:szCs w:val="20"/>
                <w:lang w:eastAsia="en-AU"/>
              </w:rPr>
              <w:t> </w:t>
            </w:r>
            <w:r w:rsidR="00BD6A31" w:rsidRPr="00BD6A31">
              <w:rPr>
                <w:rFonts w:cs="Calibri"/>
                <w:bCs w:val="0"/>
                <w:sz w:val="20"/>
                <w:szCs w:val="20"/>
                <w:lang w:eastAsia="en-AU"/>
              </w:rPr>
              <w:t>Province</w:t>
            </w:r>
          </w:p>
        </w:tc>
        <w:tc>
          <w:tcPr>
            <w:tcW w:w="515" w:type="pct"/>
            <w:noWrap/>
            <w:hideMark/>
          </w:tcPr>
          <w:p w14:paraId="1032C20F" w14:textId="77777777" w:rsidR="00BD6A31" w:rsidRPr="00BD6A31" w:rsidRDefault="00BD6A31"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bCs w:val="0"/>
                <w:sz w:val="20"/>
                <w:szCs w:val="20"/>
                <w:lang w:eastAsia="en-AU"/>
              </w:rPr>
            </w:pPr>
            <w:r w:rsidRPr="00BD6A31">
              <w:rPr>
                <w:rFonts w:cs="Calibri"/>
                <w:bCs w:val="0"/>
                <w:sz w:val="20"/>
                <w:szCs w:val="20"/>
                <w:lang w:eastAsia="en-AU"/>
              </w:rPr>
              <w:t xml:space="preserve">Student </w:t>
            </w:r>
          </w:p>
          <w:p w14:paraId="3EDC6CDE" w14:textId="164B3586" w:rsidR="00686E8B" w:rsidRPr="00BD6A31" w:rsidRDefault="00BD6A31" w:rsidP="00BD6A3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BD6A31">
              <w:rPr>
                <w:rFonts w:cs="Calibri"/>
                <w:bCs w:val="0"/>
                <w:sz w:val="20"/>
                <w:szCs w:val="20"/>
                <w:lang w:eastAsia="en-AU"/>
              </w:rPr>
              <w:t>Level</w:t>
            </w:r>
            <w:r w:rsidRPr="00BD6A31">
              <w:rPr>
                <w:rFonts w:cs="Calibri"/>
                <w:sz w:val="20"/>
                <w:szCs w:val="20"/>
                <w:lang w:eastAsia="en-AU"/>
              </w:rPr>
              <w:t xml:space="preserve"> </w:t>
            </w:r>
            <w:r w:rsidR="00686E8B" w:rsidRPr="00BD6A31">
              <w:rPr>
                <w:rFonts w:cs="Calibri"/>
                <w:sz w:val="20"/>
                <w:szCs w:val="20"/>
                <w:lang w:eastAsia="en-AU"/>
              </w:rPr>
              <w:t>1</w:t>
            </w:r>
          </w:p>
        </w:tc>
        <w:tc>
          <w:tcPr>
            <w:tcW w:w="515" w:type="pct"/>
            <w:noWrap/>
            <w:hideMark/>
          </w:tcPr>
          <w:p w14:paraId="59B39865" w14:textId="77777777" w:rsidR="00BD6A31" w:rsidRPr="00BD6A31" w:rsidRDefault="00BD6A31" w:rsidP="00BD6A31">
            <w:pPr>
              <w:spacing w:after="0" w:line="240" w:lineRule="auto"/>
              <w:cnfStyle w:val="100000000000" w:firstRow="1" w:lastRow="0" w:firstColumn="0" w:lastColumn="0" w:oddVBand="0" w:evenVBand="0" w:oddHBand="0" w:evenHBand="0" w:firstRowFirstColumn="0" w:firstRowLastColumn="0" w:lastRowFirstColumn="0" w:lastRowLastColumn="0"/>
              <w:rPr>
                <w:rFonts w:cs="Calibri"/>
                <w:bCs w:val="0"/>
                <w:sz w:val="20"/>
                <w:szCs w:val="20"/>
                <w:lang w:eastAsia="en-AU"/>
              </w:rPr>
            </w:pPr>
            <w:r w:rsidRPr="00BD6A31">
              <w:rPr>
                <w:rFonts w:cs="Calibri"/>
                <w:bCs w:val="0"/>
                <w:sz w:val="20"/>
                <w:szCs w:val="20"/>
                <w:lang w:eastAsia="en-AU"/>
              </w:rPr>
              <w:t xml:space="preserve">Student </w:t>
            </w:r>
          </w:p>
          <w:p w14:paraId="29494AD4" w14:textId="54834CD2" w:rsidR="00686E8B" w:rsidRPr="00BD6A31" w:rsidRDefault="00BD6A31" w:rsidP="00BD6A31">
            <w:pPr>
              <w:spacing w:after="0" w:line="240" w:lineRule="auto"/>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BD6A31">
              <w:rPr>
                <w:rFonts w:cs="Calibri"/>
                <w:bCs w:val="0"/>
                <w:sz w:val="20"/>
                <w:szCs w:val="20"/>
                <w:lang w:eastAsia="en-AU"/>
              </w:rPr>
              <w:t>Level</w:t>
            </w:r>
            <w:r w:rsidRPr="00BD6A31">
              <w:rPr>
                <w:rFonts w:cs="Calibri"/>
                <w:sz w:val="20"/>
                <w:szCs w:val="20"/>
                <w:lang w:eastAsia="en-AU"/>
              </w:rPr>
              <w:t xml:space="preserve"> </w:t>
            </w:r>
            <w:r w:rsidR="00686E8B" w:rsidRPr="00BD6A31">
              <w:rPr>
                <w:rFonts w:cs="Calibri"/>
                <w:sz w:val="20"/>
                <w:szCs w:val="20"/>
                <w:lang w:eastAsia="en-AU"/>
              </w:rPr>
              <w:t>2</w:t>
            </w:r>
          </w:p>
        </w:tc>
        <w:tc>
          <w:tcPr>
            <w:tcW w:w="515" w:type="pct"/>
            <w:noWrap/>
            <w:hideMark/>
          </w:tcPr>
          <w:p w14:paraId="7A566C34" w14:textId="77777777" w:rsidR="00BD6A31" w:rsidRPr="00BD6A31" w:rsidRDefault="00BD6A31" w:rsidP="00BD6A3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bCs w:val="0"/>
                <w:sz w:val="20"/>
                <w:szCs w:val="20"/>
                <w:lang w:eastAsia="en-AU"/>
              </w:rPr>
            </w:pPr>
            <w:r w:rsidRPr="00BD6A31">
              <w:rPr>
                <w:rFonts w:cs="Calibri"/>
                <w:bCs w:val="0"/>
                <w:sz w:val="20"/>
                <w:szCs w:val="20"/>
                <w:lang w:eastAsia="en-AU"/>
              </w:rPr>
              <w:t>Student</w:t>
            </w:r>
          </w:p>
          <w:p w14:paraId="7BC87A1C" w14:textId="0980B07C" w:rsidR="00686E8B" w:rsidRPr="00BD6A31" w:rsidRDefault="00BD6A31" w:rsidP="00BD6A3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BD6A31">
              <w:rPr>
                <w:rFonts w:cs="Calibri"/>
                <w:bCs w:val="0"/>
                <w:sz w:val="20"/>
                <w:szCs w:val="20"/>
                <w:lang w:eastAsia="en-AU"/>
              </w:rPr>
              <w:t>Level</w:t>
            </w:r>
            <w:r w:rsidRPr="00BD6A31">
              <w:rPr>
                <w:rFonts w:cs="Calibri"/>
                <w:sz w:val="20"/>
                <w:szCs w:val="20"/>
                <w:lang w:eastAsia="en-AU"/>
              </w:rPr>
              <w:t xml:space="preserve"> </w:t>
            </w:r>
            <w:r w:rsidR="00686E8B" w:rsidRPr="00BD6A31">
              <w:rPr>
                <w:rFonts w:cs="Calibri"/>
                <w:sz w:val="20"/>
                <w:szCs w:val="20"/>
                <w:lang w:eastAsia="en-AU"/>
              </w:rPr>
              <w:t>3</w:t>
            </w:r>
          </w:p>
        </w:tc>
        <w:tc>
          <w:tcPr>
            <w:tcW w:w="515" w:type="pct"/>
            <w:noWrap/>
            <w:hideMark/>
          </w:tcPr>
          <w:p w14:paraId="67E27070" w14:textId="77777777" w:rsidR="00BD6A31" w:rsidRPr="00BD6A31" w:rsidRDefault="00BD6A31"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BD6A31">
              <w:rPr>
                <w:rFonts w:cs="Calibri"/>
                <w:sz w:val="20"/>
                <w:szCs w:val="20"/>
                <w:lang w:eastAsia="en-AU"/>
              </w:rPr>
              <w:t xml:space="preserve">Student </w:t>
            </w:r>
          </w:p>
          <w:p w14:paraId="55016EDE" w14:textId="75006362" w:rsidR="00686E8B" w:rsidRPr="00BD6A31" w:rsidRDefault="00BD6A31"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BD6A31">
              <w:rPr>
                <w:rFonts w:cs="Calibri"/>
                <w:sz w:val="20"/>
                <w:szCs w:val="20"/>
                <w:lang w:eastAsia="en-AU"/>
              </w:rPr>
              <w:t xml:space="preserve">Level </w:t>
            </w:r>
            <w:r w:rsidR="00686E8B" w:rsidRPr="00BD6A31">
              <w:rPr>
                <w:rFonts w:cs="Calibri"/>
                <w:sz w:val="20"/>
                <w:szCs w:val="20"/>
                <w:lang w:eastAsia="en-AU"/>
              </w:rPr>
              <w:t>4</w:t>
            </w:r>
          </w:p>
        </w:tc>
        <w:tc>
          <w:tcPr>
            <w:tcW w:w="515" w:type="pct"/>
            <w:noWrap/>
            <w:hideMark/>
          </w:tcPr>
          <w:p w14:paraId="308474C3" w14:textId="77777777" w:rsidR="00BD6A31" w:rsidRPr="00BD6A31" w:rsidRDefault="00BD6A31"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BD6A31">
              <w:rPr>
                <w:rFonts w:cs="Calibri"/>
                <w:sz w:val="20"/>
                <w:szCs w:val="20"/>
                <w:lang w:eastAsia="en-AU"/>
              </w:rPr>
              <w:t xml:space="preserve">Student </w:t>
            </w:r>
          </w:p>
          <w:p w14:paraId="33072DAA" w14:textId="252629BD" w:rsidR="00686E8B" w:rsidRPr="00BD6A31" w:rsidRDefault="00BD6A31"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BD6A31">
              <w:rPr>
                <w:rFonts w:cs="Calibri"/>
                <w:sz w:val="20"/>
                <w:szCs w:val="20"/>
                <w:lang w:eastAsia="en-AU"/>
              </w:rPr>
              <w:t xml:space="preserve">Level </w:t>
            </w:r>
            <w:r w:rsidR="00686E8B" w:rsidRPr="00BD6A31">
              <w:rPr>
                <w:rFonts w:cs="Calibri"/>
                <w:sz w:val="20"/>
                <w:szCs w:val="20"/>
                <w:lang w:eastAsia="en-AU"/>
              </w:rPr>
              <w:t>5</w:t>
            </w:r>
          </w:p>
        </w:tc>
        <w:tc>
          <w:tcPr>
            <w:tcW w:w="530" w:type="pct"/>
            <w:noWrap/>
            <w:hideMark/>
          </w:tcPr>
          <w:p w14:paraId="70309D03" w14:textId="77777777" w:rsidR="00BD6A31" w:rsidRPr="00BD6A31" w:rsidRDefault="00BD6A31"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BD6A31">
              <w:rPr>
                <w:rFonts w:cs="Calibri"/>
                <w:sz w:val="20"/>
                <w:szCs w:val="20"/>
                <w:lang w:eastAsia="en-AU"/>
              </w:rPr>
              <w:t xml:space="preserve">Student </w:t>
            </w:r>
          </w:p>
          <w:p w14:paraId="356FA5A1" w14:textId="0A2CC610" w:rsidR="00686E8B" w:rsidRPr="00BD6A31" w:rsidRDefault="00BD6A31"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BD6A31">
              <w:rPr>
                <w:rFonts w:cs="Calibri"/>
                <w:sz w:val="20"/>
                <w:szCs w:val="20"/>
                <w:lang w:eastAsia="en-AU"/>
              </w:rPr>
              <w:t xml:space="preserve">Level </w:t>
            </w:r>
            <w:r w:rsidR="00686E8B" w:rsidRPr="00BD6A31">
              <w:rPr>
                <w:rFonts w:cs="Calibri"/>
                <w:sz w:val="20"/>
                <w:szCs w:val="20"/>
                <w:lang w:eastAsia="en-AU"/>
              </w:rPr>
              <w:t>6+</w:t>
            </w:r>
          </w:p>
        </w:tc>
      </w:tr>
      <w:tr w:rsidR="00BD6A31" w:rsidRPr="0015237D" w14:paraId="495A3DB1" w14:textId="77777777" w:rsidTr="00BD6A3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46" w:type="pct"/>
            <w:tcBorders>
              <w:top w:val="single" w:sz="4" w:space="0" w:color="808080" w:themeColor="background1" w:themeShade="80"/>
              <w:bottom w:val="nil"/>
            </w:tcBorders>
          </w:tcPr>
          <w:p w14:paraId="70828E2B" w14:textId="140475ED" w:rsidR="00686E8B" w:rsidRPr="00D94ECC" w:rsidRDefault="00686E8B" w:rsidP="00AF356F">
            <w:pPr>
              <w:spacing w:after="0" w:line="240" w:lineRule="auto"/>
              <w:rPr>
                <w:rFonts w:cs="Calibri"/>
                <w:b w:val="0"/>
                <w:sz w:val="20"/>
                <w:szCs w:val="20"/>
                <w:lang w:eastAsia="en-AU"/>
              </w:rPr>
            </w:pPr>
            <w:r w:rsidRPr="00D94ECC">
              <w:rPr>
                <w:rFonts w:cs="Calibri"/>
                <w:b w:val="0"/>
                <w:sz w:val="20"/>
                <w:szCs w:val="20"/>
                <w:lang w:eastAsia="en-AU"/>
              </w:rPr>
              <w:t>2021</w:t>
            </w:r>
          </w:p>
        </w:tc>
        <w:tc>
          <w:tcPr>
            <w:tcW w:w="946" w:type="pct"/>
            <w:hideMark/>
          </w:tcPr>
          <w:p w14:paraId="5B94FFBB" w14:textId="77777777" w:rsidR="00686E8B" w:rsidRPr="0015237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Khammouane</w:t>
            </w:r>
          </w:p>
        </w:tc>
        <w:tc>
          <w:tcPr>
            <w:tcW w:w="515" w:type="pct"/>
            <w:noWrap/>
          </w:tcPr>
          <w:p w14:paraId="7E23895D"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3.2</w:t>
            </w:r>
          </w:p>
        </w:tc>
        <w:tc>
          <w:tcPr>
            <w:tcW w:w="515" w:type="pct"/>
            <w:noWrap/>
          </w:tcPr>
          <w:p w14:paraId="3459AC39"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6.5</w:t>
            </w:r>
          </w:p>
        </w:tc>
        <w:tc>
          <w:tcPr>
            <w:tcW w:w="515" w:type="pct"/>
            <w:noWrap/>
          </w:tcPr>
          <w:p w14:paraId="6F30CEDC"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31.8</w:t>
            </w:r>
          </w:p>
        </w:tc>
        <w:tc>
          <w:tcPr>
            <w:tcW w:w="515" w:type="pct"/>
            <w:noWrap/>
          </w:tcPr>
          <w:p w14:paraId="3E7CCB0D"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34.1</w:t>
            </w:r>
          </w:p>
        </w:tc>
        <w:tc>
          <w:tcPr>
            <w:tcW w:w="515" w:type="pct"/>
            <w:noWrap/>
          </w:tcPr>
          <w:p w14:paraId="548698C0"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16.8</w:t>
            </w:r>
          </w:p>
        </w:tc>
        <w:tc>
          <w:tcPr>
            <w:tcW w:w="530" w:type="pct"/>
            <w:noWrap/>
          </w:tcPr>
          <w:p w14:paraId="4A9ECE39"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7.6</w:t>
            </w:r>
          </w:p>
        </w:tc>
      </w:tr>
      <w:tr w:rsidR="00BD6A31" w:rsidRPr="0015237D" w14:paraId="0D039701" w14:textId="77777777" w:rsidTr="00BD6A31">
        <w:trPr>
          <w:trHeight w:val="289"/>
        </w:trPr>
        <w:tc>
          <w:tcPr>
            <w:cnfStyle w:val="001000000000" w:firstRow="0" w:lastRow="0" w:firstColumn="1" w:lastColumn="0" w:oddVBand="0" w:evenVBand="0" w:oddHBand="0" w:evenHBand="0" w:firstRowFirstColumn="0" w:firstRowLastColumn="0" w:lastRowFirstColumn="0" w:lastRowLastColumn="0"/>
            <w:tcW w:w="946" w:type="pct"/>
            <w:tcBorders>
              <w:top w:val="nil"/>
              <w:bottom w:val="nil"/>
            </w:tcBorders>
          </w:tcPr>
          <w:p w14:paraId="25FD991A" w14:textId="77777777" w:rsidR="00686E8B" w:rsidRPr="00D94ECC" w:rsidRDefault="00686E8B" w:rsidP="00AF356F">
            <w:pPr>
              <w:spacing w:after="0" w:line="240" w:lineRule="auto"/>
              <w:rPr>
                <w:rFonts w:cs="Calibri"/>
                <w:b w:val="0"/>
                <w:sz w:val="20"/>
                <w:szCs w:val="20"/>
                <w:lang w:eastAsia="en-AU"/>
              </w:rPr>
            </w:pPr>
          </w:p>
        </w:tc>
        <w:tc>
          <w:tcPr>
            <w:tcW w:w="946" w:type="pct"/>
            <w:hideMark/>
          </w:tcPr>
          <w:p w14:paraId="0CE74035" w14:textId="77777777" w:rsidR="00686E8B" w:rsidRPr="0015237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Luangnamtha</w:t>
            </w:r>
          </w:p>
        </w:tc>
        <w:tc>
          <w:tcPr>
            <w:tcW w:w="515" w:type="pct"/>
            <w:noWrap/>
          </w:tcPr>
          <w:p w14:paraId="1E96E8DA"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2.8</w:t>
            </w:r>
          </w:p>
        </w:tc>
        <w:tc>
          <w:tcPr>
            <w:tcW w:w="515" w:type="pct"/>
            <w:noWrap/>
          </w:tcPr>
          <w:p w14:paraId="1E6FC47F"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20.8</w:t>
            </w:r>
          </w:p>
        </w:tc>
        <w:tc>
          <w:tcPr>
            <w:tcW w:w="515" w:type="pct"/>
            <w:noWrap/>
          </w:tcPr>
          <w:p w14:paraId="40D1F2AF"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32.6</w:t>
            </w:r>
          </w:p>
        </w:tc>
        <w:tc>
          <w:tcPr>
            <w:tcW w:w="515" w:type="pct"/>
            <w:noWrap/>
          </w:tcPr>
          <w:p w14:paraId="51580667"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30.3</w:t>
            </w:r>
          </w:p>
        </w:tc>
        <w:tc>
          <w:tcPr>
            <w:tcW w:w="515" w:type="pct"/>
            <w:noWrap/>
          </w:tcPr>
          <w:p w14:paraId="38FA8DA9"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11.8</w:t>
            </w:r>
          </w:p>
        </w:tc>
        <w:tc>
          <w:tcPr>
            <w:tcW w:w="530" w:type="pct"/>
            <w:noWrap/>
          </w:tcPr>
          <w:p w14:paraId="7F1969FA"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1.7</w:t>
            </w:r>
          </w:p>
        </w:tc>
      </w:tr>
      <w:tr w:rsidR="00BD6A31" w:rsidRPr="0015237D" w14:paraId="59C09B37" w14:textId="77777777" w:rsidTr="00BD6A3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46" w:type="pct"/>
            <w:tcBorders>
              <w:top w:val="nil"/>
              <w:bottom w:val="nil"/>
            </w:tcBorders>
          </w:tcPr>
          <w:p w14:paraId="5DC4CC84" w14:textId="77777777" w:rsidR="00686E8B" w:rsidRPr="00D94ECC" w:rsidRDefault="00686E8B" w:rsidP="00AF356F">
            <w:pPr>
              <w:spacing w:after="0" w:line="240" w:lineRule="auto"/>
              <w:rPr>
                <w:rFonts w:cs="Calibri"/>
                <w:b w:val="0"/>
                <w:sz w:val="20"/>
                <w:szCs w:val="20"/>
                <w:lang w:eastAsia="en-AU"/>
              </w:rPr>
            </w:pPr>
          </w:p>
        </w:tc>
        <w:tc>
          <w:tcPr>
            <w:tcW w:w="946" w:type="pct"/>
            <w:hideMark/>
          </w:tcPr>
          <w:p w14:paraId="61E6C4E9" w14:textId="77777777" w:rsidR="00686E8B" w:rsidRPr="0015237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Phongsali</w:t>
            </w:r>
          </w:p>
        </w:tc>
        <w:tc>
          <w:tcPr>
            <w:tcW w:w="515" w:type="pct"/>
            <w:noWrap/>
          </w:tcPr>
          <w:p w14:paraId="6D1CFA21"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21.6</w:t>
            </w:r>
          </w:p>
        </w:tc>
        <w:tc>
          <w:tcPr>
            <w:tcW w:w="515" w:type="pct"/>
            <w:noWrap/>
          </w:tcPr>
          <w:p w14:paraId="0BB4BBE1"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26.1</w:t>
            </w:r>
          </w:p>
        </w:tc>
        <w:tc>
          <w:tcPr>
            <w:tcW w:w="515" w:type="pct"/>
            <w:noWrap/>
          </w:tcPr>
          <w:p w14:paraId="2F984BD4"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23.7</w:t>
            </w:r>
          </w:p>
        </w:tc>
        <w:tc>
          <w:tcPr>
            <w:tcW w:w="515" w:type="pct"/>
            <w:noWrap/>
          </w:tcPr>
          <w:p w14:paraId="00A1DA7D"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14.9</w:t>
            </w:r>
          </w:p>
        </w:tc>
        <w:tc>
          <w:tcPr>
            <w:tcW w:w="515" w:type="pct"/>
            <w:noWrap/>
          </w:tcPr>
          <w:p w14:paraId="5C47920C"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9.5</w:t>
            </w:r>
          </w:p>
        </w:tc>
        <w:tc>
          <w:tcPr>
            <w:tcW w:w="530" w:type="pct"/>
            <w:noWrap/>
          </w:tcPr>
          <w:p w14:paraId="40BACFBF"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4.1</w:t>
            </w:r>
          </w:p>
        </w:tc>
      </w:tr>
      <w:tr w:rsidR="00BD6A31" w:rsidRPr="0015237D" w14:paraId="178C8D15" w14:textId="77777777" w:rsidTr="00BD6A31">
        <w:trPr>
          <w:trHeight w:val="289"/>
        </w:trPr>
        <w:tc>
          <w:tcPr>
            <w:cnfStyle w:val="001000000000" w:firstRow="0" w:lastRow="0" w:firstColumn="1" w:lastColumn="0" w:oddVBand="0" w:evenVBand="0" w:oddHBand="0" w:evenHBand="0" w:firstRowFirstColumn="0" w:firstRowLastColumn="0" w:lastRowFirstColumn="0" w:lastRowLastColumn="0"/>
            <w:tcW w:w="946" w:type="pct"/>
            <w:tcBorders>
              <w:top w:val="nil"/>
              <w:bottom w:val="nil"/>
            </w:tcBorders>
          </w:tcPr>
          <w:p w14:paraId="4D0F7C19" w14:textId="77777777" w:rsidR="00686E8B" w:rsidRPr="00D94ECC" w:rsidRDefault="00686E8B" w:rsidP="00AF356F">
            <w:pPr>
              <w:spacing w:after="0" w:line="240" w:lineRule="auto"/>
              <w:rPr>
                <w:rFonts w:cs="Calibri"/>
                <w:b w:val="0"/>
                <w:sz w:val="20"/>
                <w:szCs w:val="20"/>
                <w:lang w:eastAsia="en-AU"/>
              </w:rPr>
            </w:pPr>
          </w:p>
        </w:tc>
        <w:tc>
          <w:tcPr>
            <w:tcW w:w="946" w:type="pct"/>
            <w:hideMark/>
          </w:tcPr>
          <w:p w14:paraId="6618B33B" w14:textId="77777777" w:rsidR="00686E8B" w:rsidRPr="0015237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Saravane</w:t>
            </w:r>
          </w:p>
        </w:tc>
        <w:tc>
          <w:tcPr>
            <w:tcW w:w="515" w:type="pct"/>
            <w:noWrap/>
          </w:tcPr>
          <w:p w14:paraId="5CA0CAB4"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11.8</w:t>
            </w:r>
          </w:p>
        </w:tc>
        <w:tc>
          <w:tcPr>
            <w:tcW w:w="515" w:type="pct"/>
            <w:noWrap/>
          </w:tcPr>
          <w:p w14:paraId="1F8D474A"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13.2</w:t>
            </w:r>
          </w:p>
        </w:tc>
        <w:tc>
          <w:tcPr>
            <w:tcW w:w="515" w:type="pct"/>
            <w:noWrap/>
          </w:tcPr>
          <w:p w14:paraId="09F4AAF1"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27.0</w:t>
            </w:r>
          </w:p>
        </w:tc>
        <w:tc>
          <w:tcPr>
            <w:tcW w:w="515" w:type="pct"/>
            <w:noWrap/>
          </w:tcPr>
          <w:p w14:paraId="0A4E96DA"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28.6</w:t>
            </w:r>
          </w:p>
        </w:tc>
        <w:tc>
          <w:tcPr>
            <w:tcW w:w="515" w:type="pct"/>
            <w:noWrap/>
          </w:tcPr>
          <w:p w14:paraId="03FDDEA0"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15.4</w:t>
            </w:r>
          </w:p>
        </w:tc>
        <w:tc>
          <w:tcPr>
            <w:tcW w:w="530" w:type="pct"/>
            <w:noWrap/>
          </w:tcPr>
          <w:p w14:paraId="3D5240CB"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4.0</w:t>
            </w:r>
          </w:p>
        </w:tc>
      </w:tr>
      <w:tr w:rsidR="00BD6A31" w:rsidRPr="0015237D" w14:paraId="2D1C959F" w14:textId="77777777" w:rsidTr="00BD6A3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46" w:type="pct"/>
            <w:tcBorders>
              <w:top w:val="nil"/>
              <w:bottom w:val="nil"/>
            </w:tcBorders>
          </w:tcPr>
          <w:p w14:paraId="060D103C" w14:textId="77777777" w:rsidR="00686E8B" w:rsidRPr="00D94ECC" w:rsidRDefault="00686E8B" w:rsidP="00AF356F">
            <w:pPr>
              <w:spacing w:after="0" w:line="240" w:lineRule="auto"/>
              <w:rPr>
                <w:rFonts w:cs="Calibri"/>
                <w:b w:val="0"/>
                <w:sz w:val="20"/>
                <w:szCs w:val="20"/>
                <w:lang w:eastAsia="en-AU"/>
              </w:rPr>
            </w:pPr>
          </w:p>
        </w:tc>
        <w:tc>
          <w:tcPr>
            <w:tcW w:w="946" w:type="pct"/>
            <w:hideMark/>
          </w:tcPr>
          <w:p w14:paraId="3E348AB7" w14:textId="77777777" w:rsidR="00686E8B" w:rsidRPr="0015237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Savannakhet</w:t>
            </w:r>
          </w:p>
        </w:tc>
        <w:tc>
          <w:tcPr>
            <w:tcW w:w="515" w:type="pct"/>
            <w:noWrap/>
          </w:tcPr>
          <w:p w14:paraId="00BA5BD0"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11.2</w:t>
            </w:r>
          </w:p>
        </w:tc>
        <w:tc>
          <w:tcPr>
            <w:tcW w:w="515" w:type="pct"/>
            <w:noWrap/>
          </w:tcPr>
          <w:p w14:paraId="0860D910"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11.3</w:t>
            </w:r>
          </w:p>
        </w:tc>
        <w:tc>
          <w:tcPr>
            <w:tcW w:w="515" w:type="pct"/>
            <w:noWrap/>
          </w:tcPr>
          <w:p w14:paraId="0673EB85"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22.9</w:t>
            </w:r>
          </w:p>
        </w:tc>
        <w:tc>
          <w:tcPr>
            <w:tcW w:w="515" w:type="pct"/>
            <w:noWrap/>
          </w:tcPr>
          <w:p w14:paraId="281F0ED8"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32.4</w:t>
            </w:r>
          </w:p>
        </w:tc>
        <w:tc>
          <w:tcPr>
            <w:tcW w:w="515" w:type="pct"/>
            <w:noWrap/>
          </w:tcPr>
          <w:p w14:paraId="4A89352B"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17.3</w:t>
            </w:r>
          </w:p>
        </w:tc>
        <w:tc>
          <w:tcPr>
            <w:tcW w:w="530" w:type="pct"/>
            <w:noWrap/>
          </w:tcPr>
          <w:p w14:paraId="0CC999C3"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4.9</w:t>
            </w:r>
          </w:p>
        </w:tc>
      </w:tr>
      <w:tr w:rsidR="00BD6A31" w:rsidRPr="0015237D" w14:paraId="2BBA0637" w14:textId="77777777" w:rsidTr="00BD6A31">
        <w:trPr>
          <w:trHeight w:val="289"/>
        </w:trPr>
        <w:tc>
          <w:tcPr>
            <w:cnfStyle w:val="001000000000" w:firstRow="0" w:lastRow="0" w:firstColumn="1" w:lastColumn="0" w:oddVBand="0" w:evenVBand="0" w:oddHBand="0" w:evenHBand="0" w:firstRowFirstColumn="0" w:firstRowLastColumn="0" w:lastRowFirstColumn="0" w:lastRowLastColumn="0"/>
            <w:tcW w:w="946" w:type="pct"/>
            <w:tcBorders>
              <w:top w:val="nil"/>
              <w:bottom w:val="nil"/>
            </w:tcBorders>
          </w:tcPr>
          <w:p w14:paraId="3CA4CF0D" w14:textId="77777777" w:rsidR="00686E8B" w:rsidRPr="00D94ECC" w:rsidRDefault="00686E8B" w:rsidP="00AF356F">
            <w:pPr>
              <w:spacing w:after="0" w:line="240" w:lineRule="auto"/>
              <w:rPr>
                <w:rFonts w:cs="Calibri"/>
                <w:b w:val="0"/>
                <w:sz w:val="20"/>
                <w:szCs w:val="20"/>
                <w:lang w:eastAsia="en-AU"/>
              </w:rPr>
            </w:pPr>
          </w:p>
        </w:tc>
        <w:tc>
          <w:tcPr>
            <w:tcW w:w="946" w:type="pct"/>
            <w:hideMark/>
          </w:tcPr>
          <w:p w14:paraId="19A7FAD8" w14:textId="77777777" w:rsidR="00686E8B" w:rsidRPr="0015237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Sekong</w:t>
            </w:r>
          </w:p>
        </w:tc>
        <w:tc>
          <w:tcPr>
            <w:tcW w:w="515" w:type="pct"/>
            <w:noWrap/>
          </w:tcPr>
          <w:p w14:paraId="5C4EF121"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6.4</w:t>
            </w:r>
          </w:p>
        </w:tc>
        <w:tc>
          <w:tcPr>
            <w:tcW w:w="515" w:type="pct"/>
            <w:noWrap/>
          </w:tcPr>
          <w:p w14:paraId="5B8575D3"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9.9</w:t>
            </w:r>
          </w:p>
        </w:tc>
        <w:tc>
          <w:tcPr>
            <w:tcW w:w="515" w:type="pct"/>
            <w:noWrap/>
          </w:tcPr>
          <w:p w14:paraId="2A05FCA4"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26.7</w:t>
            </w:r>
          </w:p>
        </w:tc>
        <w:tc>
          <w:tcPr>
            <w:tcW w:w="515" w:type="pct"/>
            <w:noWrap/>
          </w:tcPr>
          <w:p w14:paraId="42B9E304"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26.2</w:t>
            </w:r>
          </w:p>
        </w:tc>
        <w:tc>
          <w:tcPr>
            <w:tcW w:w="515" w:type="pct"/>
            <w:noWrap/>
          </w:tcPr>
          <w:p w14:paraId="7046D635"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17.8</w:t>
            </w:r>
          </w:p>
        </w:tc>
        <w:tc>
          <w:tcPr>
            <w:tcW w:w="530" w:type="pct"/>
            <w:noWrap/>
          </w:tcPr>
          <w:p w14:paraId="6894B393" w14:textId="77777777" w:rsidR="00686E8B" w:rsidRPr="0015237D"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12.9</w:t>
            </w:r>
          </w:p>
        </w:tc>
      </w:tr>
      <w:tr w:rsidR="00BD6A31" w:rsidRPr="0015237D" w14:paraId="6EFBA984" w14:textId="77777777" w:rsidTr="00BD6A3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46" w:type="pct"/>
            <w:tcBorders>
              <w:top w:val="nil"/>
              <w:bottom w:val="single" w:sz="4" w:space="0" w:color="808080" w:themeColor="background1" w:themeShade="80"/>
            </w:tcBorders>
          </w:tcPr>
          <w:p w14:paraId="1A8D3078" w14:textId="77777777" w:rsidR="00686E8B" w:rsidRPr="00D94ECC" w:rsidRDefault="00686E8B" w:rsidP="00AF356F">
            <w:pPr>
              <w:spacing w:after="0" w:line="240" w:lineRule="auto"/>
              <w:rPr>
                <w:rFonts w:cs="Calibri"/>
                <w:b w:val="0"/>
                <w:sz w:val="20"/>
                <w:szCs w:val="20"/>
                <w:lang w:eastAsia="en-AU"/>
              </w:rPr>
            </w:pPr>
          </w:p>
        </w:tc>
        <w:tc>
          <w:tcPr>
            <w:tcW w:w="946" w:type="pct"/>
            <w:hideMark/>
          </w:tcPr>
          <w:p w14:paraId="35891FD2" w14:textId="77777777" w:rsidR="00686E8B" w:rsidRPr="0015237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Overall</w:t>
            </w:r>
          </w:p>
        </w:tc>
        <w:tc>
          <w:tcPr>
            <w:tcW w:w="515" w:type="pct"/>
            <w:noWrap/>
          </w:tcPr>
          <w:p w14:paraId="689685EA"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10.1</w:t>
            </w:r>
          </w:p>
        </w:tc>
        <w:tc>
          <w:tcPr>
            <w:tcW w:w="515" w:type="pct"/>
            <w:noWrap/>
          </w:tcPr>
          <w:p w14:paraId="719C5EE9"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13.2</w:t>
            </w:r>
          </w:p>
        </w:tc>
        <w:tc>
          <w:tcPr>
            <w:tcW w:w="515" w:type="pct"/>
            <w:noWrap/>
          </w:tcPr>
          <w:p w14:paraId="16F208FB"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26.3</w:t>
            </w:r>
          </w:p>
        </w:tc>
        <w:tc>
          <w:tcPr>
            <w:tcW w:w="515" w:type="pct"/>
            <w:noWrap/>
          </w:tcPr>
          <w:p w14:paraId="5E4F543B"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29.2</w:t>
            </w:r>
          </w:p>
        </w:tc>
        <w:tc>
          <w:tcPr>
            <w:tcW w:w="515" w:type="pct"/>
            <w:noWrap/>
          </w:tcPr>
          <w:p w14:paraId="245F4D7A"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15.6</w:t>
            </w:r>
          </w:p>
        </w:tc>
        <w:tc>
          <w:tcPr>
            <w:tcW w:w="530" w:type="pct"/>
            <w:noWrap/>
          </w:tcPr>
          <w:p w14:paraId="772C0654" w14:textId="77777777" w:rsidR="00686E8B" w:rsidRPr="0015237D"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5.5</w:t>
            </w:r>
          </w:p>
        </w:tc>
      </w:tr>
      <w:tr w:rsidR="00BD6A31" w:rsidRPr="0015237D" w14:paraId="44275EDE" w14:textId="77777777" w:rsidTr="00BD6A31">
        <w:trPr>
          <w:trHeight w:val="289"/>
        </w:trPr>
        <w:tc>
          <w:tcPr>
            <w:cnfStyle w:val="001000000000" w:firstRow="0" w:lastRow="0" w:firstColumn="1" w:lastColumn="0" w:oddVBand="0" w:evenVBand="0" w:oddHBand="0" w:evenHBand="0" w:firstRowFirstColumn="0" w:firstRowLastColumn="0" w:lastRowFirstColumn="0" w:lastRowLastColumn="0"/>
            <w:tcW w:w="946" w:type="pct"/>
            <w:tcBorders>
              <w:top w:val="single" w:sz="4" w:space="0" w:color="808080" w:themeColor="background1" w:themeShade="80"/>
              <w:bottom w:val="nil"/>
            </w:tcBorders>
          </w:tcPr>
          <w:p w14:paraId="47A32776" w14:textId="77777777" w:rsidR="00686E8B" w:rsidRPr="00D94ECC" w:rsidRDefault="00686E8B" w:rsidP="00AF356F">
            <w:pPr>
              <w:spacing w:after="0" w:line="240" w:lineRule="auto"/>
              <w:rPr>
                <w:rFonts w:cs="Calibri"/>
                <w:b w:val="0"/>
                <w:sz w:val="20"/>
                <w:szCs w:val="20"/>
                <w:lang w:eastAsia="en-AU"/>
              </w:rPr>
            </w:pPr>
            <w:r w:rsidRPr="00D94ECC">
              <w:rPr>
                <w:rFonts w:cs="Calibri"/>
                <w:b w:val="0"/>
                <w:sz w:val="20"/>
                <w:szCs w:val="20"/>
                <w:lang w:eastAsia="en-AU"/>
              </w:rPr>
              <w:t>2019</w:t>
            </w:r>
          </w:p>
        </w:tc>
        <w:tc>
          <w:tcPr>
            <w:tcW w:w="946" w:type="pct"/>
          </w:tcPr>
          <w:p w14:paraId="592DB31B" w14:textId="77777777" w:rsidR="00686E8B" w:rsidRPr="0015237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Khammouane</w:t>
            </w:r>
          </w:p>
        </w:tc>
        <w:tc>
          <w:tcPr>
            <w:tcW w:w="515" w:type="pct"/>
            <w:noWrap/>
          </w:tcPr>
          <w:p w14:paraId="493CF976"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3.6</w:t>
            </w:r>
          </w:p>
        </w:tc>
        <w:tc>
          <w:tcPr>
            <w:tcW w:w="515" w:type="pct"/>
            <w:noWrap/>
          </w:tcPr>
          <w:p w14:paraId="433AF7DD"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8.4</w:t>
            </w:r>
          </w:p>
        </w:tc>
        <w:tc>
          <w:tcPr>
            <w:tcW w:w="515" w:type="pct"/>
            <w:noWrap/>
          </w:tcPr>
          <w:p w14:paraId="4843A483"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34.1</w:t>
            </w:r>
          </w:p>
        </w:tc>
        <w:tc>
          <w:tcPr>
            <w:tcW w:w="515" w:type="pct"/>
            <w:noWrap/>
          </w:tcPr>
          <w:p w14:paraId="660B1D83"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42.5</w:t>
            </w:r>
          </w:p>
        </w:tc>
        <w:tc>
          <w:tcPr>
            <w:tcW w:w="515" w:type="pct"/>
            <w:noWrap/>
          </w:tcPr>
          <w:p w14:paraId="53782852"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10.1</w:t>
            </w:r>
          </w:p>
        </w:tc>
        <w:tc>
          <w:tcPr>
            <w:tcW w:w="530" w:type="pct"/>
            <w:noWrap/>
          </w:tcPr>
          <w:p w14:paraId="43AFA3B0"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1.3</w:t>
            </w:r>
          </w:p>
        </w:tc>
      </w:tr>
      <w:tr w:rsidR="00BD6A31" w:rsidRPr="0015237D" w14:paraId="22EFA839" w14:textId="77777777" w:rsidTr="00BD6A3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46" w:type="pct"/>
            <w:tcBorders>
              <w:top w:val="nil"/>
              <w:bottom w:val="nil"/>
            </w:tcBorders>
          </w:tcPr>
          <w:p w14:paraId="356F52E0" w14:textId="77777777" w:rsidR="00686E8B" w:rsidRPr="0015237D" w:rsidRDefault="00686E8B" w:rsidP="00AF356F">
            <w:pPr>
              <w:spacing w:after="0" w:line="240" w:lineRule="auto"/>
              <w:rPr>
                <w:rFonts w:cs="Calibri"/>
                <w:sz w:val="20"/>
                <w:szCs w:val="20"/>
                <w:lang w:eastAsia="en-AU"/>
              </w:rPr>
            </w:pPr>
          </w:p>
        </w:tc>
        <w:tc>
          <w:tcPr>
            <w:tcW w:w="946" w:type="pct"/>
          </w:tcPr>
          <w:p w14:paraId="0ACB2841" w14:textId="77777777" w:rsidR="00686E8B" w:rsidRPr="0015237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Luangnamtha</w:t>
            </w:r>
          </w:p>
        </w:tc>
        <w:tc>
          <w:tcPr>
            <w:tcW w:w="515" w:type="pct"/>
            <w:noWrap/>
          </w:tcPr>
          <w:p w14:paraId="2ED40707" w14:textId="77777777" w:rsidR="00686E8B"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EC6F79">
              <w:rPr>
                <w:rFonts w:cs="Calibri"/>
                <w:sz w:val="20"/>
                <w:szCs w:val="20"/>
                <w:lang w:eastAsia="en-AU"/>
              </w:rPr>
              <w:t>15.0</w:t>
            </w:r>
          </w:p>
        </w:tc>
        <w:tc>
          <w:tcPr>
            <w:tcW w:w="515" w:type="pct"/>
            <w:noWrap/>
          </w:tcPr>
          <w:p w14:paraId="171E60FA" w14:textId="77777777" w:rsidR="00686E8B"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EC6F79">
              <w:rPr>
                <w:rFonts w:cs="Calibri"/>
                <w:sz w:val="20"/>
                <w:szCs w:val="20"/>
                <w:lang w:eastAsia="en-AU"/>
              </w:rPr>
              <w:t>14.6</w:t>
            </w:r>
          </w:p>
        </w:tc>
        <w:tc>
          <w:tcPr>
            <w:tcW w:w="515" w:type="pct"/>
            <w:noWrap/>
          </w:tcPr>
          <w:p w14:paraId="037B0A9A" w14:textId="77777777" w:rsidR="00686E8B"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EC6F79">
              <w:rPr>
                <w:rFonts w:cs="Calibri"/>
                <w:sz w:val="20"/>
                <w:szCs w:val="20"/>
                <w:lang w:eastAsia="en-AU"/>
              </w:rPr>
              <w:t>29.1</w:t>
            </w:r>
          </w:p>
        </w:tc>
        <w:tc>
          <w:tcPr>
            <w:tcW w:w="515" w:type="pct"/>
            <w:noWrap/>
          </w:tcPr>
          <w:p w14:paraId="225256C4" w14:textId="77777777" w:rsidR="00686E8B"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EC6F79">
              <w:rPr>
                <w:rFonts w:cs="Calibri"/>
                <w:sz w:val="20"/>
                <w:szCs w:val="20"/>
                <w:lang w:eastAsia="en-AU"/>
              </w:rPr>
              <w:t>30.5</w:t>
            </w:r>
          </w:p>
        </w:tc>
        <w:tc>
          <w:tcPr>
            <w:tcW w:w="515" w:type="pct"/>
            <w:noWrap/>
          </w:tcPr>
          <w:p w14:paraId="4BD7661C" w14:textId="77777777" w:rsidR="00686E8B"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EC6F79">
              <w:rPr>
                <w:rFonts w:cs="Calibri"/>
                <w:sz w:val="20"/>
                <w:szCs w:val="20"/>
                <w:lang w:eastAsia="en-AU"/>
              </w:rPr>
              <w:t>7.5</w:t>
            </w:r>
          </w:p>
        </w:tc>
        <w:tc>
          <w:tcPr>
            <w:tcW w:w="530" w:type="pct"/>
            <w:noWrap/>
          </w:tcPr>
          <w:p w14:paraId="21750FE6" w14:textId="77777777" w:rsidR="00686E8B"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EC6F79">
              <w:rPr>
                <w:rFonts w:cs="Calibri"/>
                <w:sz w:val="20"/>
                <w:szCs w:val="20"/>
                <w:lang w:eastAsia="en-AU"/>
              </w:rPr>
              <w:t>3.3</w:t>
            </w:r>
          </w:p>
        </w:tc>
      </w:tr>
      <w:tr w:rsidR="00BD6A31" w:rsidRPr="0015237D" w14:paraId="280FDF3D" w14:textId="77777777" w:rsidTr="00BD6A31">
        <w:trPr>
          <w:trHeight w:val="289"/>
        </w:trPr>
        <w:tc>
          <w:tcPr>
            <w:cnfStyle w:val="001000000000" w:firstRow="0" w:lastRow="0" w:firstColumn="1" w:lastColumn="0" w:oddVBand="0" w:evenVBand="0" w:oddHBand="0" w:evenHBand="0" w:firstRowFirstColumn="0" w:firstRowLastColumn="0" w:lastRowFirstColumn="0" w:lastRowLastColumn="0"/>
            <w:tcW w:w="946" w:type="pct"/>
            <w:tcBorders>
              <w:top w:val="nil"/>
              <w:bottom w:val="nil"/>
            </w:tcBorders>
          </w:tcPr>
          <w:p w14:paraId="5F1558FD" w14:textId="77777777" w:rsidR="00686E8B" w:rsidRPr="0015237D" w:rsidRDefault="00686E8B" w:rsidP="00AF356F">
            <w:pPr>
              <w:spacing w:after="0" w:line="240" w:lineRule="auto"/>
              <w:rPr>
                <w:rFonts w:cs="Calibri"/>
                <w:sz w:val="20"/>
                <w:szCs w:val="20"/>
                <w:lang w:eastAsia="en-AU"/>
              </w:rPr>
            </w:pPr>
          </w:p>
        </w:tc>
        <w:tc>
          <w:tcPr>
            <w:tcW w:w="946" w:type="pct"/>
          </w:tcPr>
          <w:p w14:paraId="5103CA49" w14:textId="77777777" w:rsidR="00686E8B" w:rsidRPr="0015237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Phongsali</w:t>
            </w:r>
          </w:p>
        </w:tc>
        <w:tc>
          <w:tcPr>
            <w:tcW w:w="515" w:type="pct"/>
            <w:noWrap/>
          </w:tcPr>
          <w:p w14:paraId="19742D56"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19.7</w:t>
            </w:r>
          </w:p>
        </w:tc>
        <w:tc>
          <w:tcPr>
            <w:tcW w:w="515" w:type="pct"/>
            <w:noWrap/>
          </w:tcPr>
          <w:p w14:paraId="18FBF56A"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13.8</w:t>
            </w:r>
          </w:p>
        </w:tc>
        <w:tc>
          <w:tcPr>
            <w:tcW w:w="515" w:type="pct"/>
            <w:noWrap/>
          </w:tcPr>
          <w:p w14:paraId="1502ADB1"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34.4</w:t>
            </w:r>
          </w:p>
        </w:tc>
        <w:tc>
          <w:tcPr>
            <w:tcW w:w="515" w:type="pct"/>
            <w:noWrap/>
          </w:tcPr>
          <w:p w14:paraId="22CE0C09"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25.2</w:t>
            </w:r>
          </w:p>
        </w:tc>
        <w:tc>
          <w:tcPr>
            <w:tcW w:w="515" w:type="pct"/>
            <w:noWrap/>
          </w:tcPr>
          <w:p w14:paraId="55B0799A"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5.5</w:t>
            </w:r>
          </w:p>
        </w:tc>
        <w:tc>
          <w:tcPr>
            <w:tcW w:w="530" w:type="pct"/>
            <w:noWrap/>
          </w:tcPr>
          <w:p w14:paraId="6E35FBF5"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1.4</w:t>
            </w:r>
          </w:p>
        </w:tc>
      </w:tr>
      <w:tr w:rsidR="00BD6A31" w:rsidRPr="0015237D" w14:paraId="3178B7F0" w14:textId="77777777" w:rsidTr="00BD6A3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46" w:type="pct"/>
            <w:tcBorders>
              <w:top w:val="nil"/>
              <w:bottom w:val="nil"/>
            </w:tcBorders>
          </w:tcPr>
          <w:p w14:paraId="03F3FD1B" w14:textId="77777777" w:rsidR="00686E8B" w:rsidRPr="0015237D" w:rsidRDefault="00686E8B" w:rsidP="00AF356F">
            <w:pPr>
              <w:spacing w:after="0" w:line="240" w:lineRule="auto"/>
              <w:rPr>
                <w:rFonts w:cs="Calibri"/>
                <w:sz w:val="20"/>
                <w:szCs w:val="20"/>
                <w:lang w:eastAsia="en-AU"/>
              </w:rPr>
            </w:pPr>
          </w:p>
        </w:tc>
        <w:tc>
          <w:tcPr>
            <w:tcW w:w="946" w:type="pct"/>
          </w:tcPr>
          <w:p w14:paraId="4241B566" w14:textId="77777777" w:rsidR="00686E8B" w:rsidRPr="0015237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Saravane</w:t>
            </w:r>
          </w:p>
        </w:tc>
        <w:tc>
          <w:tcPr>
            <w:tcW w:w="515" w:type="pct"/>
            <w:noWrap/>
          </w:tcPr>
          <w:p w14:paraId="6DD8D38F" w14:textId="77777777" w:rsidR="00686E8B"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EC6F79">
              <w:rPr>
                <w:rFonts w:cs="Calibri"/>
                <w:sz w:val="20"/>
                <w:szCs w:val="20"/>
                <w:lang w:eastAsia="en-AU"/>
              </w:rPr>
              <w:t>12.2</w:t>
            </w:r>
          </w:p>
        </w:tc>
        <w:tc>
          <w:tcPr>
            <w:tcW w:w="515" w:type="pct"/>
            <w:noWrap/>
          </w:tcPr>
          <w:p w14:paraId="3238F60F" w14:textId="77777777" w:rsidR="00686E8B"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EC6F79">
              <w:rPr>
                <w:rFonts w:cs="Calibri"/>
                <w:sz w:val="20"/>
                <w:szCs w:val="20"/>
                <w:lang w:eastAsia="en-AU"/>
              </w:rPr>
              <w:t>11.2</w:t>
            </w:r>
          </w:p>
        </w:tc>
        <w:tc>
          <w:tcPr>
            <w:tcW w:w="515" w:type="pct"/>
            <w:noWrap/>
          </w:tcPr>
          <w:p w14:paraId="4E446082" w14:textId="77777777" w:rsidR="00686E8B"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EC6F79">
              <w:rPr>
                <w:rFonts w:cs="Calibri"/>
                <w:sz w:val="20"/>
                <w:szCs w:val="20"/>
                <w:lang w:eastAsia="en-AU"/>
              </w:rPr>
              <w:t>30.9</w:t>
            </w:r>
          </w:p>
        </w:tc>
        <w:tc>
          <w:tcPr>
            <w:tcW w:w="515" w:type="pct"/>
            <w:noWrap/>
          </w:tcPr>
          <w:p w14:paraId="30374ADF" w14:textId="77777777" w:rsidR="00686E8B"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EC6F79">
              <w:rPr>
                <w:rFonts w:cs="Calibri"/>
                <w:sz w:val="20"/>
                <w:szCs w:val="20"/>
                <w:lang w:eastAsia="en-AU"/>
              </w:rPr>
              <w:t>30.0</w:t>
            </w:r>
          </w:p>
        </w:tc>
        <w:tc>
          <w:tcPr>
            <w:tcW w:w="515" w:type="pct"/>
            <w:noWrap/>
          </w:tcPr>
          <w:p w14:paraId="54401936" w14:textId="77777777" w:rsidR="00686E8B"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EC6F79">
              <w:rPr>
                <w:rFonts w:cs="Calibri"/>
                <w:sz w:val="20"/>
                <w:szCs w:val="20"/>
                <w:lang w:eastAsia="en-AU"/>
              </w:rPr>
              <w:t>10.3</w:t>
            </w:r>
          </w:p>
        </w:tc>
        <w:tc>
          <w:tcPr>
            <w:tcW w:w="530" w:type="pct"/>
            <w:noWrap/>
          </w:tcPr>
          <w:p w14:paraId="3A142268" w14:textId="77777777" w:rsidR="00686E8B"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EC6F79">
              <w:rPr>
                <w:rFonts w:cs="Calibri"/>
                <w:sz w:val="20"/>
                <w:szCs w:val="20"/>
                <w:lang w:eastAsia="en-AU"/>
              </w:rPr>
              <w:t>5.4</w:t>
            </w:r>
          </w:p>
        </w:tc>
      </w:tr>
      <w:tr w:rsidR="00BD6A31" w:rsidRPr="0015237D" w14:paraId="33EB295D" w14:textId="77777777" w:rsidTr="00BD6A31">
        <w:trPr>
          <w:trHeight w:val="289"/>
        </w:trPr>
        <w:tc>
          <w:tcPr>
            <w:cnfStyle w:val="001000000000" w:firstRow="0" w:lastRow="0" w:firstColumn="1" w:lastColumn="0" w:oddVBand="0" w:evenVBand="0" w:oddHBand="0" w:evenHBand="0" w:firstRowFirstColumn="0" w:firstRowLastColumn="0" w:lastRowFirstColumn="0" w:lastRowLastColumn="0"/>
            <w:tcW w:w="946" w:type="pct"/>
            <w:tcBorders>
              <w:top w:val="nil"/>
              <w:bottom w:val="nil"/>
            </w:tcBorders>
          </w:tcPr>
          <w:p w14:paraId="7F3548F3" w14:textId="77777777" w:rsidR="00686E8B" w:rsidRPr="0015237D" w:rsidRDefault="00686E8B" w:rsidP="00AF356F">
            <w:pPr>
              <w:spacing w:after="0" w:line="240" w:lineRule="auto"/>
              <w:rPr>
                <w:rFonts w:cs="Calibri"/>
                <w:sz w:val="20"/>
                <w:szCs w:val="20"/>
                <w:lang w:eastAsia="en-AU"/>
              </w:rPr>
            </w:pPr>
          </w:p>
        </w:tc>
        <w:tc>
          <w:tcPr>
            <w:tcW w:w="946" w:type="pct"/>
          </w:tcPr>
          <w:p w14:paraId="3A3C9F85" w14:textId="77777777" w:rsidR="00686E8B" w:rsidRPr="0015237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Savannakhet</w:t>
            </w:r>
          </w:p>
        </w:tc>
        <w:tc>
          <w:tcPr>
            <w:tcW w:w="515" w:type="pct"/>
            <w:noWrap/>
          </w:tcPr>
          <w:p w14:paraId="42C073EE"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17.7</w:t>
            </w:r>
          </w:p>
        </w:tc>
        <w:tc>
          <w:tcPr>
            <w:tcW w:w="515" w:type="pct"/>
            <w:noWrap/>
          </w:tcPr>
          <w:p w14:paraId="6C2C374B"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11.7</w:t>
            </w:r>
          </w:p>
        </w:tc>
        <w:tc>
          <w:tcPr>
            <w:tcW w:w="515" w:type="pct"/>
            <w:noWrap/>
          </w:tcPr>
          <w:p w14:paraId="77521D2C"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29.3</w:t>
            </w:r>
          </w:p>
        </w:tc>
        <w:tc>
          <w:tcPr>
            <w:tcW w:w="515" w:type="pct"/>
            <w:noWrap/>
          </w:tcPr>
          <w:p w14:paraId="2436149A"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29.1</w:t>
            </w:r>
          </w:p>
        </w:tc>
        <w:tc>
          <w:tcPr>
            <w:tcW w:w="515" w:type="pct"/>
            <w:noWrap/>
          </w:tcPr>
          <w:p w14:paraId="49C115E9"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8.9</w:t>
            </w:r>
          </w:p>
        </w:tc>
        <w:tc>
          <w:tcPr>
            <w:tcW w:w="530" w:type="pct"/>
            <w:noWrap/>
          </w:tcPr>
          <w:p w14:paraId="0F726DCE"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3.3</w:t>
            </w:r>
          </w:p>
        </w:tc>
      </w:tr>
      <w:tr w:rsidR="00BD6A31" w:rsidRPr="0015237D" w14:paraId="2DC73661" w14:textId="77777777" w:rsidTr="00BD6A3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46" w:type="pct"/>
            <w:tcBorders>
              <w:top w:val="nil"/>
              <w:bottom w:val="nil"/>
            </w:tcBorders>
          </w:tcPr>
          <w:p w14:paraId="5F9EB118" w14:textId="77777777" w:rsidR="00686E8B" w:rsidRPr="0015237D" w:rsidRDefault="00686E8B" w:rsidP="00AF356F">
            <w:pPr>
              <w:spacing w:after="0" w:line="240" w:lineRule="auto"/>
              <w:rPr>
                <w:rFonts w:cs="Calibri"/>
                <w:sz w:val="20"/>
                <w:szCs w:val="20"/>
                <w:lang w:eastAsia="en-AU"/>
              </w:rPr>
            </w:pPr>
          </w:p>
        </w:tc>
        <w:tc>
          <w:tcPr>
            <w:tcW w:w="946" w:type="pct"/>
          </w:tcPr>
          <w:p w14:paraId="65FCDD87" w14:textId="77777777" w:rsidR="00686E8B" w:rsidRPr="0015237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15237D">
              <w:rPr>
                <w:rFonts w:cs="Calibri"/>
                <w:sz w:val="20"/>
                <w:szCs w:val="20"/>
                <w:lang w:eastAsia="en-AU"/>
              </w:rPr>
              <w:t>Sekong</w:t>
            </w:r>
          </w:p>
        </w:tc>
        <w:tc>
          <w:tcPr>
            <w:tcW w:w="515" w:type="pct"/>
            <w:noWrap/>
          </w:tcPr>
          <w:p w14:paraId="30CB6EE4" w14:textId="77777777" w:rsidR="00686E8B"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EC6F79">
              <w:rPr>
                <w:rFonts w:cs="Calibri"/>
                <w:sz w:val="20"/>
                <w:szCs w:val="20"/>
                <w:lang w:eastAsia="en-AU"/>
              </w:rPr>
              <w:t>10.2</w:t>
            </w:r>
          </w:p>
        </w:tc>
        <w:tc>
          <w:tcPr>
            <w:tcW w:w="515" w:type="pct"/>
            <w:noWrap/>
          </w:tcPr>
          <w:p w14:paraId="0769FB6C" w14:textId="77777777" w:rsidR="00686E8B"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EC6F79">
              <w:rPr>
                <w:rFonts w:cs="Calibri"/>
                <w:sz w:val="20"/>
                <w:szCs w:val="20"/>
                <w:lang w:eastAsia="en-AU"/>
              </w:rPr>
              <w:t>12.2</w:t>
            </w:r>
          </w:p>
        </w:tc>
        <w:tc>
          <w:tcPr>
            <w:tcW w:w="515" w:type="pct"/>
            <w:noWrap/>
          </w:tcPr>
          <w:p w14:paraId="07DF0281" w14:textId="77777777" w:rsidR="00686E8B"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EC6F79">
              <w:rPr>
                <w:rFonts w:cs="Calibri"/>
                <w:sz w:val="20"/>
                <w:szCs w:val="20"/>
                <w:lang w:eastAsia="en-AU"/>
              </w:rPr>
              <w:t>32.5</w:t>
            </w:r>
          </w:p>
        </w:tc>
        <w:tc>
          <w:tcPr>
            <w:tcW w:w="515" w:type="pct"/>
            <w:noWrap/>
          </w:tcPr>
          <w:p w14:paraId="116FBF0C" w14:textId="77777777" w:rsidR="00686E8B"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EC6F79">
              <w:rPr>
                <w:rFonts w:cs="Calibri"/>
                <w:sz w:val="20"/>
                <w:szCs w:val="20"/>
                <w:lang w:eastAsia="en-AU"/>
              </w:rPr>
              <w:t>28.9</w:t>
            </w:r>
          </w:p>
        </w:tc>
        <w:tc>
          <w:tcPr>
            <w:tcW w:w="515" w:type="pct"/>
            <w:noWrap/>
          </w:tcPr>
          <w:p w14:paraId="0700DAF9" w14:textId="77777777" w:rsidR="00686E8B"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EC6F79">
              <w:rPr>
                <w:rFonts w:cs="Calibri"/>
                <w:sz w:val="20"/>
                <w:szCs w:val="20"/>
                <w:lang w:eastAsia="en-AU"/>
              </w:rPr>
              <w:t>8.6</w:t>
            </w:r>
          </w:p>
        </w:tc>
        <w:tc>
          <w:tcPr>
            <w:tcW w:w="530" w:type="pct"/>
            <w:noWrap/>
          </w:tcPr>
          <w:p w14:paraId="46DD2AFE" w14:textId="77777777" w:rsidR="00686E8B" w:rsidRDefault="00686E8B"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EC6F79">
              <w:rPr>
                <w:rFonts w:cs="Calibri"/>
                <w:sz w:val="20"/>
                <w:szCs w:val="20"/>
                <w:lang w:eastAsia="en-AU"/>
              </w:rPr>
              <w:t>7.6</w:t>
            </w:r>
          </w:p>
        </w:tc>
      </w:tr>
      <w:tr w:rsidR="00BD6A31" w:rsidRPr="0015237D" w14:paraId="6E7BD43E" w14:textId="77777777" w:rsidTr="00BD6A31">
        <w:trPr>
          <w:trHeight w:val="289"/>
        </w:trPr>
        <w:tc>
          <w:tcPr>
            <w:cnfStyle w:val="001000000000" w:firstRow="0" w:lastRow="0" w:firstColumn="1" w:lastColumn="0" w:oddVBand="0" w:evenVBand="0" w:oddHBand="0" w:evenHBand="0" w:firstRowFirstColumn="0" w:firstRowLastColumn="0" w:lastRowFirstColumn="0" w:lastRowLastColumn="0"/>
            <w:tcW w:w="946" w:type="pct"/>
            <w:tcBorders>
              <w:top w:val="nil"/>
            </w:tcBorders>
          </w:tcPr>
          <w:p w14:paraId="4E7DF47D" w14:textId="77777777" w:rsidR="00686E8B" w:rsidRPr="0015237D" w:rsidRDefault="00686E8B" w:rsidP="00AF356F">
            <w:pPr>
              <w:spacing w:after="0" w:line="240" w:lineRule="auto"/>
              <w:rPr>
                <w:rFonts w:cs="Calibri"/>
                <w:sz w:val="20"/>
                <w:szCs w:val="20"/>
                <w:lang w:eastAsia="en-AU"/>
              </w:rPr>
            </w:pPr>
          </w:p>
        </w:tc>
        <w:tc>
          <w:tcPr>
            <w:tcW w:w="946" w:type="pct"/>
          </w:tcPr>
          <w:p w14:paraId="511943AA" w14:textId="77777777" w:rsidR="00686E8B" w:rsidRPr="0015237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15237D">
              <w:rPr>
                <w:rFonts w:cs="Calibri"/>
                <w:sz w:val="20"/>
                <w:szCs w:val="20"/>
                <w:lang w:eastAsia="en-AU"/>
              </w:rPr>
              <w:t>Overall</w:t>
            </w:r>
          </w:p>
        </w:tc>
        <w:tc>
          <w:tcPr>
            <w:tcW w:w="515" w:type="pct"/>
            <w:noWrap/>
          </w:tcPr>
          <w:p w14:paraId="5145ABF2"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13.9</w:t>
            </w:r>
          </w:p>
        </w:tc>
        <w:tc>
          <w:tcPr>
            <w:tcW w:w="515" w:type="pct"/>
            <w:noWrap/>
          </w:tcPr>
          <w:p w14:paraId="78E23EEC"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11.7</w:t>
            </w:r>
          </w:p>
        </w:tc>
        <w:tc>
          <w:tcPr>
            <w:tcW w:w="515" w:type="pct"/>
            <w:noWrap/>
          </w:tcPr>
          <w:p w14:paraId="1A94E60A"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31.1</w:t>
            </w:r>
          </w:p>
        </w:tc>
        <w:tc>
          <w:tcPr>
            <w:tcW w:w="515" w:type="pct"/>
            <w:noWrap/>
          </w:tcPr>
          <w:p w14:paraId="5D49BC50"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30.9</w:t>
            </w:r>
          </w:p>
        </w:tc>
        <w:tc>
          <w:tcPr>
            <w:tcW w:w="515" w:type="pct"/>
            <w:noWrap/>
          </w:tcPr>
          <w:p w14:paraId="70CA291E"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8.8</w:t>
            </w:r>
          </w:p>
        </w:tc>
        <w:tc>
          <w:tcPr>
            <w:tcW w:w="530" w:type="pct"/>
            <w:noWrap/>
          </w:tcPr>
          <w:p w14:paraId="16985EDC" w14:textId="77777777" w:rsidR="00686E8B" w:rsidRDefault="00686E8B"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C6F79">
              <w:rPr>
                <w:rFonts w:cs="Calibri"/>
                <w:sz w:val="20"/>
                <w:szCs w:val="20"/>
                <w:lang w:eastAsia="en-AU"/>
              </w:rPr>
              <w:t>3.6</w:t>
            </w:r>
          </w:p>
        </w:tc>
      </w:tr>
    </w:tbl>
    <w:p w14:paraId="1F8A42D0" w14:textId="2E60DFAA" w:rsidR="00686E8B" w:rsidRPr="0015237D" w:rsidRDefault="00686E8B" w:rsidP="003B7BE7">
      <w:pPr>
        <w:spacing w:before="60" w:after="240"/>
        <w:rPr>
          <w:color w:val="FF0000"/>
          <w:sz w:val="16"/>
          <w:szCs w:val="16"/>
        </w:rPr>
      </w:pPr>
      <w:r>
        <w:rPr>
          <w:sz w:val="16"/>
          <w:szCs w:val="16"/>
        </w:rPr>
        <w:t>1 = lowest performing   6+</w:t>
      </w:r>
      <w:r w:rsidR="00556985">
        <w:rPr>
          <w:sz w:val="16"/>
          <w:szCs w:val="16"/>
        </w:rPr>
        <w:t xml:space="preserve"> = highest performing</w:t>
      </w:r>
    </w:p>
    <w:p w14:paraId="1631FBCF" w14:textId="77777777" w:rsidR="00686E8B" w:rsidRDefault="00686E8B" w:rsidP="00686E8B">
      <w:pPr>
        <w:pStyle w:val="ListParagraph"/>
        <w:numPr>
          <w:ilvl w:val="0"/>
          <w:numId w:val="73"/>
        </w:numPr>
      </w:pPr>
      <w:r w:rsidRPr="001D52C9">
        <w:t xml:space="preserve">Table </w:t>
      </w:r>
      <w:r>
        <w:t>F.4</w:t>
      </w:r>
      <w:r w:rsidRPr="001D52C9">
        <w:t xml:space="preserve"> gives the distribution of male and female students across the </w:t>
      </w:r>
      <w:r>
        <w:t>levels</w:t>
      </w:r>
      <w:r w:rsidRPr="001D52C9">
        <w:t xml:space="preserve">, both </w:t>
      </w:r>
      <w:r>
        <w:t>by province</w:t>
      </w:r>
      <w:r w:rsidRPr="001D52C9">
        <w:t xml:space="preserve">, and overall. </w:t>
      </w:r>
      <w:r>
        <w:t>Consistent with the overall gender differences, in 2021 females performed better than males in three of the six provinces. In Sekong, around two-fifths of female students were in the high performing levels (40%) compared to one-fifth of males (21%), while females also outperformed males in Saravane and Savannakhet. For Saravane and Sekong, this was consistent with 2019. In Sekong, the proportion of females in the highest performing levels (5 and 6+) has increased by 21 percentage points when comparing 2019 to 2021 results.</w:t>
      </w:r>
    </w:p>
    <w:p w14:paraId="1695EA4D" w14:textId="77777777" w:rsidR="00686E8B" w:rsidRDefault="00686E8B" w:rsidP="00686E8B">
      <w:pPr>
        <w:pStyle w:val="ListParagraph"/>
        <w:numPr>
          <w:ilvl w:val="0"/>
          <w:numId w:val="73"/>
        </w:numPr>
      </w:pPr>
      <w:r>
        <w:t>In 2021, males slightly outperformed females in Luangnamtha and Khammouane. There were no gender differences in Phongsali. In 2019, across most of the provinces there was a higher proportion of females in the lowest level, while there were more males in the middle levels (3 and 4).</w:t>
      </w:r>
    </w:p>
    <w:p w14:paraId="104A44FF" w14:textId="77777777" w:rsidR="00686E8B" w:rsidRDefault="00686E8B" w:rsidP="00686E8B">
      <w:pPr>
        <w:spacing w:after="0" w:line="240" w:lineRule="auto"/>
        <w:rPr>
          <w:iCs/>
          <w:color w:val="902C5E"/>
          <w:sz w:val="18"/>
          <w:szCs w:val="18"/>
        </w:rPr>
      </w:pPr>
      <w:r>
        <w:br w:type="page"/>
      </w:r>
    </w:p>
    <w:p w14:paraId="0C45A6E2" w14:textId="77777777" w:rsidR="00686E8B" w:rsidRPr="0044156D" w:rsidRDefault="00686E8B" w:rsidP="00686E8B">
      <w:pPr>
        <w:pStyle w:val="Caption"/>
      </w:pPr>
      <w:r w:rsidRPr="0044156D">
        <w:lastRenderedPageBreak/>
        <w:t xml:space="preserve">Table </w:t>
      </w:r>
      <w:r>
        <w:t>F.4</w:t>
      </w:r>
      <w:r w:rsidRPr="0044156D">
        <w:t xml:space="preserve">: Percentage of students </w:t>
      </w:r>
      <w:r>
        <w:t>at</w:t>
      </w:r>
      <w:r w:rsidRPr="0044156D">
        <w:t xml:space="preserve"> each </w:t>
      </w:r>
      <w:r>
        <w:t>level</w:t>
      </w:r>
      <w:r w:rsidRPr="0044156D">
        <w:t>, by province and gender</w:t>
      </w:r>
      <w:r>
        <w:t xml:space="preserve"> in 2019 and 2021</w:t>
      </w:r>
    </w:p>
    <w:tbl>
      <w:tblPr>
        <w:tblStyle w:val="PlainTable2"/>
        <w:tblW w:w="5000" w:type="pct"/>
        <w:tblLook w:val="04A0" w:firstRow="1" w:lastRow="0" w:firstColumn="1" w:lastColumn="0" w:noHBand="0" w:noVBand="1"/>
        <w:tblCaption w:val="Table F.4: Percentage of students at each level, by province and gender in 2019 and 2021"/>
      </w:tblPr>
      <w:tblGrid>
        <w:gridCol w:w="649"/>
        <w:gridCol w:w="1414"/>
        <w:gridCol w:w="867"/>
        <w:gridCol w:w="894"/>
        <w:gridCol w:w="894"/>
        <w:gridCol w:w="894"/>
        <w:gridCol w:w="894"/>
        <w:gridCol w:w="894"/>
        <w:gridCol w:w="913"/>
      </w:tblGrid>
      <w:tr w:rsidR="00BD6A31" w:rsidRPr="00F73C88" w14:paraId="2732CDF1" w14:textId="77777777" w:rsidTr="002F3951">
        <w:trPr>
          <w:cnfStyle w:val="100000000000" w:firstRow="1" w:lastRow="0" w:firstColumn="0" w:lastColumn="0" w:oddVBand="0" w:evenVBand="0" w:oddHBand="0" w:evenHBand="0" w:firstRowFirstColumn="0" w:firstRowLastColumn="0" w:lastRowFirstColumn="0" w:lastRowLastColumn="0"/>
          <w:trHeight w:val="289"/>
          <w:tblHeader/>
        </w:trPr>
        <w:tc>
          <w:tcPr>
            <w:cnfStyle w:val="001000000000" w:firstRow="0" w:lastRow="0" w:firstColumn="1" w:lastColumn="0" w:oddVBand="0" w:evenVBand="0" w:oddHBand="0" w:evenHBand="0" w:firstRowFirstColumn="0" w:firstRowLastColumn="0" w:lastRowFirstColumn="0" w:lastRowLastColumn="0"/>
            <w:tcW w:w="390" w:type="pct"/>
            <w:tcBorders>
              <w:bottom w:val="single" w:sz="4" w:space="0" w:color="808080" w:themeColor="background1" w:themeShade="80"/>
            </w:tcBorders>
          </w:tcPr>
          <w:p w14:paraId="70A3DB25" w14:textId="69CEE1CE" w:rsidR="00686E8B" w:rsidRPr="00F73C88" w:rsidRDefault="00BD6A31" w:rsidP="00BD6A31">
            <w:pPr>
              <w:spacing w:after="0" w:line="240" w:lineRule="auto"/>
              <w:rPr>
                <w:rFonts w:asciiTheme="minorHAnsi" w:hAnsiTheme="minorHAnsi" w:cstheme="minorHAnsi"/>
                <w:sz w:val="20"/>
                <w:szCs w:val="20"/>
                <w:lang w:eastAsia="en-AU"/>
              </w:rPr>
            </w:pPr>
            <w:r w:rsidRPr="00F73C88">
              <w:rPr>
                <w:rFonts w:asciiTheme="minorHAnsi" w:hAnsiTheme="minorHAnsi" w:cstheme="minorHAnsi"/>
                <w:sz w:val="20"/>
                <w:szCs w:val="20"/>
                <w:lang w:eastAsia="en-AU"/>
              </w:rPr>
              <w:t>Year</w:t>
            </w:r>
          </w:p>
        </w:tc>
        <w:tc>
          <w:tcPr>
            <w:tcW w:w="850" w:type="pct"/>
            <w:hideMark/>
          </w:tcPr>
          <w:p w14:paraId="591B20C9" w14:textId="32B156F3" w:rsidR="00686E8B" w:rsidRPr="00F73C88" w:rsidRDefault="00BD6A31" w:rsidP="00BD6A31">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F73C88">
              <w:rPr>
                <w:rFonts w:asciiTheme="minorHAnsi" w:hAnsiTheme="minorHAnsi" w:cstheme="minorHAnsi"/>
                <w:sz w:val="20"/>
                <w:szCs w:val="20"/>
                <w:lang w:eastAsia="en-AU"/>
              </w:rPr>
              <w:t>Province</w:t>
            </w:r>
          </w:p>
        </w:tc>
        <w:tc>
          <w:tcPr>
            <w:tcW w:w="521" w:type="pct"/>
            <w:hideMark/>
          </w:tcPr>
          <w:p w14:paraId="00C5B316" w14:textId="45610C35" w:rsidR="00686E8B" w:rsidRPr="00F73C88" w:rsidRDefault="00BD6A31" w:rsidP="00BD6A31">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F73C88">
              <w:rPr>
                <w:rFonts w:asciiTheme="minorHAnsi" w:hAnsiTheme="minorHAnsi" w:cstheme="minorHAnsi"/>
                <w:sz w:val="20"/>
                <w:szCs w:val="20"/>
                <w:lang w:eastAsia="en-AU"/>
              </w:rPr>
              <w:t>Gender</w:t>
            </w:r>
          </w:p>
        </w:tc>
        <w:tc>
          <w:tcPr>
            <w:tcW w:w="538" w:type="pct"/>
            <w:noWrap/>
            <w:hideMark/>
          </w:tcPr>
          <w:p w14:paraId="4772FF6C" w14:textId="77777777" w:rsidR="00BD6A31" w:rsidRPr="00F73C88" w:rsidRDefault="00BD6A31" w:rsidP="00BD6A3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F73C88">
              <w:rPr>
                <w:rFonts w:asciiTheme="minorHAnsi" w:hAnsiTheme="minorHAnsi" w:cstheme="minorHAnsi"/>
                <w:sz w:val="20"/>
                <w:szCs w:val="20"/>
                <w:lang w:eastAsia="en-AU"/>
              </w:rPr>
              <w:t xml:space="preserve">Student </w:t>
            </w:r>
          </w:p>
          <w:p w14:paraId="3B741455" w14:textId="21BDAF86" w:rsidR="00686E8B" w:rsidRPr="00F73C88" w:rsidRDefault="00BD6A31" w:rsidP="00BD6A3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F73C88">
              <w:rPr>
                <w:rFonts w:asciiTheme="minorHAnsi" w:hAnsiTheme="minorHAnsi" w:cstheme="minorHAnsi"/>
                <w:sz w:val="20"/>
                <w:szCs w:val="20"/>
                <w:lang w:eastAsia="en-AU"/>
              </w:rPr>
              <w:t xml:space="preserve">Level </w:t>
            </w:r>
            <w:r w:rsidR="00686E8B" w:rsidRPr="00F73C88">
              <w:rPr>
                <w:rFonts w:asciiTheme="minorHAnsi" w:hAnsiTheme="minorHAnsi" w:cstheme="minorHAnsi"/>
                <w:sz w:val="20"/>
                <w:szCs w:val="20"/>
                <w:lang w:eastAsia="en-AU"/>
              </w:rPr>
              <w:t>1</w:t>
            </w:r>
          </w:p>
        </w:tc>
        <w:tc>
          <w:tcPr>
            <w:tcW w:w="538" w:type="pct"/>
            <w:noWrap/>
            <w:hideMark/>
          </w:tcPr>
          <w:p w14:paraId="0FF53FE4" w14:textId="77777777" w:rsidR="00BD6A31" w:rsidRPr="00F73C88" w:rsidRDefault="00BD6A31" w:rsidP="00BD6A3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F73C88">
              <w:rPr>
                <w:rFonts w:asciiTheme="minorHAnsi" w:hAnsiTheme="minorHAnsi" w:cstheme="minorHAnsi"/>
                <w:sz w:val="20"/>
                <w:szCs w:val="20"/>
                <w:lang w:eastAsia="en-AU"/>
              </w:rPr>
              <w:t xml:space="preserve">Student </w:t>
            </w:r>
          </w:p>
          <w:p w14:paraId="6F3CC357" w14:textId="4EA0CBB8" w:rsidR="00686E8B" w:rsidRPr="00F73C88" w:rsidRDefault="00BD6A31" w:rsidP="00BD6A3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F73C88">
              <w:rPr>
                <w:rFonts w:asciiTheme="minorHAnsi" w:hAnsiTheme="minorHAnsi" w:cstheme="minorHAnsi"/>
                <w:sz w:val="20"/>
                <w:szCs w:val="20"/>
                <w:lang w:eastAsia="en-AU"/>
              </w:rPr>
              <w:t xml:space="preserve">Level </w:t>
            </w:r>
            <w:r w:rsidR="00686E8B" w:rsidRPr="00F73C88">
              <w:rPr>
                <w:rFonts w:asciiTheme="minorHAnsi" w:hAnsiTheme="minorHAnsi" w:cstheme="minorHAnsi"/>
                <w:sz w:val="20"/>
                <w:szCs w:val="20"/>
                <w:lang w:eastAsia="en-AU"/>
              </w:rPr>
              <w:t>2</w:t>
            </w:r>
          </w:p>
        </w:tc>
        <w:tc>
          <w:tcPr>
            <w:tcW w:w="538" w:type="pct"/>
            <w:noWrap/>
            <w:hideMark/>
          </w:tcPr>
          <w:p w14:paraId="2ECEC6A7" w14:textId="77777777" w:rsidR="00BD6A31" w:rsidRPr="00F73C88" w:rsidRDefault="00BD6A31" w:rsidP="00BD6A3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F73C88">
              <w:rPr>
                <w:rFonts w:asciiTheme="minorHAnsi" w:hAnsiTheme="minorHAnsi" w:cstheme="minorHAnsi"/>
                <w:sz w:val="20"/>
                <w:szCs w:val="20"/>
                <w:lang w:eastAsia="en-AU"/>
              </w:rPr>
              <w:t xml:space="preserve">Student </w:t>
            </w:r>
          </w:p>
          <w:p w14:paraId="091ECA55" w14:textId="4DA7B0AF" w:rsidR="00686E8B" w:rsidRPr="00F73C88" w:rsidRDefault="00BD6A31" w:rsidP="00BD6A3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F73C88">
              <w:rPr>
                <w:rFonts w:asciiTheme="minorHAnsi" w:hAnsiTheme="minorHAnsi" w:cstheme="minorHAnsi"/>
                <w:sz w:val="20"/>
                <w:szCs w:val="20"/>
                <w:lang w:eastAsia="en-AU"/>
              </w:rPr>
              <w:t xml:space="preserve">Level </w:t>
            </w:r>
            <w:r w:rsidR="00686E8B" w:rsidRPr="00F73C88">
              <w:rPr>
                <w:rFonts w:asciiTheme="minorHAnsi" w:hAnsiTheme="minorHAnsi" w:cstheme="minorHAnsi"/>
                <w:sz w:val="20"/>
                <w:szCs w:val="20"/>
                <w:lang w:eastAsia="en-AU"/>
              </w:rPr>
              <w:t>3</w:t>
            </w:r>
          </w:p>
        </w:tc>
        <w:tc>
          <w:tcPr>
            <w:tcW w:w="538" w:type="pct"/>
            <w:noWrap/>
            <w:hideMark/>
          </w:tcPr>
          <w:p w14:paraId="352C108F" w14:textId="77777777" w:rsidR="00BD6A31" w:rsidRPr="00F73C88" w:rsidRDefault="00BD6A31" w:rsidP="00BD6A3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F73C88">
              <w:rPr>
                <w:rFonts w:asciiTheme="minorHAnsi" w:hAnsiTheme="minorHAnsi" w:cstheme="minorHAnsi"/>
                <w:sz w:val="20"/>
                <w:szCs w:val="20"/>
                <w:lang w:eastAsia="en-AU"/>
              </w:rPr>
              <w:t xml:space="preserve">Student </w:t>
            </w:r>
          </w:p>
          <w:p w14:paraId="7D44DDBE" w14:textId="76841803" w:rsidR="00686E8B" w:rsidRPr="00F73C88" w:rsidRDefault="00BD6A31" w:rsidP="00BD6A3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F73C88">
              <w:rPr>
                <w:rFonts w:asciiTheme="minorHAnsi" w:hAnsiTheme="minorHAnsi" w:cstheme="minorHAnsi"/>
                <w:sz w:val="20"/>
                <w:szCs w:val="20"/>
                <w:lang w:eastAsia="en-AU"/>
              </w:rPr>
              <w:t xml:space="preserve">Level </w:t>
            </w:r>
            <w:r w:rsidR="00686E8B" w:rsidRPr="00F73C88">
              <w:rPr>
                <w:rFonts w:asciiTheme="minorHAnsi" w:hAnsiTheme="minorHAnsi" w:cstheme="minorHAnsi"/>
                <w:sz w:val="20"/>
                <w:szCs w:val="20"/>
                <w:lang w:eastAsia="en-AU"/>
              </w:rPr>
              <w:t>4</w:t>
            </w:r>
          </w:p>
        </w:tc>
        <w:tc>
          <w:tcPr>
            <w:tcW w:w="538" w:type="pct"/>
            <w:noWrap/>
            <w:hideMark/>
          </w:tcPr>
          <w:p w14:paraId="7B96FC3D" w14:textId="77777777" w:rsidR="00BD6A31" w:rsidRPr="00F73C88" w:rsidRDefault="00BD6A31" w:rsidP="00BD6A3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F73C88">
              <w:rPr>
                <w:rFonts w:asciiTheme="minorHAnsi" w:hAnsiTheme="minorHAnsi" w:cstheme="minorHAnsi"/>
                <w:sz w:val="20"/>
                <w:szCs w:val="20"/>
                <w:lang w:eastAsia="en-AU"/>
              </w:rPr>
              <w:t xml:space="preserve">Student </w:t>
            </w:r>
          </w:p>
          <w:p w14:paraId="55FBAB12" w14:textId="6A57ABB7" w:rsidR="00686E8B" w:rsidRPr="00F73C88" w:rsidRDefault="00BD6A31" w:rsidP="00BD6A3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F73C88">
              <w:rPr>
                <w:rFonts w:asciiTheme="minorHAnsi" w:hAnsiTheme="minorHAnsi" w:cstheme="minorHAnsi"/>
                <w:sz w:val="20"/>
                <w:szCs w:val="20"/>
                <w:lang w:eastAsia="en-AU"/>
              </w:rPr>
              <w:t xml:space="preserve">Level </w:t>
            </w:r>
            <w:r w:rsidR="00686E8B" w:rsidRPr="00F73C88">
              <w:rPr>
                <w:rFonts w:asciiTheme="minorHAnsi" w:hAnsiTheme="minorHAnsi" w:cstheme="minorHAnsi"/>
                <w:sz w:val="20"/>
                <w:szCs w:val="20"/>
                <w:lang w:eastAsia="en-AU"/>
              </w:rPr>
              <w:t>5</w:t>
            </w:r>
          </w:p>
        </w:tc>
        <w:tc>
          <w:tcPr>
            <w:tcW w:w="550" w:type="pct"/>
            <w:noWrap/>
            <w:hideMark/>
          </w:tcPr>
          <w:p w14:paraId="70AFAB67" w14:textId="77777777" w:rsidR="00BD6A31" w:rsidRPr="00F73C88" w:rsidRDefault="00BD6A31" w:rsidP="00BD6A3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F73C88">
              <w:rPr>
                <w:rFonts w:asciiTheme="minorHAnsi" w:hAnsiTheme="minorHAnsi" w:cstheme="minorHAnsi"/>
                <w:sz w:val="20"/>
                <w:szCs w:val="20"/>
                <w:lang w:eastAsia="en-AU"/>
              </w:rPr>
              <w:t xml:space="preserve">Student </w:t>
            </w:r>
          </w:p>
          <w:p w14:paraId="32DEC4DB" w14:textId="1E4F8E19" w:rsidR="00686E8B" w:rsidRPr="00F73C88" w:rsidRDefault="00BD6A31" w:rsidP="00BD6A3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F73C88">
              <w:rPr>
                <w:rFonts w:asciiTheme="minorHAnsi" w:hAnsiTheme="minorHAnsi" w:cstheme="minorHAnsi"/>
                <w:sz w:val="20"/>
                <w:szCs w:val="20"/>
                <w:lang w:eastAsia="en-AU"/>
              </w:rPr>
              <w:t xml:space="preserve">Level </w:t>
            </w:r>
            <w:r w:rsidR="00686E8B" w:rsidRPr="00F73C88">
              <w:rPr>
                <w:rFonts w:asciiTheme="minorHAnsi" w:hAnsiTheme="minorHAnsi" w:cstheme="minorHAnsi"/>
                <w:sz w:val="20"/>
                <w:szCs w:val="20"/>
                <w:lang w:eastAsia="en-AU"/>
              </w:rPr>
              <w:t>6+</w:t>
            </w:r>
          </w:p>
        </w:tc>
      </w:tr>
      <w:tr w:rsidR="00BD6A31" w:rsidRPr="0044156D" w14:paraId="167A5B45" w14:textId="77777777" w:rsidTr="00F73C8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single" w:sz="4" w:space="0" w:color="808080" w:themeColor="background1" w:themeShade="80"/>
              <w:bottom w:val="nil"/>
            </w:tcBorders>
          </w:tcPr>
          <w:p w14:paraId="63135BDC" w14:textId="77777777" w:rsidR="00686E8B" w:rsidRPr="00F73C88" w:rsidRDefault="00686E8B" w:rsidP="00BD6A31">
            <w:pPr>
              <w:spacing w:after="0" w:line="240" w:lineRule="auto"/>
              <w:rPr>
                <w:rFonts w:asciiTheme="minorHAnsi" w:hAnsiTheme="minorHAnsi" w:cstheme="minorHAnsi"/>
                <w:b w:val="0"/>
                <w:sz w:val="20"/>
                <w:szCs w:val="20"/>
                <w:lang w:eastAsia="en-AU"/>
              </w:rPr>
            </w:pPr>
            <w:r w:rsidRPr="00F73C88">
              <w:rPr>
                <w:rFonts w:asciiTheme="minorHAnsi" w:hAnsiTheme="minorHAnsi" w:cstheme="minorHAnsi"/>
                <w:b w:val="0"/>
                <w:sz w:val="20"/>
                <w:szCs w:val="20"/>
                <w:lang w:eastAsia="en-AU"/>
              </w:rPr>
              <w:t>2021</w:t>
            </w:r>
          </w:p>
        </w:tc>
        <w:tc>
          <w:tcPr>
            <w:tcW w:w="850" w:type="pct"/>
            <w:hideMark/>
          </w:tcPr>
          <w:p w14:paraId="78B7E16F"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Khammouane</w:t>
            </w:r>
          </w:p>
        </w:tc>
        <w:tc>
          <w:tcPr>
            <w:tcW w:w="521" w:type="pct"/>
            <w:hideMark/>
          </w:tcPr>
          <w:p w14:paraId="41504959"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Male</w:t>
            </w:r>
          </w:p>
        </w:tc>
        <w:tc>
          <w:tcPr>
            <w:tcW w:w="538" w:type="pct"/>
            <w:noWrap/>
          </w:tcPr>
          <w:p w14:paraId="401AB612"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2.4</w:t>
            </w:r>
          </w:p>
        </w:tc>
        <w:tc>
          <w:tcPr>
            <w:tcW w:w="538" w:type="pct"/>
            <w:noWrap/>
          </w:tcPr>
          <w:p w14:paraId="5BC7A91A"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6.0</w:t>
            </w:r>
          </w:p>
        </w:tc>
        <w:tc>
          <w:tcPr>
            <w:tcW w:w="538" w:type="pct"/>
            <w:noWrap/>
          </w:tcPr>
          <w:p w14:paraId="15AF3F1D"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35.7</w:t>
            </w:r>
          </w:p>
        </w:tc>
        <w:tc>
          <w:tcPr>
            <w:tcW w:w="538" w:type="pct"/>
            <w:noWrap/>
          </w:tcPr>
          <w:p w14:paraId="7F14E7E4"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31.5</w:t>
            </w:r>
          </w:p>
        </w:tc>
        <w:tc>
          <w:tcPr>
            <w:tcW w:w="538" w:type="pct"/>
            <w:noWrap/>
          </w:tcPr>
          <w:p w14:paraId="6011040C"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17.9</w:t>
            </w:r>
          </w:p>
        </w:tc>
        <w:tc>
          <w:tcPr>
            <w:tcW w:w="550" w:type="pct"/>
            <w:noWrap/>
          </w:tcPr>
          <w:p w14:paraId="07D521B2"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6.5</w:t>
            </w:r>
          </w:p>
        </w:tc>
      </w:tr>
      <w:tr w:rsidR="00BD6A31" w:rsidRPr="0044156D" w14:paraId="2866D45C" w14:textId="77777777" w:rsidTr="00F73C88">
        <w:trPr>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6F0C22FB" w14:textId="77777777" w:rsidR="00686E8B" w:rsidRPr="0044156D" w:rsidDel="002644F8" w:rsidRDefault="00686E8B" w:rsidP="00BD6A31">
            <w:pPr>
              <w:spacing w:after="0" w:line="240" w:lineRule="auto"/>
              <w:rPr>
                <w:rFonts w:asciiTheme="minorHAnsi" w:hAnsiTheme="minorHAnsi" w:cstheme="minorHAnsi"/>
                <w:sz w:val="20"/>
                <w:szCs w:val="20"/>
                <w:lang w:eastAsia="en-AU"/>
              </w:rPr>
            </w:pPr>
          </w:p>
        </w:tc>
        <w:tc>
          <w:tcPr>
            <w:tcW w:w="850" w:type="pct"/>
            <w:hideMark/>
          </w:tcPr>
          <w:p w14:paraId="3FA6EAE0"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p>
        </w:tc>
        <w:tc>
          <w:tcPr>
            <w:tcW w:w="521" w:type="pct"/>
            <w:hideMark/>
          </w:tcPr>
          <w:p w14:paraId="018D583D"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Female</w:t>
            </w:r>
          </w:p>
        </w:tc>
        <w:tc>
          <w:tcPr>
            <w:tcW w:w="538" w:type="pct"/>
            <w:noWrap/>
          </w:tcPr>
          <w:p w14:paraId="267ECCDE"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4.1</w:t>
            </w:r>
          </w:p>
        </w:tc>
        <w:tc>
          <w:tcPr>
            <w:tcW w:w="538" w:type="pct"/>
            <w:noWrap/>
          </w:tcPr>
          <w:p w14:paraId="698616AC"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7.0</w:t>
            </w:r>
          </w:p>
        </w:tc>
        <w:tc>
          <w:tcPr>
            <w:tcW w:w="538" w:type="pct"/>
            <w:noWrap/>
          </w:tcPr>
          <w:p w14:paraId="5820A866"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27.9</w:t>
            </w:r>
          </w:p>
        </w:tc>
        <w:tc>
          <w:tcPr>
            <w:tcW w:w="538" w:type="pct"/>
            <w:noWrap/>
          </w:tcPr>
          <w:p w14:paraId="77E94664"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36.6</w:t>
            </w:r>
          </w:p>
        </w:tc>
        <w:tc>
          <w:tcPr>
            <w:tcW w:w="538" w:type="pct"/>
            <w:noWrap/>
          </w:tcPr>
          <w:p w14:paraId="4B3E5566"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15.7</w:t>
            </w:r>
          </w:p>
        </w:tc>
        <w:tc>
          <w:tcPr>
            <w:tcW w:w="550" w:type="pct"/>
            <w:noWrap/>
          </w:tcPr>
          <w:p w14:paraId="315F19A0"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8.7</w:t>
            </w:r>
          </w:p>
        </w:tc>
      </w:tr>
      <w:tr w:rsidR="00BD6A31" w:rsidRPr="0044156D" w14:paraId="657AB074" w14:textId="77777777" w:rsidTr="00F73C8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0BEDA0F8" w14:textId="77777777" w:rsidR="00686E8B" w:rsidRPr="0044156D" w:rsidRDefault="00686E8B" w:rsidP="00BD6A31">
            <w:pPr>
              <w:spacing w:after="0" w:line="240" w:lineRule="auto"/>
              <w:rPr>
                <w:rFonts w:asciiTheme="minorHAnsi" w:hAnsiTheme="minorHAnsi" w:cstheme="minorHAnsi"/>
                <w:sz w:val="20"/>
                <w:szCs w:val="20"/>
                <w:lang w:eastAsia="en-AU"/>
              </w:rPr>
            </w:pPr>
          </w:p>
        </w:tc>
        <w:tc>
          <w:tcPr>
            <w:tcW w:w="850" w:type="pct"/>
            <w:hideMark/>
          </w:tcPr>
          <w:p w14:paraId="364511E0"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Luangnamtha</w:t>
            </w:r>
          </w:p>
        </w:tc>
        <w:tc>
          <w:tcPr>
            <w:tcW w:w="521" w:type="pct"/>
            <w:hideMark/>
          </w:tcPr>
          <w:p w14:paraId="12CB98AB"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Male</w:t>
            </w:r>
          </w:p>
        </w:tc>
        <w:tc>
          <w:tcPr>
            <w:tcW w:w="538" w:type="pct"/>
            <w:noWrap/>
          </w:tcPr>
          <w:p w14:paraId="27AC86E1"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2.2</w:t>
            </w:r>
          </w:p>
        </w:tc>
        <w:tc>
          <w:tcPr>
            <w:tcW w:w="538" w:type="pct"/>
            <w:noWrap/>
          </w:tcPr>
          <w:p w14:paraId="20BF2667"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20.9</w:t>
            </w:r>
          </w:p>
        </w:tc>
        <w:tc>
          <w:tcPr>
            <w:tcW w:w="538" w:type="pct"/>
            <w:noWrap/>
          </w:tcPr>
          <w:p w14:paraId="60310DE4"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37.4</w:t>
            </w:r>
          </w:p>
        </w:tc>
        <w:tc>
          <w:tcPr>
            <w:tcW w:w="538" w:type="pct"/>
            <w:noWrap/>
          </w:tcPr>
          <w:p w14:paraId="54EEC0D0"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25.3</w:t>
            </w:r>
          </w:p>
        </w:tc>
        <w:tc>
          <w:tcPr>
            <w:tcW w:w="538" w:type="pct"/>
            <w:noWrap/>
          </w:tcPr>
          <w:p w14:paraId="6667D55C"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12.1</w:t>
            </w:r>
          </w:p>
        </w:tc>
        <w:tc>
          <w:tcPr>
            <w:tcW w:w="550" w:type="pct"/>
            <w:noWrap/>
          </w:tcPr>
          <w:p w14:paraId="3871168B"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2.2</w:t>
            </w:r>
          </w:p>
        </w:tc>
      </w:tr>
      <w:tr w:rsidR="00BD6A31" w:rsidRPr="0044156D" w14:paraId="3E0CA168" w14:textId="77777777" w:rsidTr="00F73C88">
        <w:trPr>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2ED049CD" w14:textId="77777777" w:rsidR="00686E8B" w:rsidRPr="0044156D" w:rsidDel="002644F8" w:rsidRDefault="00686E8B" w:rsidP="00BD6A31">
            <w:pPr>
              <w:spacing w:after="0" w:line="240" w:lineRule="auto"/>
              <w:rPr>
                <w:rFonts w:asciiTheme="minorHAnsi" w:hAnsiTheme="minorHAnsi" w:cstheme="minorHAnsi"/>
                <w:sz w:val="20"/>
                <w:szCs w:val="20"/>
                <w:lang w:eastAsia="en-AU"/>
              </w:rPr>
            </w:pPr>
          </w:p>
        </w:tc>
        <w:tc>
          <w:tcPr>
            <w:tcW w:w="850" w:type="pct"/>
            <w:hideMark/>
          </w:tcPr>
          <w:p w14:paraId="07AC1A63"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p>
        </w:tc>
        <w:tc>
          <w:tcPr>
            <w:tcW w:w="521" w:type="pct"/>
            <w:hideMark/>
          </w:tcPr>
          <w:p w14:paraId="707D046E"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Female</w:t>
            </w:r>
          </w:p>
        </w:tc>
        <w:tc>
          <w:tcPr>
            <w:tcW w:w="538" w:type="pct"/>
            <w:noWrap/>
          </w:tcPr>
          <w:p w14:paraId="071FE035"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3.4</w:t>
            </w:r>
          </w:p>
        </w:tc>
        <w:tc>
          <w:tcPr>
            <w:tcW w:w="538" w:type="pct"/>
            <w:noWrap/>
          </w:tcPr>
          <w:p w14:paraId="6CE908A0"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20.7</w:t>
            </w:r>
          </w:p>
        </w:tc>
        <w:tc>
          <w:tcPr>
            <w:tcW w:w="538" w:type="pct"/>
            <w:noWrap/>
          </w:tcPr>
          <w:p w14:paraId="42FCC4E1"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27.6</w:t>
            </w:r>
          </w:p>
        </w:tc>
        <w:tc>
          <w:tcPr>
            <w:tcW w:w="538" w:type="pct"/>
            <w:noWrap/>
          </w:tcPr>
          <w:p w14:paraId="7619D529"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35.6</w:t>
            </w:r>
          </w:p>
        </w:tc>
        <w:tc>
          <w:tcPr>
            <w:tcW w:w="538" w:type="pct"/>
            <w:noWrap/>
          </w:tcPr>
          <w:p w14:paraId="58137589"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11.5</w:t>
            </w:r>
          </w:p>
        </w:tc>
        <w:tc>
          <w:tcPr>
            <w:tcW w:w="550" w:type="pct"/>
            <w:noWrap/>
          </w:tcPr>
          <w:p w14:paraId="7D90FB7B"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1.1</w:t>
            </w:r>
          </w:p>
        </w:tc>
      </w:tr>
      <w:tr w:rsidR="00BD6A31" w:rsidRPr="0044156D" w14:paraId="479B762E" w14:textId="77777777" w:rsidTr="00F73C8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0598F936" w14:textId="77777777" w:rsidR="00686E8B" w:rsidRPr="0044156D" w:rsidRDefault="00686E8B" w:rsidP="00BD6A31">
            <w:pPr>
              <w:spacing w:after="0" w:line="240" w:lineRule="auto"/>
              <w:rPr>
                <w:rFonts w:asciiTheme="minorHAnsi" w:hAnsiTheme="minorHAnsi" w:cstheme="minorHAnsi"/>
                <w:sz w:val="20"/>
                <w:szCs w:val="20"/>
                <w:lang w:eastAsia="en-AU"/>
              </w:rPr>
            </w:pPr>
          </w:p>
        </w:tc>
        <w:tc>
          <w:tcPr>
            <w:tcW w:w="850" w:type="pct"/>
            <w:hideMark/>
          </w:tcPr>
          <w:p w14:paraId="589D4BB5"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Phongsali</w:t>
            </w:r>
          </w:p>
        </w:tc>
        <w:tc>
          <w:tcPr>
            <w:tcW w:w="521" w:type="pct"/>
            <w:hideMark/>
          </w:tcPr>
          <w:p w14:paraId="256E3659"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Male</w:t>
            </w:r>
          </w:p>
        </w:tc>
        <w:tc>
          <w:tcPr>
            <w:tcW w:w="538" w:type="pct"/>
            <w:noWrap/>
          </w:tcPr>
          <w:p w14:paraId="1027B4C6"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24.2</w:t>
            </w:r>
          </w:p>
        </w:tc>
        <w:tc>
          <w:tcPr>
            <w:tcW w:w="538" w:type="pct"/>
            <w:noWrap/>
          </w:tcPr>
          <w:p w14:paraId="5E4ECB7F"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23.4</w:t>
            </w:r>
          </w:p>
        </w:tc>
        <w:tc>
          <w:tcPr>
            <w:tcW w:w="538" w:type="pct"/>
            <w:noWrap/>
          </w:tcPr>
          <w:p w14:paraId="0FE1B07D"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23.4</w:t>
            </w:r>
          </w:p>
        </w:tc>
        <w:tc>
          <w:tcPr>
            <w:tcW w:w="538" w:type="pct"/>
            <w:noWrap/>
          </w:tcPr>
          <w:p w14:paraId="603C6DB8"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15.6</w:t>
            </w:r>
          </w:p>
        </w:tc>
        <w:tc>
          <w:tcPr>
            <w:tcW w:w="538" w:type="pct"/>
            <w:noWrap/>
          </w:tcPr>
          <w:p w14:paraId="094A2289"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9.4</w:t>
            </w:r>
          </w:p>
        </w:tc>
        <w:tc>
          <w:tcPr>
            <w:tcW w:w="550" w:type="pct"/>
            <w:noWrap/>
          </w:tcPr>
          <w:p w14:paraId="7C1B8A74"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3.9</w:t>
            </w:r>
          </w:p>
        </w:tc>
      </w:tr>
      <w:tr w:rsidR="00BD6A31" w:rsidRPr="0044156D" w14:paraId="282FBDE0" w14:textId="77777777" w:rsidTr="00F73C88">
        <w:trPr>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3211AE3C" w14:textId="77777777" w:rsidR="00686E8B" w:rsidRPr="0044156D" w:rsidRDefault="00686E8B" w:rsidP="00BD6A31">
            <w:pPr>
              <w:spacing w:after="0" w:line="240" w:lineRule="auto"/>
              <w:rPr>
                <w:rFonts w:asciiTheme="minorHAnsi" w:hAnsiTheme="minorHAnsi" w:cstheme="minorHAnsi"/>
                <w:sz w:val="20"/>
                <w:szCs w:val="20"/>
                <w:lang w:eastAsia="en-AU"/>
              </w:rPr>
            </w:pPr>
          </w:p>
        </w:tc>
        <w:tc>
          <w:tcPr>
            <w:tcW w:w="850" w:type="pct"/>
            <w:hideMark/>
          </w:tcPr>
          <w:p w14:paraId="6B56005F"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 </w:t>
            </w:r>
          </w:p>
        </w:tc>
        <w:tc>
          <w:tcPr>
            <w:tcW w:w="521" w:type="pct"/>
            <w:hideMark/>
          </w:tcPr>
          <w:p w14:paraId="5D592EC7"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Female</w:t>
            </w:r>
          </w:p>
        </w:tc>
        <w:tc>
          <w:tcPr>
            <w:tcW w:w="538" w:type="pct"/>
            <w:noWrap/>
          </w:tcPr>
          <w:p w14:paraId="41646248"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18.6</w:t>
            </w:r>
          </w:p>
        </w:tc>
        <w:tc>
          <w:tcPr>
            <w:tcW w:w="538" w:type="pct"/>
            <w:noWrap/>
          </w:tcPr>
          <w:p w14:paraId="431B43C4"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29.2</w:t>
            </w:r>
          </w:p>
        </w:tc>
        <w:tc>
          <w:tcPr>
            <w:tcW w:w="538" w:type="pct"/>
            <w:noWrap/>
          </w:tcPr>
          <w:p w14:paraId="0803875B"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23.9</w:t>
            </w:r>
          </w:p>
        </w:tc>
        <w:tc>
          <w:tcPr>
            <w:tcW w:w="538" w:type="pct"/>
            <w:noWrap/>
          </w:tcPr>
          <w:p w14:paraId="0A6C56AC"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14.2</w:t>
            </w:r>
          </w:p>
        </w:tc>
        <w:tc>
          <w:tcPr>
            <w:tcW w:w="538" w:type="pct"/>
            <w:noWrap/>
          </w:tcPr>
          <w:p w14:paraId="7945C931"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9.7</w:t>
            </w:r>
          </w:p>
        </w:tc>
        <w:tc>
          <w:tcPr>
            <w:tcW w:w="550" w:type="pct"/>
            <w:noWrap/>
          </w:tcPr>
          <w:p w14:paraId="05444C4C"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4.4</w:t>
            </w:r>
          </w:p>
        </w:tc>
      </w:tr>
      <w:tr w:rsidR="00BD6A31" w:rsidRPr="0044156D" w14:paraId="3B23B1BF" w14:textId="77777777" w:rsidTr="00F73C8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4A94120A" w14:textId="77777777" w:rsidR="00686E8B" w:rsidRPr="0044156D" w:rsidRDefault="00686E8B" w:rsidP="00BD6A31">
            <w:pPr>
              <w:spacing w:after="0" w:line="240" w:lineRule="auto"/>
              <w:rPr>
                <w:rFonts w:asciiTheme="minorHAnsi" w:hAnsiTheme="minorHAnsi" w:cstheme="minorHAnsi"/>
                <w:sz w:val="20"/>
                <w:szCs w:val="20"/>
                <w:lang w:eastAsia="en-AU"/>
              </w:rPr>
            </w:pPr>
          </w:p>
        </w:tc>
        <w:tc>
          <w:tcPr>
            <w:tcW w:w="850" w:type="pct"/>
            <w:hideMark/>
          </w:tcPr>
          <w:p w14:paraId="2D84F767"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Saravane</w:t>
            </w:r>
          </w:p>
        </w:tc>
        <w:tc>
          <w:tcPr>
            <w:tcW w:w="521" w:type="pct"/>
            <w:hideMark/>
          </w:tcPr>
          <w:p w14:paraId="6114083A"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Male</w:t>
            </w:r>
          </w:p>
        </w:tc>
        <w:tc>
          <w:tcPr>
            <w:tcW w:w="538" w:type="pct"/>
            <w:noWrap/>
          </w:tcPr>
          <w:p w14:paraId="588C82CB"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12.2</w:t>
            </w:r>
          </w:p>
        </w:tc>
        <w:tc>
          <w:tcPr>
            <w:tcW w:w="538" w:type="pct"/>
            <w:noWrap/>
          </w:tcPr>
          <w:p w14:paraId="21828AE7"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14.4</w:t>
            </w:r>
          </w:p>
        </w:tc>
        <w:tc>
          <w:tcPr>
            <w:tcW w:w="538" w:type="pct"/>
            <w:noWrap/>
          </w:tcPr>
          <w:p w14:paraId="28177BA3"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26.1</w:t>
            </w:r>
          </w:p>
        </w:tc>
        <w:tc>
          <w:tcPr>
            <w:tcW w:w="538" w:type="pct"/>
            <w:noWrap/>
          </w:tcPr>
          <w:p w14:paraId="27EEED24"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28.8</w:t>
            </w:r>
          </w:p>
        </w:tc>
        <w:tc>
          <w:tcPr>
            <w:tcW w:w="538" w:type="pct"/>
            <w:noWrap/>
          </w:tcPr>
          <w:p w14:paraId="140C3827"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14.4</w:t>
            </w:r>
          </w:p>
        </w:tc>
        <w:tc>
          <w:tcPr>
            <w:tcW w:w="550" w:type="pct"/>
            <w:noWrap/>
          </w:tcPr>
          <w:p w14:paraId="33D2DAE1"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4.1</w:t>
            </w:r>
          </w:p>
        </w:tc>
      </w:tr>
      <w:tr w:rsidR="00BD6A31" w:rsidRPr="0044156D" w14:paraId="65AAC09A" w14:textId="77777777" w:rsidTr="00F73C88">
        <w:trPr>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6366B537" w14:textId="77777777" w:rsidR="00686E8B" w:rsidRPr="0044156D" w:rsidRDefault="00686E8B" w:rsidP="00BD6A31">
            <w:pPr>
              <w:spacing w:after="0" w:line="240" w:lineRule="auto"/>
              <w:rPr>
                <w:rFonts w:asciiTheme="minorHAnsi" w:hAnsiTheme="minorHAnsi" w:cstheme="minorHAnsi"/>
                <w:sz w:val="20"/>
                <w:szCs w:val="20"/>
                <w:lang w:eastAsia="en-AU"/>
              </w:rPr>
            </w:pPr>
          </w:p>
        </w:tc>
        <w:tc>
          <w:tcPr>
            <w:tcW w:w="850" w:type="pct"/>
            <w:hideMark/>
          </w:tcPr>
          <w:p w14:paraId="7642EE19"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 </w:t>
            </w:r>
          </w:p>
        </w:tc>
        <w:tc>
          <w:tcPr>
            <w:tcW w:w="521" w:type="pct"/>
            <w:hideMark/>
          </w:tcPr>
          <w:p w14:paraId="00B51D3D"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Female</w:t>
            </w:r>
          </w:p>
        </w:tc>
        <w:tc>
          <w:tcPr>
            <w:tcW w:w="538" w:type="pct"/>
            <w:noWrap/>
          </w:tcPr>
          <w:p w14:paraId="3F2F4CDB"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11.5</w:t>
            </w:r>
          </w:p>
        </w:tc>
        <w:tc>
          <w:tcPr>
            <w:tcW w:w="538" w:type="pct"/>
            <w:noWrap/>
          </w:tcPr>
          <w:p w14:paraId="14A44108"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11.9</w:t>
            </w:r>
          </w:p>
        </w:tc>
        <w:tc>
          <w:tcPr>
            <w:tcW w:w="538" w:type="pct"/>
            <w:noWrap/>
          </w:tcPr>
          <w:p w14:paraId="7C5F9C2E"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27.9</w:t>
            </w:r>
          </w:p>
        </w:tc>
        <w:tc>
          <w:tcPr>
            <w:tcW w:w="538" w:type="pct"/>
            <w:noWrap/>
          </w:tcPr>
          <w:p w14:paraId="7AF78D77"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28.3</w:t>
            </w:r>
          </w:p>
        </w:tc>
        <w:tc>
          <w:tcPr>
            <w:tcW w:w="538" w:type="pct"/>
            <w:noWrap/>
          </w:tcPr>
          <w:p w14:paraId="05FAF8B5"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16.4</w:t>
            </w:r>
          </w:p>
        </w:tc>
        <w:tc>
          <w:tcPr>
            <w:tcW w:w="550" w:type="pct"/>
            <w:noWrap/>
          </w:tcPr>
          <w:p w14:paraId="0823EF94"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4.0</w:t>
            </w:r>
          </w:p>
        </w:tc>
      </w:tr>
      <w:tr w:rsidR="00BD6A31" w:rsidRPr="0044156D" w14:paraId="2EBB306F" w14:textId="77777777" w:rsidTr="00F73C8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62ABCADB" w14:textId="77777777" w:rsidR="00686E8B" w:rsidRPr="0044156D" w:rsidRDefault="00686E8B" w:rsidP="00BD6A31">
            <w:pPr>
              <w:spacing w:after="0" w:line="240" w:lineRule="auto"/>
              <w:rPr>
                <w:rFonts w:asciiTheme="minorHAnsi" w:hAnsiTheme="minorHAnsi" w:cstheme="minorHAnsi"/>
                <w:sz w:val="20"/>
                <w:szCs w:val="20"/>
                <w:lang w:eastAsia="en-AU"/>
              </w:rPr>
            </w:pPr>
          </w:p>
        </w:tc>
        <w:tc>
          <w:tcPr>
            <w:tcW w:w="850" w:type="pct"/>
            <w:hideMark/>
          </w:tcPr>
          <w:p w14:paraId="73921783"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Savannakhet</w:t>
            </w:r>
          </w:p>
        </w:tc>
        <w:tc>
          <w:tcPr>
            <w:tcW w:w="521" w:type="pct"/>
            <w:hideMark/>
          </w:tcPr>
          <w:p w14:paraId="469CE244"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Male</w:t>
            </w:r>
          </w:p>
        </w:tc>
        <w:tc>
          <w:tcPr>
            <w:tcW w:w="538" w:type="pct"/>
            <w:noWrap/>
          </w:tcPr>
          <w:p w14:paraId="0BA13747"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10.8</w:t>
            </w:r>
          </w:p>
        </w:tc>
        <w:tc>
          <w:tcPr>
            <w:tcW w:w="538" w:type="pct"/>
            <w:noWrap/>
          </w:tcPr>
          <w:p w14:paraId="42D259D6"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13.0</w:t>
            </w:r>
          </w:p>
        </w:tc>
        <w:tc>
          <w:tcPr>
            <w:tcW w:w="538" w:type="pct"/>
            <w:noWrap/>
          </w:tcPr>
          <w:p w14:paraId="1ACD45AE"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23.8</w:t>
            </w:r>
          </w:p>
        </w:tc>
        <w:tc>
          <w:tcPr>
            <w:tcW w:w="538" w:type="pct"/>
            <w:noWrap/>
          </w:tcPr>
          <w:p w14:paraId="4FF6DD02"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32.5</w:t>
            </w:r>
          </w:p>
        </w:tc>
        <w:tc>
          <w:tcPr>
            <w:tcW w:w="538" w:type="pct"/>
            <w:noWrap/>
          </w:tcPr>
          <w:p w14:paraId="4C89636D"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15.9</w:t>
            </w:r>
          </w:p>
        </w:tc>
        <w:tc>
          <w:tcPr>
            <w:tcW w:w="550" w:type="pct"/>
            <w:noWrap/>
          </w:tcPr>
          <w:p w14:paraId="4DB8344C"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4.0</w:t>
            </w:r>
          </w:p>
        </w:tc>
      </w:tr>
      <w:tr w:rsidR="00BD6A31" w:rsidRPr="0044156D" w14:paraId="051DA34B" w14:textId="77777777" w:rsidTr="00F73C88">
        <w:trPr>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5E3DF095" w14:textId="77777777" w:rsidR="00686E8B" w:rsidRPr="0044156D" w:rsidRDefault="00686E8B" w:rsidP="00BD6A31">
            <w:pPr>
              <w:spacing w:after="0" w:line="240" w:lineRule="auto"/>
              <w:rPr>
                <w:rFonts w:asciiTheme="minorHAnsi" w:hAnsiTheme="minorHAnsi" w:cstheme="minorHAnsi"/>
                <w:sz w:val="20"/>
                <w:szCs w:val="20"/>
                <w:lang w:eastAsia="en-AU"/>
              </w:rPr>
            </w:pPr>
          </w:p>
        </w:tc>
        <w:tc>
          <w:tcPr>
            <w:tcW w:w="850" w:type="pct"/>
            <w:hideMark/>
          </w:tcPr>
          <w:p w14:paraId="0943714E"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 </w:t>
            </w:r>
          </w:p>
        </w:tc>
        <w:tc>
          <w:tcPr>
            <w:tcW w:w="521" w:type="pct"/>
            <w:hideMark/>
          </w:tcPr>
          <w:p w14:paraId="7B5E6365"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Female</w:t>
            </w:r>
          </w:p>
        </w:tc>
        <w:tc>
          <w:tcPr>
            <w:tcW w:w="538" w:type="pct"/>
            <w:noWrap/>
          </w:tcPr>
          <w:p w14:paraId="6F182462"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11.5</w:t>
            </w:r>
          </w:p>
        </w:tc>
        <w:tc>
          <w:tcPr>
            <w:tcW w:w="538" w:type="pct"/>
            <w:noWrap/>
          </w:tcPr>
          <w:p w14:paraId="0C38A5D6"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9.9</w:t>
            </w:r>
          </w:p>
        </w:tc>
        <w:tc>
          <w:tcPr>
            <w:tcW w:w="538" w:type="pct"/>
            <w:noWrap/>
          </w:tcPr>
          <w:p w14:paraId="743EBB4F"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22.1</w:t>
            </w:r>
          </w:p>
        </w:tc>
        <w:tc>
          <w:tcPr>
            <w:tcW w:w="538" w:type="pct"/>
            <w:noWrap/>
          </w:tcPr>
          <w:p w14:paraId="25A4CB39"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32.2</w:t>
            </w:r>
          </w:p>
        </w:tc>
        <w:tc>
          <w:tcPr>
            <w:tcW w:w="538" w:type="pct"/>
            <w:noWrap/>
          </w:tcPr>
          <w:p w14:paraId="3E15178F"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18.6</w:t>
            </w:r>
          </w:p>
        </w:tc>
        <w:tc>
          <w:tcPr>
            <w:tcW w:w="550" w:type="pct"/>
            <w:noWrap/>
          </w:tcPr>
          <w:p w14:paraId="4A359839"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5.6</w:t>
            </w:r>
          </w:p>
        </w:tc>
      </w:tr>
      <w:tr w:rsidR="00BD6A31" w:rsidRPr="0044156D" w14:paraId="60918EAE" w14:textId="77777777" w:rsidTr="00F73C8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5D0E2CE4" w14:textId="77777777" w:rsidR="00686E8B" w:rsidRPr="0044156D" w:rsidRDefault="00686E8B" w:rsidP="00BD6A31">
            <w:pPr>
              <w:spacing w:after="0" w:line="240" w:lineRule="auto"/>
              <w:rPr>
                <w:rFonts w:asciiTheme="minorHAnsi" w:hAnsiTheme="minorHAnsi" w:cstheme="minorHAnsi"/>
                <w:sz w:val="20"/>
                <w:szCs w:val="20"/>
                <w:lang w:eastAsia="en-AU"/>
              </w:rPr>
            </w:pPr>
          </w:p>
        </w:tc>
        <w:tc>
          <w:tcPr>
            <w:tcW w:w="850" w:type="pct"/>
            <w:hideMark/>
          </w:tcPr>
          <w:p w14:paraId="03DD0CF6"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Sekong</w:t>
            </w:r>
          </w:p>
        </w:tc>
        <w:tc>
          <w:tcPr>
            <w:tcW w:w="521" w:type="pct"/>
            <w:hideMark/>
          </w:tcPr>
          <w:p w14:paraId="5246DC95"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Male</w:t>
            </w:r>
          </w:p>
        </w:tc>
        <w:tc>
          <w:tcPr>
            <w:tcW w:w="538" w:type="pct"/>
            <w:noWrap/>
          </w:tcPr>
          <w:p w14:paraId="03892835"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7.1</w:t>
            </w:r>
          </w:p>
        </w:tc>
        <w:tc>
          <w:tcPr>
            <w:tcW w:w="538" w:type="pct"/>
            <w:noWrap/>
          </w:tcPr>
          <w:p w14:paraId="3FD83832"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13.1</w:t>
            </w:r>
          </w:p>
        </w:tc>
        <w:tc>
          <w:tcPr>
            <w:tcW w:w="538" w:type="pct"/>
            <w:noWrap/>
          </w:tcPr>
          <w:p w14:paraId="64F09FD1"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29.3</w:t>
            </w:r>
          </w:p>
        </w:tc>
        <w:tc>
          <w:tcPr>
            <w:tcW w:w="538" w:type="pct"/>
            <w:noWrap/>
          </w:tcPr>
          <w:p w14:paraId="7E3003F7"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29.3</w:t>
            </w:r>
          </w:p>
        </w:tc>
        <w:tc>
          <w:tcPr>
            <w:tcW w:w="538" w:type="pct"/>
            <w:noWrap/>
          </w:tcPr>
          <w:p w14:paraId="13152247"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9.1</w:t>
            </w:r>
          </w:p>
        </w:tc>
        <w:tc>
          <w:tcPr>
            <w:tcW w:w="550" w:type="pct"/>
            <w:noWrap/>
          </w:tcPr>
          <w:p w14:paraId="2CD0C7E6"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12.1</w:t>
            </w:r>
          </w:p>
        </w:tc>
      </w:tr>
      <w:tr w:rsidR="00BD6A31" w:rsidRPr="0044156D" w14:paraId="342B4F2A" w14:textId="77777777" w:rsidTr="00F73C88">
        <w:trPr>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4B1B9808" w14:textId="77777777" w:rsidR="00686E8B" w:rsidRPr="0044156D" w:rsidRDefault="00686E8B" w:rsidP="00BD6A31">
            <w:pPr>
              <w:spacing w:after="0" w:line="240" w:lineRule="auto"/>
              <w:rPr>
                <w:rFonts w:asciiTheme="minorHAnsi" w:hAnsiTheme="minorHAnsi" w:cstheme="minorHAnsi"/>
                <w:sz w:val="20"/>
                <w:szCs w:val="20"/>
                <w:lang w:eastAsia="en-AU"/>
              </w:rPr>
            </w:pPr>
          </w:p>
        </w:tc>
        <w:tc>
          <w:tcPr>
            <w:tcW w:w="850" w:type="pct"/>
            <w:hideMark/>
          </w:tcPr>
          <w:p w14:paraId="7CA4372E"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 </w:t>
            </w:r>
          </w:p>
        </w:tc>
        <w:tc>
          <w:tcPr>
            <w:tcW w:w="521" w:type="pct"/>
            <w:hideMark/>
          </w:tcPr>
          <w:p w14:paraId="42E5DC77"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Female</w:t>
            </w:r>
          </w:p>
        </w:tc>
        <w:tc>
          <w:tcPr>
            <w:tcW w:w="538" w:type="pct"/>
            <w:noWrap/>
          </w:tcPr>
          <w:p w14:paraId="0747ABB5"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5.8</w:t>
            </w:r>
          </w:p>
        </w:tc>
        <w:tc>
          <w:tcPr>
            <w:tcW w:w="538" w:type="pct"/>
            <w:noWrap/>
          </w:tcPr>
          <w:p w14:paraId="6392F680"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6.8</w:t>
            </w:r>
          </w:p>
        </w:tc>
        <w:tc>
          <w:tcPr>
            <w:tcW w:w="538" w:type="pct"/>
            <w:noWrap/>
          </w:tcPr>
          <w:p w14:paraId="18076BBD"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24.3</w:t>
            </w:r>
          </w:p>
        </w:tc>
        <w:tc>
          <w:tcPr>
            <w:tcW w:w="538" w:type="pct"/>
            <w:noWrap/>
          </w:tcPr>
          <w:p w14:paraId="6FBCDFF7"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23.3</w:t>
            </w:r>
          </w:p>
        </w:tc>
        <w:tc>
          <w:tcPr>
            <w:tcW w:w="538" w:type="pct"/>
            <w:noWrap/>
          </w:tcPr>
          <w:p w14:paraId="3BE8EA50"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26.2</w:t>
            </w:r>
          </w:p>
        </w:tc>
        <w:tc>
          <w:tcPr>
            <w:tcW w:w="550" w:type="pct"/>
            <w:noWrap/>
          </w:tcPr>
          <w:p w14:paraId="7171C1F9"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13.6</w:t>
            </w:r>
          </w:p>
        </w:tc>
      </w:tr>
      <w:tr w:rsidR="00BD6A31" w:rsidRPr="0044156D" w14:paraId="2A5F8880" w14:textId="77777777" w:rsidTr="00F73C8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7C88D2B3" w14:textId="77777777" w:rsidR="00686E8B" w:rsidRPr="0044156D" w:rsidRDefault="00686E8B" w:rsidP="00BD6A31">
            <w:pPr>
              <w:spacing w:after="0" w:line="240" w:lineRule="auto"/>
              <w:rPr>
                <w:rFonts w:asciiTheme="minorHAnsi" w:hAnsiTheme="minorHAnsi" w:cstheme="minorHAnsi"/>
                <w:sz w:val="20"/>
                <w:szCs w:val="20"/>
                <w:lang w:eastAsia="en-AU"/>
              </w:rPr>
            </w:pPr>
          </w:p>
        </w:tc>
        <w:tc>
          <w:tcPr>
            <w:tcW w:w="850" w:type="pct"/>
            <w:hideMark/>
          </w:tcPr>
          <w:p w14:paraId="28081211" w14:textId="77777777" w:rsidR="00686E8B" w:rsidRPr="00BD6A31"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Overall</w:t>
            </w:r>
          </w:p>
        </w:tc>
        <w:tc>
          <w:tcPr>
            <w:tcW w:w="521" w:type="pct"/>
            <w:hideMark/>
          </w:tcPr>
          <w:p w14:paraId="58A9E586" w14:textId="77777777" w:rsidR="00686E8B" w:rsidRPr="00BD6A31"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Male</w:t>
            </w:r>
          </w:p>
        </w:tc>
        <w:tc>
          <w:tcPr>
            <w:tcW w:w="538" w:type="pct"/>
            <w:noWrap/>
          </w:tcPr>
          <w:p w14:paraId="08D72D3C" w14:textId="77777777" w:rsidR="00686E8B" w:rsidRPr="00BD6A31"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10.3</w:t>
            </w:r>
          </w:p>
        </w:tc>
        <w:tc>
          <w:tcPr>
            <w:tcW w:w="538" w:type="pct"/>
            <w:noWrap/>
          </w:tcPr>
          <w:p w14:paraId="41EF0B52" w14:textId="77777777" w:rsidR="00686E8B" w:rsidRPr="00BD6A31"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14.1</w:t>
            </w:r>
          </w:p>
        </w:tc>
        <w:tc>
          <w:tcPr>
            <w:tcW w:w="538" w:type="pct"/>
            <w:noWrap/>
          </w:tcPr>
          <w:p w14:paraId="0A922F4B" w14:textId="77777777" w:rsidR="00686E8B" w:rsidRPr="00BD6A31"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27.7</w:t>
            </w:r>
          </w:p>
        </w:tc>
        <w:tc>
          <w:tcPr>
            <w:tcW w:w="538" w:type="pct"/>
            <w:noWrap/>
          </w:tcPr>
          <w:p w14:paraId="252D164E" w14:textId="77777777" w:rsidR="00686E8B" w:rsidRPr="00BD6A31"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28.7</w:t>
            </w:r>
          </w:p>
        </w:tc>
        <w:tc>
          <w:tcPr>
            <w:tcW w:w="538" w:type="pct"/>
            <w:noWrap/>
          </w:tcPr>
          <w:p w14:paraId="4DBD81CE" w14:textId="77777777" w:rsidR="00686E8B" w:rsidRPr="00BD6A31"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14.2</w:t>
            </w:r>
          </w:p>
        </w:tc>
        <w:tc>
          <w:tcPr>
            <w:tcW w:w="550" w:type="pct"/>
            <w:noWrap/>
          </w:tcPr>
          <w:p w14:paraId="7A29A302" w14:textId="77777777" w:rsidR="00686E8B" w:rsidRPr="00BD6A31"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5.0</w:t>
            </w:r>
          </w:p>
        </w:tc>
      </w:tr>
      <w:tr w:rsidR="00BD6A31" w:rsidRPr="0044156D" w14:paraId="00B36143" w14:textId="77777777" w:rsidTr="00F73C88">
        <w:trPr>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single" w:sz="4" w:space="0" w:color="808080" w:themeColor="background1" w:themeShade="80"/>
            </w:tcBorders>
          </w:tcPr>
          <w:p w14:paraId="2E046B3F" w14:textId="77777777" w:rsidR="00686E8B" w:rsidRPr="0044156D" w:rsidRDefault="00686E8B" w:rsidP="00BD6A31">
            <w:pPr>
              <w:spacing w:after="0" w:line="240" w:lineRule="auto"/>
              <w:rPr>
                <w:rFonts w:asciiTheme="minorHAnsi" w:hAnsiTheme="minorHAnsi" w:cstheme="minorHAnsi"/>
                <w:sz w:val="20"/>
                <w:szCs w:val="20"/>
                <w:lang w:eastAsia="en-AU"/>
              </w:rPr>
            </w:pPr>
          </w:p>
        </w:tc>
        <w:tc>
          <w:tcPr>
            <w:tcW w:w="850" w:type="pct"/>
            <w:hideMark/>
          </w:tcPr>
          <w:p w14:paraId="7A931411" w14:textId="77777777" w:rsidR="00686E8B" w:rsidRPr="00BD6A31"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 </w:t>
            </w:r>
          </w:p>
        </w:tc>
        <w:tc>
          <w:tcPr>
            <w:tcW w:w="521" w:type="pct"/>
            <w:hideMark/>
          </w:tcPr>
          <w:p w14:paraId="7775DB9D" w14:textId="77777777" w:rsidR="00686E8B" w:rsidRPr="00BD6A31"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Female</w:t>
            </w:r>
          </w:p>
        </w:tc>
        <w:tc>
          <w:tcPr>
            <w:tcW w:w="538" w:type="pct"/>
            <w:noWrap/>
          </w:tcPr>
          <w:p w14:paraId="7F771795" w14:textId="77777777" w:rsidR="00686E8B" w:rsidRPr="00BD6A31"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9.9</w:t>
            </w:r>
          </w:p>
        </w:tc>
        <w:tc>
          <w:tcPr>
            <w:tcW w:w="538" w:type="pct"/>
            <w:noWrap/>
          </w:tcPr>
          <w:p w14:paraId="16D0B195" w14:textId="77777777" w:rsidR="00686E8B" w:rsidRPr="00BD6A31"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12.3</w:t>
            </w:r>
          </w:p>
        </w:tc>
        <w:tc>
          <w:tcPr>
            <w:tcW w:w="538" w:type="pct"/>
            <w:noWrap/>
          </w:tcPr>
          <w:p w14:paraId="5F395DBF" w14:textId="77777777" w:rsidR="00686E8B" w:rsidRPr="00BD6A31"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25.0</w:t>
            </w:r>
          </w:p>
        </w:tc>
        <w:tc>
          <w:tcPr>
            <w:tcW w:w="538" w:type="pct"/>
            <w:noWrap/>
          </w:tcPr>
          <w:p w14:paraId="36CE4034" w14:textId="77777777" w:rsidR="00686E8B" w:rsidRPr="00BD6A31"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29.8</w:t>
            </w:r>
          </w:p>
        </w:tc>
        <w:tc>
          <w:tcPr>
            <w:tcW w:w="538" w:type="pct"/>
            <w:noWrap/>
          </w:tcPr>
          <w:p w14:paraId="2181E03C" w14:textId="77777777" w:rsidR="00686E8B" w:rsidRPr="00BD6A31"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17.0</w:t>
            </w:r>
          </w:p>
        </w:tc>
        <w:tc>
          <w:tcPr>
            <w:tcW w:w="550" w:type="pct"/>
            <w:noWrap/>
          </w:tcPr>
          <w:p w14:paraId="0E84335E" w14:textId="77777777" w:rsidR="00686E8B" w:rsidRPr="00BD6A31"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6.0</w:t>
            </w:r>
          </w:p>
        </w:tc>
      </w:tr>
      <w:tr w:rsidR="00BD6A31" w:rsidRPr="0044156D" w14:paraId="125CF647" w14:textId="77777777" w:rsidTr="00F73C8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single" w:sz="4" w:space="0" w:color="808080" w:themeColor="background1" w:themeShade="80"/>
              <w:bottom w:val="nil"/>
            </w:tcBorders>
          </w:tcPr>
          <w:p w14:paraId="7CA6FF15" w14:textId="77777777" w:rsidR="00686E8B" w:rsidRPr="00F73C88" w:rsidRDefault="00686E8B" w:rsidP="00BD6A31">
            <w:pPr>
              <w:spacing w:after="0" w:line="240" w:lineRule="auto"/>
              <w:rPr>
                <w:rFonts w:asciiTheme="minorHAnsi" w:hAnsiTheme="minorHAnsi" w:cstheme="minorHAnsi"/>
                <w:b w:val="0"/>
                <w:sz w:val="20"/>
                <w:szCs w:val="20"/>
                <w:lang w:eastAsia="en-AU"/>
              </w:rPr>
            </w:pPr>
            <w:r w:rsidRPr="00F73C88">
              <w:rPr>
                <w:rFonts w:asciiTheme="minorHAnsi" w:hAnsiTheme="minorHAnsi" w:cstheme="minorHAnsi"/>
                <w:b w:val="0"/>
                <w:sz w:val="20"/>
                <w:szCs w:val="20"/>
                <w:lang w:eastAsia="en-AU"/>
              </w:rPr>
              <w:t>2019</w:t>
            </w:r>
          </w:p>
        </w:tc>
        <w:tc>
          <w:tcPr>
            <w:tcW w:w="850" w:type="pct"/>
            <w:hideMark/>
          </w:tcPr>
          <w:p w14:paraId="2D94CE3B"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Khammouane</w:t>
            </w:r>
          </w:p>
        </w:tc>
        <w:tc>
          <w:tcPr>
            <w:tcW w:w="521" w:type="pct"/>
            <w:hideMark/>
          </w:tcPr>
          <w:p w14:paraId="40B8675A"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Male</w:t>
            </w:r>
          </w:p>
        </w:tc>
        <w:tc>
          <w:tcPr>
            <w:tcW w:w="538" w:type="pct"/>
            <w:noWrap/>
          </w:tcPr>
          <w:p w14:paraId="7D61D131"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3.3</w:t>
            </w:r>
          </w:p>
        </w:tc>
        <w:tc>
          <w:tcPr>
            <w:tcW w:w="538" w:type="pct"/>
            <w:noWrap/>
          </w:tcPr>
          <w:p w14:paraId="2CA33B6A"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8.0</w:t>
            </w:r>
          </w:p>
        </w:tc>
        <w:tc>
          <w:tcPr>
            <w:tcW w:w="538" w:type="pct"/>
            <w:noWrap/>
          </w:tcPr>
          <w:p w14:paraId="0D2B19AB"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35.3</w:t>
            </w:r>
          </w:p>
        </w:tc>
        <w:tc>
          <w:tcPr>
            <w:tcW w:w="538" w:type="pct"/>
            <w:noWrap/>
          </w:tcPr>
          <w:p w14:paraId="49846586"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42.0</w:t>
            </w:r>
          </w:p>
        </w:tc>
        <w:tc>
          <w:tcPr>
            <w:tcW w:w="538" w:type="pct"/>
            <w:noWrap/>
          </w:tcPr>
          <w:p w14:paraId="7737AC8E"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10.0</w:t>
            </w:r>
          </w:p>
        </w:tc>
        <w:tc>
          <w:tcPr>
            <w:tcW w:w="550" w:type="pct"/>
            <w:noWrap/>
          </w:tcPr>
          <w:p w14:paraId="2DE3AC7D"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1.3</w:t>
            </w:r>
          </w:p>
        </w:tc>
      </w:tr>
      <w:tr w:rsidR="00BD6A31" w:rsidRPr="0044156D" w14:paraId="5AE29A31" w14:textId="77777777" w:rsidTr="00F73C88">
        <w:trPr>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1360C47B" w14:textId="77777777" w:rsidR="00686E8B" w:rsidRPr="0044156D" w:rsidDel="002644F8" w:rsidRDefault="00686E8B" w:rsidP="00BD6A31">
            <w:pPr>
              <w:spacing w:after="0" w:line="240" w:lineRule="auto"/>
              <w:rPr>
                <w:rFonts w:asciiTheme="minorHAnsi" w:hAnsiTheme="minorHAnsi" w:cstheme="minorHAnsi"/>
                <w:sz w:val="20"/>
                <w:szCs w:val="20"/>
                <w:lang w:eastAsia="en-AU"/>
              </w:rPr>
            </w:pPr>
          </w:p>
        </w:tc>
        <w:tc>
          <w:tcPr>
            <w:tcW w:w="850" w:type="pct"/>
            <w:hideMark/>
          </w:tcPr>
          <w:p w14:paraId="025E6F7D"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p>
        </w:tc>
        <w:tc>
          <w:tcPr>
            <w:tcW w:w="521" w:type="pct"/>
            <w:hideMark/>
          </w:tcPr>
          <w:p w14:paraId="7BE7C8DA"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Female</w:t>
            </w:r>
          </w:p>
        </w:tc>
        <w:tc>
          <w:tcPr>
            <w:tcW w:w="538" w:type="pct"/>
            <w:noWrap/>
          </w:tcPr>
          <w:p w14:paraId="0611471E"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3.8</w:t>
            </w:r>
          </w:p>
        </w:tc>
        <w:tc>
          <w:tcPr>
            <w:tcW w:w="538" w:type="pct"/>
            <w:noWrap/>
          </w:tcPr>
          <w:p w14:paraId="5FE1EDF0"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8.9</w:t>
            </w:r>
          </w:p>
        </w:tc>
        <w:tc>
          <w:tcPr>
            <w:tcW w:w="538" w:type="pct"/>
            <w:noWrap/>
          </w:tcPr>
          <w:p w14:paraId="7971F82F"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32.9</w:t>
            </w:r>
          </w:p>
        </w:tc>
        <w:tc>
          <w:tcPr>
            <w:tcW w:w="538" w:type="pct"/>
            <w:noWrap/>
          </w:tcPr>
          <w:p w14:paraId="244B27C6"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43.0</w:t>
            </w:r>
          </w:p>
        </w:tc>
        <w:tc>
          <w:tcPr>
            <w:tcW w:w="538" w:type="pct"/>
            <w:noWrap/>
          </w:tcPr>
          <w:p w14:paraId="7241A4C7"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10.1</w:t>
            </w:r>
          </w:p>
        </w:tc>
        <w:tc>
          <w:tcPr>
            <w:tcW w:w="550" w:type="pct"/>
            <w:noWrap/>
          </w:tcPr>
          <w:p w14:paraId="5B5B5BEE"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1.3</w:t>
            </w:r>
          </w:p>
        </w:tc>
      </w:tr>
      <w:tr w:rsidR="00BD6A31" w:rsidRPr="0044156D" w14:paraId="11ADC5AC" w14:textId="77777777" w:rsidTr="00F73C8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424236BF" w14:textId="77777777" w:rsidR="00686E8B" w:rsidRPr="0044156D" w:rsidRDefault="00686E8B" w:rsidP="00BD6A31">
            <w:pPr>
              <w:spacing w:after="0" w:line="240" w:lineRule="auto"/>
              <w:rPr>
                <w:rFonts w:asciiTheme="minorHAnsi" w:hAnsiTheme="minorHAnsi" w:cstheme="minorHAnsi"/>
                <w:sz w:val="20"/>
                <w:szCs w:val="20"/>
                <w:lang w:eastAsia="en-AU"/>
              </w:rPr>
            </w:pPr>
          </w:p>
        </w:tc>
        <w:tc>
          <w:tcPr>
            <w:tcW w:w="850" w:type="pct"/>
            <w:hideMark/>
          </w:tcPr>
          <w:p w14:paraId="013B1B47"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Luangnamtha</w:t>
            </w:r>
          </w:p>
        </w:tc>
        <w:tc>
          <w:tcPr>
            <w:tcW w:w="521" w:type="pct"/>
            <w:hideMark/>
          </w:tcPr>
          <w:p w14:paraId="539216C2"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Male</w:t>
            </w:r>
          </w:p>
        </w:tc>
        <w:tc>
          <w:tcPr>
            <w:tcW w:w="538" w:type="pct"/>
            <w:noWrap/>
          </w:tcPr>
          <w:p w14:paraId="267FF183"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14.1</w:t>
            </w:r>
          </w:p>
        </w:tc>
        <w:tc>
          <w:tcPr>
            <w:tcW w:w="538" w:type="pct"/>
            <w:noWrap/>
          </w:tcPr>
          <w:p w14:paraId="1560F626"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16.2</w:t>
            </w:r>
          </w:p>
        </w:tc>
        <w:tc>
          <w:tcPr>
            <w:tcW w:w="538" w:type="pct"/>
            <w:noWrap/>
          </w:tcPr>
          <w:p w14:paraId="43CFD530"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28.3</w:t>
            </w:r>
          </w:p>
        </w:tc>
        <w:tc>
          <w:tcPr>
            <w:tcW w:w="538" w:type="pct"/>
            <w:noWrap/>
          </w:tcPr>
          <w:p w14:paraId="173273EC"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33.3</w:t>
            </w:r>
          </w:p>
        </w:tc>
        <w:tc>
          <w:tcPr>
            <w:tcW w:w="538" w:type="pct"/>
            <w:noWrap/>
          </w:tcPr>
          <w:p w14:paraId="0595E447"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6.1</w:t>
            </w:r>
          </w:p>
        </w:tc>
        <w:tc>
          <w:tcPr>
            <w:tcW w:w="550" w:type="pct"/>
            <w:noWrap/>
          </w:tcPr>
          <w:p w14:paraId="62632C77"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2.0</w:t>
            </w:r>
          </w:p>
        </w:tc>
      </w:tr>
      <w:tr w:rsidR="00BD6A31" w:rsidRPr="0044156D" w14:paraId="0195F4D6" w14:textId="77777777" w:rsidTr="00F73C88">
        <w:trPr>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5285154D" w14:textId="77777777" w:rsidR="00686E8B" w:rsidRPr="0044156D" w:rsidDel="002644F8" w:rsidRDefault="00686E8B" w:rsidP="00BD6A31">
            <w:pPr>
              <w:spacing w:after="0" w:line="240" w:lineRule="auto"/>
              <w:rPr>
                <w:rFonts w:asciiTheme="minorHAnsi" w:hAnsiTheme="minorHAnsi" w:cstheme="minorHAnsi"/>
                <w:sz w:val="20"/>
                <w:szCs w:val="20"/>
                <w:lang w:eastAsia="en-AU"/>
              </w:rPr>
            </w:pPr>
          </w:p>
        </w:tc>
        <w:tc>
          <w:tcPr>
            <w:tcW w:w="850" w:type="pct"/>
            <w:hideMark/>
          </w:tcPr>
          <w:p w14:paraId="568EFF31"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p>
        </w:tc>
        <w:tc>
          <w:tcPr>
            <w:tcW w:w="521" w:type="pct"/>
            <w:hideMark/>
          </w:tcPr>
          <w:p w14:paraId="46E0DAEF"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Female</w:t>
            </w:r>
          </w:p>
        </w:tc>
        <w:tc>
          <w:tcPr>
            <w:tcW w:w="538" w:type="pct"/>
            <w:noWrap/>
          </w:tcPr>
          <w:p w14:paraId="3B3BDE63"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15.8</w:t>
            </w:r>
          </w:p>
        </w:tc>
        <w:tc>
          <w:tcPr>
            <w:tcW w:w="538" w:type="pct"/>
            <w:noWrap/>
          </w:tcPr>
          <w:p w14:paraId="02CF5476"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13.2</w:t>
            </w:r>
          </w:p>
        </w:tc>
        <w:tc>
          <w:tcPr>
            <w:tcW w:w="538" w:type="pct"/>
            <w:noWrap/>
          </w:tcPr>
          <w:p w14:paraId="66E7D3D5"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29.8</w:t>
            </w:r>
          </w:p>
        </w:tc>
        <w:tc>
          <w:tcPr>
            <w:tcW w:w="538" w:type="pct"/>
            <w:noWrap/>
          </w:tcPr>
          <w:p w14:paraId="66B68F96"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28.1</w:t>
            </w:r>
          </w:p>
        </w:tc>
        <w:tc>
          <w:tcPr>
            <w:tcW w:w="538" w:type="pct"/>
            <w:noWrap/>
          </w:tcPr>
          <w:p w14:paraId="04AF4BFB"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8.8</w:t>
            </w:r>
          </w:p>
        </w:tc>
        <w:tc>
          <w:tcPr>
            <w:tcW w:w="550" w:type="pct"/>
            <w:noWrap/>
          </w:tcPr>
          <w:p w14:paraId="54029188"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4.4</w:t>
            </w:r>
          </w:p>
        </w:tc>
      </w:tr>
      <w:tr w:rsidR="00BD6A31" w:rsidRPr="0044156D" w14:paraId="692B75C9" w14:textId="77777777" w:rsidTr="00F73C8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70DE74D4" w14:textId="77777777" w:rsidR="00686E8B" w:rsidRPr="0044156D" w:rsidRDefault="00686E8B" w:rsidP="00BD6A31">
            <w:pPr>
              <w:spacing w:after="0" w:line="240" w:lineRule="auto"/>
              <w:rPr>
                <w:rFonts w:asciiTheme="minorHAnsi" w:hAnsiTheme="minorHAnsi" w:cstheme="minorHAnsi"/>
                <w:sz w:val="20"/>
                <w:szCs w:val="20"/>
                <w:lang w:eastAsia="en-AU"/>
              </w:rPr>
            </w:pPr>
          </w:p>
        </w:tc>
        <w:tc>
          <w:tcPr>
            <w:tcW w:w="850" w:type="pct"/>
            <w:hideMark/>
          </w:tcPr>
          <w:p w14:paraId="2134E6F9"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Phongsali</w:t>
            </w:r>
          </w:p>
        </w:tc>
        <w:tc>
          <w:tcPr>
            <w:tcW w:w="521" w:type="pct"/>
            <w:hideMark/>
          </w:tcPr>
          <w:p w14:paraId="058DAA83"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Male</w:t>
            </w:r>
          </w:p>
        </w:tc>
        <w:tc>
          <w:tcPr>
            <w:tcW w:w="538" w:type="pct"/>
            <w:noWrap/>
          </w:tcPr>
          <w:p w14:paraId="26D32514"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14.6</w:t>
            </w:r>
          </w:p>
        </w:tc>
        <w:tc>
          <w:tcPr>
            <w:tcW w:w="538" w:type="pct"/>
            <w:noWrap/>
          </w:tcPr>
          <w:p w14:paraId="0D4240AB"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15.5</w:t>
            </w:r>
          </w:p>
        </w:tc>
        <w:tc>
          <w:tcPr>
            <w:tcW w:w="538" w:type="pct"/>
            <w:noWrap/>
          </w:tcPr>
          <w:p w14:paraId="41B78FC7"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37.9</w:t>
            </w:r>
          </w:p>
        </w:tc>
        <w:tc>
          <w:tcPr>
            <w:tcW w:w="538" w:type="pct"/>
            <w:noWrap/>
          </w:tcPr>
          <w:p w14:paraId="3A138CDA"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27.2</w:t>
            </w:r>
          </w:p>
        </w:tc>
        <w:tc>
          <w:tcPr>
            <w:tcW w:w="538" w:type="pct"/>
            <w:noWrap/>
          </w:tcPr>
          <w:p w14:paraId="1B0F4C95"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3.9</w:t>
            </w:r>
          </w:p>
        </w:tc>
        <w:tc>
          <w:tcPr>
            <w:tcW w:w="550" w:type="pct"/>
            <w:noWrap/>
          </w:tcPr>
          <w:p w14:paraId="34F9AB40"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1.0</w:t>
            </w:r>
          </w:p>
        </w:tc>
      </w:tr>
      <w:tr w:rsidR="00BD6A31" w:rsidRPr="0044156D" w14:paraId="1888301E" w14:textId="77777777" w:rsidTr="00F73C88">
        <w:trPr>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4352A16C" w14:textId="77777777" w:rsidR="00686E8B" w:rsidRPr="0044156D" w:rsidRDefault="00686E8B" w:rsidP="00BD6A31">
            <w:pPr>
              <w:spacing w:after="0" w:line="240" w:lineRule="auto"/>
              <w:rPr>
                <w:rFonts w:asciiTheme="minorHAnsi" w:hAnsiTheme="minorHAnsi" w:cstheme="minorHAnsi"/>
                <w:sz w:val="20"/>
                <w:szCs w:val="20"/>
                <w:lang w:eastAsia="en-AU"/>
              </w:rPr>
            </w:pPr>
          </w:p>
        </w:tc>
        <w:tc>
          <w:tcPr>
            <w:tcW w:w="850" w:type="pct"/>
            <w:hideMark/>
          </w:tcPr>
          <w:p w14:paraId="54077A4F"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 </w:t>
            </w:r>
          </w:p>
        </w:tc>
        <w:tc>
          <w:tcPr>
            <w:tcW w:w="521" w:type="pct"/>
            <w:hideMark/>
          </w:tcPr>
          <w:p w14:paraId="3DEC0CE1"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Female</w:t>
            </w:r>
          </w:p>
        </w:tc>
        <w:tc>
          <w:tcPr>
            <w:tcW w:w="538" w:type="pct"/>
            <w:noWrap/>
          </w:tcPr>
          <w:p w14:paraId="23B6E7F6"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24.3</w:t>
            </w:r>
          </w:p>
        </w:tc>
        <w:tc>
          <w:tcPr>
            <w:tcW w:w="538" w:type="pct"/>
            <w:noWrap/>
          </w:tcPr>
          <w:p w14:paraId="3AED8223"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12.2</w:t>
            </w:r>
          </w:p>
        </w:tc>
        <w:tc>
          <w:tcPr>
            <w:tcW w:w="538" w:type="pct"/>
            <w:noWrap/>
          </w:tcPr>
          <w:p w14:paraId="44A65447"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31.3</w:t>
            </w:r>
          </w:p>
        </w:tc>
        <w:tc>
          <w:tcPr>
            <w:tcW w:w="538" w:type="pct"/>
            <w:noWrap/>
          </w:tcPr>
          <w:p w14:paraId="3BFC0049"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23.5</w:t>
            </w:r>
          </w:p>
        </w:tc>
        <w:tc>
          <w:tcPr>
            <w:tcW w:w="538" w:type="pct"/>
            <w:noWrap/>
          </w:tcPr>
          <w:p w14:paraId="4DA3B7DA"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7.0</w:t>
            </w:r>
          </w:p>
        </w:tc>
        <w:tc>
          <w:tcPr>
            <w:tcW w:w="550" w:type="pct"/>
            <w:noWrap/>
          </w:tcPr>
          <w:p w14:paraId="1CD0FD0A"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1.7</w:t>
            </w:r>
          </w:p>
        </w:tc>
      </w:tr>
      <w:tr w:rsidR="00BD6A31" w:rsidRPr="0044156D" w14:paraId="2499A4DA" w14:textId="77777777" w:rsidTr="00F73C8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3BAAAD50" w14:textId="77777777" w:rsidR="00686E8B" w:rsidRPr="0044156D" w:rsidRDefault="00686E8B" w:rsidP="00BD6A31">
            <w:pPr>
              <w:spacing w:after="0" w:line="240" w:lineRule="auto"/>
              <w:rPr>
                <w:rFonts w:asciiTheme="minorHAnsi" w:hAnsiTheme="minorHAnsi" w:cstheme="minorHAnsi"/>
                <w:sz w:val="20"/>
                <w:szCs w:val="20"/>
                <w:lang w:eastAsia="en-AU"/>
              </w:rPr>
            </w:pPr>
          </w:p>
        </w:tc>
        <w:tc>
          <w:tcPr>
            <w:tcW w:w="850" w:type="pct"/>
            <w:hideMark/>
          </w:tcPr>
          <w:p w14:paraId="1DC7BBAB"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Saravane</w:t>
            </w:r>
          </w:p>
        </w:tc>
        <w:tc>
          <w:tcPr>
            <w:tcW w:w="521" w:type="pct"/>
            <w:hideMark/>
          </w:tcPr>
          <w:p w14:paraId="12774E4A"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Male</w:t>
            </w:r>
          </w:p>
        </w:tc>
        <w:tc>
          <w:tcPr>
            <w:tcW w:w="538" w:type="pct"/>
            <w:noWrap/>
          </w:tcPr>
          <w:p w14:paraId="06032515"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10.7</w:t>
            </w:r>
          </w:p>
        </w:tc>
        <w:tc>
          <w:tcPr>
            <w:tcW w:w="538" w:type="pct"/>
            <w:noWrap/>
          </w:tcPr>
          <w:p w14:paraId="41B252F2"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12.4</w:t>
            </w:r>
          </w:p>
        </w:tc>
        <w:tc>
          <w:tcPr>
            <w:tcW w:w="538" w:type="pct"/>
            <w:noWrap/>
          </w:tcPr>
          <w:p w14:paraId="7124F038"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32.6</w:t>
            </w:r>
          </w:p>
        </w:tc>
        <w:tc>
          <w:tcPr>
            <w:tcW w:w="538" w:type="pct"/>
            <w:noWrap/>
          </w:tcPr>
          <w:p w14:paraId="31207A2C"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31.8</w:t>
            </w:r>
          </w:p>
        </w:tc>
        <w:tc>
          <w:tcPr>
            <w:tcW w:w="538" w:type="pct"/>
            <w:noWrap/>
          </w:tcPr>
          <w:p w14:paraId="45FBBE21"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8.2</w:t>
            </w:r>
          </w:p>
        </w:tc>
        <w:tc>
          <w:tcPr>
            <w:tcW w:w="550" w:type="pct"/>
            <w:noWrap/>
          </w:tcPr>
          <w:p w14:paraId="65B9D127"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4.3</w:t>
            </w:r>
          </w:p>
        </w:tc>
      </w:tr>
      <w:tr w:rsidR="00BD6A31" w:rsidRPr="0044156D" w14:paraId="7A6C6701" w14:textId="77777777" w:rsidTr="00F73C88">
        <w:trPr>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35561750" w14:textId="77777777" w:rsidR="00686E8B" w:rsidRPr="0044156D" w:rsidRDefault="00686E8B" w:rsidP="00BD6A31">
            <w:pPr>
              <w:spacing w:after="0" w:line="240" w:lineRule="auto"/>
              <w:rPr>
                <w:rFonts w:asciiTheme="minorHAnsi" w:hAnsiTheme="minorHAnsi" w:cstheme="minorHAnsi"/>
                <w:sz w:val="20"/>
                <w:szCs w:val="20"/>
                <w:lang w:eastAsia="en-AU"/>
              </w:rPr>
            </w:pPr>
          </w:p>
        </w:tc>
        <w:tc>
          <w:tcPr>
            <w:tcW w:w="850" w:type="pct"/>
            <w:hideMark/>
          </w:tcPr>
          <w:p w14:paraId="42C922EB"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 </w:t>
            </w:r>
          </w:p>
        </w:tc>
        <w:tc>
          <w:tcPr>
            <w:tcW w:w="521" w:type="pct"/>
            <w:hideMark/>
          </w:tcPr>
          <w:p w14:paraId="394D5675"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Female</w:t>
            </w:r>
          </w:p>
        </w:tc>
        <w:tc>
          <w:tcPr>
            <w:tcW w:w="538" w:type="pct"/>
            <w:noWrap/>
          </w:tcPr>
          <w:p w14:paraId="66FA8C1C"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13.9</w:t>
            </w:r>
          </w:p>
        </w:tc>
        <w:tc>
          <w:tcPr>
            <w:tcW w:w="538" w:type="pct"/>
            <w:noWrap/>
          </w:tcPr>
          <w:p w14:paraId="34DE048F"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9.8</w:t>
            </w:r>
          </w:p>
        </w:tc>
        <w:tc>
          <w:tcPr>
            <w:tcW w:w="538" w:type="pct"/>
            <w:noWrap/>
          </w:tcPr>
          <w:p w14:paraId="4461BB7D"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28.9</w:t>
            </w:r>
          </w:p>
        </w:tc>
        <w:tc>
          <w:tcPr>
            <w:tcW w:w="538" w:type="pct"/>
            <w:noWrap/>
          </w:tcPr>
          <w:p w14:paraId="74628692"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27.8</w:t>
            </w:r>
          </w:p>
        </w:tc>
        <w:tc>
          <w:tcPr>
            <w:tcW w:w="538" w:type="pct"/>
            <w:noWrap/>
          </w:tcPr>
          <w:p w14:paraId="02D178EB"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12.9</w:t>
            </w:r>
          </w:p>
        </w:tc>
        <w:tc>
          <w:tcPr>
            <w:tcW w:w="550" w:type="pct"/>
            <w:noWrap/>
          </w:tcPr>
          <w:p w14:paraId="391875CF"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6.7</w:t>
            </w:r>
          </w:p>
        </w:tc>
      </w:tr>
      <w:tr w:rsidR="00BD6A31" w:rsidRPr="0044156D" w14:paraId="558DC6F6" w14:textId="77777777" w:rsidTr="00F73C8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2BB89C48" w14:textId="77777777" w:rsidR="00686E8B" w:rsidRPr="0044156D" w:rsidRDefault="00686E8B" w:rsidP="00BD6A31">
            <w:pPr>
              <w:spacing w:after="0" w:line="240" w:lineRule="auto"/>
              <w:rPr>
                <w:rFonts w:asciiTheme="minorHAnsi" w:hAnsiTheme="minorHAnsi" w:cstheme="minorHAnsi"/>
                <w:sz w:val="20"/>
                <w:szCs w:val="20"/>
                <w:lang w:eastAsia="en-AU"/>
              </w:rPr>
            </w:pPr>
          </w:p>
        </w:tc>
        <w:tc>
          <w:tcPr>
            <w:tcW w:w="850" w:type="pct"/>
            <w:hideMark/>
          </w:tcPr>
          <w:p w14:paraId="64504701"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Savannakhet</w:t>
            </w:r>
          </w:p>
        </w:tc>
        <w:tc>
          <w:tcPr>
            <w:tcW w:w="521" w:type="pct"/>
            <w:hideMark/>
          </w:tcPr>
          <w:p w14:paraId="76C0CAD3"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Male</w:t>
            </w:r>
          </w:p>
        </w:tc>
        <w:tc>
          <w:tcPr>
            <w:tcW w:w="538" w:type="pct"/>
            <w:noWrap/>
          </w:tcPr>
          <w:p w14:paraId="5D31FC35"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17.0</w:t>
            </w:r>
          </w:p>
        </w:tc>
        <w:tc>
          <w:tcPr>
            <w:tcW w:w="538" w:type="pct"/>
            <w:noWrap/>
          </w:tcPr>
          <w:p w14:paraId="61A56B52"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10.8</w:t>
            </w:r>
          </w:p>
        </w:tc>
        <w:tc>
          <w:tcPr>
            <w:tcW w:w="538" w:type="pct"/>
            <w:noWrap/>
          </w:tcPr>
          <w:p w14:paraId="2213227A"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28.5</w:t>
            </w:r>
          </w:p>
        </w:tc>
        <w:tc>
          <w:tcPr>
            <w:tcW w:w="538" w:type="pct"/>
            <w:noWrap/>
          </w:tcPr>
          <w:p w14:paraId="531E5532"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31.9</w:t>
            </w:r>
          </w:p>
        </w:tc>
        <w:tc>
          <w:tcPr>
            <w:tcW w:w="538" w:type="pct"/>
            <w:noWrap/>
          </w:tcPr>
          <w:p w14:paraId="4DB745D1"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8.2</w:t>
            </w:r>
          </w:p>
        </w:tc>
        <w:tc>
          <w:tcPr>
            <w:tcW w:w="550" w:type="pct"/>
            <w:noWrap/>
          </w:tcPr>
          <w:p w14:paraId="0AFE36ED"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3.6</w:t>
            </w:r>
          </w:p>
        </w:tc>
      </w:tr>
      <w:tr w:rsidR="00BD6A31" w:rsidRPr="0044156D" w14:paraId="18CA6117" w14:textId="77777777" w:rsidTr="00F73C88">
        <w:trPr>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3B16B34B" w14:textId="77777777" w:rsidR="00686E8B" w:rsidRPr="0044156D" w:rsidRDefault="00686E8B" w:rsidP="00BD6A31">
            <w:pPr>
              <w:spacing w:after="0" w:line="240" w:lineRule="auto"/>
              <w:rPr>
                <w:rFonts w:asciiTheme="minorHAnsi" w:hAnsiTheme="minorHAnsi" w:cstheme="minorHAnsi"/>
                <w:sz w:val="20"/>
                <w:szCs w:val="20"/>
                <w:lang w:eastAsia="en-AU"/>
              </w:rPr>
            </w:pPr>
          </w:p>
        </w:tc>
        <w:tc>
          <w:tcPr>
            <w:tcW w:w="850" w:type="pct"/>
            <w:hideMark/>
          </w:tcPr>
          <w:p w14:paraId="70E91B9C"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 </w:t>
            </w:r>
          </w:p>
        </w:tc>
        <w:tc>
          <w:tcPr>
            <w:tcW w:w="521" w:type="pct"/>
            <w:hideMark/>
          </w:tcPr>
          <w:p w14:paraId="39D527EF"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Female</w:t>
            </w:r>
          </w:p>
        </w:tc>
        <w:tc>
          <w:tcPr>
            <w:tcW w:w="538" w:type="pct"/>
            <w:noWrap/>
          </w:tcPr>
          <w:p w14:paraId="4169C3D5"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18.5</w:t>
            </w:r>
          </w:p>
        </w:tc>
        <w:tc>
          <w:tcPr>
            <w:tcW w:w="538" w:type="pct"/>
            <w:noWrap/>
          </w:tcPr>
          <w:p w14:paraId="118A8B36"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12.7</w:t>
            </w:r>
          </w:p>
        </w:tc>
        <w:tc>
          <w:tcPr>
            <w:tcW w:w="538" w:type="pct"/>
            <w:noWrap/>
          </w:tcPr>
          <w:p w14:paraId="0B0B5F60"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30.1</w:t>
            </w:r>
          </w:p>
        </w:tc>
        <w:tc>
          <w:tcPr>
            <w:tcW w:w="538" w:type="pct"/>
            <w:noWrap/>
          </w:tcPr>
          <w:p w14:paraId="4E56A7A9"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26.1</w:t>
            </w:r>
          </w:p>
        </w:tc>
        <w:tc>
          <w:tcPr>
            <w:tcW w:w="538" w:type="pct"/>
            <w:noWrap/>
          </w:tcPr>
          <w:p w14:paraId="6D6AEAAA"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9.6</w:t>
            </w:r>
          </w:p>
        </w:tc>
        <w:tc>
          <w:tcPr>
            <w:tcW w:w="550" w:type="pct"/>
            <w:noWrap/>
          </w:tcPr>
          <w:p w14:paraId="39B967A8"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3.0</w:t>
            </w:r>
          </w:p>
        </w:tc>
      </w:tr>
      <w:tr w:rsidR="00BD6A31" w:rsidRPr="0044156D" w14:paraId="6A3CCAEC" w14:textId="77777777" w:rsidTr="00F73C8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26FB66A8" w14:textId="77777777" w:rsidR="00686E8B" w:rsidRPr="0044156D" w:rsidRDefault="00686E8B" w:rsidP="00BD6A31">
            <w:pPr>
              <w:spacing w:after="0" w:line="240" w:lineRule="auto"/>
              <w:rPr>
                <w:rFonts w:asciiTheme="minorHAnsi" w:hAnsiTheme="minorHAnsi" w:cstheme="minorHAnsi"/>
                <w:sz w:val="20"/>
                <w:szCs w:val="20"/>
                <w:lang w:eastAsia="en-AU"/>
              </w:rPr>
            </w:pPr>
          </w:p>
        </w:tc>
        <w:tc>
          <w:tcPr>
            <w:tcW w:w="850" w:type="pct"/>
            <w:hideMark/>
          </w:tcPr>
          <w:p w14:paraId="159DF075"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Sekong</w:t>
            </w:r>
          </w:p>
        </w:tc>
        <w:tc>
          <w:tcPr>
            <w:tcW w:w="521" w:type="pct"/>
            <w:hideMark/>
          </w:tcPr>
          <w:p w14:paraId="671E7F89" w14:textId="77777777" w:rsidR="00686E8B" w:rsidRPr="0044156D" w:rsidRDefault="00686E8B"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Male</w:t>
            </w:r>
          </w:p>
        </w:tc>
        <w:tc>
          <w:tcPr>
            <w:tcW w:w="538" w:type="pct"/>
            <w:noWrap/>
          </w:tcPr>
          <w:p w14:paraId="180F8C1B"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10.6</w:t>
            </w:r>
          </w:p>
        </w:tc>
        <w:tc>
          <w:tcPr>
            <w:tcW w:w="538" w:type="pct"/>
            <w:noWrap/>
          </w:tcPr>
          <w:p w14:paraId="277E996A"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13.8</w:t>
            </w:r>
          </w:p>
        </w:tc>
        <w:tc>
          <w:tcPr>
            <w:tcW w:w="538" w:type="pct"/>
            <w:noWrap/>
          </w:tcPr>
          <w:p w14:paraId="3ED0346D"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34.0</w:t>
            </w:r>
          </w:p>
        </w:tc>
        <w:tc>
          <w:tcPr>
            <w:tcW w:w="538" w:type="pct"/>
            <w:noWrap/>
          </w:tcPr>
          <w:p w14:paraId="547806EC"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27.7</w:t>
            </w:r>
          </w:p>
        </w:tc>
        <w:tc>
          <w:tcPr>
            <w:tcW w:w="538" w:type="pct"/>
            <w:noWrap/>
          </w:tcPr>
          <w:p w14:paraId="1BAE76F6"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7.4</w:t>
            </w:r>
          </w:p>
        </w:tc>
        <w:tc>
          <w:tcPr>
            <w:tcW w:w="550" w:type="pct"/>
            <w:noWrap/>
          </w:tcPr>
          <w:p w14:paraId="0F166C13" w14:textId="77777777" w:rsidR="00686E8B" w:rsidRPr="0044156D"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6.4</w:t>
            </w:r>
          </w:p>
        </w:tc>
      </w:tr>
      <w:tr w:rsidR="00BD6A31" w:rsidRPr="0044156D" w14:paraId="272F5FD5" w14:textId="77777777" w:rsidTr="00F73C88">
        <w:trPr>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3941BE84" w14:textId="77777777" w:rsidR="00686E8B" w:rsidRPr="0044156D" w:rsidRDefault="00686E8B" w:rsidP="00BD6A31">
            <w:pPr>
              <w:spacing w:after="0" w:line="240" w:lineRule="auto"/>
              <w:rPr>
                <w:rFonts w:asciiTheme="minorHAnsi" w:hAnsiTheme="minorHAnsi" w:cstheme="minorHAnsi"/>
                <w:sz w:val="20"/>
                <w:szCs w:val="20"/>
                <w:lang w:eastAsia="en-AU"/>
              </w:rPr>
            </w:pPr>
          </w:p>
        </w:tc>
        <w:tc>
          <w:tcPr>
            <w:tcW w:w="850" w:type="pct"/>
            <w:hideMark/>
          </w:tcPr>
          <w:p w14:paraId="2A368E51"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 </w:t>
            </w:r>
          </w:p>
        </w:tc>
        <w:tc>
          <w:tcPr>
            <w:tcW w:w="521" w:type="pct"/>
            <w:hideMark/>
          </w:tcPr>
          <w:p w14:paraId="09FE9464" w14:textId="77777777" w:rsidR="00686E8B" w:rsidRPr="0044156D" w:rsidRDefault="00686E8B"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44156D">
              <w:rPr>
                <w:rFonts w:asciiTheme="minorHAnsi" w:hAnsiTheme="minorHAnsi" w:cstheme="minorHAnsi"/>
                <w:sz w:val="20"/>
                <w:szCs w:val="20"/>
                <w:lang w:eastAsia="en-AU"/>
              </w:rPr>
              <w:t>Female</w:t>
            </w:r>
          </w:p>
        </w:tc>
        <w:tc>
          <w:tcPr>
            <w:tcW w:w="538" w:type="pct"/>
            <w:noWrap/>
          </w:tcPr>
          <w:p w14:paraId="068F8770"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9.7</w:t>
            </w:r>
          </w:p>
        </w:tc>
        <w:tc>
          <w:tcPr>
            <w:tcW w:w="538" w:type="pct"/>
            <w:noWrap/>
          </w:tcPr>
          <w:p w14:paraId="4B4B95A0"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10.7</w:t>
            </w:r>
          </w:p>
        </w:tc>
        <w:tc>
          <w:tcPr>
            <w:tcW w:w="538" w:type="pct"/>
            <w:noWrap/>
          </w:tcPr>
          <w:p w14:paraId="2DB7EEF9"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31.1</w:t>
            </w:r>
          </w:p>
        </w:tc>
        <w:tc>
          <w:tcPr>
            <w:tcW w:w="538" w:type="pct"/>
            <w:noWrap/>
          </w:tcPr>
          <w:p w14:paraId="045783C1"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30.1</w:t>
            </w:r>
          </w:p>
        </w:tc>
        <w:tc>
          <w:tcPr>
            <w:tcW w:w="538" w:type="pct"/>
            <w:noWrap/>
          </w:tcPr>
          <w:p w14:paraId="2C66268E"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9.7</w:t>
            </w:r>
          </w:p>
        </w:tc>
        <w:tc>
          <w:tcPr>
            <w:tcW w:w="550" w:type="pct"/>
            <w:noWrap/>
          </w:tcPr>
          <w:p w14:paraId="65E1EC33" w14:textId="77777777" w:rsidR="00686E8B" w:rsidRPr="0044156D"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AD6AFD">
              <w:rPr>
                <w:rFonts w:asciiTheme="minorHAnsi" w:hAnsiTheme="minorHAnsi" w:cstheme="minorHAnsi"/>
                <w:sz w:val="20"/>
                <w:szCs w:val="20"/>
                <w:lang w:eastAsia="en-AU"/>
              </w:rPr>
              <w:t>8.7</w:t>
            </w:r>
          </w:p>
        </w:tc>
      </w:tr>
      <w:tr w:rsidR="00BD6A31" w:rsidRPr="0044156D" w14:paraId="642FF942" w14:textId="77777777" w:rsidTr="00F73C8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bottom w:val="nil"/>
            </w:tcBorders>
          </w:tcPr>
          <w:p w14:paraId="5F7C3928" w14:textId="77777777" w:rsidR="00BD6A31" w:rsidRPr="0044156D" w:rsidRDefault="00BD6A31" w:rsidP="00BD6A31">
            <w:pPr>
              <w:spacing w:after="0" w:line="240" w:lineRule="auto"/>
              <w:rPr>
                <w:rFonts w:asciiTheme="minorHAnsi" w:hAnsiTheme="minorHAnsi" w:cstheme="minorHAnsi"/>
                <w:sz w:val="20"/>
                <w:szCs w:val="20"/>
                <w:lang w:eastAsia="en-AU"/>
              </w:rPr>
            </w:pPr>
          </w:p>
        </w:tc>
        <w:tc>
          <w:tcPr>
            <w:tcW w:w="850" w:type="pct"/>
            <w:hideMark/>
          </w:tcPr>
          <w:p w14:paraId="3BA99803" w14:textId="77777777" w:rsidR="00BD6A31" w:rsidRPr="00BD6A31" w:rsidRDefault="00BD6A31"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Overall</w:t>
            </w:r>
          </w:p>
        </w:tc>
        <w:tc>
          <w:tcPr>
            <w:tcW w:w="521" w:type="pct"/>
            <w:hideMark/>
          </w:tcPr>
          <w:p w14:paraId="743974D1" w14:textId="77777777" w:rsidR="00BD6A31" w:rsidRPr="00BD6A31" w:rsidRDefault="00BD6A31" w:rsidP="00AF356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Male</w:t>
            </w:r>
          </w:p>
        </w:tc>
        <w:tc>
          <w:tcPr>
            <w:tcW w:w="538" w:type="pct"/>
            <w:noWrap/>
          </w:tcPr>
          <w:p w14:paraId="5B436BF0" w14:textId="77777777" w:rsidR="00BD6A31" w:rsidRPr="00BD6A31" w:rsidRDefault="00BD6A31"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12.8</w:t>
            </w:r>
          </w:p>
        </w:tc>
        <w:tc>
          <w:tcPr>
            <w:tcW w:w="538" w:type="pct"/>
            <w:noWrap/>
          </w:tcPr>
          <w:p w14:paraId="4490B353" w14:textId="77777777" w:rsidR="00BD6A31" w:rsidRPr="00BD6A31" w:rsidRDefault="00BD6A31"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12.0</w:t>
            </w:r>
          </w:p>
        </w:tc>
        <w:tc>
          <w:tcPr>
            <w:tcW w:w="538" w:type="pct"/>
            <w:noWrap/>
          </w:tcPr>
          <w:p w14:paraId="7E3C4885" w14:textId="77777777" w:rsidR="00BD6A31" w:rsidRPr="00BD6A31" w:rsidRDefault="00BD6A31"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31.7</w:t>
            </w:r>
          </w:p>
        </w:tc>
        <w:tc>
          <w:tcPr>
            <w:tcW w:w="538" w:type="pct"/>
            <w:noWrap/>
          </w:tcPr>
          <w:p w14:paraId="69B7208F" w14:textId="77777777" w:rsidR="00BD6A31" w:rsidRPr="00BD6A31" w:rsidRDefault="00BD6A31"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32.6</w:t>
            </w:r>
          </w:p>
        </w:tc>
        <w:tc>
          <w:tcPr>
            <w:tcW w:w="538" w:type="pct"/>
            <w:noWrap/>
          </w:tcPr>
          <w:p w14:paraId="3168ECBC" w14:textId="77777777" w:rsidR="00BD6A31" w:rsidRPr="00BD6A31" w:rsidRDefault="00BD6A31"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7.8</w:t>
            </w:r>
          </w:p>
        </w:tc>
        <w:tc>
          <w:tcPr>
            <w:tcW w:w="550" w:type="pct"/>
            <w:noWrap/>
          </w:tcPr>
          <w:p w14:paraId="214EB985" w14:textId="77777777" w:rsidR="00BD6A31" w:rsidRPr="00BD6A31" w:rsidRDefault="00BD6A31"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3.3</w:t>
            </w:r>
          </w:p>
        </w:tc>
      </w:tr>
      <w:tr w:rsidR="00BD6A31" w:rsidRPr="0044156D" w14:paraId="72F103EC" w14:textId="77777777" w:rsidTr="00F73C88">
        <w:trPr>
          <w:trHeight w:val="289"/>
        </w:trPr>
        <w:tc>
          <w:tcPr>
            <w:cnfStyle w:val="001000000000" w:firstRow="0" w:lastRow="0" w:firstColumn="1" w:lastColumn="0" w:oddVBand="0" w:evenVBand="0" w:oddHBand="0" w:evenHBand="0" w:firstRowFirstColumn="0" w:firstRowLastColumn="0" w:lastRowFirstColumn="0" w:lastRowLastColumn="0"/>
            <w:tcW w:w="390" w:type="pct"/>
            <w:tcBorders>
              <w:top w:val="nil"/>
            </w:tcBorders>
          </w:tcPr>
          <w:p w14:paraId="1F7A3FEE" w14:textId="77777777" w:rsidR="00BD6A31" w:rsidRPr="0044156D" w:rsidRDefault="00BD6A31" w:rsidP="00BD6A31">
            <w:pPr>
              <w:spacing w:after="0" w:line="240" w:lineRule="auto"/>
              <w:rPr>
                <w:rFonts w:asciiTheme="minorHAnsi" w:hAnsiTheme="minorHAnsi" w:cstheme="minorHAnsi"/>
                <w:sz w:val="20"/>
                <w:szCs w:val="20"/>
                <w:lang w:eastAsia="en-AU"/>
              </w:rPr>
            </w:pPr>
          </w:p>
        </w:tc>
        <w:tc>
          <w:tcPr>
            <w:tcW w:w="850" w:type="pct"/>
            <w:hideMark/>
          </w:tcPr>
          <w:p w14:paraId="2FF356F8" w14:textId="77777777" w:rsidR="00BD6A31" w:rsidRPr="00BD6A31" w:rsidRDefault="00BD6A31"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 </w:t>
            </w:r>
          </w:p>
        </w:tc>
        <w:tc>
          <w:tcPr>
            <w:tcW w:w="521" w:type="pct"/>
            <w:hideMark/>
          </w:tcPr>
          <w:p w14:paraId="255C22D7" w14:textId="77777777" w:rsidR="00BD6A31" w:rsidRPr="00BD6A31" w:rsidRDefault="00BD6A31" w:rsidP="00AF356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Female</w:t>
            </w:r>
          </w:p>
        </w:tc>
        <w:tc>
          <w:tcPr>
            <w:tcW w:w="538" w:type="pct"/>
            <w:noWrap/>
          </w:tcPr>
          <w:p w14:paraId="5AB1552A" w14:textId="77777777" w:rsidR="00BD6A31" w:rsidRPr="00BD6A31" w:rsidRDefault="00BD6A31"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15.0</w:t>
            </w:r>
          </w:p>
        </w:tc>
        <w:tc>
          <w:tcPr>
            <w:tcW w:w="538" w:type="pct"/>
            <w:noWrap/>
          </w:tcPr>
          <w:p w14:paraId="601D1BE6" w14:textId="77777777" w:rsidR="00BD6A31" w:rsidRPr="00BD6A31" w:rsidRDefault="00BD6A31"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11.4</w:t>
            </w:r>
          </w:p>
        </w:tc>
        <w:tc>
          <w:tcPr>
            <w:tcW w:w="538" w:type="pct"/>
            <w:noWrap/>
          </w:tcPr>
          <w:p w14:paraId="57C4391E" w14:textId="77777777" w:rsidR="00BD6A31" w:rsidRPr="00BD6A31" w:rsidRDefault="00BD6A31"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30.5</w:t>
            </w:r>
          </w:p>
        </w:tc>
        <w:tc>
          <w:tcPr>
            <w:tcW w:w="538" w:type="pct"/>
            <w:noWrap/>
          </w:tcPr>
          <w:p w14:paraId="1DD029B0" w14:textId="77777777" w:rsidR="00BD6A31" w:rsidRPr="00BD6A31" w:rsidRDefault="00BD6A31"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29.2</w:t>
            </w:r>
          </w:p>
        </w:tc>
        <w:tc>
          <w:tcPr>
            <w:tcW w:w="538" w:type="pct"/>
            <w:noWrap/>
          </w:tcPr>
          <w:p w14:paraId="55DC0D18" w14:textId="77777777" w:rsidR="00BD6A31" w:rsidRPr="00BD6A31" w:rsidRDefault="00BD6A31"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9.9</w:t>
            </w:r>
          </w:p>
        </w:tc>
        <w:tc>
          <w:tcPr>
            <w:tcW w:w="550" w:type="pct"/>
            <w:noWrap/>
          </w:tcPr>
          <w:p w14:paraId="75EF287C" w14:textId="77777777" w:rsidR="00BD6A31" w:rsidRPr="00BD6A31" w:rsidRDefault="00BD6A31"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eastAsia="en-AU"/>
              </w:rPr>
            </w:pPr>
            <w:r w:rsidRPr="00BD6A31">
              <w:rPr>
                <w:rFonts w:asciiTheme="minorHAnsi" w:hAnsiTheme="minorHAnsi" w:cstheme="minorHAnsi"/>
                <w:b/>
                <w:sz w:val="20"/>
                <w:szCs w:val="20"/>
                <w:lang w:eastAsia="en-AU"/>
              </w:rPr>
              <w:t>4.0</w:t>
            </w:r>
          </w:p>
        </w:tc>
      </w:tr>
    </w:tbl>
    <w:p w14:paraId="23305DB6" w14:textId="73CCCE86" w:rsidR="00686E8B" w:rsidRPr="00885233" w:rsidRDefault="00686E8B" w:rsidP="00BD6A31">
      <w:pPr>
        <w:spacing w:before="60" w:line="240" w:lineRule="auto"/>
        <w:rPr>
          <w:sz w:val="16"/>
          <w:szCs w:val="16"/>
        </w:rPr>
      </w:pPr>
      <w:r>
        <w:rPr>
          <w:sz w:val="16"/>
          <w:szCs w:val="16"/>
        </w:rPr>
        <w:t>1 = lowest performing   6+</w:t>
      </w:r>
      <w:r w:rsidRPr="0044156D">
        <w:rPr>
          <w:sz w:val="16"/>
          <w:szCs w:val="16"/>
        </w:rPr>
        <w:t xml:space="preserve"> = highest performing </w:t>
      </w:r>
    </w:p>
    <w:p w14:paraId="1187D507" w14:textId="77777777" w:rsidR="00686E8B" w:rsidRPr="00885233" w:rsidRDefault="00686E8B" w:rsidP="00686E8B">
      <w:pPr>
        <w:spacing w:before="240"/>
      </w:pPr>
      <w:r w:rsidRPr="00885233">
        <w:t>The following sections consider each part of the test separately with discussion following the format of findings and new curriculum links (links to the new G1 curriculum outcomes).</w:t>
      </w:r>
    </w:p>
    <w:p w14:paraId="23043314" w14:textId="77777777" w:rsidR="00686E8B" w:rsidRDefault="00686E8B" w:rsidP="00686E8B">
      <w:r w:rsidRPr="00885233">
        <w:t>Note the test items did not show any gender bias based on statistical analysis of the Differential Item Function. That is, there were no items that unfairly favoured girls, and similarly there were no items that unfairly favoured boys. Note this does not necessarily mean that the test was of the same difficulty for boys and girls.</w:t>
      </w:r>
      <w:r>
        <w:t xml:space="preserve"> </w:t>
      </w:r>
    </w:p>
    <w:p w14:paraId="73284F51" w14:textId="77777777" w:rsidR="00686E8B" w:rsidRDefault="00686E8B" w:rsidP="006B3E89">
      <w:pPr>
        <w:pStyle w:val="Heading2"/>
      </w:pPr>
      <w:bookmarkStart w:id="100" w:name="_Toc114538300"/>
      <w:bookmarkStart w:id="101" w:name="_Toc114617857"/>
      <w:r>
        <w:t>F.2 Student performance by skill</w:t>
      </w:r>
      <w:bookmarkEnd w:id="100"/>
      <w:bookmarkEnd w:id="101"/>
    </w:p>
    <w:p w14:paraId="6C77DA72" w14:textId="77777777" w:rsidR="00686E8B" w:rsidRDefault="00686E8B" w:rsidP="002910AE">
      <w:pPr>
        <w:pStyle w:val="Heading3"/>
      </w:pPr>
      <w:r>
        <w:lastRenderedPageBreak/>
        <w:t>Letter and sound recognition</w:t>
      </w:r>
    </w:p>
    <w:p w14:paraId="4D0449B7" w14:textId="77777777" w:rsidR="00686E8B" w:rsidRDefault="00686E8B" w:rsidP="00686E8B">
      <w:r>
        <w:t xml:space="preserve">The 2021 letter and sound recognition items consisted of naming 8 consonants, giving sounds for 4 consonants, naming 6 vowels and giving sounds for 3 vowels. The 14 letter naming items were also in the 2019 test. Giving sounds for letters was only in the 2021 test. </w:t>
      </w:r>
    </w:p>
    <w:p w14:paraId="388CC686" w14:textId="77777777" w:rsidR="00686E8B" w:rsidRDefault="00686E8B" w:rsidP="00686E8B">
      <w:pPr>
        <w:pStyle w:val="Finding"/>
      </w:pPr>
      <w:r>
        <w:t xml:space="preserve">Findings </w:t>
      </w:r>
    </w:p>
    <w:p w14:paraId="0BA8E2BE" w14:textId="77777777" w:rsidR="00686E8B" w:rsidRDefault="00686E8B" w:rsidP="00686E8B">
      <w:r>
        <w:t xml:space="preserve">Table F.5 compares the average percentage of correct answers from G1 students for 2019 and 2021 for letter names and sounds. </w:t>
      </w:r>
    </w:p>
    <w:p w14:paraId="690F4141" w14:textId="77777777" w:rsidR="00686E8B" w:rsidRDefault="00686E8B" w:rsidP="00686E8B">
      <w:pPr>
        <w:pStyle w:val="Caption"/>
      </w:pPr>
      <w:r>
        <w:t xml:space="preserve">Table F.5: </w:t>
      </w:r>
      <w:r w:rsidRPr="008042D6">
        <w:t xml:space="preserve">Average percentage of test items answered correctly by students </w:t>
      </w:r>
      <w:r>
        <w:t>in 2019 and 2021: Letter names and sounds</w:t>
      </w:r>
    </w:p>
    <w:tbl>
      <w:tblPr>
        <w:tblStyle w:val="TableGrid"/>
        <w:tblW w:w="0" w:type="auto"/>
        <w:tblLook w:val="04A0" w:firstRow="1" w:lastRow="0" w:firstColumn="1" w:lastColumn="0" w:noHBand="0" w:noVBand="1"/>
        <w:tblCaption w:val="Table F.5: Average percentage of test items answered correctly by students in 2019 and 2021: Letter names and sounds"/>
      </w:tblPr>
      <w:tblGrid>
        <w:gridCol w:w="3256"/>
        <w:gridCol w:w="1559"/>
        <w:gridCol w:w="1701"/>
      </w:tblGrid>
      <w:tr w:rsidR="00686E8B" w:rsidRPr="0035465E" w14:paraId="4B2F795E" w14:textId="77777777" w:rsidTr="003B7BE7">
        <w:trPr>
          <w:trHeight w:val="289"/>
          <w:tblHeader/>
        </w:trPr>
        <w:tc>
          <w:tcPr>
            <w:tcW w:w="3256" w:type="dxa"/>
            <w:tcBorders>
              <w:top w:val="double" w:sz="4" w:space="0" w:color="auto"/>
              <w:left w:val="nil"/>
              <w:bottom w:val="single" w:sz="4" w:space="0" w:color="auto"/>
              <w:right w:val="nil"/>
            </w:tcBorders>
          </w:tcPr>
          <w:p w14:paraId="0947373A" w14:textId="77777777" w:rsidR="00686E8B" w:rsidRPr="0035465E" w:rsidRDefault="00686E8B" w:rsidP="00AF356F">
            <w:pPr>
              <w:rPr>
                <w:b/>
                <w:sz w:val="20"/>
                <w:szCs w:val="20"/>
              </w:rPr>
            </w:pPr>
            <w:r w:rsidRPr="0035465E">
              <w:rPr>
                <w:b/>
                <w:sz w:val="20"/>
                <w:szCs w:val="20"/>
              </w:rPr>
              <w:t>Task</w:t>
            </w:r>
          </w:p>
        </w:tc>
        <w:tc>
          <w:tcPr>
            <w:tcW w:w="1559" w:type="dxa"/>
            <w:tcBorders>
              <w:top w:val="double" w:sz="4" w:space="0" w:color="auto"/>
              <w:left w:val="nil"/>
              <w:bottom w:val="single" w:sz="4" w:space="0" w:color="auto"/>
              <w:right w:val="nil"/>
            </w:tcBorders>
          </w:tcPr>
          <w:p w14:paraId="0C1E7308" w14:textId="77777777" w:rsidR="00686E8B" w:rsidRPr="0035465E" w:rsidRDefault="00686E8B" w:rsidP="00AF356F">
            <w:pPr>
              <w:jc w:val="right"/>
              <w:rPr>
                <w:b/>
                <w:sz w:val="20"/>
                <w:szCs w:val="20"/>
              </w:rPr>
            </w:pPr>
            <w:r w:rsidRPr="0035465E">
              <w:rPr>
                <w:b/>
                <w:sz w:val="20"/>
                <w:szCs w:val="20"/>
              </w:rPr>
              <w:t xml:space="preserve">2019 average </w:t>
            </w:r>
          </w:p>
        </w:tc>
        <w:tc>
          <w:tcPr>
            <w:tcW w:w="1701" w:type="dxa"/>
            <w:tcBorders>
              <w:top w:val="double" w:sz="4" w:space="0" w:color="auto"/>
              <w:left w:val="nil"/>
              <w:bottom w:val="single" w:sz="4" w:space="0" w:color="auto"/>
              <w:right w:val="nil"/>
            </w:tcBorders>
          </w:tcPr>
          <w:p w14:paraId="072FADE9" w14:textId="77777777" w:rsidR="00686E8B" w:rsidRPr="0035465E" w:rsidRDefault="00686E8B" w:rsidP="00AF356F">
            <w:pPr>
              <w:jc w:val="right"/>
              <w:rPr>
                <w:b/>
                <w:sz w:val="20"/>
                <w:szCs w:val="20"/>
              </w:rPr>
            </w:pPr>
            <w:r w:rsidRPr="0035465E">
              <w:rPr>
                <w:b/>
                <w:sz w:val="20"/>
                <w:szCs w:val="20"/>
              </w:rPr>
              <w:t>2021 average</w:t>
            </w:r>
          </w:p>
        </w:tc>
      </w:tr>
      <w:tr w:rsidR="00686E8B" w:rsidRPr="0035465E" w14:paraId="3D3E24F3" w14:textId="77777777" w:rsidTr="00AF356F">
        <w:trPr>
          <w:trHeight w:val="289"/>
        </w:trPr>
        <w:tc>
          <w:tcPr>
            <w:tcW w:w="3256" w:type="dxa"/>
            <w:tcBorders>
              <w:top w:val="single" w:sz="4" w:space="0" w:color="auto"/>
              <w:left w:val="nil"/>
              <w:bottom w:val="nil"/>
              <w:right w:val="nil"/>
            </w:tcBorders>
          </w:tcPr>
          <w:p w14:paraId="774FEE0D" w14:textId="77777777" w:rsidR="00686E8B" w:rsidRPr="0035465E" w:rsidRDefault="00686E8B" w:rsidP="00AF356F">
            <w:pPr>
              <w:rPr>
                <w:sz w:val="20"/>
                <w:szCs w:val="20"/>
              </w:rPr>
            </w:pPr>
            <w:r w:rsidRPr="0035465E">
              <w:rPr>
                <w:sz w:val="20"/>
                <w:szCs w:val="20"/>
              </w:rPr>
              <w:t xml:space="preserve">Name consonants </w:t>
            </w:r>
          </w:p>
        </w:tc>
        <w:tc>
          <w:tcPr>
            <w:tcW w:w="1559" w:type="dxa"/>
            <w:tcBorders>
              <w:top w:val="single" w:sz="4" w:space="0" w:color="auto"/>
              <w:left w:val="nil"/>
              <w:bottom w:val="nil"/>
              <w:right w:val="nil"/>
            </w:tcBorders>
          </w:tcPr>
          <w:p w14:paraId="506C5FEF" w14:textId="77777777" w:rsidR="00686E8B" w:rsidRPr="0035465E" w:rsidRDefault="00686E8B" w:rsidP="00AF356F">
            <w:pPr>
              <w:jc w:val="right"/>
              <w:rPr>
                <w:sz w:val="20"/>
                <w:szCs w:val="20"/>
              </w:rPr>
            </w:pPr>
            <w:r w:rsidRPr="0035465E">
              <w:rPr>
                <w:sz w:val="20"/>
                <w:szCs w:val="20"/>
              </w:rPr>
              <w:t>65%</w:t>
            </w:r>
          </w:p>
        </w:tc>
        <w:tc>
          <w:tcPr>
            <w:tcW w:w="1701" w:type="dxa"/>
            <w:tcBorders>
              <w:top w:val="single" w:sz="4" w:space="0" w:color="auto"/>
              <w:left w:val="nil"/>
              <w:bottom w:val="nil"/>
              <w:right w:val="nil"/>
            </w:tcBorders>
          </w:tcPr>
          <w:p w14:paraId="68A92D5D" w14:textId="77777777" w:rsidR="00686E8B" w:rsidRPr="0035465E" w:rsidRDefault="00686E8B" w:rsidP="00AF356F">
            <w:pPr>
              <w:jc w:val="right"/>
              <w:rPr>
                <w:sz w:val="20"/>
                <w:szCs w:val="20"/>
              </w:rPr>
            </w:pPr>
            <w:r w:rsidRPr="0035465E">
              <w:rPr>
                <w:sz w:val="20"/>
                <w:szCs w:val="20"/>
              </w:rPr>
              <w:t>52%</w:t>
            </w:r>
          </w:p>
        </w:tc>
      </w:tr>
      <w:tr w:rsidR="00686E8B" w:rsidRPr="0035465E" w14:paraId="117707C4" w14:textId="77777777" w:rsidTr="00AF356F">
        <w:trPr>
          <w:trHeight w:val="289"/>
        </w:trPr>
        <w:tc>
          <w:tcPr>
            <w:tcW w:w="3256" w:type="dxa"/>
            <w:tcBorders>
              <w:top w:val="nil"/>
              <w:left w:val="nil"/>
              <w:bottom w:val="nil"/>
              <w:right w:val="nil"/>
            </w:tcBorders>
          </w:tcPr>
          <w:p w14:paraId="141C41CA" w14:textId="77777777" w:rsidR="00686E8B" w:rsidRPr="0035465E" w:rsidRDefault="00686E8B" w:rsidP="00AF356F">
            <w:pPr>
              <w:rPr>
                <w:sz w:val="20"/>
                <w:szCs w:val="20"/>
              </w:rPr>
            </w:pPr>
            <w:r w:rsidRPr="0035465E">
              <w:rPr>
                <w:sz w:val="20"/>
                <w:szCs w:val="20"/>
              </w:rPr>
              <w:t>Name vowels</w:t>
            </w:r>
          </w:p>
        </w:tc>
        <w:tc>
          <w:tcPr>
            <w:tcW w:w="1559" w:type="dxa"/>
            <w:tcBorders>
              <w:top w:val="nil"/>
              <w:left w:val="nil"/>
              <w:bottom w:val="nil"/>
              <w:right w:val="nil"/>
            </w:tcBorders>
          </w:tcPr>
          <w:p w14:paraId="1B14AF1D" w14:textId="77777777" w:rsidR="00686E8B" w:rsidRPr="0035465E" w:rsidRDefault="00686E8B" w:rsidP="00AF356F">
            <w:pPr>
              <w:jc w:val="right"/>
              <w:rPr>
                <w:sz w:val="20"/>
                <w:szCs w:val="20"/>
              </w:rPr>
            </w:pPr>
            <w:r w:rsidRPr="0035465E">
              <w:rPr>
                <w:sz w:val="20"/>
                <w:szCs w:val="20"/>
              </w:rPr>
              <w:t>17%</w:t>
            </w:r>
          </w:p>
        </w:tc>
        <w:tc>
          <w:tcPr>
            <w:tcW w:w="1701" w:type="dxa"/>
            <w:tcBorders>
              <w:top w:val="nil"/>
              <w:left w:val="nil"/>
              <w:bottom w:val="nil"/>
              <w:right w:val="nil"/>
            </w:tcBorders>
          </w:tcPr>
          <w:p w14:paraId="038E9F04" w14:textId="77777777" w:rsidR="00686E8B" w:rsidRPr="0035465E" w:rsidRDefault="00686E8B" w:rsidP="00AF356F">
            <w:pPr>
              <w:jc w:val="right"/>
              <w:rPr>
                <w:sz w:val="20"/>
                <w:szCs w:val="20"/>
              </w:rPr>
            </w:pPr>
            <w:r w:rsidRPr="0035465E">
              <w:rPr>
                <w:sz w:val="20"/>
                <w:szCs w:val="20"/>
              </w:rPr>
              <w:t>21%</w:t>
            </w:r>
          </w:p>
        </w:tc>
      </w:tr>
      <w:tr w:rsidR="00686E8B" w:rsidRPr="0035465E" w14:paraId="3C355EC8" w14:textId="77777777" w:rsidTr="00AF356F">
        <w:trPr>
          <w:trHeight w:val="289"/>
        </w:trPr>
        <w:tc>
          <w:tcPr>
            <w:tcW w:w="3256" w:type="dxa"/>
            <w:tcBorders>
              <w:top w:val="nil"/>
              <w:left w:val="nil"/>
              <w:bottom w:val="nil"/>
              <w:right w:val="nil"/>
            </w:tcBorders>
          </w:tcPr>
          <w:p w14:paraId="1E719D3B" w14:textId="77777777" w:rsidR="00686E8B" w:rsidRPr="0035465E" w:rsidRDefault="00686E8B" w:rsidP="00AF356F">
            <w:pPr>
              <w:rPr>
                <w:sz w:val="20"/>
                <w:szCs w:val="20"/>
              </w:rPr>
            </w:pPr>
            <w:r w:rsidRPr="0035465E">
              <w:rPr>
                <w:sz w:val="20"/>
                <w:szCs w:val="20"/>
              </w:rPr>
              <w:t xml:space="preserve">Name compound consonants </w:t>
            </w:r>
          </w:p>
        </w:tc>
        <w:tc>
          <w:tcPr>
            <w:tcW w:w="1559" w:type="dxa"/>
            <w:tcBorders>
              <w:top w:val="nil"/>
              <w:left w:val="nil"/>
              <w:bottom w:val="nil"/>
              <w:right w:val="nil"/>
            </w:tcBorders>
          </w:tcPr>
          <w:p w14:paraId="07A9AEAA" w14:textId="77777777" w:rsidR="00686E8B" w:rsidRPr="0035465E" w:rsidRDefault="00686E8B" w:rsidP="00AF356F">
            <w:pPr>
              <w:jc w:val="right"/>
              <w:rPr>
                <w:sz w:val="20"/>
                <w:szCs w:val="20"/>
              </w:rPr>
            </w:pPr>
            <w:r w:rsidRPr="0035465E">
              <w:rPr>
                <w:sz w:val="20"/>
                <w:szCs w:val="20"/>
              </w:rPr>
              <w:t>13%</w:t>
            </w:r>
          </w:p>
        </w:tc>
        <w:tc>
          <w:tcPr>
            <w:tcW w:w="1701" w:type="dxa"/>
            <w:tcBorders>
              <w:top w:val="nil"/>
              <w:left w:val="nil"/>
              <w:bottom w:val="nil"/>
              <w:right w:val="nil"/>
            </w:tcBorders>
          </w:tcPr>
          <w:p w14:paraId="139E5526" w14:textId="77777777" w:rsidR="00686E8B" w:rsidRPr="0035465E" w:rsidRDefault="00686E8B" w:rsidP="00AF356F">
            <w:pPr>
              <w:jc w:val="right"/>
              <w:rPr>
                <w:sz w:val="20"/>
                <w:szCs w:val="20"/>
              </w:rPr>
            </w:pPr>
            <w:r w:rsidRPr="0035465E">
              <w:rPr>
                <w:sz w:val="20"/>
                <w:szCs w:val="20"/>
              </w:rPr>
              <w:t>X</w:t>
            </w:r>
          </w:p>
        </w:tc>
      </w:tr>
      <w:tr w:rsidR="00686E8B" w:rsidRPr="0035465E" w14:paraId="5B8CC124" w14:textId="77777777" w:rsidTr="00AF356F">
        <w:trPr>
          <w:trHeight w:val="289"/>
        </w:trPr>
        <w:tc>
          <w:tcPr>
            <w:tcW w:w="3256" w:type="dxa"/>
            <w:tcBorders>
              <w:top w:val="nil"/>
              <w:left w:val="nil"/>
              <w:bottom w:val="nil"/>
              <w:right w:val="nil"/>
            </w:tcBorders>
          </w:tcPr>
          <w:p w14:paraId="6681FF89" w14:textId="77777777" w:rsidR="00686E8B" w:rsidRPr="0035465E" w:rsidRDefault="00686E8B" w:rsidP="00AF356F">
            <w:pPr>
              <w:rPr>
                <w:sz w:val="20"/>
                <w:szCs w:val="20"/>
              </w:rPr>
            </w:pPr>
            <w:r w:rsidRPr="0035465E">
              <w:rPr>
                <w:sz w:val="20"/>
                <w:szCs w:val="20"/>
              </w:rPr>
              <w:t>Sound for consonants</w:t>
            </w:r>
          </w:p>
        </w:tc>
        <w:tc>
          <w:tcPr>
            <w:tcW w:w="1559" w:type="dxa"/>
            <w:tcBorders>
              <w:top w:val="nil"/>
              <w:left w:val="nil"/>
              <w:bottom w:val="nil"/>
              <w:right w:val="nil"/>
            </w:tcBorders>
          </w:tcPr>
          <w:p w14:paraId="243525A7" w14:textId="77777777" w:rsidR="00686E8B" w:rsidRPr="0035465E" w:rsidRDefault="00686E8B" w:rsidP="00AF356F">
            <w:pPr>
              <w:jc w:val="right"/>
              <w:rPr>
                <w:sz w:val="20"/>
                <w:szCs w:val="20"/>
              </w:rPr>
            </w:pPr>
            <w:r w:rsidRPr="0035465E">
              <w:rPr>
                <w:sz w:val="20"/>
                <w:szCs w:val="20"/>
              </w:rPr>
              <w:t>X</w:t>
            </w:r>
          </w:p>
        </w:tc>
        <w:tc>
          <w:tcPr>
            <w:tcW w:w="1701" w:type="dxa"/>
            <w:tcBorders>
              <w:top w:val="nil"/>
              <w:left w:val="nil"/>
              <w:bottom w:val="nil"/>
              <w:right w:val="nil"/>
            </w:tcBorders>
          </w:tcPr>
          <w:p w14:paraId="25F24D50" w14:textId="77777777" w:rsidR="00686E8B" w:rsidRPr="0035465E" w:rsidRDefault="00686E8B" w:rsidP="00AF356F">
            <w:pPr>
              <w:jc w:val="right"/>
              <w:rPr>
                <w:sz w:val="20"/>
                <w:szCs w:val="20"/>
              </w:rPr>
            </w:pPr>
            <w:r w:rsidRPr="0035465E">
              <w:rPr>
                <w:sz w:val="20"/>
                <w:szCs w:val="20"/>
              </w:rPr>
              <w:t>Less than 2%</w:t>
            </w:r>
          </w:p>
        </w:tc>
      </w:tr>
      <w:tr w:rsidR="00686E8B" w:rsidRPr="0035465E" w14:paraId="048A3FAD" w14:textId="77777777" w:rsidTr="00AF356F">
        <w:trPr>
          <w:trHeight w:val="289"/>
        </w:trPr>
        <w:tc>
          <w:tcPr>
            <w:tcW w:w="3256" w:type="dxa"/>
            <w:tcBorders>
              <w:top w:val="nil"/>
              <w:left w:val="nil"/>
              <w:bottom w:val="double" w:sz="4" w:space="0" w:color="auto"/>
              <w:right w:val="nil"/>
            </w:tcBorders>
          </w:tcPr>
          <w:p w14:paraId="41DA5C11" w14:textId="77777777" w:rsidR="00686E8B" w:rsidRPr="0035465E" w:rsidRDefault="00686E8B" w:rsidP="00AF356F">
            <w:pPr>
              <w:rPr>
                <w:sz w:val="20"/>
                <w:szCs w:val="20"/>
              </w:rPr>
            </w:pPr>
            <w:r w:rsidRPr="0035465E">
              <w:rPr>
                <w:sz w:val="20"/>
                <w:szCs w:val="20"/>
              </w:rPr>
              <w:t>Sound for vowels</w:t>
            </w:r>
          </w:p>
        </w:tc>
        <w:tc>
          <w:tcPr>
            <w:tcW w:w="1559" w:type="dxa"/>
            <w:tcBorders>
              <w:top w:val="nil"/>
              <w:left w:val="nil"/>
              <w:bottom w:val="double" w:sz="4" w:space="0" w:color="auto"/>
              <w:right w:val="nil"/>
            </w:tcBorders>
          </w:tcPr>
          <w:p w14:paraId="710AD7C8" w14:textId="77777777" w:rsidR="00686E8B" w:rsidRPr="0035465E" w:rsidRDefault="00686E8B" w:rsidP="00AF356F">
            <w:pPr>
              <w:jc w:val="right"/>
              <w:rPr>
                <w:sz w:val="20"/>
                <w:szCs w:val="20"/>
              </w:rPr>
            </w:pPr>
            <w:r w:rsidRPr="0035465E">
              <w:rPr>
                <w:sz w:val="20"/>
                <w:szCs w:val="20"/>
              </w:rPr>
              <w:t>X</w:t>
            </w:r>
          </w:p>
        </w:tc>
        <w:tc>
          <w:tcPr>
            <w:tcW w:w="1701" w:type="dxa"/>
            <w:tcBorders>
              <w:top w:val="nil"/>
              <w:left w:val="nil"/>
              <w:bottom w:val="double" w:sz="4" w:space="0" w:color="auto"/>
              <w:right w:val="nil"/>
            </w:tcBorders>
          </w:tcPr>
          <w:p w14:paraId="48050B2B" w14:textId="77777777" w:rsidR="00686E8B" w:rsidRPr="0035465E" w:rsidRDefault="00686E8B" w:rsidP="00AF356F">
            <w:pPr>
              <w:jc w:val="right"/>
              <w:rPr>
                <w:sz w:val="20"/>
                <w:szCs w:val="20"/>
              </w:rPr>
            </w:pPr>
            <w:r w:rsidRPr="0035465E">
              <w:rPr>
                <w:sz w:val="20"/>
                <w:szCs w:val="20"/>
              </w:rPr>
              <w:t>5%</w:t>
            </w:r>
          </w:p>
        </w:tc>
      </w:tr>
    </w:tbl>
    <w:p w14:paraId="46B97529" w14:textId="77777777" w:rsidR="00686E8B" w:rsidRPr="003C1F48" w:rsidRDefault="00686E8B" w:rsidP="00686E8B">
      <w:pPr>
        <w:rPr>
          <w:sz w:val="16"/>
          <w:szCs w:val="16"/>
        </w:rPr>
      </w:pPr>
      <w:r w:rsidRPr="003C1F48">
        <w:rPr>
          <w:sz w:val="16"/>
          <w:szCs w:val="16"/>
        </w:rPr>
        <w:t>X shows not administered in this test</w:t>
      </w:r>
    </w:p>
    <w:p w14:paraId="53D09144" w14:textId="77777777" w:rsidR="00686E8B" w:rsidRPr="00CA0FD7" w:rsidRDefault="00686E8B" w:rsidP="00686E8B">
      <w:pPr>
        <w:rPr>
          <w:b/>
          <w:i/>
        </w:rPr>
      </w:pPr>
      <w:r w:rsidRPr="00CA0FD7">
        <w:rPr>
          <w:b/>
          <w:i/>
        </w:rPr>
        <w:t>Letter names</w:t>
      </w:r>
    </w:p>
    <w:p w14:paraId="0361C2B6" w14:textId="77777777" w:rsidR="00686E8B" w:rsidRDefault="00686E8B" w:rsidP="00686E8B">
      <w:r>
        <w:t xml:space="preserve">Students’ average ability to name consonants was slightly lower in 2021 (52%) than 2019 (65%), but their ability to name vowels was slightly higher (21% in 2021 compared with 17% in 2019). </w:t>
      </w:r>
    </w:p>
    <w:p w14:paraId="58776DE6" w14:textId="77777777" w:rsidR="00686E8B" w:rsidRDefault="00686E8B" w:rsidP="00686E8B">
      <w:pPr>
        <w:pStyle w:val="ListParagraph"/>
        <w:numPr>
          <w:ilvl w:val="0"/>
          <w:numId w:val="16"/>
        </w:numPr>
        <w:ind w:left="360"/>
      </w:pPr>
      <w:r>
        <w:t xml:space="preserve">Naming consonants was the easiest task in both 2021 and 2019. </w:t>
      </w:r>
    </w:p>
    <w:p w14:paraId="78BFE9B7" w14:textId="77777777" w:rsidR="00686E8B" w:rsidRDefault="00686E8B" w:rsidP="00686E8B">
      <w:pPr>
        <w:pStyle w:val="ListParagraph"/>
        <w:numPr>
          <w:ilvl w:val="0"/>
          <w:numId w:val="16"/>
        </w:numPr>
        <w:ind w:left="360"/>
      </w:pPr>
      <w:r>
        <w:t xml:space="preserve">In 2019, the easiest consonant was named by 79 per cent of students, but in 2021 this dropped to 64 per cent. </w:t>
      </w:r>
    </w:p>
    <w:p w14:paraId="75761786" w14:textId="77777777" w:rsidR="00686E8B" w:rsidRDefault="00686E8B" w:rsidP="00686E8B">
      <w:pPr>
        <w:pStyle w:val="ListParagraph"/>
        <w:numPr>
          <w:ilvl w:val="0"/>
          <w:numId w:val="15"/>
        </w:numPr>
        <w:ind w:left="360"/>
      </w:pPr>
      <w:r>
        <w:t xml:space="preserve">In 2019, the most difficult consonant was named by 39 per cent of students, but in 2021 this dropped to 30 per cent. </w:t>
      </w:r>
    </w:p>
    <w:p w14:paraId="4E716E3C" w14:textId="77777777" w:rsidR="00686E8B" w:rsidRDefault="00686E8B" w:rsidP="00686E8B">
      <w:pPr>
        <w:pStyle w:val="ListParagraph"/>
        <w:numPr>
          <w:ilvl w:val="0"/>
          <w:numId w:val="15"/>
        </w:numPr>
        <w:ind w:left="360"/>
      </w:pPr>
      <w:r>
        <w:t>The easiest vowel was named by 39 per cent of students in both administrations.</w:t>
      </w:r>
    </w:p>
    <w:p w14:paraId="709EC5B1" w14:textId="77777777" w:rsidR="00686E8B" w:rsidRDefault="00686E8B" w:rsidP="00686E8B">
      <w:pPr>
        <w:pStyle w:val="ListParagraph"/>
        <w:numPr>
          <w:ilvl w:val="0"/>
          <w:numId w:val="15"/>
        </w:numPr>
        <w:ind w:left="360"/>
      </w:pPr>
      <w:r>
        <w:t xml:space="preserve">The hardest vowel was named by 11 per cent of students in 2019 and 14 per cent in 2021. </w:t>
      </w:r>
    </w:p>
    <w:p w14:paraId="16130599" w14:textId="77777777" w:rsidR="00686E8B" w:rsidRDefault="00686E8B" w:rsidP="00686E8B">
      <w:pPr>
        <w:pStyle w:val="ListParagraph"/>
        <w:numPr>
          <w:ilvl w:val="0"/>
          <w:numId w:val="15"/>
        </w:numPr>
        <w:ind w:left="360"/>
      </w:pPr>
      <w:r>
        <w:t xml:space="preserve">In 2019, an average of five per cent of students made no attempt to name any consonants. This increased to an average of 10 per cent in 2021. </w:t>
      </w:r>
    </w:p>
    <w:p w14:paraId="72CA8071" w14:textId="77777777" w:rsidR="00686E8B" w:rsidRDefault="00686E8B" w:rsidP="00686E8B">
      <w:pPr>
        <w:pStyle w:val="ListParagraph"/>
        <w:numPr>
          <w:ilvl w:val="0"/>
          <w:numId w:val="15"/>
        </w:numPr>
        <w:ind w:left="360"/>
      </w:pPr>
      <w:r>
        <w:t xml:space="preserve">In 2019, an average of 13 per cent of students made no attempt to name a vowel. This increased to 18 per cent in 2021. </w:t>
      </w:r>
    </w:p>
    <w:p w14:paraId="5DAE624A" w14:textId="77777777" w:rsidR="00686E8B" w:rsidRPr="00CA0FD7" w:rsidRDefault="00686E8B" w:rsidP="00686E8B">
      <w:pPr>
        <w:rPr>
          <w:b/>
          <w:i/>
        </w:rPr>
      </w:pPr>
      <w:r w:rsidRPr="00CA0FD7">
        <w:rPr>
          <w:b/>
          <w:i/>
        </w:rPr>
        <w:t>Letter sounds</w:t>
      </w:r>
    </w:p>
    <w:p w14:paraId="05FD98D0" w14:textId="77777777" w:rsidR="00686E8B" w:rsidRDefault="00686E8B" w:rsidP="00686E8B">
      <w:r>
        <w:t xml:space="preserve">The new items, giving sounds, were extremely hard. On average only five per cent of students could give sounds for vowels, but less than two per cent could do this for consonants. In 2019, students were not asked to give letter sounds. Most students tried to give a sound, but they were almost all incorrect. </w:t>
      </w:r>
    </w:p>
    <w:p w14:paraId="6CDC1490" w14:textId="77777777" w:rsidR="00686E8B" w:rsidRDefault="00686E8B" w:rsidP="00686E8B">
      <w:pPr>
        <w:pStyle w:val="ListParagraph"/>
        <w:numPr>
          <w:ilvl w:val="0"/>
          <w:numId w:val="17"/>
        </w:numPr>
      </w:pPr>
      <w:r>
        <w:t xml:space="preserve">Less than two per cent of students gave the correct sound for a consonant. On average, 12 per cent made no attempt. </w:t>
      </w:r>
    </w:p>
    <w:p w14:paraId="520DD092" w14:textId="77777777" w:rsidR="00686E8B" w:rsidRPr="009776C1" w:rsidRDefault="00686E8B" w:rsidP="00686E8B">
      <w:pPr>
        <w:pStyle w:val="ListParagraph"/>
        <w:numPr>
          <w:ilvl w:val="0"/>
          <w:numId w:val="17"/>
        </w:numPr>
      </w:pPr>
      <w:r>
        <w:lastRenderedPageBreak/>
        <w:t xml:space="preserve">On average, five per cent of students gave the correct sound for a vowel and 12 per cent made no attempt. </w:t>
      </w:r>
    </w:p>
    <w:p w14:paraId="77075F68" w14:textId="77777777" w:rsidR="00686E8B" w:rsidRPr="00CA0FD7" w:rsidRDefault="00686E8B" w:rsidP="00686E8B">
      <w:pPr>
        <w:pStyle w:val="Finding"/>
      </w:pPr>
      <w:r w:rsidRPr="00CA0FD7">
        <w:t>New curriculum links</w:t>
      </w:r>
    </w:p>
    <w:p w14:paraId="70E407F9" w14:textId="77777777" w:rsidR="00686E8B" w:rsidRDefault="00686E8B" w:rsidP="00686E8B">
      <w:r>
        <w:t xml:space="preserve">The new Lao language curriculum draft expects that by the end of G1 students will know the names and sounds of many basic consonants and vowels. </w:t>
      </w:r>
    </w:p>
    <w:p w14:paraId="7712CA93" w14:textId="55713A0C" w:rsidR="00686E8B" w:rsidRDefault="00686E8B" w:rsidP="00686E8B">
      <w:r>
        <w:t xml:space="preserve">Most of the G1 students in this study were a long way from meeting these expectations. In 2021, just over half the students named 8 basic consonants, but almost none knew their sounds. Only 20 per cent named 6 basic vowels and only five per cent also knew the sounds. </w:t>
      </w:r>
    </w:p>
    <w:p w14:paraId="26F251A1" w14:textId="77777777" w:rsidR="00686E8B" w:rsidRDefault="00686E8B" w:rsidP="00686E8B">
      <w:bookmarkStart w:id="102" w:name="_Hlk96011090"/>
      <w:r>
        <w:t>The test data suggest that Lao teachers are not yet able to effectively teach letter sounds</w:t>
      </w:r>
      <w:bookmarkEnd w:id="102"/>
      <w:r>
        <w:t xml:space="preserve">. The 2021 test administrator training showed that highly experienced individuals undertaking the test administration were not familiar with the idea that Lao had letter sounds and required audio recordings for support. It is possible that Lao teachers may also be unfamiliar with letter sounds or lack confidence that they can pronounce them correctly or teach them effectively. </w:t>
      </w:r>
    </w:p>
    <w:p w14:paraId="39325A71" w14:textId="77777777" w:rsidR="00686E8B" w:rsidRDefault="00686E8B" w:rsidP="00686E8B">
      <w:r>
        <w:t xml:space="preserve">It is also possible that strict phonemic segregation may not be appropriate in Lao language. Lao is generally classified as an alphasyllabic language (Haspelmath et al., 2005). Lao is considered phonetically transparent, but it is also possible that disaggregating the phonemes for those consonants and vowels that typically appear together as syllables makes less sense than teaching the sound of the syllable. However, it also possible that rote learning of Lao words by sight has been standard practice in reading and a phonics approach is entirely new to most educators. </w:t>
      </w:r>
    </w:p>
    <w:p w14:paraId="5BC4696E" w14:textId="77777777" w:rsidR="00686E8B" w:rsidRDefault="00686E8B" w:rsidP="002910AE">
      <w:pPr>
        <w:pStyle w:val="Heading3"/>
      </w:pPr>
      <w:r w:rsidRPr="005B7C95">
        <w:t>Speaking</w:t>
      </w:r>
    </w:p>
    <w:p w14:paraId="190D8CA3" w14:textId="77777777" w:rsidR="00686E8B" w:rsidRDefault="00686E8B" w:rsidP="00686E8B">
      <w:r>
        <w:t xml:space="preserve">The speaking task required students to describe a picture of a familiar scene. An outdoor scene was used in 2019 and an indoor scene in 2021. Administrators provided feedback after the 2019 administration that the outdoor scene, which featured a bus was unfamiliar to some remote rural students and may have limited what they could say. The 2021 indoor scene was set in a typical rural village house and would have been familiar to all students. This change of visual prompt may mean some caution is required in comparing the speaking items between 2019 and 2021. </w:t>
      </w:r>
    </w:p>
    <w:p w14:paraId="37D8FD5E" w14:textId="77777777" w:rsidR="00686E8B" w:rsidRDefault="00686E8B" w:rsidP="00686E8B">
      <w:r>
        <w:t xml:space="preserve">The way the students were scored for speaking remained the same. Students who said little were encouraged to say more and students who used Mother Tongue were asked to speak in Lao. </w:t>
      </w:r>
    </w:p>
    <w:p w14:paraId="1A7CC2D0" w14:textId="77777777" w:rsidR="00686E8B" w:rsidRDefault="00686E8B" w:rsidP="00686E8B">
      <w:pPr>
        <w:pStyle w:val="Finding"/>
      </w:pPr>
      <w:r w:rsidRPr="00500412">
        <w:t>Findings</w:t>
      </w:r>
    </w:p>
    <w:p w14:paraId="3F4A59DD" w14:textId="77777777" w:rsidR="00686E8B" w:rsidRDefault="00686E8B" w:rsidP="00686E8B">
      <w:r>
        <w:t xml:space="preserve">Students who could say at least 3 Lao words about the picture in 2021 (52%) showed slightly greater speaking skill in terms of their clarity, vocabulary, use of sentences and the quality of their descriptions compared with 2019. </w:t>
      </w:r>
    </w:p>
    <w:p w14:paraId="226644E2" w14:textId="77777777" w:rsidR="00686E8B" w:rsidRDefault="00686E8B" w:rsidP="00686E8B">
      <w:r>
        <w:t xml:space="preserve">A similar percentage of students (48%) showed little, or no Lao speaking skill in both administrations. These students either said nothing, or only one or two Lao words. </w:t>
      </w:r>
    </w:p>
    <w:p w14:paraId="486D6486" w14:textId="77777777" w:rsidR="00686E8B" w:rsidRPr="00CA0FD7" w:rsidRDefault="00686E8B" w:rsidP="00686E8B">
      <w:pPr>
        <w:rPr>
          <w:b/>
          <w:i/>
        </w:rPr>
      </w:pPr>
      <w:r w:rsidRPr="00CA0FD7">
        <w:rPr>
          <w:b/>
          <w:i/>
        </w:rPr>
        <w:t>Scoring criteria</w:t>
      </w:r>
    </w:p>
    <w:p w14:paraId="27B63B07" w14:textId="77777777" w:rsidR="00686E8B" w:rsidRPr="002726B4" w:rsidRDefault="00686E8B" w:rsidP="00686E8B">
      <w:r>
        <w:lastRenderedPageBreak/>
        <w:t xml:space="preserve">Four criteria were applied to the scoring of speaking proficiency: participation; clarity; using sentences; vocabulary; and quality of the description. Scores varied between up to two or three points for each criterion. Tables F.6 to F.10 show the percentage of students in each score category for each criterion for 2019 and 2021. </w:t>
      </w:r>
    </w:p>
    <w:p w14:paraId="150346EC" w14:textId="7D15E5B7" w:rsidR="00686E8B" w:rsidRPr="001A2232" w:rsidRDefault="00686E8B" w:rsidP="001A2232">
      <w:pPr>
        <w:pStyle w:val="Caption"/>
        <w:rPr>
          <w:color w:val="902C5E"/>
          <w:sz w:val="18"/>
        </w:rPr>
      </w:pPr>
      <w:r w:rsidRPr="00FA2E1C">
        <w:t xml:space="preserve">Table </w:t>
      </w:r>
      <w:r>
        <w:t>F.6</w:t>
      </w:r>
      <w:r w:rsidRPr="00FA2E1C">
        <w:t xml:space="preserve">: </w:t>
      </w:r>
      <w:r>
        <w:t xml:space="preserve">Percentage of students in each score category for Speaking in 2019 and 2021: </w:t>
      </w:r>
      <w:r w:rsidRPr="00FA2E1C">
        <w:t>Participation</w:t>
      </w:r>
    </w:p>
    <w:tbl>
      <w:tblPr>
        <w:tblStyle w:val="TableGrid"/>
        <w:tblW w:w="0" w:type="auto"/>
        <w:tblLook w:val="04A0" w:firstRow="1" w:lastRow="0" w:firstColumn="1" w:lastColumn="0" w:noHBand="0" w:noVBand="1"/>
        <w:tblCaption w:val="Table F.6: Percentage of students in each score category for Speaking in 2019 and 2021: Participation"/>
      </w:tblPr>
      <w:tblGrid>
        <w:gridCol w:w="993"/>
        <w:gridCol w:w="2971"/>
        <w:gridCol w:w="1276"/>
        <w:gridCol w:w="1134"/>
      </w:tblGrid>
      <w:tr w:rsidR="00686E8B" w:rsidRPr="002718D7" w14:paraId="19A987CA" w14:textId="77777777" w:rsidTr="003B7BE7">
        <w:trPr>
          <w:tblHeader/>
        </w:trPr>
        <w:tc>
          <w:tcPr>
            <w:tcW w:w="993" w:type="dxa"/>
            <w:tcBorders>
              <w:top w:val="double" w:sz="4" w:space="0" w:color="auto"/>
              <w:left w:val="nil"/>
              <w:bottom w:val="double" w:sz="4" w:space="0" w:color="auto"/>
              <w:right w:val="nil"/>
            </w:tcBorders>
          </w:tcPr>
          <w:p w14:paraId="39C49B3C" w14:textId="77777777" w:rsidR="00686E8B" w:rsidRPr="002718D7" w:rsidRDefault="00686E8B" w:rsidP="00AF356F">
            <w:pPr>
              <w:rPr>
                <w:b/>
                <w:sz w:val="20"/>
                <w:szCs w:val="20"/>
              </w:rPr>
            </w:pPr>
            <w:r w:rsidRPr="002718D7">
              <w:rPr>
                <w:b/>
                <w:sz w:val="20"/>
                <w:szCs w:val="20"/>
              </w:rPr>
              <w:t>Score</w:t>
            </w:r>
          </w:p>
        </w:tc>
        <w:tc>
          <w:tcPr>
            <w:tcW w:w="2971" w:type="dxa"/>
            <w:tcBorders>
              <w:top w:val="double" w:sz="4" w:space="0" w:color="auto"/>
              <w:left w:val="nil"/>
              <w:bottom w:val="double" w:sz="4" w:space="0" w:color="auto"/>
              <w:right w:val="nil"/>
            </w:tcBorders>
          </w:tcPr>
          <w:p w14:paraId="46841BEC" w14:textId="77777777" w:rsidR="00686E8B" w:rsidRPr="002718D7" w:rsidRDefault="00686E8B" w:rsidP="00AF356F">
            <w:pPr>
              <w:rPr>
                <w:b/>
                <w:sz w:val="20"/>
                <w:szCs w:val="20"/>
              </w:rPr>
            </w:pPr>
            <w:r w:rsidRPr="002718D7">
              <w:rPr>
                <w:b/>
                <w:sz w:val="20"/>
                <w:szCs w:val="20"/>
              </w:rPr>
              <w:t>Task</w:t>
            </w:r>
          </w:p>
        </w:tc>
        <w:tc>
          <w:tcPr>
            <w:tcW w:w="1276" w:type="dxa"/>
            <w:tcBorders>
              <w:top w:val="double" w:sz="4" w:space="0" w:color="auto"/>
              <w:left w:val="nil"/>
              <w:bottom w:val="double" w:sz="4" w:space="0" w:color="auto"/>
              <w:right w:val="nil"/>
            </w:tcBorders>
          </w:tcPr>
          <w:p w14:paraId="552FFF61" w14:textId="77777777" w:rsidR="00686E8B" w:rsidRPr="002718D7" w:rsidRDefault="00686E8B" w:rsidP="00AF356F">
            <w:pPr>
              <w:jc w:val="right"/>
              <w:rPr>
                <w:b/>
                <w:sz w:val="20"/>
                <w:szCs w:val="20"/>
              </w:rPr>
            </w:pPr>
            <w:r w:rsidRPr="002718D7">
              <w:rPr>
                <w:b/>
                <w:sz w:val="20"/>
                <w:szCs w:val="20"/>
              </w:rPr>
              <w:t xml:space="preserve">2019 </w:t>
            </w:r>
          </w:p>
        </w:tc>
        <w:tc>
          <w:tcPr>
            <w:tcW w:w="1134" w:type="dxa"/>
            <w:tcBorders>
              <w:top w:val="double" w:sz="4" w:space="0" w:color="auto"/>
              <w:left w:val="nil"/>
              <w:bottom w:val="double" w:sz="4" w:space="0" w:color="auto"/>
              <w:right w:val="nil"/>
            </w:tcBorders>
          </w:tcPr>
          <w:p w14:paraId="2D65137E" w14:textId="77777777" w:rsidR="00686E8B" w:rsidRPr="002718D7" w:rsidRDefault="00686E8B" w:rsidP="00AF356F">
            <w:pPr>
              <w:jc w:val="right"/>
              <w:rPr>
                <w:b/>
                <w:sz w:val="20"/>
                <w:szCs w:val="20"/>
              </w:rPr>
            </w:pPr>
            <w:r w:rsidRPr="002718D7">
              <w:rPr>
                <w:b/>
                <w:sz w:val="20"/>
                <w:szCs w:val="20"/>
              </w:rPr>
              <w:t xml:space="preserve">2021 </w:t>
            </w:r>
          </w:p>
        </w:tc>
      </w:tr>
      <w:tr w:rsidR="00686E8B" w:rsidRPr="002718D7" w14:paraId="57873BD8" w14:textId="77777777" w:rsidTr="00AF356F">
        <w:tc>
          <w:tcPr>
            <w:tcW w:w="993" w:type="dxa"/>
            <w:tcBorders>
              <w:top w:val="double" w:sz="4" w:space="0" w:color="auto"/>
              <w:left w:val="nil"/>
              <w:bottom w:val="nil"/>
              <w:right w:val="nil"/>
            </w:tcBorders>
          </w:tcPr>
          <w:p w14:paraId="17CB2102" w14:textId="77777777" w:rsidR="00686E8B" w:rsidRPr="002718D7" w:rsidRDefault="00686E8B" w:rsidP="00AF356F">
            <w:pPr>
              <w:rPr>
                <w:sz w:val="20"/>
                <w:szCs w:val="20"/>
              </w:rPr>
            </w:pPr>
            <w:r w:rsidRPr="002718D7">
              <w:rPr>
                <w:sz w:val="20"/>
                <w:szCs w:val="20"/>
              </w:rPr>
              <w:t>2</w:t>
            </w:r>
          </w:p>
        </w:tc>
        <w:tc>
          <w:tcPr>
            <w:tcW w:w="2971" w:type="dxa"/>
            <w:tcBorders>
              <w:top w:val="double" w:sz="4" w:space="0" w:color="auto"/>
              <w:left w:val="nil"/>
              <w:bottom w:val="nil"/>
              <w:right w:val="nil"/>
            </w:tcBorders>
          </w:tcPr>
          <w:p w14:paraId="66BE0E49" w14:textId="77777777" w:rsidR="00686E8B" w:rsidRPr="002718D7" w:rsidRDefault="00686E8B" w:rsidP="00AF356F">
            <w:pPr>
              <w:rPr>
                <w:sz w:val="20"/>
                <w:szCs w:val="20"/>
              </w:rPr>
            </w:pPr>
            <w:r w:rsidRPr="002718D7">
              <w:rPr>
                <w:sz w:val="20"/>
                <w:szCs w:val="20"/>
              </w:rPr>
              <w:t xml:space="preserve">Say 3 or more words in Lao </w:t>
            </w:r>
          </w:p>
        </w:tc>
        <w:tc>
          <w:tcPr>
            <w:tcW w:w="1276" w:type="dxa"/>
            <w:tcBorders>
              <w:top w:val="double" w:sz="4" w:space="0" w:color="auto"/>
              <w:left w:val="nil"/>
              <w:bottom w:val="nil"/>
              <w:right w:val="nil"/>
            </w:tcBorders>
          </w:tcPr>
          <w:p w14:paraId="2436E814" w14:textId="77777777" w:rsidR="00686E8B" w:rsidRPr="002718D7" w:rsidRDefault="00686E8B" w:rsidP="00AF356F">
            <w:pPr>
              <w:jc w:val="right"/>
              <w:rPr>
                <w:sz w:val="20"/>
                <w:szCs w:val="20"/>
              </w:rPr>
            </w:pPr>
            <w:r w:rsidRPr="002718D7">
              <w:rPr>
                <w:sz w:val="20"/>
                <w:szCs w:val="20"/>
              </w:rPr>
              <w:t>52%</w:t>
            </w:r>
          </w:p>
        </w:tc>
        <w:tc>
          <w:tcPr>
            <w:tcW w:w="1134" w:type="dxa"/>
            <w:tcBorders>
              <w:top w:val="double" w:sz="4" w:space="0" w:color="auto"/>
              <w:left w:val="nil"/>
              <w:bottom w:val="nil"/>
              <w:right w:val="nil"/>
            </w:tcBorders>
          </w:tcPr>
          <w:p w14:paraId="69720DC5" w14:textId="77777777" w:rsidR="00686E8B" w:rsidRPr="002718D7" w:rsidRDefault="00686E8B" w:rsidP="00AF356F">
            <w:pPr>
              <w:jc w:val="right"/>
              <w:rPr>
                <w:sz w:val="20"/>
                <w:szCs w:val="20"/>
              </w:rPr>
            </w:pPr>
            <w:r w:rsidRPr="002718D7">
              <w:rPr>
                <w:sz w:val="20"/>
                <w:szCs w:val="20"/>
              </w:rPr>
              <w:t xml:space="preserve">52% </w:t>
            </w:r>
          </w:p>
        </w:tc>
      </w:tr>
      <w:tr w:rsidR="00686E8B" w:rsidRPr="002718D7" w14:paraId="3B885FD0" w14:textId="77777777" w:rsidTr="00AF356F">
        <w:tc>
          <w:tcPr>
            <w:tcW w:w="993" w:type="dxa"/>
            <w:tcBorders>
              <w:top w:val="nil"/>
              <w:left w:val="nil"/>
              <w:bottom w:val="double" w:sz="4" w:space="0" w:color="auto"/>
              <w:right w:val="nil"/>
            </w:tcBorders>
          </w:tcPr>
          <w:p w14:paraId="7A0FC247" w14:textId="77777777" w:rsidR="00686E8B" w:rsidRPr="002718D7" w:rsidRDefault="00686E8B" w:rsidP="00AF356F">
            <w:pPr>
              <w:rPr>
                <w:sz w:val="20"/>
                <w:szCs w:val="20"/>
              </w:rPr>
            </w:pPr>
            <w:r w:rsidRPr="002718D7">
              <w:rPr>
                <w:sz w:val="20"/>
                <w:szCs w:val="20"/>
              </w:rPr>
              <w:t>1</w:t>
            </w:r>
          </w:p>
        </w:tc>
        <w:tc>
          <w:tcPr>
            <w:tcW w:w="2971" w:type="dxa"/>
            <w:tcBorders>
              <w:top w:val="nil"/>
              <w:left w:val="nil"/>
              <w:bottom w:val="double" w:sz="4" w:space="0" w:color="auto"/>
              <w:right w:val="nil"/>
            </w:tcBorders>
          </w:tcPr>
          <w:p w14:paraId="499D24D0" w14:textId="77777777" w:rsidR="00686E8B" w:rsidRPr="002718D7" w:rsidRDefault="00686E8B" w:rsidP="00AF356F">
            <w:pPr>
              <w:rPr>
                <w:sz w:val="20"/>
                <w:szCs w:val="20"/>
              </w:rPr>
            </w:pPr>
            <w:r w:rsidRPr="002718D7">
              <w:rPr>
                <w:sz w:val="20"/>
                <w:szCs w:val="20"/>
              </w:rPr>
              <w:t xml:space="preserve">Say 1-2 words in Lao </w:t>
            </w:r>
          </w:p>
        </w:tc>
        <w:tc>
          <w:tcPr>
            <w:tcW w:w="1276" w:type="dxa"/>
            <w:tcBorders>
              <w:top w:val="nil"/>
              <w:left w:val="nil"/>
              <w:bottom w:val="double" w:sz="4" w:space="0" w:color="auto"/>
              <w:right w:val="nil"/>
            </w:tcBorders>
          </w:tcPr>
          <w:p w14:paraId="2C9A25B1" w14:textId="77777777" w:rsidR="00686E8B" w:rsidRPr="002718D7" w:rsidRDefault="00686E8B" w:rsidP="00AF356F">
            <w:pPr>
              <w:jc w:val="right"/>
              <w:rPr>
                <w:sz w:val="20"/>
                <w:szCs w:val="20"/>
              </w:rPr>
            </w:pPr>
            <w:r w:rsidRPr="002718D7">
              <w:rPr>
                <w:sz w:val="20"/>
                <w:szCs w:val="20"/>
              </w:rPr>
              <w:t>22%</w:t>
            </w:r>
          </w:p>
        </w:tc>
        <w:tc>
          <w:tcPr>
            <w:tcW w:w="1134" w:type="dxa"/>
            <w:tcBorders>
              <w:top w:val="nil"/>
              <w:left w:val="nil"/>
              <w:bottom w:val="double" w:sz="4" w:space="0" w:color="auto"/>
              <w:right w:val="nil"/>
            </w:tcBorders>
          </w:tcPr>
          <w:p w14:paraId="30A4C0E2" w14:textId="77777777" w:rsidR="00686E8B" w:rsidRPr="002718D7" w:rsidRDefault="00686E8B" w:rsidP="00AF356F">
            <w:pPr>
              <w:jc w:val="right"/>
              <w:rPr>
                <w:sz w:val="20"/>
                <w:szCs w:val="20"/>
              </w:rPr>
            </w:pPr>
            <w:r w:rsidRPr="002718D7">
              <w:rPr>
                <w:sz w:val="20"/>
                <w:szCs w:val="20"/>
              </w:rPr>
              <w:t>28%</w:t>
            </w:r>
          </w:p>
        </w:tc>
      </w:tr>
    </w:tbl>
    <w:p w14:paraId="79D093DD" w14:textId="77777777" w:rsidR="00686E8B" w:rsidRDefault="00686E8B" w:rsidP="003B7BE7">
      <w:pPr>
        <w:spacing w:before="240"/>
      </w:pPr>
      <w:r>
        <w:t xml:space="preserve">Students had to participate in the task by saying at least 3 words in Lao before they were scored for speaking proficiency. Just over half (52%) of the students were subsequently scored for clarity, sentences, vocabulary and quality of their description. This proportion was the same for 2019 and 2021 (refer Table F.6). </w:t>
      </w:r>
    </w:p>
    <w:p w14:paraId="51C5754D" w14:textId="77777777" w:rsidR="00686E8B" w:rsidRDefault="00686E8B" w:rsidP="00686E8B">
      <w:r>
        <w:t xml:space="preserve">The remaining 48 per cent were scored zero on all four criteria because they had not said enough to provide sufficient evidence to judge their Lao speaking skill. Of these 28 per cent had said 1-2 words in Lao in 2021 and the rest could not be understood, used Mother Tongue only, or said nothing. </w:t>
      </w:r>
    </w:p>
    <w:p w14:paraId="1F31FA18" w14:textId="77777777" w:rsidR="00686E8B" w:rsidRPr="00FA2E1C" w:rsidRDefault="00686E8B" w:rsidP="00686E8B">
      <w:pPr>
        <w:pStyle w:val="Caption"/>
      </w:pPr>
      <w:r w:rsidRPr="00FA2E1C">
        <w:t xml:space="preserve">Table </w:t>
      </w:r>
      <w:r>
        <w:t>F.7</w:t>
      </w:r>
      <w:r w:rsidRPr="00FA2E1C">
        <w:t xml:space="preserve">: </w:t>
      </w:r>
      <w:r>
        <w:t xml:space="preserve">Percentage of students in each score category for Speaking in 2019 and 2021: </w:t>
      </w:r>
      <w:r w:rsidRPr="00FA2E1C">
        <w:t>Clarity</w:t>
      </w:r>
    </w:p>
    <w:tbl>
      <w:tblPr>
        <w:tblStyle w:val="TableGrid"/>
        <w:tblW w:w="0" w:type="auto"/>
        <w:tblLook w:val="04A0" w:firstRow="1" w:lastRow="0" w:firstColumn="1" w:lastColumn="0" w:noHBand="0" w:noVBand="1"/>
        <w:tblCaption w:val="Table F.7: Percentage of students in each score category for Speaking in 2019 and 2021: Clarity"/>
      </w:tblPr>
      <w:tblGrid>
        <w:gridCol w:w="846"/>
        <w:gridCol w:w="5075"/>
        <w:gridCol w:w="1066"/>
        <w:gridCol w:w="1310"/>
      </w:tblGrid>
      <w:tr w:rsidR="00686E8B" w:rsidRPr="002718D7" w14:paraId="0967C313" w14:textId="77777777" w:rsidTr="003B7BE7">
        <w:trPr>
          <w:tblHeader/>
        </w:trPr>
        <w:tc>
          <w:tcPr>
            <w:tcW w:w="846" w:type="dxa"/>
            <w:tcBorders>
              <w:top w:val="double" w:sz="4" w:space="0" w:color="auto"/>
              <w:left w:val="nil"/>
              <w:bottom w:val="single" w:sz="4" w:space="0" w:color="auto"/>
              <w:right w:val="nil"/>
            </w:tcBorders>
          </w:tcPr>
          <w:p w14:paraId="5B542C81" w14:textId="77777777" w:rsidR="00686E8B" w:rsidRPr="002718D7" w:rsidRDefault="00686E8B" w:rsidP="00AF356F">
            <w:pPr>
              <w:rPr>
                <w:b/>
                <w:sz w:val="20"/>
                <w:szCs w:val="20"/>
              </w:rPr>
            </w:pPr>
            <w:r w:rsidRPr="002718D7">
              <w:rPr>
                <w:b/>
                <w:sz w:val="20"/>
                <w:szCs w:val="20"/>
              </w:rPr>
              <w:t>Score</w:t>
            </w:r>
          </w:p>
        </w:tc>
        <w:tc>
          <w:tcPr>
            <w:tcW w:w="5075" w:type="dxa"/>
            <w:tcBorders>
              <w:top w:val="double" w:sz="4" w:space="0" w:color="auto"/>
              <w:left w:val="nil"/>
              <w:bottom w:val="single" w:sz="4" w:space="0" w:color="auto"/>
              <w:right w:val="nil"/>
            </w:tcBorders>
          </w:tcPr>
          <w:p w14:paraId="473C3D22" w14:textId="77777777" w:rsidR="00686E8B" w:rsidRPr="002718D7" w:rsidRDefault="00686E8B" w:rsidP="00AF356F">
            <w:pPr>
              <w:rPr>
                <w:b/>
                <w:sz w:val="20"/>
                <w:szCs w:val="20"/>
              </w:rPr>
            </w:pPr>
            <w:r w:rsidRPr="002718D7">
              <w:rPr>
                <w:b/>
                <w:sz w:val="20"/>
                <w:szCs w:val="20"/>
              </w:rPr>
              <w:t>Task</w:t>
            </w:r>
          </w:p>
        </w:tc>
        <w:tc>
          <w:tcPr>
            <w:tcW w:w="1066" w:type="dxa"/>
            <w:tcBorders>
              <w:top w:val="double" w:sz="4" w:space="0" w:color="auto"/>
              <w:left w:val="nil"/>
              <w:bottom w:val="single" w:sz="4" w:space="0" w:color="auto"/>
              <w:right w:val="nil"/>
            </w:tcBorders>
          </w:tcPr>
          <w:p w14:paraId="6D022D3F" w14:textId="77777777" w:rsidR="00686E8B" w:rsidRPr="002718D7" w:rsidRDefault="00686E8B" w:rsidP="00AF356F">
            <w:pPr>
              <w:jc w:val="right"/>
              <w:rPr>
                <w:b/>
                <w:sz w:val="20"/>
                <w:szCs w:val="20"/>
              </w:rPr>
            </w:pPr>
            <w:r w:rsidRPr="002718D7">
              <w:rPr>
                <w:b/>
                <w:sz w:val="20"/>
                <w:szCs w:val="20"/>
              </w:rPr>
              <w:t xml:space="preserve">2019 </w:t>
            </w:r>
          </w:p>
        </w:tc>
        <w:tc>
          <w:tcPr>
            <w:tcW w:w="1310" w:type="dxa"/>
            <w:tcBorders>
              <w:top w:val="double" w:sz="4" w:space="0" w:color="auto"/>
              <w:left w:val="nil"/>
              <w:bottom w:val="single" w:sz="4" w:space="0" w:color="auto"/>
              <w:right w:val="nil"/>
            </w:tcBorders>
          </w:tcPr>
          <w:p w14:paraId="078EB94F" w14:textId="77777777" w:rsidR="00686E8B" w:rsidRPr="002718D7" w:rsidRDefault="00686E8B" w:rsidP="00AF356F">
            <w:pPr>
              <w:jc w:val="right"/>
              <w:rPr>
                <w:b/>
                <w:sz w:val="20"/>
                <w:szCs w:val="20"/>
              </w:rPr>
            </w:pPr>
            <w:r w:rsidRPr="002718D7">
              <w:rPr>
                <w:b/>
                <w:sz w:val="20"/>
                <w:szCs w:val="20"/>
              </w:rPr>
              <w:t xml:space="preserve">2021 </w:t>
            </w:r>
          </w:p>
        </w:tc>
      </w:tr>
      <w:tr w:rsidR="00686E8B" w:rsidRPr="002718D7" w14:paraId="436EFEB1" w14:textId="77777777" w:rsidTr="00AF356F">
        <w:tc>
          <w:tcPr>
            <w:tcW w:w="846" w:type="dxa"/>
            <w:tcBorders>
              <w:left w:val="nil"/>
              <w:bottom w:val="nil"/>
              <w:right w:val="nil"/>
            </w:tcBorders>
          </w:tcPr>
          <w:p w14:paraId="6CB36C4B" w14:textId="77777777" w:rsidR="00686E8B" w:rsidRPr="002718D7" w:rsidRDefault="00686E8B" w:rsidP="00AF356F">
            <w:pPr>
              <w:rPr>
                <w:sz w:val="20"/>
                <w:szCs w:val="20"/>
              </w:rPr>
            </w:pPr>
            <w:r w:rsidRPr="002718D7">
              <w:rPr>
                <w:sz w:val="20"/>
                <w:szCs w:val="20"/>
              </w:rPr>
              <w:t>2</w:t>
            </w:r>
          </w:p>
        </w:tc>
        <w:tc>
          <w:tcPr>
            <w:tcW w:w="5075" w:type="dxa"/>
            <w:tcBorders>
              <w:left w:val="nil"/>
              <w:bottom w:val="nil"/>
              <w:right w:val="nil"/>
            </w:tcBorders>
          </w:tcPr>
          <w:p w14:paraId="3A4E6285" w14:textId="77777777" w:rsidR="00686E8B" w:rsidRPr="002718D7" w:rsidRDefault="00686E8B" w:rsidP="00AF356F">
            <w:pPr>
              <w:rPr>
                <w:sz w:val="20"/>
                <w:szCs w:val="20"/>
              </w:rPr>
            </w:pPr>
            <w:r w:rsidRPr="002718D7">
              <w:rPr>
                <w:sz w:val="20"/>
                <w:szCs w:val="20"/>
              </w:rPr>
              <w:t xml:space="preserve">All Lao words very clear </w:t>
            </w:r>
          </w:p>
        </w:tc>
        <w:tc>
          <w:tcPr>
            <w:tcW w:w="1066" w:type="dxa"/>
            <w:tcBorders>
              <w:left w:val="nil"/>
              <w:bottom w:val="nil"/>
              <w:right w:val="nil"/>
            </w:tcBorders>
          </w:tcPr>
          <w:p w14:paraId="6C266A18" w14:textId="77777777" w:rsidR="00686E8B" w:rsidRPr="002718D7" w:rsidRDefault="00686E8B" w:rsidP="00AF356F">
            <w:pPr>
              <w:jc w:val="right"/>
              <w:rPr>
                <w:sz w:val="20"/>
                <w:szCs w:val="20"/>
              </w:rPr>
            </w:pPr>
            <w:r w:rsidRPr="002718D7">
              <w:rPr>
                <w:sz w:val="20"/>
                <w:szCs w:val="20"/>
              </w:rPr>
              <w:t>34%</w:t>
            </w:r>
          </w:p>
        </w:tc>
        <w:tc>
          <w:tcPr>
            <w:tcW w:w="1310" w:type="dxa"/>
            <w:tcBorders>
              <w:left w:val="nil"/>
              <w:bottom w:val="nil"/>
              <w:right w:val="nil"/>
            </w:tcBorders>
          </w:tcPr>
          <w:p w14:paraId="18C11C7F" w14:textId="77777777" w:rsidR="00686E8B" w:rsidRPr="002718D7" w:rsidRDefault="00686E8B" w:rsidP="00AF356F">
            <w:pPr>
              <w:jc w:val="right"/>
              <w:rPr>
                <w:sz w:val="20"/>
                <w:szCs w:val="20"/>
              </w:rPr>
            </w:pPr>
            <w:r w:rsidRPr="002718D7">
              <w:rPr>
                <w:sz w:val="20"/>
                <w:szCs w:val="20"/>
              </w:rPr>
              <w:t xml:space="preserve">42% </w:t>
            </w:r>
          </w:p>
        </w:tc>
      </w:tr>
      <w:tr w:rsidR="00686E8B" w:rsidRPr="002718D7" w14:paraId="21DE2C8A" w14:textId="77777777" w:rsidTr="00AF356F">
        <w:tc>
          <w:tcPr>
            <w:tcW w:w="846" w:type="dxa"/>
            <w:tcBorders>
              <w:top w:val="nil"/>
              <w:left w:val="nil"/>
              <w:bottom w:val="double" w:sz="4" w:space="0" w:color="auto"/>
              <w:right w:val="nil"/>
            </w:tcBorders>
          </w:tcPr>
          <w:p w14:paraId="142D9BE1" w14:textId="77777777" w:rsidR="00686E8B" w:rsidRPr="002718D7" w:rsidRDefault="00686E8B" w:rsidP="00AF356F">
            <w:pPr>
              <w:rPr>
                <w:sz w:val="20"/>
                <w:szCs w:val="20"/>
              </w:rPr>
            </w:pPr>
            <w:r w:rsidRPr="002718D7">
              <w:rPr>
                <w:sz w:val="20"/>
                <w:szCs w:val="20"/>
              </w:rPr>
              <w:t>1</w:t>
            </w:r>
          </w:p>
        </w:tc>
        <w:tc>
          <w:tcPr>
            <w:tcW w:w="5075" w:type="dxa"/>
            <w:tcBorders>
              <w:top w:val="nil"/>
              <w:left w:val="nil"/>
              <w:bottom w:val="double" w:sz="4" w:space="0" w:color="auto"/>
              <w:right w:val="nil"/>
            </w:tcBorders>
          </w:tcPr>
          <w:p w14:paraId="34C1B678" w14:textId="77777777" w:rsidR="00686E8B" w:rsidRPr="002718D7" w:rsidRDefault="00686E8B" w:rsidP="00AF356F">
            <w:pPr>
              <w:rPr>
                <w:sz w:val="20"/>
                <w:szCs w:val="20"/>
              </w:rPr>
            </w:pPr>
            <w:r w:rsidRPr="002718D7">
              <w:rPr>
                <w:sz w:val="20"/>
                <w:szCs w:val="20"/>
              </w:rPr>
              <w:t xml:space="preserve">Some Lao words clear, but some hard to understand </w:t>
            </w:r>
          </w:p>
        </w:tc>
        <w:tc>
          <w:tcPr>
            <w:tcW w:w="1066" w:type="dxa"/>
            <w:tcBorders>
              <w:top w:val="nil"/>
              <w:left w:val="nil"/>
              <w:bottom w:val="double" w:sz="4" w:space="0" w:color="auto"/>
              <w:right w:val="nil"/>
            </w:tcBorders>
          </w:tcPr>
          <w:p w14:paraId="0681E81F" w14:textId="77777777" w:rsidR="00686E8B" w:rsidRPr="002718D7" w:rsidRDefault="00686E8B" w:rsidP="00AF356F">
            <w:pPr>
              <w:jc w:val="right"/>
              <w:rPr>
                <w:sz w:val="20"/>
                <w:szCs w:val="20"/>
              </w:rPr>
            </w:pPr>
            <w:r w:rsidRPr="002718D7">
              <w:rPr>
                <w:sz w:val="20"/>
                <w:szCs w:val="20"/>
              </w:rPr>
              <w:t>15%</w:t>
            </w:r>
          </w:p>
        </w:tc>
        <w:tc>
          <w:tcPr>
            <w:tcW w:w="1310" w:type="dxa"/>
            <w:tcBorders>
              <w:top w:val="nil"/>
              <w:left w:val="nil"/>
              <w:bottom w:val="double" w:sz="4" w:space="0" w:color="auto"/>
              <w:right w:val="nil"/>
            </w:tcBorders>
          </w:tcPr>
          <w:p w14:paraId="40B2AE86" w14:textId="77777777" w:rsidR="00686E8B" w:rsidRPr="002718D7" w:rsidRDefault="00686E8B" w:rsidP="00AF356F">
            <w:pPr>
              <w:jc w:val="right"/>
              <w:rPr>
                <w:sz w:val="20"/>
                <w:szCs w:val="20"/>
              </w:rPr>
            </w:pPr>
            <w:r w:rsidRPr="002718D7">
              <w:rPr>
                <w:sz w:val="20"/>
                <w:szCs w:val="20"/>
              </w:rPr>
              <w:t>9%</w:t>
            </w:r>
          </w:p>
        </w:tc>
      </w:tr>
    </w:tbl>
    <w:p w14:paraId="635F6626" w14:textId="77777777" w:rsidR="00686E8B" w:rsidRDefault="00686E8B" w:rsidP="00686E8B">
      <w:pPr>
        <w:spacing w:before="120"/>
      </w:pPr>
      <w:r>
        <w:t xml:space="preserve">Most of the students who could say at least 3 Lao words spoke clearly, but not all of them. As Table F.7 shows, more students spoke Lao clearly in 2021 (42%) compared with 2019 (34%). Fewer students were hard to understand in 2021 (9%) compared with 2019 (15%). </w:t>
      </w:r>
    </w:p>
    <w:p w14:paraId="5DDEAC99" w14:textId="77777777" w:rsidR="00686E8B" w:rsidRPr="00D4190A" w:rsidRDefault="00686E8B" w:rsidP="00686E8B">
      <w:pPr>
        <w:pStyle w:val="Caption"/>
      </w:pPr>
      <w:r w:rsidRPr="00D4190A">
        <w:t xml:space="preserve">Table </w:t>
      </w:r>
      <w:r>
        <w:t>F.8</w:t>
      </w:r>
      <w:r w:rsidRPr="00D4190A">
        <w:t xml:space="preserve">: </w:t>
      </w:r>
      <w:r>
        <w:t xml:space="preserve">Percentage of students in each score category for Speaking in 2019 and 2021: </w:t>
      </w:r>
      <w:r w:rsidRPr="00D4190A">
        <w:t>Sentences</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Caption w:val="Table F.8: Percentage of students in each score category for Speaking in 2019 and 2021: Sentences"/>
      </w:tblPr>
      <w:tblGrid>
        <w:gridCol w:w="846"/>
        <w:gridCol w:w="5068"/>
        <w:gridCol w:w="1069"/>
        <w:gridCol w:w="1314"/>
      </w:tblGrid>
      <w:tr w:rsidR="00686E8B" w:rsidRPr="002718D7" w14:paraId="1D7B7E17" w14:textId="77777777" w:rsidTr="003B7BE7">
        <w:trPr>
          <w:tblHeader/>
        </w:trPr>
        <w:tc>
          <w:tcPr>
            <w:tcW w:w="846" w:type="dxa"/>
            <w:tcBorders>
              <w:top w:val="double" w:sz="4" w:space="0" w:color="auto"/>
              <w:bottom w:val="single" w:sz="4" w:space="0" w:color="auto"/>
            </w:tcBorders>
          </w:tcPr>
          <w:p w14:paraId="42905FE5" w14:textId="77777777" w:rsidR="00686E8B" w:rsidRPr="002718D7" w:rsidRDefault="00686E8B" w:rsidP="00AF356F">
            <w:pPr>
              <w:rPr>
                <w:b/>
                <w:sz w:val="20"/>
                <w:szCs w:val="20"/>
              </w:rPr>
            </w:pPr>
            <w:r w:rsidRPr="002718D7">
              <w:rPr>
                <w:b/>
                <w:sz w:val="20"/>
                <w:szCs w:val="20"/>
              </w:rPr>
              <w:t>Score</w:t>
            </w:r>
          </w:p>
        </w:tc>
        <w:tc>
          <w:tcPr>
            <w:tcW w:w="5068" w:type="dxa"/>
            <w:tcBorders>
              <w:top w:val="double" w:sz="4" w:space="0" w:color="auto"/>
              <w:bottom w:val="single" w:sz="4" w:space="0" w:color="auto"/>
            </w:tcBorders>
          </w:tcPr>
          <w:p w14:paraId="37BBA6C3" w14:textId="77777777" w:rsidR="00686E8B" w:rsidRPr="002718D7" w:rsidRDefault="00686E8B" w:rsidP="00AF356F">
            <w:pPr>
              <w:rPr>
                <w:b/>
                <w:sz w:val="20"/>
                <w:szCs w:val="20"/>
              </w:rPr>
            </w:pPr>
            <w:r w:rsidRPr="002718D7">
              <w:rPr>
                <w:b/>
                <w:sz w:val="20"/>
                <w:szCs w:val="20"/>
              </w:rPr>
              <w:t>Task</w:t>
            </w:r>
          </w:p>
        </w:tc>
        <w:tc>
          <w:tcPr>
            <w:tcW w:w="1069" w:type="dxa"/>
            <w:tcBorders>
              <w:top w:val="double" w:sz="4" w:space="0" w:color="auto"/>
              <w:bottom w:val="single" w:sz="4" w:space="0" w:color="auto"/>
            </w:tcBorders>
          </w:tcPr>
          <w:p w14:paraId="34F96720" w14:textId="77777777" w:rsidR="00686E8B" w:rsidRPr="002718D7" w:rsidRDefault="00686E8B" w:rsidP="00AF356F">
            <w:pPr>
              <w:jc w:val="right"/>
              <w:rPr>
                <w:b/>
                <w:sz w:val="20"/>
                <w:szCs w:val="20"/>
              </w:rPr>
            </w:pPr>
            <w:r w:rsidRPr="002718D7">
              <w:rPr>
                <w:b/>
                <w:sz w:val="20"/>
                <w:szCs w:val="20"/>
              </w:rPr>
              <w:t xml:space="preserve">2019 </w:t>
            </w:r>
          </w:p>
        </w:tc>
        <w:tc>
          <w:tcPr>
            <w:tcW w:w="1314" w:type="dxa"/>
            <w:tcBorders>
              <w:top w:val="double" w:sz="4" w:space="0" w:color="auto"/>
              <w:bottom w:val="single" w:sz="4" w:space="0" w:color="auto"/>
            </w:tcBorders>
          </w:tcPr>
          <w:p w14:paraId="5EF5F9C2" w14:textId="77777777" w:rsidR="00686E8B" w:rsidRPr="002718D7" w:rsidRDefault="00686E8B" w:rsidP="00AF356F">
            <w:pPr>
              <w:jc w:val="right"/>
              <w:rPr>
                <w:b/>
                <w:sz w:val="20"/>
                <w:szCs w:val="20"/>
              </w:rPr>
            </w:pPr>
            <w:r w:rsidRPr="002718D7">
              <w:rPr>
                <w:b/>
                <w:sz w:val="20"/>
                <w:szCs w:val="20"/>
              </w:rPr>
              <w:t xml:space="preserve">2021 </w:t>
            </w:r>
          </w:p>
        </w:tc>
      </w:tr>
      <w:tr w:rsidR="00686E8B" w:rsidRPr="002718D7" w14:paraId="137EE512" w14:textId="77777777" w:rsidTr="00AF356F">
        <w:tc>
          <w:tcPr>
            <w:tcW w:w="846" w:type="dxa"/>
            <w:tcBorders>
              <w:top w:val="single" w:sz="4" w:space="0" w:color="auto"/>
            </w:tcBorders>
          </w:tcPr>
          <w:p w14:paraId="25A10070" w14:textId="77777777" w:rsidR="00686E8B" w:rsidRPr="002718D7" w:rsidRDefault="00686E8B" w:rsidP="00AF356F">
            <w:pPr>
              <w:rPr>
                <w:sz w:val="20"/>
                <w:szCs w:val="20"/>
              </w:rPr>
            </w:pPr>
            <w:r w:rsidRPr="002718D7">
              <w:rPr>
                <w:sz w:val="20"/>
                <w:szCs w:val="20"/>
              </w:rPr>
              <w:t>2</w:t>
            </w:r>
          </w:p>
        </w:tc>
        <w:tc>
          <w:tcPr>
            <w:tcW w:w="5068" w:type="dxa"/>
            <w:tcBorders>
              <w:top w:val="single" w:sz="4" w:space="0" w:color="auto"/>
            </w:tcBorders>
          </w:tcPr>
          <w:p w14:paraId="2C9A987D" w14:textId="77777777" w:rsidR="00686E8B" w:rsidRPr="002718D7" w:rsidRDefault="00686E8B" w:rsidP="00AF356F">
            <w:pPr>
              <w:rPr>
                <w:sz w:val="20"/>
                <w:szCs w:val="20"/>
              </w:rPr>
            </w:pPr>
            <w:r w:rsidRPr="002718D7">
              <w:rPr>
                <w:sz w:val="20"/>
                <w:szCs w:val="20"/>
              </w:rPr>
              <w:t xml:space="preserve">At least 1 sentence of 4 or more Lao words </w:t>
            </w:r>
          </w:p>
        </w:tc>
        <w:tc>
          <w:tcPr>
            <w:tcW w:w="1069" w:type="dxa"/>
            <w:tcBorders>
              <w:top w:val="single" w:sz="4" w:space="0" w:color="auto"/>
            </w:tcBorders>
          </w:tcPr>
          <w:p w14:paraId="41D8B80B" w14:textId="77777777" w:rsidR="00686E8B" w:rsidRPr="002718D7" w:rsidRDefault="00686E8B" w:rsidP="00AF356F">
            <w:pPr>
              <w:jc w:val="right"/>
              <w:rPr>
                <w:sz w:val="20"/>
                <w:szCs w:val="20"/>
              </w:rPr>
            </w:pPr>
            <w:r w:rsidRPr="002718D7">
              <w:rPr>
                <w:sz w:val="20"/>
                <w:szCs w:val="20"/>
              </w:rPr>
              <w:t>9%</w:t>
            </w:r>
          </w:p>
        </w:tc>
        <w:tc>
          <w:tcPr>
            <w:tcW w:w="1314" w:type="dxa"/>
            <w:tcBorders>
              <w:top w:val="single" w:sz="4" w:space="0" w:color="auto"/>
            </w:tcBorders>
          </w:tcPr>
          <w:p w14:paraId="32196686" w14:textId="77777777" w:rsidR="00686E8B" w:rsidRPr="002718D7" w:rsidRDefault="00686E8B" w:rsidP="00AF356F">
            <w:pPr>
              <w:jc w:val="right"/>
              <w:rPr>
                <w:sz w:val="20"/>
                <w:szCs w:val="20"/>
              </w:rPr>
            </w:pPr>
            <w:r w:rsidRPr="002718D7">
              <w:rPr>
                <w:sz w:val="20"/>
                <w:szCs w:val="20"/>
              </w:rPr>
              <w:t>15%</w:t>
            </w:r>
          </w:p>
        </w:tc>
      </w:tr>
      <w:tr w:rsidR="00686E8B" w:rsidRPr="002718D7" w14:paraId="0DBB9A6C" w14:textId="77777777" w:rsidTr="00AF356F">
        <w:tc>
          <w:tcPr>
            <w:tcW w:w="846" w:type="dxa"/>
          </w:tcPr>
          <w:p w14:paraId="06269479" w14:textId="77777777" w:rsidR="00686E8B" w:rsidRPr="002718D7" w:rsidRDefault="00686E8B" w:rsidP="00AF356F">
            <w:pPr>
              <w:rPr>
                <w:sz w:val="20"/>
                <w:szCs w:val="20"/>
              </w:rPr>
            </w:pPr>
            <w:r w:rsidRPr="002718D7">
              <w:rPr>
                <w:sz w:val="20"/>
                <w:szCs w:val="20"/>
              </w:rPr>
              <w:t>1</w:t>
            </w:r>
          </w:p>
        </w:tc>
        <w:tc>
          <w:tcPr>
            <w:tcW w:w="5068" w:type="dxa"/>
          </w:tcPr>
          <w:p w14:paraId="111A8A86" w14:textId="77777777" w:rsidR="00686E8B" w:rsidRPr="002718D7" w:rsidRDefault="00686E8B" w:rsidP="00AF356F">
            <w:pPr>
              <w:rPr>
                <w:sz w:val="20"/>
                <w:szCs w:val="20"/>
              </w:rPr>
            </w:pPr>
            <w:r w:rsidRPr="002718D7">
              <w:rPr>
                <w:sz w:val="20"/>
                <w:szCs w:val="20"/>
              </w:rPr>
              <w:t>At least one short phrase or 2-3 word sentence in Lao</w:t>
            </w:r>
          </w:p>
        </w:tc>
        <w:tc>
          <w:tcPr>
            <w:tcW w:w="1069" w:type="dxa"/>
          </w:tcPr>
          <w:p w14:paraId="424102BB" w14:textId="77777777" w:rsidR="00686E8B" w:rsidRPr="002718D7" w:rsidRDefault="00686E8B" w:rsidP="00AF356F">
            <w:pPr>
              <w:jc w:val="right"/>
              <w:rPr>
                <w:sz w:val="20"/>
                <w:szCs w:val="20"/>
              </w:rPr>
            </w:pPr>
            <w:r w:rsidRPr="002718D7">
              <w:rPr>
                <w:sz w:val="20"/>
                <w:szCs w:val="20"/>
              </w:rPr>
              <w:t>16%</w:t>
            </w:r>
          </w:p>
        </w:tc>
        <w:tc>
          <w:tcPr>
            <w:tcW w:w="1314" w:type="dxa"/>
          </w:tcPr>
          <w:p w14:paraId="5312A7C9" w14:textId="77777777" w:rsidR="00686E8B" w:rsidRPr="002718D7" w:rsidRDefault="00686E8B" w:rsidP="00AF356F">
            <w:pPr>
              <w:jc w:val="right"/>
              <w:rPr>
                <w:sz w:val="20"/>
                <w:szCs w:val="20"/>
              </w:rPr>
            </w:pPr>
            <w:r w:rsidRPr="002718D7">
              <w:rPr>
                <w:sz w:val="20"/>
                <w:szCs w:val="20"/>
              </w:rPr>
              <w:t>29%</w:t>
            </w:r>
          </w:p>
        </w:tc>
      </w:tr>
    </w:tbl>
    <w:p w14:paraId="711FD0E3" w14:textId="77777777" w:rsidR="00686E8B" w:rsidRDefault="00686E8B" w:rsidP="00686E8B">
      <w:pPr>
        <w:spacing w:before="120"/>
      </w:pPr>
      <w:r>
        <w:t xml:space="preserve">Using sentences was hard, but more students used at least one sentence of 4 or more words in 2021 (15%) compared with 2019 (9%) (refer Table F.8). More students also connected at least 2-3 words into a phrase, or short sentence in 2021 (29%) compared with 2019 (16%). </w:t>
      </w:r>
    </w:p>
    <w:p w14:paraId="6C9D8262" w14:textId="77777777" w:rsidR="00686E8B" w:rsidRPr="00D4190A" w:rsidRDefault="00686E8B" w:rsidP="00686E8B">
      <w:pPr>
        <w:pStyle w:val="Caption"/>
      </w:pPr>
      <w:r w:rsidRPr="00D4190A">
        <w:t xml:space="preserve">Table </w:t>
      </w:r>
      <w:r>
        <w:t>F.9</w:t>
      </w:r>
      <w:r w:rsidRPr="00D4190A">
        <w:t xml:space="preserve">: </w:t>
      </w:r>
      <w:r>
        <w:t xml:space="preserve">Percentage of students in each score category for Speaking in 2019 and 2021: </w:t>
      </w:r>
      <w:r w:rsidRPr="00D4190A">
        <w:t>Vocabulary</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Caption w:val="Table F.9: Percentage of students in each score category for Speaking in 2019 and 2021: Vocabulary"/>
      </w:tblPr>
      <w:tblGrid>
        <w:gridCol w:w="720"/>
        <w:gridCol w:w="5174"/>
        <w:gridCol w:w="1077"/>
        <w:gridCol w:w="1326"/>
      </w:tblGrid>
      <w:tr w:rsidR="00686E8B" w:rsidRPr="00110253" w14:paraId="1261F79B" w14:textId="77777777" w:rsidTr="003B7BE7">
        <w:trPr>
          <w:tblHeader/>
        </w:trPr>
        <w:tc>
          <w:tcPr>
            <w:tcW w:w="720" w:type="dxa"/>
            <w:tcBorders>
              <w:top w:val="double" w:sz="4" w:space="0" w:color="auto"/>
              <w:bottom w:val="single" w:sz="4" w:space="0" w:color="auto"/>
            </w:tcBorders>
          </w:tcPr>
          <w:p w14:paraId="719FD56C" w14:textId="77777777" w:rsidR="00686E8B" w:rsidRPr="00110253" w:rsidRDefault="00686E8B" w:rsidP="00AF356F">
            <w:pPr>
              <w:rPr>
                <w:b/>
                <w:sz w:val="20"/>
                <w:szCs w:val="20"/>
              </w:rPr>
            </w:pPr>
            <w:r w:rsidRPr="00110253">
              <w:rPr>
                <w:b/>
                <w:sz w:val="20"/>
                <w:szCs w:val="20"/>
              </w:rPr>
              <w:t>Score</w:t>
            </w:r>
          </w:p>
        </w:tc>
        <w:tc>
          <w:tcPr>
            <w:tcW w:w="5174" w:type="dxa"/>
            <w:tcBorders>
              <w:top w:val="double" w:sz="4" w:space="0" w:color="auto"/>
              <w:bottom w:val="single" w:sz="4" w:space="0" w:color="auto"/>
            </w:tcBorders>
          </w:tcPr>
          <w:p w14:paraId="1BCB78C3" w14:textId="77777777" w:rsidR="00686E8B" w:rsidRPr="00110253" w:rsidRDefault="00686E8B" w:rsidP="00AF356F">
            <w:pPr>
              <w:rPr>
                <w:b/>
                <w:sz w:val="20"/>
                <w:szCs w:val="20"/>
              </w:rPr>
            </w:pPr>
            <w:r w:rsidRPr="00110253">
              <w:rPr>
                <w:b/>
                <w:sz w:val="20"/>
                <w:szCs w:val="20"/>
              </w:rPr>
              <w:t>Task</w:t>
            </w:r>
          </w:p>
        </w:tc>
        <w:tc>
          <w:tcPr>
            <w:tcW w:w="1077" w:type="dxa"/>
            <w:tcBorders>
              <w:top w:val="double" w:sz="4" w:space="0" w:color="auto"/>
              <w:bottom w:val="single" w:sz="4" w:space="0" w:color="auto"/>
            </w:tcBorders>
          </w:tcPr>
          <w:p w14:paraId="67E4934D" w14:textId="77777777" w:rsidR="00686E8B" w:rsidRPr="00110253" w:rsidRDefault="00686E8B" w:rsidP="00AF356F">
            <w:pPr>
              <w:jc w:val="right"/>
              <w:rPr>
                <w:b/>
                <w:sz w:val="20"/>
                <w:szCs w:val="20"/>
              </w:rPr>
            </w:pPr>
            <w:r w:rsidRPr="00110253">
              <w:rPr>
                <w:b/>
                <w:sz w:val="20"/>
                <w:szCs w:val="20"/>
              </w:rPr>
              <w:t xml:space="preserve">2019 </w:t>
            </w:r>
          </w:p>
        </w:tc>
        <w:tc>
          <w:tcPr>
            <w:tcW w:w="1326" w:type="dxa"/>
            <w:tcBorders>
              <w:top w:val="double" w:sz="4" w:space="0" w:color="auto"/>
              <w:bottom w:val="single" w:sz="4" w:space="0" w:color="auto"/>
            </w:tcBorders>
          </w:tcPr>
          <w:p w14:paraId="46F3CF3B" w14:textId="77777777" w:rsidR="00686E8B" w:rsidRPr="00110253" w:rsidRDefault="00686E8B" w:rsidP="00AF356F">
            <w:pPr>
              <w:jc w:val="right"/>
              <w:rPr>
                <w:b/>
                <w:sz w:val="20"/>
                <w:szCs w:val="20"/>
              </w:rPr>
            </w:pPr>
            <w:r w:rsidRPr="00110253">
              <w:rPr>
                <w:b/>
                <w:sz w:val="20"/>
                <w:szCs w:val="20"/>
              </w:rPr>
              <w:t xml:space="preserve">2021 </w:t>
            </w:r>
          </w:p>
        </w:tc>
      </w:tr>
      <w:tr w:rsidR="00686E8B" w:rsidRPr="00110253" w14:paraId="2A431FBF" w14:textId="77777777" w:rsidTr="00AF356F">
        <w:tc>
          <w:tcPr>
            <w:tcW w:w="720" w:type="dxa"/>
            <w:tcBorders>
              <w:top w:val="single" w:sz="4" w:space="0" w:color="auto"/>
            </w:tcBorders>
          </w:tcPr>
          <w:p w14:paraId="5364C1BC" w14:textId="77777777" w:rsidR="00686E8B" w:rsidRPr="00110253" w:rsidRDefault="00686E8B" w:rsidP="00AF356F">
            <w:pPr>
              <w:rPr>
                <w:sz w:val="20"/>
                <w:szCs w:val="20"/>
              </w:rPr>
            </w:pPr>
            <w:r w:rsidRPr="00110253">
              <w:rPr>
                <w:sz w:val="20"/>
                <w:szCs w:val="20"/>
              </w:rPr>
              <w:t>2</w:t>
            </w:r>
          </w:p>
        </w:tc>
        <w:tc>
          <w:tcPr>
            <w:tcW w:w="5174" w:type="dxa"/>
            <w:tcBorders>
              <w:top w:val="single" w:sz="4" w:space="0" w:color="auto"/>
            </w:tcBorders>
          </w:tcPr>
          <w:p w14:paraId="5B692DA0" w14:textId="77777777" w:rsidR="00686E8B" w:rsidRPr="00110253" w:rsidRDefault="00686E8B" w:rsidP="00AF356F">
            <w:pPr>
              <w:rPr>
                <w:sz w:val="20"/>
                <w:szCs w:val="20"/>
              </w:rPr>
            </w:pPr>
            <w:r w:rsidRPr="00110253">
              <w:rPr>
                <w:sz w:val="20"/>
                <w:szCs w:val="20"/>
              </w:rPr>
              <w:t xml:space="preserve">6 or more different, relevant Lao words </w:t>
            </w:r>
          </w:p>
        </w:tc>
        <w:tc>
          <w:tcPr>
            <w:tcW w:w="1077" w:type="dxa"/>
            <w:tcBorders>
              <w:top w:val="single" w:sz="4" w:space="0" w:color="auto"/>
            </w:tcBorders>
          </w:tcPr>
          <w:p w14:paraId="6D083547" w14:textId="77777777" w:rsidR="00686E8B" w:rsidRPr="00110253" w:rsidRDefault="00686E8B" w:rsidP="00AF356F">
            <w:pPr>
              <w:jc w:val="right"/>
              <w:rPr>
                <w:sz w:val="20"/>
                <w:szCs w:val="20"/>
              </w:rPr>
            </w:pPr>
            <w:r w:rsidRPr="00110253">
              <w:rPr>
                <w:sz w:val="20"/>
                <w:szCs w:val="20"/>
              </w:rPr>
              <w:t>17%</w:t>
            </w:r>
          </w:p>
        </w:tc>
        <w:tc>
          <w:tcPr>
            <w:tcW w:w="1326" w:type="dxa"/>
            <w:tcBorders>
              <w:top w:val="single" w:sz="4" w:space="0" w:color="auto"/>
            </w:tcBorders>
          </w:tcPr>
          <w:p w14:paraId="6EF0E30B" w14:textId="77777777" w:rsidR="00686E8B" w:rsidRPr="00110253" w:rsidRDefault="00686E8B" w:rsidP="00AF356F">
            <w:pPr>
              <w:jc w:val="right"/>
              <w:rPr>
                <w:sz w:val="20"/>
                <w:szCs w:val="20"/>
              </w:rPr>
            </w:pPr>
            <w:r w:rsidRPr="00110253">
              <w:rPr>
                <w:sz w:val="20"/>
                <w:szCs w:val="20"/>
              </w:rPr>
              <w:t>29%</w:t>
            </w:r>
          </w:p>
        </w:tc>
      </w:tr>
      <w:tr w:rsidR="00686E8B" w:rsidRPr="00110253" w14:paraId="36D20B5B" w14:textId="77777777" w:rsidTr="00AF356F">
        <w:tc>
          <w:tcPr>
            <w:tcW w:w="720" w:type="dxa"/>
          </w:tcPr>
          <w:p w14:paraId="6C25BAE0" w14:textId="77777777" w:rsidR="00686E8B" w:rsidRPr="00110253" w:rsidRDefault="00686E8B" w:rsidP="00AF356F">
            <w:pPr>
              <w:rPr>
                <w:sz w:val="20"/>
                <w:szCs w:val="20"/>
              </w:rPr>
            </w:pPr>
            <w:r w:rsidRPr="00110253">
              <w:rPr>
                <w:sz w:val="20"/>
                <w:szCs w:val="20"/>
              </w:rPr>
              <w:lastRenderedPageBreak/>
              <w:t>1</w:t>
            </w:r>
          </w:p>
        </w:tc>
        <w:tc>
          <w:tcPr>
            <w:tcW w:w="5174" w:type="dxa"/>
          </w:tcPr>
          <w:p w14:paraId="7E7F1111" w14:textId="77777777" w:rsidR="00686E8B" w:rsidRPr="00110253" w:rsidRDefault="00686E8B" w:rsidP="00AF356F">
            <w:pPr>
              <w:rPr>
                <w:sz w:val="20"/>
                <w:szCs w:val="20"/>
              </w:rPr>
            </w:pPr>
            <w:r w:rsidRPr="00110253">
              <w:rPr>
                <w:sz w:val="20"/>
                <w:szCs w:val="20"/>
              </w:rPr>
              <w:t>3-5 different, relevant Lao words</w:t>
            </w:r>
          </w:p>
        </w:tc>
        <w:tc>
          <w:tcPr>
            <w:tcW w:w="1077" w:type="dxa"/>
          </w:tcPr>
          <w:p w14:paraId="6BBEB661" w14:textId="77777777" w:rsidR="00686E8B" w:rsidRPr="00110253" w:rsidRDefault="00686E8B" w:rsidP="00AF356F">
            <w:pPr>
              <w:jc w:val="right"/>
              <w:rPr>
                <w:sz w:val="20"/>
                <w:szCs w:val="20"/>
              </w:rPr>
            </w:pPr>
            <w:r w:rsidRPr="00110253">
              <w:rPr>
                <w:sz w:val="20"/>
                <w:szCs w:val="20"/>
              </w:rPr>
              <w:t>34%</w:t>
            </w:r>
          </w:p>
        </w:tc>
        <w:tc>
          <w:tcPr>
            <w:tcW w:w="1326" w:type="dxa"/>
          </w:tcPr>
          <w:p w14:paraId="0E679529" w14:textId="77777777" w:rsidR="00686E8B" w:rsidRPr="00110253" w:rsidRDefault="00686E8B" w:rsidP="00AF356F">
            <w:pPr>
              <w:jc w:val="right"/>
              <w:rPr>
                <w:sz w:val="20"/>
                <w:szCs w:val="20"/>
              </w:rPr>
            </w:pPr>
            <w:r w:rsidRPr="00110253">
              <w:rPr>
                <w:sz w:val="20"/>
                <w:szCs w:val="20"/>
              </w:rPr>
              <w:t>21%</w:t>
            </w:r>
          </w:p>
        </w:tc>
      </w:tr>
    </w:tbl>
    <w:p w14:paraId="330A6425" w14:textId="77777777" w:rsidR="00686E8B" w:rsidRDefault="00686E8B" w:rsidP="00686E8B"/>
    <w:p w14:paraId="30B0C139" w14:textId="77777777" w:rsidR="00686E8B" w:rsidRDefault="00686E8B" w:rsidP="00686E8B">
      <w:r>
        <w:t>Using a varied vocabulary was also quite difficult, but as can be seen in Table F.9, more students used 6 different, relevant Lao words in 2021 (29%) compared with 2019 (17%). This meant that proportionally fewer students only said 3-5 words in 2021 (21%) compared with 2019 (34%).</w:t>
      </w:r>
    </w:p>
    <w:p w14:paraId="07F18320" w14:textId="77777777" w:rsidR="00686E8B" w:rsidRPr="00D4190A" w:rsidRDefault="00686E8B" w:rsidP="00686E8B">
      <w:pPr>
        <w:pStyle w:val="Caption"/>
      </w:pPr>
      <w:r w:rsidRPr="00D4190A">
        <w:t xml:space="preserve">Table </w:t>
      </w:r>
      <w:r>
        <w:t>F.10</w:t>
      </w:r>
      <w:r w:rsidRPr="00D4190A">
        <w:t xml:space="preserve">: </w:t>
      </w:r>
      <w:r>
        <w:t xml:space="preserve">Percentage of students in each score category for Speaking in 2019 and 2021: </w:t>
      </w:r>
      <w:r w:rsidRPr="00D4190A">
        <w:t>Quality of description</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Caption w:val="Table F.10: Percentage of students in each score category for Speaking in 2019 and 2021: Quality of description"/>
      </w:tblPr>
      <w:tblGrid>
        <w:gridCol w:w="720"/>
        <w:gridCol w:w="5174"/>
        <w:gridCol w:w="1077"/>
        <w:gridCol w:w="1326"/>
      </w:tblGrid>
      <w:tr w:rsidR="00686E8B" w:rsidRPr="00110253" w14:paraId="1C9F30A7" w14:textId="77777777" w:rsidTr="003B7BE7">
        <w:trPr>
          <w:tblHeader/>
        </w:trPr>
        <w:tc>
          <w:tcPr>
            <w:tcW w:w="720" w:type="dxa"/>
            <w:tcBorders>
              <w:top w:val="double" w:sz="4" w:space="0" w:color="auto"/>
              <w:bottom w:val="single" w:sz="4" w:space="0" w:color="auto"/>
            </w:tcBorders>
          </w:tcPr>
          <w:p w14:paraId="574006D0" w14:textId="77777777" w:rsidR="00686E8B" w:rsidRPr="00110253" w:rsidRDefault="00686E8B" w:rsidP="00AF356F">
            <w:pPr>
              <w:rPr>
                <w:b/>
                <w:sz w:val="20"/>
                <w:szCs w:val="20"/>
              </w:rPr>
            </w:pPr>
            <w:r w:rsidRPr="00110253">
              <w:rPr>
                <w:b/>
                <w:sz w:val="20"/>
                <w:szCs w:val="20"/>
              </w:rPr>
              <w:t>Score</w:t>
            </w:r>
          </w:p>
        </w:tc>
        <w:tc>
          <w:tcPr>
            <w:tcW w:w="5174" w:type="dxa"/>
            <w:tcBorders>
              <w:top w:val="double" w:sz="4" w:space="0" w:color="auto"/>
              <w:bottom w:val="single" w:sz="4" w:space="0" w:color="auto"/>
            </w:tcBorders>
          </w:tcPr>
          <w:p w14:paraId="4E524F80" w14:textId="77777777" w:rsidR="00686E8B" w:rsidRPr="00110253" w:rsidRDefault="00686E8B" w:rsidP="00AF356F">
            <w:pPr>
              <w:rPr>
                <w:b/>
                <w:sz w:val="20"/>
                <w:szCs w:val="20"/>
              </w:rPr>
            </w:pPr>
            <w:r w:rsidRPr="00110253">
              <w:rPr>
                <w:b/>
                <w:sz w:val="20"/>
                <w:szCs w:val="20"/>
              </w:rPr>
              <w:t>Task</w:t>
            </w:r>
          </w:p>
        </w:tc>
        <w:tc>
          <w:tcPr>
            <w:tcW w:w="1077" w:type="dxa"/>
            <w:tcBorders>
              <w:top w:val="double" w:sz="4" w:space="0" w:color="auto"/>
              <w:bottom w:val="single" w:sz="4" w:space="0" w:color="auto"/>
            </w:tcBorders>
          </w:tcPr>
          <w:p w14:paraId="46C0B798" w14:textId="77777777" w:rsidR="00686E8B" w:rsidRPr="00110253" w:rsidRDefault="00686E8B" w:rsidP="00AF356F">
            <w:pPr>
              <w:jc w:val="right"/>
              <w:rPr>
                <w:b/>
                <w:sz w:val="20"/>
                <w:szCs w:val="20"/>
              </w:rPr>
            </w:pPr>
            <w:r w:rsidRPr="00110253">
              <w:rPr>
                <w:b/>
                <w:sz w:val="20"/>
                <w:szCs w:val="20"/>
              </w:rPr>
              <w:t xml:space="preserve">2019 </w:t>
            </w:r>
          </w:p>
        </w:tc>
        <w:tc>
          <w:tcPr>
            <w:tcW w:w="1326" w:type="dxa"/>
            <w:tcBorders>
              <w:top w:val="double" w:sz="4" w:space="0" w:color="auto"/>
              <w:bottom w:val="single" w:sz="4" w:space="0" w:color="auto"/>
            </w:tcBorders>
          </w:tcPr>
          <w:p w14:paraId="6A5010BE" w14:textId="77777777" w:rsidR="00686E8B" w:rsidRPr="00110253" w:rsidRDefault="00686E8B" w:rsidP="00AF356F">
            <w:pPr>
              <w:jc w:val="right"/>
              <w:rPr>
                <w:b/>
                <w:sz w:val="20"/>
                <w:szCs w:val="20"/>
              </w:rPr>
            </w:pPr>
            <w:r w:rsidRPr="00110253">
              <w:rPr>
                <w:b/>
                <w:sz w:val="20"/>
                <w:szCs w:val="20"/>
              </w:rPr>
              <w:t xml:space="preserve">2021 </w:t>
            </w:r>
          </w:p>
        </w:tc>
      </w:tr>
      <w:tr w:rsidR="00686E8B" w:rsidRPr="00110253" w14:paraId="12FF9E64" w14:textId="77777777" w:rsidTr="00AF356F">
        <w:tc>
          <w:tcPr>
            <w:tcW w:w="720" w:type="dxa"/>
            <w:tcBorders>
              <w:top w:val="single" w:sz="4" w:space="0" w:color="auto"/>
            </w:tcBorders>
          </w:tcPr>
          <w:p w14:paraId="221A322A" w14:textId="77777777" w:rsidR="00686E8B" w:rsidRPr="00110253" w:rsidRDefault="00686E8B" w:rsidP="00AF356F">
            <w:pPr>
              <w:rPr>
                <w:sz w:val="20"/>
                <w:szCs w:val="20"/>
              </w:rPr>
            </w:pPr>
            <w:r w:rsidRPr="00110253">
              <w:rPr>
                <w:sz w:val="20"/>
                <w:szCs w:val="20"/>
              </w:rPr>
              <w:t>3</w:t>
            </w:r>
          </w:p>
        </w:tc>
        <w:tc>
          <w:tcPr>
            <w:tcW w:w="5174" w:type="dxa"/>
            <w:tcBorders>
              <w:top w:val="single" w:sz="4" w:space="0" w:color="auto"/>
            </w:tcBorders>
          </w:tcPr>
          <w:p w14:paraId="62033146" w14:textId="77777777" w:rsidR="00686E8B" w:rsidRPr="00110253" w:rsidRDefault="00686E8B" w:rsidP="00AF356F">
            <w:pPr>
              <w:rPr>
                <w:sz w:val="20"/>
                <w:szCs w:val="20"/>
              </w:rPr>
            </w:pPr>
            <w:r w:rsidRPr="00110253">
              <w:rPr>
                <w:sz w:val="20"/>
                <w:szCs w:val="20"/>
              </w:rPr>
              <w:t>Details and one main idea</w:t>
            </w:r>
          </w:p>
        </w:tc>
        <w:tc>
          <w:tcPr>
            <w:tcW w:w="1077" w:type="dxa"/>
            <w:tcBorders>
              <w:top w:val="single" w:sz="4" w:space="0" w:color="auto"/>
            </w:tcBorders>
          </w:tcPr>
          <w:p w14:paraId="2F86373A" w14:textId="77777777" w:rsidR="00686E8B" w:rsidRPr="00110253" w:rsidRDefault="00686E8B" w:rsidP="00AF356F">
            <w:pPr>
              <w:jc w:val="right"/>
              <w:rPr>
                <w:sz w:val="20"/>
                <w:szCs w:val="20"/>
              </w:rPr>
            </w:pPr>
            <w:r w:rsidRPr="00110253">
              <w:rPr>
                <w:sz w:val="20"/>
                <w:szCs w:val="20"/>
              </w:rPr>
              <w:t>9%</w:t>
            </w:r>
          </w:p>
        </w:tc>
        <w:tc>
          <w:tcPr>
            <w:tcW w:w="1326" w:type="dxa"/>
            <w:tcBorders>
              <w:top w:val="single" w:sz="4" w:space="0" w:color="auto"/>
            </w:tcBorders>
          </w:tcPr>
          <w:p w14:paraId="4B017C05" w14:textId="77777777" w:rsidR="00686E8B" w:rsidRPr="00110253" w:rsidRDefault="00686E8B" w:rsidP="00AF356F">
            <w:pPr>
              <w:jc w:val="right"/>
              <w:rPr>
                <w:sz w:val="20"/>
                <w:szCs w:val="20"/>
              </w:rPr>
            </w:pPr>
            <w:r w:rsidRPr="00110253">
              <w:rPr>
                <w:sz w:val="20"/>
                <w:szCs w:val="20"/>
              </w:rPr>
              <w:t>15%</w:t>
            </w:r>
          </w:p>
        </w:tc>
      </w:tr>
      <w:tr w:rsidR="00686E8B" w:rsidRPr="00110253" w14:paraId="0320579D" w14:textId="77777777" w:rsidTr="00AF356F">
        <w:tc>
          <w:tcPr>
            <w:tcW w:w="720" w:type="dxa"/>
          </w:tcPr>
          <w:p w14:paraId="736C1C3F" w14:textId="77777777" w:rsidR="00686E8B" w:rsidRPr="00110253" w:rsidRDefault="00686E8B" w:rsidP="00AF356F">
            <w:pPr>
              <w:rPr>
                <w:sz w:val="20"/>
                <w:szCs w:val="20"/>
              </w:rPr>
            </w:pPr>
            <w:r w:rsidRPr="00110253">
              <w:rPr>
                <w:sz w:val="20"/>
                <w:szCs w:val="20"/>
              </w:rPr>
              <w:t>2</w:t>
            </w:r>
          </w:p>
        </w:tc>
        <w:tc>
          <w:tcPr>
            <w:tcW w:w="5174" w:type="dxa"/>
          </w:tcPr>
          <w:p w14:paraId="15848663" w14:textId="77777777" w:rsidR="00686E8B" w:rsidRPr="00110253" w:rsidRDefault="00686E8B" w:rsidP="00AF356F">
            <w:pPr>
              <w:rPr>
                <w:sz w:val="20"/>
                <w:szCs w:val="20"/>
              </w:rPr>
            </w:pPr>
            <w:r w:rsidRPr="00110253">
              <w:rPr>
                <w:sz w:val="20"/>
                <w:szCs w:val="20"/>
              </w:rPr>
              <w:t>Details but no main idea</w:t>
            </w:r>
          </w:p>
        </w:tc>
        <w:tc>
          <w:tcPr>
            <w:tcW w:w="1077" w:type="dxa"/>
          </w:tcPr>
          <w:p w14:paraId="18245437" w14:textId="77777777" w:rsidR="00686E8B" w:rsidRPr="00110253" w:rsidRDefault="00686E8B" w:rsidP="00AF356F">
            <w:pPr>
              <w:jc w:val="right"/>
              <w:rPr>
                <w:sz w:val="20"/>
                <w:szCs w:val="20"/>
              </w:rPr>
            </w:pPr>
            <w:r w:rsidRPr="00110253">
              <w:rPr>
                <w:sz w:val="20"/>
                <w:szCs w:val="20"/>
              </w:rPr>
              <w:t>8%</w:t>
            </w:r>
          </w:p>
        </w:tc>
        <w:tc>
          <w:tcPr>
            <w:tcW w:w="1326" w:type="dxa"/>
          </w:tcPr>
          <w:p w14:paraId="44BF8A10" w14:textId="77777777" w:rsidR="00686E8B" w:rsidRPr="00110253" w:rsidRDefault="00686E8B" w:rsidP="00AF356F">
            <w:pPr>
              <w:jc w:val="right"/>
              <w:rPr>
                <w:sz w:val="20"/>
                <w:szCs w:val="20"/>
              </w:rPr>
            </w:pPr>
            <w:r w:rsidRPr="00110253">
              <w:rPr>
                <w:sz w:val="20"/>
                <w:szCs w:val="20"/>
              </w:rPr>
              <w:t>23%</w:t>
            </w:r>
          </w:p>
        </w:tc>
      </w:tr>
      <w:tr w:rsidR="00686E8B" w:rsidRPr="00110253" w14:paraId="1BB0865E" w14:textId="77777777" w:rsidTr="00AF356F">
        <w:tc>
          <w:tcPr>
            <w:tcW w:w="720" w:type="dxa"/>
          </w:tcPr>
          <w:p w14:paraId="0ACDE6AC" w14:textId="77777777" w:rsidR="00686E8B" w:rsidRPr="00110253" w:rsidRDefault="00686E8B" w:rsidP="00AF356F">
            <w:pPr>
              <w:rPr>
                <w:sz w:val="20"/>
                <w:szCs w:val="20"/>
              </w:rPr>
            </w:pPr>
            <w:r w:rsidRPr="00110253">
              <w:rPr>
                <w:sz w:val="20"/>
                <w:szCs w:val="20"/>
              </w:rPr>
              <w:t>1</w:t>
            </w:r>
          </w:p>
        </w:tc>
        <w:tc>
          <w:tcPr>
            <w:tcW w:w="5174" w:type="dxa"/>
          </w:tcPr>
          <w:p w14:paraId="181716A7" w14:textId="77777777" w:rsidR="00686E8B" w:rsidRPr="00110253" w:rsidRDefault="00686E8B" w:rsidP="00AF356F">
            <w:pPr>
              <w:rPr>
                <w:sz w:val="20"/>
                <w:szCs w:val="20"/>
              </w:rPr>
            </w:pPr>
            <w:r w:rsidRPr="00110253">
              <w:rPr>
                <w:sz w:val="20"/>
                <w:szCs w:val="20"/>
              </w:rPr>
              <w:t>Single words, no details</w:t>
            </w:r>
          </w:p>
        </w:tc>
        <w:tc>
          <w:tcPr>
            <w:tcW w:w="1077" w:type="dxa"/>
          </w:tcPr>
          <w:p w14:paraId="48CCB7AF" w14:textId="77777777" w:rsidR="00686E8B" w:rsidRPr="00110253" w:rsidRDefault="00686E8B" w:rsidP="00AF356F">
            <w:pPr>
              <w:jc w:val="right"/>
              <w:rPr>
                <w:sz w:val="20"/>
                <w:szCs w:val="20"/>
              </w:rPr>
            </w:pPr>
            <w:r w:rsidRPr="00110253">
              <w:rPr>
                <w:sz w:val="20"/>
                <w:szCs w:val="20"/>
              </w:rPr>
              <w:t>34%</w:t>
            </w:r>
          </w:p>
        </w:tc>
        <w:tc>
          <w:tcPr>
            <w:tcW w:w="1326" w:type="dxa"/>
          </w:tcPr>
          <w:p w14:paraId="70AF99E9" w14:textId="77777777" w:rsidR="00686E8B" w:rsidRPr="00110253" w:rsidRDefault="00686E8B" w:rsidP="00AF356F">
            <w:pPr>
              <w:jc w:val="right"/>
              <w:rPr>
                <w:sz w:val="20"/>
                <w:szCs w:val="20"/>
              </w:rPr>
            </w:pPr>
            <w:r w:rsidRPr="00110253">
              <w:rPr>
                <w:sz w:val="20"/>
                <w:szCs w:val="20"/>
              </w:rPr>
              <w:t>12%</w:t>
            </w:r>
          </w:p>
        </w:tc>
      </w:tr>
    </w:tbl>
    <w:p w14:paraId="5E1F8E67" w14:textId="77777777" w:rsidR="00686E8B" w:rsidRPr="0035311C" w:rsidRDefault="00686E8B" w:rsidP="00686E8B">
      <w:pPr>
        <w:spacing w:before="120"/>
      </w:pPr>
      <w:r>
        <w:t xml:space="preserve">Giving details and one main idea was hard, but more students could do this in 2021 (15%) compared with 2019 (9%) (refer Table F.10). More students also gave details with no main idea in 2021 (23%) compared with 2019 (8%). This meant proportionally fewer students in 2021 (12%) only used single words, whereas the majority of students in 2019 gave single word responses with no details (34%). </w:t>
      </w:r>
    </w:p>
    <w:p w14:paraId="7BA6DF7A" w14:textId="77777777" w:rsidR="00686E8B" w:rsidRDefault="00686E8B" w:rsidP="00686E8B">
      <w:pPr>
        <w:pStyle w:val="Finding"/>
      </w:pPr>
      <w:r>
        <w:t>New c</w:t>
      </w:r>
      <w:r w:rsidRPr="00744EFD">
        <w:t xml:space="preserve">urriculum </w:t>
      </w:r>
      <w:r>
        <w:t>links</w:t>
      </w:r>
    </w:p>
    <w:p w14:paraId="4BD85843" w14:textId="77777777" w:rsidR="00686E8B" w:rsidRDefault="00686E8B" w:rsidP="00686E8B">
      <w:r>
        <w:t>In the new curriculum draft G1 Speaking and Listening outcomes require students to use Lao language to communicate and learn. The outcomes include students knowing basic Lao language vocabulary and grammar, actively participating in using Lao language, making their meaning clear and using simple sentences. Under Different Text Types/Factual Descriptions/Spoken Texts students are expected to describe familiar things (objects, animals, people etc) using common names and describing appearance. The previous curriculum also expected G1 students to be able to give simple spoken descriptions about familiar things.</w:t>
      </w:r>
    </w:p>
    <w:p w14:paraId="45BECF71" w14:textId="77777777" w:rsidR="00686E8B" w:rsidRDefault="00686E8B" w:rsidP="00686E8B">
      <w:r>
        <w:t xml:space="preserve">Students with some Lao speaking proficiency (52%) improved in 2021 which was two years after the intervention as well as during COVID-19. However, some of this improvement may be due to the 2021 visual prompt being more familiar to all students compared with the visual prompt used in 2019. The rubrics used to score students were the same over both administrations. It is encouraging if students’ oral language skills are getting better, but a lot more students need to score in the highest speaking proficiency categories to meet the G1 curriculum expectations.  </w:t>
      </w:r>
    </w:p>
    <w:p w14:paraId="4428F85E" w14:textId="77777777" w:rsidR="00686E8B" w:rsidRDefault="00686E8B" w:rsidP="00686E8B">
      <w:r>
        <w:t xml:space="preserve">Of considerable concern is 48 per cent of students who either could not use any Lao language or could only give two Lao language words in spite of encouragement to say more in describing an everyday scene in a picture. These students scored zero on all the speaking criteria. They fall well below the new and previous G1 curriculum speaking outcomes. It seems unlikely that these students are able to use Lao language effectively to communicate or learn. </w:t>
      </w:r>
    </w:p>
    <w:p w14:paraId="72CD1193" w14:textId="77777777" w:rsidR="00686E8B" w:rsidRDefault="00686E8B" w:rsidP="002910AE">
      <w:pPr>
        <w:pStyle w:val="Heading3"/>
      </w:pPr>
      <w:r w:rsidRPr="005B7C95">
        <w:lastRenderedPageBreak/>
        <w:t>Reading fluency and comprehension</w:t>
      </w:r>
    </w:p>
    <w:p w14:paraId="40283607" w14:textId="77777777" w:rsidR="00686E8B" w:rsidRDefault="00686E8B" w:rsidP="00686E8B">
      <w:r>
        <w:t xml:space="preserve">Students were asked to read three written words aloud. After they read each word, they had to select the correct picture to match that word from a set of 5 pictures. Two of the words were the same in 2019 and 2021 and one was different. </w:t>
      </w:r>
    </w:p>
    <w:p w14:paraId="61AD8DAC" w14:textId="77777777" w:rsidR="00686E8B" w:rsidRDefault="00686E8B" w:rsidP="00686E8B">
      <w:pPr>
        <w:pStyle w:val="Finding"/>
      </w:pPr>
      <w:r w:rsidRPr="00CF6574">
        <w:t>Findings</w:t>
      </w:r>
    </w:p>
    <w:p w14:paraId="5A20E53C" w14:textId="77777777" w:rsidR="00686E8B" w:rsidRDefault="00686E8B" w:rsidP="00686E8B">
      <w:r>
        <w:t xml:space="preserve">Students consistently found it easier to match a word to the correct picture than to read it aloud with correct pronunciation in both 2019 and 2021 (refer Table F.11). Between 40 and 59 per cent of students could match each of the three words to their pictures, but fewer, only 22 and 43 per cent, could pronounce each of the three words correctly.  </w:t>
      </w:r>
    </w:p>
    <w:p w14:paraId="3B072243" w14:textId="77777777" w:rsidR="00686E8B" w:rsidRDefault="00686E8B" w:rsidP="00686E8B">
      <w:r>
        <w:t xml:space="preserve">Words B and C were used in 2021 and 2019. One was easier to pronounce and match in 2021 and the other was easier to pronounce and match in 2019. </w:t>
      </w:r>
    </w:p>
    <w:p w14:paraId="1BBA3AA9" w14:textId="77777777" w:rsidR="00686E8B" w:rsidRPr="00D4190A" w:rsidRDefault="00686E8B" w:rsidP="00686E8B">
      <w:pPr>
        <w:pStyle w:val="Caption"/>
      </w:pPr>
      <w:r w:rsidRPr="00D4190A">
        <w:t xml:space="preserve">Table </w:t>
      </w:r>
      <w:r>
        <w:t>F.11</w:t>
      </w:r>
      <w:r w:rsidRPr="00D4190A">
        <w:t xml:space="preserve">: </w:t>
      </w:r>
      <w:r>
        <w:t>Percentage of students in each task category in 2019 and 2021: Pronounce and match</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Caption w:val="Table F.11: Percentage of students in each task category in 2019 and 2021: Pronounce and match"/>
      </w:tblPr>
      <w:tblGrid>
        <w:gridCol w:w="3681"/>
        <w:gridCol w:w="1417"/>
        <w:gridCol w:w="1418"/>
      </w:tblGrid>
      <w:tr w:rsidR="00686E8B" w:rsidRPr="00110253" w14:paraId="279E09E9" w14:textId="77777777" w:rsidTr="003B7BE7">
        <w:trPr>
          <w:tblHeader/>
        </w:trPr>
        <w:tc>
          <w:tcPr>
            <w:tcW w:w="3681" w:type="dxa"/>
            <w:tcBorders>
              <w:top w:val="double" w:sz="4" w:space="0" w:color="auto"/>
              <w:bottom w:val="single" w:sz="4" w:space="0" w:color="auto"/>
            </w:tcBorders>
          </w:tcPr>
          <w:p w14:paraId="52692276" w14:textId="77777777" w:rsidR="00686E8B" w:rsidRPr="00110253" w:rsidRDefault="00686E8B" w:rsidP="00AF356F">
            <w:pPr>
              <w:rPr>
                <w:b/>
                <w:sz w:val="20"/>
                <w:szCs w:val="20"/>
              </w:rPr>
            </w:pPr>
            <w:r w:rsidRPr="00110253">
              <w:rPr>
                <w:b/>
                <w:sz w:val="20"/>
                <w:szCs w:val="20"/>
              </w:rPr>
              <w:t>Task</w:t>
            </w:r>
          </w:p>
        </w:tc>
        <w:tc>
          <w:tcPr>
            <w:tcW w:w="1417" w:type="dxa"/>
            <w:tcBorders>
              <w:top w:val="double" w:sz="4" w:space="0" w:color="auto"/>
              <w:bottom w:val="single" w:sz="4" w:space="0" w:color="auto"/>
            </w:tcBorders>
          </w:tcPr>
          <w:p w14:paraId="265BE422" w14:textId="77777777" w:rsidR="00686E8B" w:rsidRPr="00110253" w:rsidRDefault="00686E8B" w:rsidP="00AF356F">
            <w:pPr>
              <w:jc w:val="right"/>
              <w:rPr>
                <w:b/>
                <w:sz w:val="20"/>
                <w:szCs w:val="20"/>
              </w:rPr>
            </w:pPr>
            <w:r w:rsidRPr="00110253">
              <w:rPr>
                <w:b/>
                <w:sz w:val="20"/>
                <w:szCs w:val="20"/>
              </w:rPr>
              <w:t xml:space="preserve">2019 </w:t>
            </w:r>
          </w:p>
        </w:tc>
        <w:tc>
          <w:tcPr>
            <w:tcW w:w="1418" w:type="dxa"/>
            <w:tcBorders>
              <w:top w:val="double" w:sz="4" w:space="0" w:color="auto"/>
              <w:bottom w:val="single" w:sz="4" w:space="0" w:color="auto"/>
            </w:tcBorders>
          </w:tcPr>
          <w:p w14:paraId="2E4BA8F8" w14:textId="77777777" w:rsidR="00686E8B" w:rsidRPr="00110253" w:rsidRDefault="00686E8B" w:rsidP="00AF356F">
            <w:pPr>
              <w:jc w:val="right"/>
              <w:rPr>
                <w:b/>
                <w:sz w:val="20"/>
                <w:szCs w:val="20"/>
              </w:rPr>
            </w:pPr>
            <w:r w:rsidRPr="00110253">
              <w:rPr>
                <w:b/>
                <w:sz w:val="20"/>
                <w:szCs w:val="20"/>
              </w:rPr>
              <w:t xml:space="preserve">2021 </w:t>
            </w:r>
          </w:p>
        </w:tc>
      </w:tr>
      <w:tr w:rsidR="00686E8B" w:rsidRPr="00110253" w14:paraId="39983E99" w14:textId="77777777" w:rsidTr="00AF356F">
        <w:tc>
          <w:tcPr>
            <w:tcW w:w="3681" w:type="dxa"/>
            <w:tcBorders>
              <w:top w:val="single" w:sz="4" w:space="0" w:color="auto"/>
            </w:tcBorders>
          </w:tcPr>
          <w:p w14:paraId="74EF04FC" w14:textId="77777777" w:rsidR="00686E8B" w:rsidRPr="00110253" w:rsidRDefault="00686E8B" w:rsidP="00AF356F">
            <w:pPr>
              <w:rPr>
                <w:sz w:val="20"/>
                <w:szCs w:val="20"/>
              </w:rPr>
            </w:pPr>
            <w:r w:rsidRPr="00110253">
              <w:rPr>
                <w:sz w:val="20"/>
                <w:szCs w:val="20"/>
              </w:rPr>
              <w:t>Correctly pronounce Word A</w:t>
            </w:r>
          </w:p>
        </w:tc>
        <w:tc>
          <w:tcPr>
            <w:tcW w:w="1417" w:type="dxa"/>
            <w:tcBorders>
              <w:top w:val="single" w:sz="4" w:space="0" w:color="auto"/>
            </w:tcBorders>
          </w:tcPr>
          <w:p w14:paraId="109F337B" w14:textId="77777777" w:rsidR="00686E8B" w:rsidRPr="00110253" w:rsidRDefault="00686E8B" w:rsidP="00AF356F">
            <w:pPr>
              <w:jc w:val="right"/>
              <w:rPr>
                <w:sz w:val="20"/>
                <w:szCs w:val="20"/>
              </w:rPr>
            </w:pPr>
            <w:r w:rsidRPr="00110253">
              <w:rPr>
                <w:sz w:val="20"/>
                <w:szCs w:val="20"/>
              </w:rPr>
              <w:t>X</w:t>
            </w:r>
          </w:p>
        </w:tc>
        <w:tc>
          <w:tcPr>
            <w:tcW w:w="1418" w:type="dxa"/>
            <w:tcBorders>
              <w:top w:val="single" w:sz="4" w:space="0" w:color="auto"/>
            </w:tcBorders>
          </w:tcPr>
          <w:p w14:paraId="4686B9F1" w14:textId="77777777" w:rsidR="00686E8B" w:rsidRPr="00110253" w:rsidRDefault="00686E8B" w:rsidP="00AF356F">
            <w:pPr>
              <w:jc w:val="right"/>
              <w:rPr>
                <w:sz w:val="20"/>
                <w:szCs w:val="20"/>
              </w:rPr>
            </w:pPr>
            <w:r w:rsidRPr="00110253">
              <w:rPr>
                <w:sz w:val="20"/>
                <w:szCs w:val="20"/>
              </w:rPr>
              <w:t>22%</w:t>
            </w:r>
          </w:p>
        </w:tc>
      </w:tr>
      <w:tr w:rsidR="00686E8B" w:rsidRPr="00110253" w14:paraId="48993701" w14:textId="77777777" w:rsidTr="00AF356F">
        <w:tc>
          <w:tcPr>
            <w:tcW w:w="3681" w:type="dxa"/>
          </w:tcPr>
          <w:p w14:paraId="20A64A93" w14:textId="77777777" w:rsidR="00686E8B" w:rsidRPr="00110253" w:rsidRDefault="00686E8B" w:rsidP="00AF356F">
            <w:pPr>
              <w:rPr>
                <w:sz w:val="20"/>
                <w:szCs w:val="20"/>
              </w:rPr>
            </w:pPr>
            <w:r w:rsidRPr="00110253">
              <w:rPr>
                <w:sz w:val="20"/>
                <w:szCs w:val="20"/>
              </w:rPr>
              <w:t xml:space="preserve">Match Word A to a picture </w:t>
            </w:r>
          </w:p>
        </w:tc>
        <w:tc>
          <w:tcPr>
            <w:tcW w:w="1417" w:type="dxa"/>
          </w:tcPr>
          <w:p w14:paraId="2687BED3" w14:textId="77777777" w:rsidR="00686E8B" w:rsidRPr="00110253" w:rsidRDefault="00686E8B" w:rsidP="00AF356F">
            <w:pPr>
              <w:jc w:val="right"/>
              <w:rPr>
                <w:sz w:val="20"/>
                <w:szCs w:val="20"/>
              </w:rPr>
            </w:pPr>
            <w:r w:rsidRPr="00110253">
              <w:rPr>
                <w:sz w:val="20"/>
                <w:szCs w:val="20"/>
              </w:rPr>
              <w:t>X</w:t>
            </w:r>
          </w:p>
        </w:tc>
        <w:tc>
          <w:tcPr>
            <w:tcW w:w="1418" w:type="dxa"/>
          </w:tcPr>
          <w:p w14:paraId="40B05AD3" w14:textId="77777777" w:rsidR="00686E8B" w:rsidRPr="00110253" w:rsidRDefault="00686E8B" w:rsidP="00AF356F">
            <w:pPr>
              <w:jc w:val="right"/>
              <w:rPr>
                <w:sz w:val="20"/>
                <w:szCs w:val="20"/>
              </w:rPr>
            </w:pPr>
            <w:r w:rsidRPr="00110253">
              <w:rPr>
                <w:sz w:val="20"/>
                <w:szCs w:val="20"/>
              </w:rPr>
              <w:t>40%</w:t>
            </w:r>
          </w:p>
        </w:tc>
      </w:tr>
      <w:tr w:rsidR="00686E8B" w:rsidRPr="00110253" w14:paraId="37253030" w14:textId="77777777" w:rsidTr="00AF356F">
        <w:tc>
          <w:tcPr>
            <w:tcW w:w="3681" w:type="dxa"/>
            <w:shd w:val="clear" w:color="auto" w:fill="auto"/>
          </w:tcPr>
          <w:p w14:paraId="38DFFFD9" w14:textId="77777777" w:rsidR="00686E8B" w:rsidRPr="00110253" w:rsidRDefault="00686E8B" w:rsidP="00AF356F">
            <w:pPr>
              <w:rPr>
                <w:sz w:val="20"/>
                <w:szCs w:val="20"/>
              </w:rPr>
            </w:pPr>
            <w:r w:rsidRPr="00110253">
              <w:rPr>
                <w:sz w:val="20"/>
                <w:szCs w:val="20"/>
              </w:rPr>
              <w:t>Correctly pronounce Word B</w:t>
            </w:r>
          </w:p>
        </w:tc>
        <w:tc>
          <w:tcPr>
            <w:tcW w:w="1417" w:type="dxa"/>
            <w:shd w:val="clear" w:color="auto" w:fill="auto"/>
          </w:tcPr>
          <w:p w14:paraId="0467038C" w14:textId="77777777" w:rsidR="00686E8B" w:rsidRPr="00110253" w:rsidRDefault="00686E8B" w:rsidP="00AF356F">
            <w:pPr>
              <w:jc w:val="right"/>
              <w:rPr>
                <w:sz w:val="20"/>
                <w:szCs w:val="20"/>
              </w:rPr>
            </w:pPr>
            <w:r w:rsidRPr="00110253">
              <w:rPr>
                <w:sz w:val="20"/>
                <w:szCs w:val="20"/>
              </w:rPr>
              <w:t>40%</w:t>
            </w:r>
          </w:p>
        </w:tc>
        <w:tc>
          <w:tcPr>
            <w:tcW w:w="1418" w:type="dxa"/>
            <w:shd w:val="clear" w:color="auto" w:fill="auto"/>
          </w:tcPr>
          <w:p w14:paraId="7EFFD1EB" w14:textId="77777777" w:rsidR="00686E8B" w:rsidRPr="00110253" w:rsidRDefault="00686E8B" w:rsidP="00AF356F">
            <w:pPr>
              <w:jc w:val="right"/>
              <w:rPr>
                <w:sz w:val="20"/>
                <w:szCs w:val="20"/>
              </w:rPr>
            </w:pPr>
            <w:r w:rsidRPr="00110253">
              <w:rPr>
                <w:sz w:val="20"/>
                <w:szCs w:val="20"/>
              </w:rPr>
              <w:t>43%</w:t>
            </w:r>
          </w:p>
        </w:tc>
      </w:tr>
      <w:tr w:rsidR="00686E8B" w:rsidRPr="00110253" w14:paraId="45395662" w14:textId="77777777" w:rsidTr="00AF356F">
        <w:tc>
          <w:tcPr>
            <w:tcW w:w="3681" w:type="dxa"/>
            <w:shd w:val="clear" w:color="auto" w:fill="auto"/>
          </w:tcPr>
          <w:p w14:paraId="28B6792E" w14:textId="77777777" w:rsidR="00686E8B" w:rsidRPr="00110253" w:rsidRDefault="00686E8B" w:rsidP="00AF356F">
            <w:pPr>
              <w:rPr>
                <w:sz w:val="20"/>
                <w:szCs w:val="20"/>
              </w:rPr>
            </w:pPr>
            <w:r w:rsidRPr="00110253">
              <w:rPr>
                <w:sz w:val="20"/>
                <w:szCs w:val="20"/>
              </w:rPr>
              <w:t>Match Word B to a picture</w:t>
            </w:r>
          </w:p>
        </w:tc>
        <w:tc>
          <w:tcPr>
            <w:tcW w:w="1417" w:type="dxa"/>
            <w:shd w:val="clear" w:color="auto" w:fill="auto"/>
          </w:tcPr>
          <w:p w14:paraId="7B53A815" w14:textId="77777777" w:rsidR="00686E8B" w:rsidRPr="00110253" w:rsidRDefault="00686E8B" w:rsidP="00AF356F">
            <w:pPr>
              <w:jc w:val="right"/>
              <w:rPr>
                <w:sz w:val="20"/>
                <w:szCs w:val="20"/>
              </w:rPr>
            </w:pPr>
            <w:r w:rsidRPr="00110253">
              <w:rPr>
                <w:sz w:val="20"/>
                <w:szCs w:val="20"/>
              </w:rPr>
              <w:t>39%</w:t>
            </w:r>
          </w:p>
        </w:tc>
        <w:tc>
          <w:tcPr>
            <w:tcW w:w="1418" w:type="dxa"/>
            <w:shd w:val="clear" w:color="auto" w:fill="auto"/>
          </w:tcPr>
          <w:p w14:paraId="53642DAE" w14:textId="77777777" w:rsidR="00686E8B" w:rsidRPr="00110253" w:rsidRDefault="00686E8B" w:rsidP="00AF356F">
            <w:pPr>
              <w:jc w:val="right"/>
              <w:rPr>
                <w:sz w:val="20"/>
                <w:szCs w:val="20"/>
              </w:rPr>
            </w:pPr>
            <w:r w:rsidRPr="00110253">
              <w:rPr>
                <w:sz w:val="20"/>
                <w:szCs w:val="20"/>
              </w:rPr>
              <w:t>59%</w:t>
            </w:r>
          </w:p>
        </w:tc>
      </w:tr>
      <w:tr w:rsidR="00686E8B" w:rsidRPr="00110253" w14:paraId="545D20C0" w14:textId="77777777" w:rsidTr="00AF356F">
        <w:tc>
          <w:tcPr>
            <w:tcW w:w="3681" w:type="dxa"/>
          </w:tcPr>
          <w:p w14:paraId="43B3D634" w14:textId="77777777" w:rsidR="00686E8B" w:rsidRPr="00110253" w:rsidRDefault="00686E8B" w:rsidP="00AF356F">
            <w:pPr>
              <w:rPr>
                <w:sz w:val="20"/>
                <w:szCs w:val="20"/>
              </w:rPr>
            </w:pPr>
            <w:r w:rsidRPr="00110253">
              <w:rPr>
                <w:sz w:val="20"/>
                <w:szCs w:val="20"/>
              </w:rPr>
              <w:t>Correctly pronounce Word C</w:t>
            </w:r>
          </w:p>
        </w:tc>
        <w:tc>
          <w:tcPr>
            <w:tcW w:w="1417" w:type="dxa"/>
          </w:tcPr>
          <w:p w14:paraId="652D523E" w14:textId="77777777" w:rsidR="00686E8B" w:rsidRPr="00110253" w:rsidRDefault="00686E8B" w:rsidP="00AF356F">
            <w:pPr>
              <w:jc w:val="right"/>
              <w:rPr>
                <w:sz w:val="20"/>
                <w:szCs w:val="20"/>
              </w:rPr>
            </w:pPr>
            <w:r w:rsidRPr="00110253">
              <w:rPr>
                <w:sz w:val="20"/>
                <w:szCs w:val="20"/>
              </w:rPr>
              <w:t>36%</w:t>
            </w:r>
          </w:p>
        </w:tc>
        <w:tc>
          <w:tcPr>
            <w:tcW w:w="1418" w:type="dxa"/>
          </w:tcPr>
          <w:p w14:paraId="16B90E0F" w14:textId="77777777" w:rsidR="00686E8B" w:rsidRPr="00110253" w:rsidRDefault="00686E8B" w:rsidP="00AF356F">
            <w:pPr>
              <w:jc w:val="right"/>
              <w:rPr>
                <w:sz w:val="20"/>
                <w:szCs w:val="20"/>
              </w:rPr>
            </w:pPr>
            <w:r w:rsidRPr="00110253">
              <w:rPr>
                <w:sz w:val="20"/>
                <w:szCs w:val="20"/>
              </w:rPr>
              <w:t>31%</w:t>
            </w:r>
          </w:p>
        </w:tc>
      </w:tr>
      <w:tr w:rsidR="00686E8B" w:rsidRPr="00110253" w14:paraId="76CB7A86" w14:textId="77777777" w:rsidTr="00AF356F">
        <w:tc>
          <w:tcPr>
            <w:tcW w:w="3681" w:type="dxa"/>
          </w:tcPr>
          <w:p w14:paraId="13BE54A6" w14:textId="77777777" w:rsidR="00686E8B" w:rsidRPr="00110253" w:rsidRDefault="00686E8B" w:rsidP="00AF356F">
            <w:pPr>
              <w:rPr>
                <w:sz w:val="20"/>
                <w:szCs w:val="20"/>
              </w:rPr>
            </w:pPr>
            <w:r w:rsidRPr="00110253">
              <w:rPr>
                <w:sz w:val="20"/>
                <w:szCs w:val="20"/>
              </w:rPr>
              <w:t>Match Word C to a picture</w:t>
            </w:r>
          </w:p>
        </w:tc>
        <w:tc>
          <w:tcPr>
            <w:tcW w:w="1417" w:type="dxa"/>
          </w:tcPr>
          <w:p w14:paraId="07C21131" w14:textId="77777777" w:rsidR="00686E8B" w:rsidRPr="00110253" w:rsidRDefault="00686E8B" w:rsidP="00AF356F">
            <w:pPr>
              <w:jc w:val="right"/>
              <w:rPr>
                <w:sz w:val="20"/>
                <w:szCs w:val="20"/>
              </w:rPr>
            </w:pPr>
            <w:r w:rsidRPr="00110253">
              <w:rPr>
                <w:sz w:val="20"/>
                <w:szCs w:val="20"/>
              </w:rPr>
              <w:t>58%</w:t>
            </w:r>
          </w:p>
        </w:tc>
        <w:tc>
          <w:tcPr>
            <w:tcW w:w="1418" w:type="dxa"/>
          </w:tcPr>
          <w:p w14:paraId="3B1A30B6" w14:textId="77777777" w:rsidR="00686E8B" w:rsidRPr="00110253" w:rsidRDefault="00686E8B" w:rsidP="00AF356F">
            <w:pPr>
              <w:jc w:val="right"/>
              <w:rPr>
                <w:sz w:val="20"/>
                <w:szCs w:val="20"/>
              </w:rPr>
            </w:pPr>
            <w:r w:rsidRPr="00110253">
              <w:rPr>
                <w:sz w:val="20"/>
                <w:szCs w:val="20"/>
              </w:rPr>
              <w:t>50%</w:t>
            </w:r>
          </w:p>
        </w:tc>
      </w:tr>
    </w:tbl>
    <w:p w14:paraId="772860A9" w14:textId="77777777" w:rsidR="00686E8B" w:rsidRPr="00110253" w:rsidRDefault="00686E8B" w:rsidP="003B7BE7">
      <w:pPr>
        <w:spacing w:before="60"/>
        <w:rPr>
          <w:sz w:val="18"/>
          <w:szCs w:val="18"/>
        </w:rPr>
      </w:pPr>
      <w:r w:rsidRPr="00110253">
        <w:rPr>
          <w:sz w:val="18"/>
          <w:szCs w:val="18"/>
        </w:rPr>
        <w:t>X indicates not administered in this test</w:t>
      </w:r>
    </w:p>
    <w:p w14:paraId="63112881" w14:textId="77777777" w:rsidR="00686E8B" w:rsidRDefault="00686E8B" w:rsidP="00686E8B">
      <w:r>
        <w:t xml:space="preserve">In 2021, on average 14 per cent of students made no attempt to read any of the Lao words or match them to their pictures which was almost identical to 15 per cent of students in 2019. </w:t>
      </w:r>
    </w:p>
    <w:p w14:paraId="244BD979" w14:textId="77777777" w:rsidR="00686E8B" w:rsidRPr="00CF6574" w:rsidRDefault="00686E8B" w:rsidP="00686E8B">
      <w:pPr>
        <w:pStyle w:val="Finding"/>
      </w:pPr>
      <w:r>
        <w:t>New c</w:t>
      </w:r>
      <w:r w:rsidRPr="00CF6574">
        <w:t>urriculum links</w:t>
      </w:r>
    </w:p>
    <w:p w14:paraId="0CE2AD0F" w14:textId="77777777" w:rsidR="00686E8B" w:rsidRDefault="00686E8B" w:rsidP="00686E8B">
      <w:r>
        <w:t xml:space="preserve">Students seem to be able to match Lao words to pictures before they can even say the word for the picture. This is a very odd finding. Typically, students should be able to say the word that describes a picture before they can read it. It is possible that some students’ Lao vocabulary is very limited so that they can recognise the collection of symbols that matches a picture, but they do not know this word. It is also possible that correct Lao pronunciation is a difficult skill and students’ pronunciation was not considered acceptable by administrators. Regional variations in dialect and lack of consistency in the pronunciation that teachers model to students may be the problem. </w:t>
      </w:r>
    </w:p>
    <w:p w14:paraId="6F15D178" w14:textId="77777777" w:rsidR="00686E8B" w:rsidRDefault="00686E8B" w:rsidP="00686E8B">
      <w:r>
        <w:t xml:space="preserve">In the new Lao language curriculum draft for Reading/Words and Texts students are expected to use phonic knowledge to read simple, familiar words and sentences and also to read unfamiliar words by blending based on their knowledge of letter sounds. They are expected to recognise at least 50 simple, high-frequency words as sight words. The words in this task were simple, familiar nouns, but they were not high-frequency words such as ‘is’, or ‘and’. </w:t>
      </w:r>
    </w:p>
    <w:p w14:paraId="3311CB33" w14:textId="77777777" w:rsidR="00686E8B" w:rsidRDefault="00686E8B" w:rsidP="00686E8B">
      <w:r>
        <w:lastRenderedPageBreak/>
        <w:t xml:space="preserve">G1 students are also expected to read ‘study texts’ aloud quickly and accurately and read for meaning, understanding words and sentences in order to successfully complete activities such as matching a word to a picture. The familiar words in this task would be likely to be used in study texts. </w:t>
      </w:r>
    </w:p>
    <w:p w14:paraId="4CAD3EDD" w14:textId="77777777" w:rsidR="00686E8B" w:rsidRDefault="00686E8B" w:rsidP="00686E8B">
      <w:r>
        <w:t xml:space="preserve">The previous Lao language curriculum also required G1 students to use their knowledge of letter sounds to read familiar words. Students were expected to read a range of short texts and interpret the meaning. </w:t>
      </w:r>
    </w:p>
    <w:p w14:paraId="2D518E3C" w14:textId="77777777" w:rsidR="00686E8B" w:rsidRDefault="00686E8B" w:rsidP="00686E8B">
      <w:r>
        <w:t xml:space="preserve">In 2021, about half the students recognised the meaning of three familiar, single words, but fewer could pronounce them. This suggests at least half the G1 students in 2021, were not yet at the stage of reading aloud, or recognising a few familiar words. </w:t>
      </w:r>
    </w:p>
    <w:p w14:paraId="2CCA677E" w14:textId="77777777" w:rsidR="00686E8B" w:rsidRPr="00F279F9" w:rsidRDefault="00686E8B" w:rsidP="00686E8B">
      <w:r>
        <w:t xml:space="preserve">Items from the items at the start of the test showed that on average, only five per cent of students in 2021 knew any vowel sounds, and less than two per cent knew any consonant sounds. This shows that in 2021, the vast majority of G1 students did not have sufficient, basic letter-sound knowledge to recognise words by blending the letter sounds together. They are a very long way from applying phonics knowledge to decoding words. </w:t>
      </w:r>
    </w:p>
    <w:p w14:paraId="6BF1227D" w14:textId="77777777" w:rsidR="00686E8B" w:rsidRPr="005B7C95" w:rsidRDefault="00686E8B" w:rsidP="002910AE">
      <w:pPr>
        <w:pStyle w:val="Heading3"/>
      </w:pPr>
      <w:r w:rsidRPr="005B7C95">
        <w:t xml:space="preserve">Sentence comprehension </w:t>
      </w:r>
    </w:p>
    <w:p w14:paraId="1CC50DD3" w14:textId="77777777" w:rsidR="00686E8B" w:rsidRDefault="00686E8B" w:rsidP="00686E8B">
      <w:r>
        <w:t xml:space="preserve">Students were asked to read a short, written instruction aloud and then perform the action described in the instruction. This task was extremely hard in 2019, so a shorter, simpler written instruction was used in 2021. This means the task is not comparable between the two administrations. </w:t>
      </w:r>
    </w:p>
    <w:p w14:paraId="4EB0073B" w14:textId="77777777" w:rsidR="00686E8B" w:rsidRDefault="00686E8B" w:rsidP="00686E8B">
      <w:pPr>
        <w:pStyle w:val="Finding"/>
      </w:pPr>
      <w:r w:rsidRPr="0020448A">
        <w:t>Findings</w:t>
      </w:r>
    </w:p>
    <w:p w14:paraId="52124962" w14:textId="77777777" w:rsidR="00686E8B" w:rsidRDefault="00686E8B" w:rsidP="00686E8B">
      <w:r>
        <w:t xml:space="preserve">As shown in Table F.12, reading a sentence aloud was very difficult, with five per cent of students reading it all correctly and four per cent reading only some of the words correctly. This means over 90 per cent of students could not read any words with 24 per cent of students making no attempt. </w:t>
      </w:r>
    </w:p>
    <w:p w14:paraId="22962479" w14:textId="77777777" w:rsidR="00686E8B" w:rsidRPr="00A0186C" w:rsidRDefault="00686E8B" w:rsidP="00686E8B">
      <w:pPr>
        <w:pStyle w:val="Caption"/>
      </w:pPr>
      <w:r w:rsidRPr="00A0186C">
        <w:t xml:space="preserve">Table </w:t>
      </w:r>
      <w:r>
        <w:t>F.12</w:t>
      </w:r>
      <w:r w:rsidRPr="00A0186C">
        <w:t xml:space="preserve">: </w:t>
      </w:r>
      <w:r>
        <w:t xml:space="preserve">Percentage of students in each score category in 2021: </w:t>
      </w:r>
      <w:r w:rsidRPr="00A0186C">
        <w:t>Read aloud sentence</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Caption w:val="Table F.12: Percentage of students in each score category in 2021: Read aloud sentence"/>
      </w:tblPr>
      <w:tblGrid>
        <w:gridCol w:w="1129"/>
        <w:gridCol w:w="4820"/>
        <w:gridCol w:w="1134"/>
      </w:tblGrid>
      <w:tr w:rsidR="00686E8B" w:rsidRPr="00110253" w14:paraId="77FFC64E" w14:textId="77777777" w:rsidTr="003B7BE7">
        <w:trPr>
          <w:tblHeader/>
        </w:trPr>
        <w:tc>
          <w:tcPr>
            <w:tcW w:w="1129" w:type="dxa"/>
            <w:tcBorders>
              <w:top w:val="double" w:sz="4" w:space="0" w:color="auto"/>
              <w:bottom w:val="single" w:sz="4" w:space="0" w:color="auto"/>
            </w:tcBorders>
          </w:tcPr>
          <w:p w14:paraId="7501F0B3" w14:textId="77777777" w:rsidR="00686E8B" w:rsidRPr="00110253" w:rsidRDefault="00686E8B" w:rsidP="00AF356F">
            <w:pPr>
              <w:rPr>
                <w:b/>
                <w:sz w:val="20"/>
                <w:szCs w:val="20"/>
              </w:rPr>
            </w:pPr>
            <w:r w:rsidRPr="00110253">
              <w:rPr>
                <w:b/>
                <w:sz w:val="20"/>
                <w:szCs w:val="20"/>
              </w:rPr>
              <w:t>Score</w:t>
            </w:r>
          </w:p>
        </w:tc>
        <w:tc>
          <w:tcPr>
            <w:tcW w:w="4820" w:type="dxa"/>
            <w:tcBorders>
              <w:top w:val="double" w:sz="4" w:space="0" w:color="auto"/>
              <w:bottom w:val="single" w:sz="4" w:space="0" w:color="auto"/>
            </w:tcBorders>
          </w:tcPr>
          <w:p w14:paraId="667BEC73" w14:textId="77777777" w:rsidR="00686E8B" w:rsidRPr="00110253" w:rsidRDefault="00686E8B" w:rsidP="00AF356F">
            <w:pPr>
              <w:rPr>
                <w:b/>
                <w:sz w:val="20"/>
                <w:szCs w:val="20"/>
              </w:rPr>
            </w:pPr>
            <w:r w:rsidRPr="00110253">
              <w:rPr>
                <w:b/>
                <w:sz w:val="20"/>
                <w:szCs w:val="20"/>
              </w:rPr>
              <w:t xml:space="preserve">Task </w:t>
            </w:r>
          </w:p>
        </w:tc>
        <w:tc>
          <w:tcPr>
            <w:tcW w:w="1134" w:type="dxa"/>
            <w:tcBorders>
              <w:top w:val="double" w:sz="4" w:space="0" w:color="auto"/>
              <w:bottom w:val="single" w:sz="4" w:space="0" w:color="auto"/>
            </w:tcBorders>
          </w:tcPr>
          <w:p w14:paraId="3B2AE77F" w14:textId="77777777" w:rsidR="00686E8B" w:rsidRPr="00110253" w:rsidRDefault="00686E8B" w:rsidP="00AF356F">
            <w:pPr>
              <w:rPr>
                <w:b/>
                <w:sz w:val="20"/>
                <w:szCs w:val="20"/>
              </w:rPr>
            </w:pPr>
            <w:r w:rsidRPr="00110253">
              <w:rPr>
                <w:b/>
                <w:sz w:val="20"/>
                <w:szCs w:val="20"/>
              </w:rPr>
              <w:t>2021</w:t>
            </w:r>
          </w:p>
        </w:tc>
      </w:tr>
      <w:tr w:rsidR="00686E8B" w:rsidRPr="00110253" w14:paraId="303EC6DA" w14:textId="77777777" w:rsidTr="00AF356F">
        <w:tc>
          <w:tcPr>
            <w:tcW w:w="1129" w:type="dxa"/>
            <w:tcBorders>
              <w:top w:val="single" w:sz="4" w:space="0" w:color="auto"/>
            </w:tcBorders>
          </w:tcPr>
          <w:p w14:paraId="2A679001" w14:textId="77777777" w:rsidR="00686E8B" w:rsidRPr="00110253" w:rsidRDefault="00686E8B" w:rsidP="00AF356F">
            <w:pPr>
              <w:rPr>
                <w:sz w:val="20"/>
                <w:szCs w:val="20"/>
              </w:rPr>
            </w:pPr>
            <w:r w:rsidRPr="00110253">
              <w:rPr>
                <w:sz w:val="20"/>
                <w:szCs w:val="20"/>
              </w:rPr>
              <w:t>2</w:t>
            </w:r>
          </w:p>
        </w:tc>
        <w:tc>
          <w:tcPr>
            <w:tcW w:w="4820" w:type="dxa"/>
            <w:tcBorders>
              <w:top w:val="single" w:sz="4" w:space="0" w:color="auto"/>
            </w:tcBorders>
          </w:tcPr>
          <w:p w14:paraId="620C3EF8" w14:textId="77777777" w:rsidR="00686E8B" w:rsidRPr="00110253" w:rsidRDefault="00686E8B" w:rsidP="00AF356F">
            <w:pPr>
              <w:rPr>
                <w:sz w:val="20"/>
                <w:szCs w:val="20"/>
              </w:rPr>
            </w:pPr>
            <w:r w:rsidRPr="00110253">
              <w:rPr>
                <w:sz w:val="20"/>
                <w:szCs w:val="20"/>
              </w:rPr>
              <w:t>Read all words in sentence aloud correctly</w:t>
            </w:r>
          </w:p>
        </w:tc>
        <w:tc>
          <w:tcPr>
            <w:tcW w:w="1134" w:type="dxa"/>
            <w:tcBorders>
              <w:top w:val="single" w:sz="4" w:space="0" w:color="auto"/>
            </w:tcBorders>
          </w:tcPr>
          <w:p w14:paraId="0AD88A50" w14:textId="77777777" w:rsidR="00686E8B" w:rsidRPr="00110253" w:rsidRDefault="00686E8B" w:rsidP="00AF356F">
            <w:pPr>
              <w:rPr>
                <w:sz w:val="20"/>
                <w:szCs w:val="20"/>
              </w:rPr>
            </w:pPr>
            <w:r w:rsidRPr="00110253">
              <w:rPr>
                <w:sz w:val="20"/>
                <w:szCs w:val="20"/>
              </w:rPr>
              <w:t>5%</w:t>
            </w:r>
          </w:p>
        </w:tc>
      </w:tr>
      <w:tr w:rsidR="00686E8B" w:rsidRPr="00110253" w14:paraId="469359AB" w14:textId="77777777" w:rsidTr="00AF356F">
        <w:tc>
          <w:tcPr>
            <w:tcW w:w="1129" w:type="dxa"/>
          </w:tcPr>
          <w:p w14:paraId="735F5DFA" w14:textId="77777777" w:rsidR="00686E8B" w:rsidRPr="00110253" w:rsidRDefault="00686E8B" w:rsidP="00AF356F">
            <w:pPr>
              <w:rPr>
                <w:sz w:val="20"/>
                <w:szCs w:val="20"/>
              </w:rPr>
            </w:pPr>
            <w:r w:rsidRPr="00110253">
              <w:rPr>
                <w:sz w:val="20"/>
                <w:szCs w:val="20"/>
              </w:rPr>
              <w:t>1</w:t>
            </w:r>
          </w:p>
        </w:tc>
        <w:tc>
          <w:tcPr>
            <w:tcW w:w="4820" w:type="dxa"/>
          </w:tcPr>
          <w:p w14:paraId="2CA53649" w14:textId="77777777" w:rsidR="00686E8B" w:rsidRPr="00110253" w:rsidRDefault="00686E8B" w:rsidP="00AF356F">
            <w:pPr>
              <w:rPr>
                <w:sz w:val="20"/>
                <w:szCs w:val="20"/>
              </w:rPr>
            </w:pPr>
            <w:r w:rsidRPr="00110253">
              <w:rPr>
                <w:sz w:val="20"/>
                <w:szCs w:val="20"/>
              </w:rPr>
              <w:t>Read some words in sentence aloud correctly</w:t>
            </w:r>
          </w:p>
        </w:tc>
        <w:tc>
          <w:tcPr>
            <w:tcW w:w="1134" w:type="dxa"/>
          </w:tcPr>
          <w:p w14:paraId="592048BD" w14:textId="77777777" w:rsidR="00686E8B" w:rsidRPr="00110253" w:rsidRDefault="00686E8B" w:rsidP="00AF356F">
            <w:pPr>
              <w:rPr>
                <w:sz w:val="20"/>
                <w:szCs w:val="20"/>
              </w:rPr>
            </w:pPr>
            <w:r w:rsidRPr="00110253">
              <w:rPr>
                <w:sz w:val="20"/>
                <w:szCs w:val="20"/>
              </w:rPr>
              <w:t>4%</w:t>
            </w:r>
          </w:p>
        </w:tc>
      </w:tr>
    </w:tbl>
    <w:p w14:paraId="1DE3DB40" w14:textId="77777777" w:rsidR="00686E8B" w:rsidRDefault="00686E8B" w:rsidP="00686E8B">
      <w:pPr>
        <w:spacing w:before="120"/>
      </w:pPr>
      <w:r>
        <w:t xml:space="preserve">In 2019, with a more difficult sentence, only three per cent of students read it aloud correctly and six per cent read some words. So in both administrations nine per cent of students could read some, or all of a sentence regardless of the length of the sentence. </w:t>
      </w:r>
    </w:p>
    <w:p w14:paraId="495EEFD4" w14:textId="77777777" w:rsidR="00686E8B" w:rsidRPr="00A0186C" w:rsidRDefault="00686E8B" w:rsidP="00686E8B">
      <w:pPr>
        <w:pStyle w:val="Caption"/>
      </w:pPr>
      <w:r w:rsidRPr="00A0186C">
        <w:t xml:space="preserve">Table </w:t>
      </w:r>
      <w:r>
        <w:t>F.13</w:t>
      </w:r>
      <w:r w:rsidRPr="00A0186C">
        <w:t xml:space="preserve">: </w:t>
      </w:r>
      <w:r>
        <w:t xml:space="preserve">Percentage of students in each score category in 2021: </w:t>
      </w:r>
      <w:r w:rsidRPr="00A0186C">
        <w:t>Sentence comprehension</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Caption w:val="Table F.13: Percentage of students in each score category in 2021: Sentence comprehension"/>
      </w:tblPr>
      <w:tblGrid>
        <w:gridCol w:w="1129"/>
        <w:gridCol w:w="4820"/>
        <w:gridCol w:w="1134"/>
      </w:tblGrid>
      <w:tr w:rsidR="00686E8B" w:rsidRPr="00110253" w14:paraId="57F61367" w14:textId="77777777" w:rsidTr="003B7BE7">
        <w:trPr>
          <w:tblHeader/>
        </w:trPr>
        <w:tc>
          <w:tcPr>
            <w:tcW w:w="1129" w:type="dxa"/>
            <w:tcBorders>
              <w:top w:val="double" w:sz="4" w:space="0" w:color="auto"/>
              <w:bottom w:val="single" w:sz="4" w:space="0" w:color="auto"/>
            </w:tcBorders>
          </w:tcPr>
          <w:p w14:paraId="5A238017" w14:textId="77777777" w:rsidR="00686E8B" w:rsidRPr="00110253" w:rsidRDefault="00686E8B" w:rsidP="00AF356F">
            <w:pPr>
              <w:rPr>
                <w:b/>
                <w:sz w:val="20"/>
                <w:szCs w:val="20"/>
              </w:rPr>
            </w:pPr>
            <w:r w:rsidRPr="00110253">
              <w:rPr>
                <w:b/>
                <w:sz w:val="20"/>
                <w:szCs w:val="20"/>
              </w:rPr>
              <w:t>Score</w:t>
            </w:r>
          </w:p>
        </w:tc>
        <w:tc>
          <w:tcPr>
            <w:tcW w:w="4820" w:type="dxa"/>
            <w:tcBorders>
              <w:top w:val="double" w:sz="4" w:space="0" w:color="auto"/>
              <w:bottom w:val="single" w:sz="4" w:space="0" w:color="auto"/>
            </w:tcBorders>
          </w:tcPr>
          <w:p w14:paraId="1EF5D7A9" w14:textId="77777777" w:rsidR="00686E8B" w:rsidRPr="00110253" w:rsidRDefault="00686E8B" w:rsidP="00AF356F">
            <w:pPr>
              <w:rPr>
                <w:b/>
                <w:sz w:val="20"/>
                <w:szCs w:val="20"/>
              </w:rPr>
            </w:pPr>
            <w:r w:rsidRPr="00110253">
              <w:rPr>
                <w:b/>
                <w:sz w:val="20"/>
                <w:szCs w:val="20"/>
              </w:rPr>
              <w:t xml:space="preserve">Task </w:t>
            </w:r>
          </w:p>
        </w:tc>
        <w:tc>
          <w:tcPr>
            <w:tcW w:w="1134" w:type="dxa"/>
            <w:tcBorders>
              <w:top w:val="double" w:sz="4" w:space="0" w:color="auto"/>
              <w:bottom w:val="single" w:sz="4" w:space="0" w:color="auto"/>
            </w:tcBorders>
          </w:tcPr>
          <w:p w14:paraId="585F380C" w14:textId="77777777" w:rsidR="00686E8B" w:rsidRPr="00110253" w:rsidRDefault="00686E8B" w:rsidP="00AF356F">
            <w:pPr>
              <w:rPr>
                <w:b/>
                <w:sz w:val="20"/>
                <w:szCs w:val="20"/>
              </w:rPr>
            </w:pPr>
            <w:r w:rsidRPr="00110253">
              <w:rPr>
                <w:b/>
                <w:sz w:val="20"/>
                <w:szCs w:val="20"/>
              </w:rPr>
              <w:t>2021</w:t>
            </w:r>
          </w:p>
        </w:tc>
      </w:tr>
      <w:tr w:rsidR="00686E8B" w:rsidRPr="00110253" w14:paraId="651D70C2" w14:textId="77777777" w:rsidTr="00AF356F">
        <w:tc>
          <w:tcPr>
            <w:tcW w:w="1129" w:type="dxa"/>
            <w:tcBorders>
              <w:top w:val="single" w:sz="4" w:space="0" w:color="auto"/>
            </w:tcBorders>
          </w:tcPr>
          <w:p w14:paraId="1653379A" w14:textId="77777777" w:rsidR="00686E8B" w:rsidRPr="00110253" w:rsidRDefault="00686E8B" w:rsidP="00AF356F">
            <w:pPr>
              <w:rPr>
                <w:sz w:val="20"/>
                <w:szCs w:val="20"/>
              </w:rPr>
            </w:pPr>
            <w:r w:rsidRPr="00110253">
              <w:rPr>
                <w:sz w:val="20"/>
                <w:szCs w:val="20"/>
              </w:rPr>
              <w:t>1</w:t>
            </w:r>
          </w:p>
        </w:tc>
        <w:tc>
          <w:tcPr>
            <w:tcW w:w="4820" w:type="dxa"/>
            <w:tcBorders>
              <w:top w:val="single" w:sz="4" w:space="0" w:color="auto"/>
            </w:tcBorders>
          </w:tcPr>
          <w:p w14:paraId="1188D8FA" w14:textId="77777777" w:rsidR="00686E8B" w:rsidRPr="00110253" w:rsidRDefault="00686E8B" w:rsidP="00AF356F">
            <w:pPr>
              <w:rPr>
                <w:sz w:val="20"/>
                <w:szCs w:val="20"/>
              </w:rPr>
            </w:pPr>
            <w:r w:rsidRPr="00110253">
              <w:rPr>
                <w:sz w:val="20"/>
                <w:szCs w:val="20"/>
              </w:rPr>
              <w:t>Perform action in instructions</w:t>
            </w:r>
          </w:p>
        </w:tc>
        <w:tc>
          <w:tcPr>
            <w:tcW w:w="1134" w:type="dxa"/>
            <w:tcBorders>
              <w:top w:val="single" w:sz="4" w:space="0" w:color="auto"/>
            </w:tcBorders>
          </w:tcPr>
          <w:p w14:paraId="49F8B3FB" w14:textId="77777777" w:rsidR="00686E8B" w:rsidRPr="00110253" w:rsidRDefault="00686E8B" w:rsidP="00AF356F">
            <w:pPr>
              <w:rPr>
                <w:sz w:val="20"/>
                <w:szCs w:val="20"/>
              </w:rPr>
            </w:pPr>
            <w:r w:rsidRPr="00110253">
              <w:rPr>
                <w:sz w:val="20"/>
                <w:szCs w:val="20"/>
              </w:rPr>
              <w:t>4%</w:t>
            </w:r>
          </w:p>
        </w:tc>
      </w:tr>
    </w:tbl>
    <w:p w14:paraId="357BB4BE" w14:textId="77777777" w:rsidR="00686E8B" w:rsidRDefault="00686E8B" w:rsidP="00686E8B"/>
    <w:p w14:paraId="65D1B6EF" w14:textId="77777777" w:rsidR="00686E8B" w:rsidRDefault="00686E8B" w:rsidP="00686E8B">
      <w:r>
        <w:lastRenderedPageBreak/>
        <w:t xml:space="preserve">Table F.13 shows that while five per cent of students could read the sentence, only four per cent understood it sufficiently to follow the simple instruction. Quite a few students tried to guess the instruction and performed an incorrect action (24%), but many (68%) made no attempt. </w:t>
      </w:r>
    </w:p>
    <w:p w14:paraId="3963EDD4" w14:textId="77777777" w:rsidR="00686E8B" w:rsidRDefault="00686E8B" w:rsidP="00686E8B">
      <w:r>
        <w:t xml:space="preserve">In 2019, with a more difficult sentence, only two per cent could partially follow the two-step instruction. </w:t>
      </w:r>
    </w:p>
    <w:p w14:paraId="49A7B349" w14:textId="77777777" w:rsidR="00686E8B" w:rsidRPr="00C52A0D" w:rsidRDefault="00686E8B" w:rsidP="00686E8B">
      <w:r>
        <w:t xml:space="preserve">The data show that at least 95 per cent of the 2021 G1 students were a long way from being able to read and understand a sentence. Making the sentence a lot simpler in 2021, has made little difference to the percentage of students who can read and understand it. </w:t>
      </w:r>
    </w:p>
    <w:p w14:paraId="4195C61F" w14:textId="67AFD4A2" w:rsidR="00686E8B" w:rsidRPr="001A2232" w:rsidRDefault="00686E8B" w:rsidP="001A2232">
      <w:pPr>
        <w:pStyle w:val="Finding"/>
        <w:rPr>
          <w:color w:val="842856"/>
        </w:rPr>
      </w:pPr>
      <w:r>
        <w:t>New curriculum li</w:t>
      </w:r>
      <w:r w:rsidRPr="0048325B">
        <w:t>nks</w:t>
      </w:r>
    </w:p>
    <w:p w14:paraId="29DE5B7F" w14:textId="77777777" w:rsidR="00686E8B" w:rsidRDefault="00686E8B" w:rsidP="00686E8B">
      <w:r>
        <w:t xml:space="preserve">The new Lao language curriculum draft for G1 Reading requires students to fluently read aloud study texts of up to 10 short sentences, reading quickly and accurately enough to understand most of the meaning so they can answer related, lower order, comprehension questions. The test item of reading a short sentence aloud and then performing the simple instruction is a lower order comprehension skill. </w:t>
      </w:r>
    </w:p>
    <w:p w14:paraId="5268CE82" w14:textId="77777777" w:rsidR="00686E8B" w:rsidRDefault="00686E8B" w:rsidP="00686E8B">
      <w:r>
        <w:t xml:space="preserve">Under Different Text Types/Instructions Procedures/Reading Instructions students are expected to read simple instruction sentences and tell the meaning. </w:t>
      </w:r>
    </w:p>
    <w:p w14:paraId="19C733FC" w14:textId="77777777" w:rsidR="00686E8B" w:rsidRDefault="00686E8B" w:rsidP="00686E8B">
      <w:r>
        <w:t xml:space="preserve">In the previous Lao language curriculum G1 students were expected to read texts purposefully and to use the information including doing classroom activities based on the meaning given in the text. </w:t>
      </w:r>
    </w:p>
    <w:p w14:paraId="0A220D76" w14:textId="131BE7AA" w:rsidR="00686E8B" w:rsidRPr="00161EC6" w:rsidRDefault="00686E8B" w:rsidP="00686E8B">
      <w:r>
        <w:t xml:space="preserve">The data shows that at least 95 per cent of students in both 2021 and 2019 fall well below this expectation. They are not yet able to read a short, simple, single sentence with comprehension. </w:t>
      </w:r>
    </w:p>
    <w:p w14:paraId="576B2336" w14:textId="77777777" w:rsidR="00686E8B" w:rsidRDefault="00686E8B" w:rsidP="002910AE">
      <w:pPr>
        <w:pStyle w:val="Heading3"/>
      </w:pPr>
      <w:r w:rsidRPr="005B7C95">
        <w:t>Listening comprehension</w:t>
      </w:r>
    </w:p>
    <w:p w14:paraId="4432A310" w14:textId="77777777" w:rsidR="00686E8B" w:rsidRDefault="00686E8B" w:rsidP="00686E8B">
      <w:r>
        <w:t xml:space="preserve">Students listened to a very short, simple story and then answered three questions about the meaning. Two questions were literal and one required making a simple, familiar inference. </w:t>
      </w:r>
    </w:p>
    <w:p w14:paraId="65A66B7C" w14:textId="77777777" w:rsidR="00686E8B" w:rsidRDefault="00686E8B" w:rsidP="00686E8B">
      <w:r>
        <w:t xml:space="preserve">The same story was read in 2021 and 2019 and the same questions asked. </w:t>
      </w:r>
    </w:p>
    <w:p w14:paraId="3C76699C" w14:textId="77777777" w:rsidR="00686E8B" w:rsidRPr="00B4467E" w:rsidRDefault="00686E8B" w:rsidP="00686E8B">
      <w:pPr>
        <w:pStyle w:val="Finding"/>
      </w:pPr>
      <w:r w:rsidRPr="00B4467E">
        <w:t xml:space="preserve">Findings </w:t>
      </w:r>
    </w:p>
    <w:p w14:paraId="25BE5F4A" w14:textId="77777777" w:rsidR="00686E8B" w:rsidRDefault="00686E8B" w:rsidP="00686E8B">
      <w:r>
        <w:t xml:space="preserve">Table F.14 shows the first literal comprehension question was answered by a similar percentage of students in 2021 (41%) compared with 2019 (42%). The second question was answered by slightly more 2021 students (61%) compared with 2019 (57%). The inference question was much harder in both administrations with only five per cent correct in 2021 compared with 10 per cent in 2019. </w:t>
      </w:r>
    </w:p>
    <w:p w14:paraId="135A56A7" w14:textId="77777777" w:rsidR="00686E8B" w:rsidRDefault="00686E8B" w:rsidP="00686E8B">
      <w:pPr>
        <w:pStyle w:val="Caption"/>
      </w:pPr>
      <w:r>
        <w:t>Table F.14: Percentage of students in each task category in 2019 and 2021: Listening comprehension</w:t>
      </w:r>
    </w:p>
    <w:tbl>
      <w:tblPr>
        <w:tblStyle w:val="TableGrid"/>
        <w:tblW w:w="8359"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Caption w:val="Table F.14: Percentage of students in each task category in 2019 and 2021: Listening comprehension"/>
      </w:tblPr>
      <w:tblGrid>
        <w:gridCol w:w="6091"/>
        <w:gridCol w:w="1134"/>
        <w:gridCol w:w="1134"/>
      </w:tblGrid>
      <w:tr w:rsidR="00686E8B" w:rsidRPr="00110253" w14:paraId="7195CC8F" w14:textId="77777777" w:rsidTr="003B7BE7">
        <w:trPr>
          <w:tblHeader/>
        </w:trPr>
        <w:tc>
          <w:tcPr>
            <w:tcW w:w="6091" w:type="dxa"/>
            <w:tcBorders>
              <w:top w:val="double" w:sz="4" w:space="0" w:color="auto"/>
              <w:bottom w:val="single" w:sz="4" w:space="0" w:color="auto"/>
            </w:tcBorders>
          </w:tcPr>
          <w:p w14:paraId="0BBB0410" w14:textId="77777777" w:rsidR="00686E8B" w:rsidRPr="00110253" w:rsidRDefault="00686E8B" w:rsidP="00AF356F">
            <w:pPr>
              <w:rPr>
                <w:b/>
                <w:sz w:val="20"/>
                <w:szCs w:val="20"/>
              </w:rPr>
            </w:pPr>
            <w:r w:rsidRPr="00110253">
              <w:rPr>
                <w:b/>
                <w:sz w:val="20"/>
                <w:szCs w:val="20"/>
              </w:rPr>
              <w:t>Task</w:t>
            </w:r>
          </w:p>
        </w:tc>
        <w:tc>
          <w:tcPr>
            <w:tcW w:w="1134" w:type="dxa"/>
            <w:tcBorders>
              <w:top w:val="double" w:sz="4" w:space="0" w:color="auto"/>
              <w:bottom w:val="single" w:sz="4" w:space="0" w:color="auto"/>
            </w:tcBorders>
          </w:tcPr>
          <w:p w14:paraId="2097808D" w14:textId="77777777" w:rsidR="00686E8B" w:rsidRPr="00110253" w:rsidRDefault="00686E8B" w:rsidP="00AF356F">
            <w:pPr>
              <w:jc w:val="right"/>
              <w:rPr>
                <w:b/>
                <w:sz w:val="20"/>
                <w:szCs w:val="20"/>
              </w:rPr>
            </w:pPr>
            <w:r w:rsidRPr="00110253">
              <w:rPr>
                <w:b/>
                <w:sz w:val="20"/>
                <w:szCs w:val="20"/>
              </w:rPr>
              <w:t xml:space="preserve">2019 </w:t>
            </w:r>
          </w:p>
        </w:tc>
        <w:tc>
          <w:tcPr>
            <w:tcW w:w="1134" w:type="dxa"/>
            <w:tcBorders>
              <w:top w:val="double" w:sz="4" w:space="0" w:color="auto"/>
              <w:bottom w:val="single" w:sz="4" w:space="0" w:color="auto"/>
            </w:tcBorders>
          </w:tcPr>
          <w:p w14:paraId="6F2B778A" w14:textId="77777777" w:rsidR="00686E8B" w:rsidRPr="00110253" w:rsidRDefault="00686E8B" w:rsidP="00AF356F">
            <w:pPr>
              <w:jc w:val="right"/>
              <w:rPr>
                <w:b/>
                <w:sz w:val="20"/>
                <w:szCs w:val="20"/>
              </w:rPr>
            </w:pPr>
            <w:r w:rsidRPr="00110253">
              <w:rPr>
                <w:b/>
                <w:sz w:val="20"/>
                <w:szCs w:val="20"/>
              </w:rPr>
              <w:t xml:space="preserve">2021 </w:t>
            </w:r>
          </w:p>
        </w:tc>
      </w:tr>
      <w:tr w:rsidR="00686E8B" w:rsidRPr="00110253" w14:paraId="12A91450" w14:textId="77777777" w:rsidTr="00AF356F">
        <w:tc>
          <w:tcPr>
            <w:tcW w:w="6091" w:type="dxa"/>
            <w:tcBorders>
              <w:top w:val="single" w:sz="4" w:space="0" w:color="auto"/>
            </w:tcBorders>
          </w:tcPr>
          <w:p w14:paraId="1AD58BA7" w14:textId="77777777" w:rsidR="00686E8B" w:rsidRPr="00110253" w:rsidRDefault="00686E8B" w:rsidP="00AF356F">
            <w:pPr>
              <w:rPr>
                <w:sz w:val="20"/>
                <w:szCs w:val="20"/>
              </w:rPr>
            </w:pPr>
            <w:r w:rsidRPr="00110253">
              <w:rPr>
                <w:sz w:val="20"/>
                <w:szCs w:val="20"/>
              </w:rPr>
              <w:t xml:space="preserve">Recall a directly stated piece of information when only one answer is possible. </w:t>
            </w:r>
          </w:p>
        </w:tc>
        <w:tc>
          <w:tcPr>
            <w:tcW w:w="1134" w:type="dxa"/>
            <w:tcBorders>
              <w:top w:val="single" w:sz="4" w:space="0" w:color="auto"/>
            </w:tcBorders>
          </w:tcPr>
          <w:p w14:paraId="0D5B4955" w14:textId="77777777" w:rsidR="00686E8B" w:rsidRPr="00110253" w:rsidRDefault="00686E8B" w:rsidP="00AF356F">
            <w:pPr>
              <w:jc w:val="right"/>
              <w:rPr>
                <w:sz w:val="20"/>
                <w:szCs w:val="20"/>
              </w:rPr>
            </w:pPr>
            <w:r w:rsidRPr="00110253">
              <w:rPr>
                <w:sz w:val="20"/>
                <w:szCs w:val="20"/>
              </w:rPr>
              <w:t>42%</w:t>
            </w:r>
          </w:p>
        </w:tc>
        <w:tc>
          <w:tcPr>
            <w:tcW w:w="1134" w:type="dxa"/>
            <w:tcBorders>
              <w:top w:val="single" w:sz="4" w:space="0" w:color="auto"/>
            </w:tcBorders>
          </w:tcPr>
          <w:p w14:paraId="0218F62F" w14:textId="77777777" w:rsidR="00686E8B" w:rsidRPr="00110253" w:rsidRDefault="00686E8B" w:rsidP="00AF356F">
            <w:pPr>
              <w:jc w:val="right"/>
              <w:rPr>
                <w:sz w:val="20"/>
                <w:szCs w:val="20"/>
              </w:rPr>
            </w:pPr>
            <w:r w:rsidRPr="00110253">
              <w:rPr>
                <w:sz w:val="20"/>
                <w:szCs w:val="20"/>
              </w:rPr>
              <w:t>41%</w:t>
            </w:r>
          </w:p>
        </w:tc>
      </w:tr>
      <w:tr w:rsidR="00686E8B" w:rsidRPr="00110253" w14:paraId="5C5B8A66" w14:textId="77777777" w:rsidTr="00AF356F">
        <w:tc>
          <w:tcPr>
            <w:tcW w:w="6091" w:type="dxa"/>
          </w:tcPr>
          <w:p w14:paraId="7B7CED1F" w14:textId="77777777" w:rsidR="00686E8B" w:rsidRPr="00110253" w:rsidRDefault="00686E8B" w:rsidP="00AF356F">
            <w:pPr>
              <w:rPr>
                <w:sz w:val="20"/>
                <w:szCs w:val="20"/>
              </w:rPr>
            </w:pPr>
            <w:r w:rsidRPr="00110253">
              <w:rPr>
                <w:sz w:val="20"/>
                <w:szCs w:val="20"/>
              </w:rPr>
              <w:lastRenderedPageBreak/>
              <w:t xml:space="preserve">Recall one of several directly stated pieces of information about an event. </w:t>
            </w:r>
          </w:p>
        </w:tc>
        <w:tc>
          <w:tcPr>
            <w:tcW w:w="1134" w:type="dxa"/>
          </w:tcPr>
          <w:p w14:paraId="02A1A79D" w14:textId="77777777" w:rsidR="00686E8B" w:rsidRPr="00110253" w:rsidRDefault="00686E8B" w:rsidP="00AF356F">
            <w:pPr>
              <w:jc w:val="right"/>
              <w:rPr>
                <w:sz w:val="20"/>
                <w:szCs w:val="20"/>
              </w:rPr>
            </w:pPr>
            <w:r w:rsidRPr="00110253">
              <w:rPr>
                <w:sz w:val="20"/>
                <w:szCs w:val="20"/>
              </w:rPr>
              <w:t>57%</w:t>
            </w:r>
          </w:p>
        </w:tc>
        <w:tc>
          <w:tcPr>
            <w:tcW w:w="1134" w:type="dxa"/>
          </w:tcPr>
          <w:p w14:paraId="0EA7F480" w14:textId="77777777" w:rsidR="00686E8B" w:rsidRPr="00110253" w:rsidRDefault="00686E8B" w:rsidP="00AF356F">
            <w:pPr>
              <w:jc w:val="right"/>
              <w:rPr>
                <w:sz w:val="20"/>
                <w:szCs w:val="20"/>
              </w:rPr>
            </w:pPr>
            <w:r w:rsidRPr="00110253">
              <w:rPr>
                <w:sz w:val="20"/>
                <w:szCs w:val="20"/>
              </w:rPr>
              <w:t>61%</w:t>
            </w:r>
          </w:p>
        </w:tc>
      </w:tr>
      <w:tr w:rsidR="00686E8B" w:rsidRPr="00110253" w14:paraId="01CA16D3" w14:textId="77777777" w:rsidTr="00AF356F">
        <w:tc>
          <w:tcPr>
            <w:tcW w:w="6091" w:type="dxa"/>
            <w:shd w:val="clear" w:color="auto" w:fill="auto"/>
          </w:tcPr>
          <w:p w14:paraId="3ED948DE" w14:textId="77777777" w:rsidR="00686E8B" w:rsidRPr="00110253" w:rsidRDefault="00686E8B" w:rsidP="00AF356F">
            <w:pPr>
              <w:rPr>
                <w:sz w:val="20"/>
                <w:szCs w:val="20"/>
              </w:rPr>
            </w:pPr>
            <w:r w:rsidRPr="00110253">
              <w:rPr>
                <w:sz w:val="20"/>
                <w:szCs w:val="20"/>
              </w:rPr>
              <w:t>Make a simple inference based on prominent clues about a highly familiar event</w:t>
            </w:r>
          </w:p>
        </w:tc>
        <w:tc>
          <w:tcPr>
            <w:tcW w:w="1134" w:type="dxa"/>
            <w:shd w:val="clear" w:color="auto" w:fill="auto"/>
          </w:tcPr>
          <w:p w14:paraId="30CD3003" w14:textId="77777777" w:rsidR="00686E8B" w:rsidRPr="00110253" w:rsidRDefault="00686E8B" w:rsidP="00AF356F">
            <w:pPr>
              <w:jc w:val="right"/>
              <w:rPr>
                <w:sz w:val="20"/>
                <w:szCs w:val="20"/>
              </w:rPr>
            </w:pPr>
            <w:r w:rsidRPr="00110253">
              <w:rPr>
                <w:sz w:val="20"/>
                <w:szCs w:val="20"/>
              </w:rPr>
              <w:t>10%</w:t>
            </w:r>
          </w:p>
        </w:tc>
        <w:tc>
          <w:tcPr>
            <w:tcW w:w="1134" w:type="dxa"/>
            <w:shd w:val="clear" w:color="auto" w:fill="auto"/>
          </w:tcPr>
          <w:p w14:paraId="4AB7A1E1" w14:textId="77777777" w:rsidR="00686E8B" w:rsidRPr="00110253" w:rsidRDefault="00686E8B" w:rsidP="00AF356F">
            <w:pPr>
              <w:jc w:val="right"/>
              <w:rPr>
                <w:sz w:val="20"/>
                <w:szCs w:val="20"/>
              </w:rPr>
            </w:pPr>
            <w:r w:rsidRPr="00110253">
              <w:rPr>
                <w:sz w:val="20"/>
                <w:szCs w:val="20"/>
              </w:rPr>
              <w:t>5%</w:t>
            </w:r>
          </w:p>
        </w:tc>
      </w:tr>
    </w:tbl>
    <w:p w14:paraId="40DA4736" w14:textId="77777777" w:rsidR="00686E8B" w:rsidRDefault="00686E8B" w:rsidP="001A2232">
      <w:pPr>
        <w:spacing w:before="240"/>
      </w:pPr>
      <w:r>
        <w:t xml:space="preserve">In both 2021 and 2019, approximately 13 per cent did not attempt to answer the first two questions. In 2021, 20 per cent did not attempt to answer the question about making an inference compared with 18 per cent in 2019. </w:t>
      </w:r>
    </w:p>
    <w:p w14:paraId="10EAC30E" w14:textId="77777777" w:rsidR="00686E8B" w:rsidRPr="00DB6375" w:rsidRDefault="00686E8B" w:rsidP="00686E8B">
      <w:pPr>
        <w:pStyle w:val="Finding"/>
      </w:pPr>
      <w:r>
        <w:t>New curriculum l</w:t>
      </w:r>
      <w:r w:rsidRPr="00DB6375">
        <w:t>inks</w:t>
      </w:r>
    </w:p>
    <w:p w14:paraId="1949B1CD" w14:textId="77777777" w:rsidR="00686E8B" w:rsidRDefault="00686E8B" w:rsidP="00686E8B">
      <w:r>
        <w:t xml:space="preserve">The new Lao language curriculum draft Speaking and Listening expects that G1 students will usually gain a broad understanding of meaning when listening in predictable contexts about familiar topics. They also should know the meaning of Lao language words used often in lessons. </w:t>
      </w:r>
    </w:p>
    <w:p w14:paraId="3B36C46A" w14:textId="77777777" w:rsidR="00686E8B" w:rsidRDefault="00686E8B" w:rsidP="00686E8B">
      <w:r>
        <w:t xml:space="preserve">Under Different Text Types/Narratives/Stories/Spoken Narratives they are expected to retell stories they have listened to and under Factual Descriptions/Information Texts/Spoken Information Texts they are expected to listen to information texts being read to them and identify specific information in response to the teacher’s questions. </w:t>
      </w:r>
    </w:p>
    <w:p w14:paraId="3F19E02A" w14:textId="77777777" w:rsidR="00686E8B" w:rsidRDefault="00686E8B" w:rsidP="00686E8B">
      <w:r>
        <w:t xml:space="preserve">In the previous Lao language curriculum students were expected to read a short text themselves and retell it in their own words, which is considerably harder than listening to the text. </w:t>
      </w:r>
    </w:p>
    <w:p w14:paraId="5EB973F0" w14:textId="77777777" w:rsidR="00686E8B" w:rsidRDefault="00686E8B" w:rsidP="00686E8B">
      <w:r>
        <w:t xml:space="preserve">In both 2021 and 2019, approximately half the students understood some explicitly stated information in a very short, simple text that was read aloud to them, but the others did not. Almost none could make a simple inference. </w:t>
      </w:r>
    </w:p>
    <w:p w14:paraId="0BA19F5F" w14:textId="77777777" w:rsidR="00686E8B" w:rsidRDefault="00686E8B" w:rsidP="002910AE">
      <w:pPr>
        <w:pStyle w:val="Heading3"/>
      </w:pPr>
      <w:r w:rsidRPr="005B7C95">
        <w:t>Writing</w:t>
      </w:r>
    </w:p>
    <w:p w14:paraId="526BC98A" w14:textId="77777777" w:rsidR="00686E8B" w:rsidRPr="00A87A42" w:rsidRDefault="00686E8B" w:rsidP="00686E8B">
      <w:r>
        <w:t xml:space="preserve">There were two writing tasks – spelling single words and writing a description. </w:t>
      </w:r>
    </w:p>
    <w:p w14:paraId="0C1F9EA9" w14:textId="77777777" w:rsidR="00686E8B" w:rsidRDefault="00686E8B" w:rsidP="00686E8B">
      <w:pPr>
        <w:pStyle w:val="Finding"/>
      </w:pPr>
      <w:r w:rsidRPr="001A00FC">
        <w:t xml:space="preserve">Findings </w:t>
      </w:r>
    </w:p>
    <w:p w14:paraId="34165F9C" w14:textId="77777777" w:rsidR="00686E8B" w:rsidRPr="00CA0FD7" w:rsidRDefault="00686E8B" w:rsidP="00686E8B">
      <w:pPr>
        <w:rPr>
          <w:b/>
          <w:i/>
        </w:rPr>
      </w:pPr>
      <w:r w:rsidRPr="00CA0FD7">
        <w:rPr>
          <w:b/>
          <w:i/>
        </w:rPr>
        <w:t>Spelling single words</w:t>
      </w:r>
    </w:p>
    <w:p w14:paraId="595EAF93" w14:textId="77777777" w:rsidR="00686E8B" w:rsidRDefault="00686E8B" w:rsidP="00686E8B">
      <w:r>
        <w:t xml:space="preserve">In the first writing task, students were asked to write two short simple words; one for each image. The first word was the same in 2021 and 2019 and the second word was different. Thirty per cent of students made no attempt to write the first word and 38 per cent made no attempt to write the second word. </w:t>
      </w:r>
    </w:p>
    <w:p w14:paraId="20827452" w14:textId="77777777" w:rsidR="00686E8B" w:rsidRDefault="00686E8B" w:rsidP="00686E8B">
      <w:pPr>
        <w:pStyle w:val="Caption"/>
      </w:pPr>
      <w:r>
        <w:t>Table F.15: Percentage of students in each score category in 2019 and 2021: Spelling single words</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Caption w:val="Table F.15: Percentage of students in each score category in 2019 and 2021: Spelling single words"/>
      </w:tblPr>
      <w:tblGrid>
        <w:gridCol w:w="811"/>
        <w:gridCol w:w="5280"/>
        <w:gridCol w:w="1134"/>
        <w:gridCol w:w="992"/>
      </w:tblGrid>
      <w:tr w:rsidR="00686E8B" w:rsidRPr="00110253" w14:paraId="4C095D4F" w14:textId="77777777" w:rsidTr="003B7BE7">
        <w:trPr>
          <w:tblHeader/>
        </w:trPr>
        <w:tc>
          <w:tcPr>
            <w:tcW w:w="811" w:type="dxa"/>
            <w:tcBorders>
              <w:top w:val="double" w:sz="4" w:space="0" w:color="auto"/>
              <w:bottom w:val="single" w:sz="4" w:space="0" w:color="auto"/>
            </w:tcBorders>
          </w:tcPr>
          <w:p w14:paraId="47B52011" w14:textId="77777777" w:rsidR="00686E8B" w:rsidRPr="00110253" w:rsidRDefault="00686E8B" w:rsidP="00AF356F">
            <w:pPr>
              <w:rPr>
                <w:b/>
                <w:sz w:val="20"/>
                <w:szCs w:val="20"/>
              </w:rPr>
            </w:pPr>
            <w:r w:rsidRPr="00110253">
              <w:rPr>
                <w:b/>
                <w:sz w:val="20"/>
                <w:szCs w:val="20"/>
              </w:rPr>
              <w:t>Score</w:t>
            </w:r>
          </w:p>
        </w:tc>
        <w:tc>
          <w:tcPr>
            <w:tcW w:w="5280" w:type="dxa"/>
            <w:tcBorders>
              <w:top w:val="double" w:sz="4" w:space="0" w:color="auto"/>
              <w:bottom w:val="single" w:sz="4" w:space="0" w:color="auto"/>
            </w:tcBorders>
          </w:tcPr>
          <w:p w14:paraId="0A9C0173" w14:textId="77777777" w:rsidR="00686E8B" w:rsidRPr="00110253" w:rsidRDefault="00686E8B" w:rsidP="00AF356F">
            <w:pPr>
              <w:rPr>
                <w:b/>
                <w:sz w:val="20"/>
                <w:szCs w:val="20"/>
              </w:rPr>
            </w:pPr>
            <w:r w:rsidRPr="00110253">
              <w:rPr>
                <w:b/>
                <w:sz w:val="20"/>
                <w:szCs w:val="20"/>
              </w:rPr>
              <w:t>Task</w:t>
            </w:r>
          </w:p>
        </w:tc>
        <w:tc>
          <w:tcPr>
            <w:tcW w:w="1134" w:type="dxa"/>
            <w:tcBorders>
              <w:top w:val="double" w:sz="4" w:space="0" w:color="auto"/>
              <w:bottom w:val="single" w:sz="4" w:space="0" w:color="auto"/>
            </w:tcBorders>
          </w:tcPr>
          <w:p w14:paraId="1DF04104" w14:textId="77777777" w:rsidR="00686E8B" w:rsidRPr="00110253" w:rsidRDefault="00686E8B" w:rsidP="00AF356F">
            <w:pPr>
              <w:jc w:val="right"/>
              <w:rPr>
                <w:b/>
                <w:sz w:val="20"/>
                <w:szCs w:val="20"/>
              </w:rPr>
            </w:pPr>
            <w:r w:rsidRPr="00110253">
              <w:rPr>
                <w:b/>
                <w:sz w:val="20"/>
                <w:szCs w:val="20"/>
              </w:rPr>
              <w:t xml:space="preserve">2019 </w:t>
            </w:r>
          </w:p>
        </w:tc>
        <w:tc>
          <w:tcPr>
            <w:tcW w:w="992" w:type="dxa"/>
            <w:tcBorders>
              <w:top w:val="double" w:sz="4" w:space="0" w:color="auto"/>
              <w:bottom w:val="single" w:sz="4" w:space="0" w:color="auto"/>
            </w:tcBorders>
          </w:tcPr>
          <w:p w14:paraId="24FAFEB0" w14:textId="77777777" w:rsidR="00686E8B" w:rsidRPr="00110253" w:rsidRDefault="00686E8B" w:rsidP="00AF356F">
            <w:pPr>
              <w:jc w:val="right"/>
              <w:rPr>
                <w:b/>
                <w:sz w:val="20"/>
                <w:szCs w:val="20"/>
              </w:rPr>
            </w:pPr>
            <w:r w:rsidRPr="00110253">
              <w:rPr>
                <w:b/>
                <w:sz w:val="20"/>
                <w:szCs w:val="20"/>
              </w:rPr>
              <w:t xml:space="preserve">2021 </w:t>
            </w:r>
          </w:p>
        </w:tc>
      </w:tr>
      <w:tr w:rsidR="00686E8B" w:rsidRPr="00110253" w14:paraId="047F2B5A" w14:textId="77777777" w:rsidTr="00AF356F">
        <w:tc>
          <w:tcPr>
            <w:tcW w:w="811" w:type="dxa"/>
            <w:tcBorders>
              <w:top w:val="single" w:sz="4" w:space="0" w:color="auto"/>
            </w:tcBorders>
          </w:tcPr>
          <w:p w14:paraId="1E4D8275" w14:textId="77777777" w:rsidR="00686E8B" w:rsidRPr="00110253" w:rsidRDefault="00686E8B" w:rsidP="00AF356F">
            <w:pPr>
              <w:rPr>
                <w:sz w:val="20"/>
                <w:szCs w:val="20"/>
              </w:rPr>
            </w:pPr>
            <w:r w:rsidRPr="00110253">
              <w:rPr>
                <w:sz w:val="20"/>
                <w:szCs w:val="20"/>
              </w:rPr>
              <w:t>2</w:t>
            </w:r>
          </w:p>
        </w:tc>
        <w:tc>
          <w:tcPr>
            <w:tcW w:w="5280" w:type="dxa"/>
            <w:tcBorders>
              <w:top w:val="single" w:sz="4" w:space="0" w:color="auto"/>
            </w:tcBorders>
          </w:tcPr>
          <w:p w14:paraId="1E92856B" w14:textId="77777777" w:rsidR="00686E8B" w:rsidRPr="00110253" w:rsidRDefault="00686E8B" w:rsidP="00AF356F">
            <w:pPr>
              <w:rPr>
                <w:sz w:val="20"/>
                <w:szCs w:val="20"/>
              </w:rPr>
            </w:pPr>
            <w:r w:rsidRPr="00110253">
              <w:rPr>
                <w:sz w:val="20"/>
                <w:szCs w:val="20"/>
              </w:rPr>
              <w:t>Write Word A with correct spelling</w:t>
            </w:r>
          </w:p>
        </w:tc>
        <w:tc>
          <w:tcPr>
            <w:tcW w:w="1134" w:type="dxa"/>
            <w:tcBorders>
              <w:top w:val="single" w:sz="4" w:space="0" w:color="auto"/>
            </w:tcBorders>
          </w:tcPr>
          <w:p w14:paraId="76151536" w14:textId="77777777" w:rsidR="00686E8B" w:rsidRPr="00110253" w:rsidRDefault="00686E8B" w:rsidP="00AF356F">
            <w:pPr>
              <w:jc w:val="right"/>
              <w:rPr>
                <w:sz w:val="20"/>
                <w:szCs w:val="20"/>
              </w:rPr>
            </w:pPr>
            <w:r w:rsidRPr="00110253">
              <w:rPr>
                <w:sz w:val="20"/>
                <w:szCs w:val="20"/>
              </w:rPr>
              <w:t>34%</w:t>
            </w:r>
          </w:p>
        </w:tc>
        <w:tc>
          <w:tcPr>
            <w:tcW w:w="992" w:type="dxa"/>
            <w:tcBorders>
              <w:top w:val="single" w:sz="4" w:space="0" w:color="auto"/>
            </w:tcBorders>
          </w:tcPr>
          <w:p w14:paraId="21DBB36D" w14:textId="77777777" w:rsidR="00686E8B" w:rsidRPr="00110253" w:rsidRDefault="00686E8B" w:rsidP="00AF356F">
            <w:pPr>
              <w:jc w:val="right"/>
              <w:rPr>
                <w:sz w:val="20"/>
                <w:szCs w:val="20"/>
              </w:rPr>
            </w:pPr>
            <w:r w:rsidRPr="00110253">
              <w:rPr>
                <w:sz w:val="20"/>
                <w:szCs w:val="20"/>
              </w:rPr>
              <w:t>31%</w:t>
            </w:r>
          </w:p>
        </w:tc>
      </w:tr>
      <w:tr w:rsidR="00686E8B" w:rsidRPr="00110253" w14:paraId="081CEC8B" w14:textId="77777777" w:rsidTr="00AF356F">
        <w:tc>
          <w:tcPr>
            <w:tcW w:w="811" w:type="dxa"/>
          </w:tcPr>
          <w:p w14:paraId="1DAECB81" w14:textId="77777777" w:rsidR="00686E8B" w:rsidRPr="00110253" w:rsidRDefault="00686E8B" w:rsidP="00AF356F">
            <w:pPr>
              <w:rPr>
                <w:sz w:val="20"/>
                <w:szCs w:val="20"/>
              </w:rPr>
            </w:pPr>
            <w:r w:rsidRPr="00110253">
              <w:rPr>
                <w:sz w:val="20"/>
                <w:szCs w:val="20"/>
              </w:rPr>
              <w:t>1</w:t>
            </w:r>
          </w:p>
        </w:tc>
        <w:tc>
          <w:tcPr>
            <w:tcW w:w="5280" w:type="dxa"/>
          </w:tcPr>
          <w:p w14:paraId="55C1C2FE" w14:textId="77777777" w:rsidR="00686E8B" w:rsidRPr="00110253" w:rsidRDefault="00686E8B" w:rsidP="00AF356F">
            <w:pPr>
              <w:rPr>
                <w:sz w:val="20"/>
                <w:szCs w:val="20"/>
              </w:rPr>
            </w:pPr>
            <w:r w:rsidRPr="00110253">
              <w:rPr>
                <w:sz w:val="20"/>
                <w:szCs w:val="20"/>
              </w:rPr>
              <w:t>Write Word A with some correct letters but some incorrect or in wrong order</w:t>
            </w:r>
          </w:p>
        </w:tc>
        <w:tc>
          <w:tcPr>
            <w:tcW w:w="1134" w:type="dxa"/>
          </w:tcPr>
          <w:p w14:paraId="05626DC8" w14:textId="77777777" w:rsidR="00686E8B" w:rsidRPr="00110253" w:rsidRDefault="00686E8B" w:rsidP="00AF356F">
            <w:pPr>
              <w:jc w:val="right"/>
              <w:rPr>
                <w:sz w:val="20"/>
                <w:szCs w:val="20"/>
              </w:rPr>
            </w:pPr>
            <w:r w:rsidRPr="00110253">
              <w:rPr>
                <w:sz w:val="20"/>
                <w:szCs w:val="20"/>
              </w:rPr>
              <w:t>28%</w:t>
            </w:r>
          </w:p>
        </w:tc>
        <w:tc>
          <w:tcPr>
            <w:tcW w:w="992" w:type="dxa"/>
          </w:tcPr>
          <w:p w14:paraId="2C1A4D87" w14:textId="77777777" w:rsidR="00686E8B" w:rsidRPr="00110253" w:rsidRDefault="00686E8B" w:rsidP="00AF356F">
            <w:pPr>
              <w:jc w:val="right"/>
              <w:rPr>
                <w:sz w:val="20"/>
                <w:szCs w:val="20"/>
              </w:rPr>
            </w:pPr>
            <w:r w:rsidRPr="00110253">
              <w:rPr>
                <w:sz w:val="20"/>
                <w:szCs w:val="20"/>
              </w:rPr>
              <w:t>28%</w:t>
            </w:r>
          </w:p>
        </w:tc>
      </w:tr>
      <w:tr w:rsidR="00686E8B" w:rsidRPr="00110253" w14:paraId="2E4D7A04" w14:textId="77777777" w:rsidTr="00AF356F">
        <w:tc>
          <w:tcPr>
            <w:tcW w:w="811" w:type="dxa"/>
          </w:tcPr>
          <w:p w14:paraId="58AB4252" w14:textId="77777777" w:rsidR="00686E8B" w:rsidRPr="00110253" w:rsidRDefault="00686E8B" w:rsidP="00AF356F">
            <w:pPr>
              <w:rPr>
                <w:sz w:val="20"/>
                <w:szCs w:val="20"/>
              </w:rPr>
            </w:pPr>
            <w:r w:rsidRPr="00110253">
              <w:rPr>
                <w:sz w:val="20"/>
                <w:szCs w:val="20"/>
              </w:rPr>
              <w:lastRenderedPageBreak/>
              <w:t>2</w:t>
            </w:r>
          </w:p>
        </w:tc>
        <w:tc>
          <w:tcPr>
            <w:tcW w:w="5280" w:type="dxa"/>
            <w:shd w:val="clear" w:color="auto" w:fill="auto"/>
          </w:tcPr>
          <w:p w14:paraId="3D1C3BF9" w14:textId="77777777" w:rsidR="00686E8B" w:rsidRPr="00110253" w:rsidRDefault="00686E8B" w:rsidP="00AF356F">
            <w:pPr>
              <w:rPr>
                <w:sz w:val="20"/>
                <w:szCs w:val="20"/>
              </w:rPr>
            </w:pPr>
            <w:r w:rsidRPr="00110253">
              <w:rPr>
                <w:sz w:val="20"/>
                <w:szCs w:val="20"/>
              </w:rPr>
              <w:t>Write Word B with correct spelling</w:t>
            </w:r>
          </w:p>
        </w:tc>
        <w:tc>
          <w:tcPr>
            <w:tcW w:w="1134" w:type="dxa"/>
            <w:shd w:val="clear" w:color="auto" w:fill="auto"/>
          </w:tcPr>
          <w:p w14:paraId="7F35A6C8" w14:textId="77777777" w:rsidR="00686E8B" w:rsidRPr="00110253" w:rsidRDefault="00686E8B" w:rsidP="00AF356F">
            <w:pPr>
              <w:jc w:val="right"/>
              <w:rPr>
                <w:sz w:val="20"/>
                <w:szCs w:val="20"/>
              </w:rPr>
            </w:pPr>
            <w:r w:rsidRPr="00110253">
              <w:rPr>
                <w:sz w:val="20"/>
                <w:szCs w:val="20"/>
              </w:rPr>
              <w:t>X</w:t>
            </w:r>
          </w:p>
        </w:tc>
        <w:tc>
          <w:tcPr>
            <w:tcW w:w="992" w:type="dxa"/>
            <w:shd w:val="clear" w:color="auto" w:fill="auto"/>
          </w:tcPr>
          <w:p w14:paraId="484C3301" w14:textId="77777777" w:rsidR="00686E8B" w:rsidRPr="00110253" w:rsidRDefault="00686E8B" w:rsidP="00AF356F">
            <w:pPr>
              <w:jc w:val="right"/>
              <w:rPr>
                <w:sz w:val="20"/>
                <w:szCs w:val="20"/>
              </w:rPr>
            </w:pPr>
            <w:r w:rsidRPr="00110253">
              <w:rPr>
                <w:sz w:val="20"/>
                <w:szCs w:val="20"/>
              </w:rPr>
              <w:t>16%</w:t>
            </w:r>
          </w:p>
        </w:tc>
      </w:tr>
      <w:tr w:rsidR="00686E8B" w:rsidRPr="00110253" w14:paraId="6BBCC5F7" w14:textId="77777777" w:rsidTr="00AF356F">
        <w:tc>
          <w:tcPr>
            <w:tcW w:w="811" w:type="dxa"/>
          </w:tcPr>
          <w:p w14:paraId="6D4EBE52" w14:textId="77777777" w:rsidR="00686E8B" w:rsidRPr="00110253" w:rsidRDefault="00686E8B" w:rsidP="00AF356F">
            <w:pPr>
              <w:rPr>
                <w:sz w:val="20"/>
                <w:szCs w:val="20"/>
              </w:rPr>
            </w:pPr>
            <w:r w:rsidRPr="00110253">
              <w:rPr>
                <w:sz w:val="20"/>
                <w:szCs w:val="20"/>
              </w:rPr>
              <w:t>1</w:t>
            </w:r>
          </w:p>
        </w:tc>
        <w:tc>
          <w:tcPr>
            <w:tcW w:w="5280" w:type="dxa"/>
            <w:shd w:val="clear" w:color="auto" w:fill="auto"/>
          </w:tcPr>
          <w:p w14:paraId="00E84BF3" w14:textId="77777777" w:rsidR="00686E8B" w:rsidRPr="00110253" w:rsidRDefault="00686E8B" w:rsidP="00AF356F">
            <w:pPr>
              <w:rPr>
                <w:sz w:val="20"/>
                <w:szCs w:val="20"/>
              </w:rPr>
            </w:pPr>
            <w:r w:rsidRPr="00110253">
              <w:rPr>
                <w:sz w:val="20"/>
                <w:szCs w:val="20"/>
              </w:rPr>
              <w:t>Write Word B with some correct letters but some incorrect or in wrong order</w:t>
            </w:r>
          </w:p>
        </w:tc>
        <w:tc>
          <w:tcPr>
            <w:tcW w:w="1134" w:type="dxa"/>
            <w:shd w:val="clear" w:color="auto" w:fill="auto"/>
          </w:tcPr>
          <w:p w14:paraId="6AB65C00" w14:textId="77777777" w:rsidR="00686E8B" w:rsidRPr="00110253" w:rsidRDefault="00686E8B" w:rsidP="00AF356F">
            <w:pPr>
              <w:jc w:val="right"/>
              <w:rPr>
                <w:sz w:val="20"/>
                <w:szCs w:val="20"/>
              </w:rPr>
            </w:pPr>
            <w:r w:rsidRPr="00110253">
              <w:rPr>
                <w:sz w:val="20"/>
                <w:szCs w:val="20"/>
              </w:rPr>
              <w:t>X</w:t>
            </w:r>
          </w:p>
        </w:tc>
        <w:tc>
          <w:tcPr>
            <w:tcW w:w="992" w:type="dxa"/>
            <w:shd w:val="clear" w:color="auto" w:fill="auto"/>
          </w:tcPr>
          <w:p w14:paraId="70F46B14" w14:textId="77777777" w:rsidR="00686E8B" w:rsidRPr="00110253" w:rsidRDefault="00686E8B" w:rsidP="00AF356F">
            <w:pPr>
              <w:jc w:val="right"/>
              <w:rPr>
                <w:sz w:val="20"/>
                <w:szCs w:val="20"/>
              </w:rPr>
            </w:pPr>
            <w:r w:rsidRPr="00110253">
              <w:rPr>
                <w:sz w:val="20"/>
                <w:szCs w:val="20"/>
              </w:rPr>
              <w:t>57%</w:t>
            </w:r>
          </w:p>
        </w:tc>
      </w:tr>
    </w:tbl>
    <w:p w14:paraId="44037D8E" w14:textId="77777777" w:rsidR="00686E8B" w:rsidRPr="00BB20DA" w:rsidRDefault="00686E8B" w:rsidP="001A2232">
      <w:pPr>
        <w:spacing w:before="60"/>
        <w:rPr>
          <w:sz w:val="20"/>
          <w:szCs w:val="20"/>
        </w:rPr>
      </w:pPr>
      <w:r w:rsidRPr="00BB20DA">
        <w:rPr>
          <w:sz w:val="20"/>
          <w:szCs w:val="20"/>
        </w:rPr>
        <w:t>X indicates not administered</w:t>
      </w:r>
    </w:p>
    <w:p w14:paraId="54F48EEB" w14:textId="77777777" w:rsidR="00686E8B" w:rsidRDefault="00686E8B" w:rsidP="00686E8B">
      <w:r>
        <w:t xml:space="preserve">As can be seen in Table F.15, slightly fewer students were able to spell Word A correctly in 2021 (31%) compared with 2019 (34%). The same percentage wrote some correct letters but with mistakes in both administrations (28%). Word B was only administered in 2021 and was hard with only 16 per cent of students spelling it correctly. Just over half (57%) had some correct letters indicating they are beginning to learn to spell. </w:t>
      </w:r>
    </w:p>
    <w:p w14:paraId="451BC183" w14:textId="77777777" w:rsidR="00686E8B" w:rsidRPr="00CA0FD7" w:rsidRDefault="00686E8B" w:rsidP="00686E8B">
      <w:pPr>
        <w:rPr>
          <w:b/>
          <w:i/>
        </w:rPr>
      </w:pPr>
      <w:r w:rsidRPr="00CA0FD7">
        <w:rPr>
          <w:b/>
          <w:i/>
        </w:rPr>
        <w:t>Writing a description</w:t>
      </w:r>
    </w:p>
    <w:p w14:paraId="54DB86E5" w14:textId="77777777" w:rsidR="00686E8B" w:rsidRDefault="00686E8B" w:rsidP="00686E8B">
      <w:r>
        <w:t xml:space="preserve">In the second writing task, students were shown the same familiar indoor scene they had been asked to describe verbally earlier. This time they were asked to write a sentence about the picture. An outdoor scene featuring a bus had been used in 2019. The scoring rubrics were the same for both administrations. </w:t>
      </w:r>
    </w:p>
    <w:p w14:paraId="04D2E3E6" w14:textId="77777777" w:rsidR="00686E8B" w:rsidRDefault="00686E8B" w:rsidP="00686E8B">
      <w:r>
        <w:t xml:space="preserve">Writing about a picture was very hard and over half the students wrote a few letters only that did not make a recognisable word, or made no attempt to write anything. </w:t>
      </w:r>
    </w:p>
    <w:p w14:paraId="297DA6D4" w14:textId="77777777" w:rsidR="00686E8B" w:rsidRDefault="00686E8B" w:rsidP="00686E8B">
      <w:pPr>
        <w:pStyle w:val="Caption"/>
      </w:pPr>
      <w:r>
        <w:t>Table F.16: Percentage of students in each score category in 2019 and 2021: Spelling in a description</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Caption w:val="Table F.16: Percentage of students in each score category in 2019 and 2021: Spelling in a description"/>
      </w:tblPr>
      <w:tblGrid>
        <w:gridCol w:w="846"/>
        <w:gridCol w:w="5386"/>
        <w:gridCol w:w="993"/>
        <w:gridCol w:w="1072"/>
      </w:tblGrid>
      <w:tr w:rsidR="00686E8B" w:rsidRPr="00110253" w14:paraId="4CA9906C" w14:textId="77777777" w:rsidTr="003B7BE7">
        <w:trPr>
          <w:tblHeader/>
        </w:trPr>
        <w:tc>
          <w:tcPr>
            <w:tcW w:w="846" w:type="dxa"/>
            <w:tcBorders>
              <w:top w:val="double" w:sz="4" w:space="0" w:color="auto"/>
              <w:bottom w:val="single" w:sz="4" w:space="0" w:color="auto"/>
            </w:tcBorders>
          </w:tcPr>
          <w:p w14:paraId="5475D64D" w14:textId="77777777" w:rsidR="00686E8B" w:rsidRPr="00110253" w:rsidRDefault="00686E8B" w:rsidP="00AF356F">
            <w:pPr>
              <w:rPr>
                <w:b/>
                <w:sz w:val="20"/>
                <w:szCs w:val="20"/>
              </w:rPr>
            </w:pPr>
            <w:r w:rsidRPr="00110253">
              <w:rPr>
                <w:b/>
                <w:sz w:val="20"/>
                <w:szCs w:val="20"/>
              </w:rPr>
              <w:t>Score</w:t>
            </w:r>
          </w:p>
        </w:tc>
        <w:tc>
          <w:tcPr>
            <w:tcW w:w="5386" w:type="dxa"/>
            <w:tcBorders>
              <w:top w:val="double" w:sz="4" w:space="0" w:color="auto"/>
              <w:bottom w:val="single" w:sz="4" w:space="0" w:color="auto"/>
            </w:tcBorders>
          </w:tcPr>
          <w:p w14:paraId="47AB2628" w14:textId="77777777" w:rsidR="00686E8B" w:rsidRPr="00110253" w:rsidRDefault="00686E8B" w:rsidP="00AF356F">
            <w:pPr>
              <w:rPr>
                <w:b/>
                <w:sz w:val="20"/>
                <w:szCs w:val="20"/>
              </w:rPr>
            </w:pPr>
            <w:r w:rsidRPr="00110253">
              <w:rPr>
                <w:b/>
                <w:sz w:val="20"/>
                <w:szCs w:val="20"/>
              </w:rPr>
              <w:t>Task</w:t>
            </w:r>
          </w:p>
        </w:tc>
        <w:tc>
          <w:tcPr>
            <w:tcW w:w="993" w:type="dxa"/>
            <w:tcBorders>
              <w:top w:val="double" w:sz="4" w:space="0" w:color="auto"/>
              <w:bottom w:val="single" w:sz="4" w:space="0" w:color="auto"/>
            </w:tcBorders>
          </w:tcPr>
          <w:p w14:paraId="0BE3B2BD" w14:textId="77777777" w:rsidR="00686E8B" w:rsidRPr="00110253" w:rsidRDefault="00686E8B" w:rsidP="00AF356F">
            <w:pPr>
              <w:jc w:val="right"/>
              <w:rPr>
                <w:b/>
                <w:sz w:val="20"/>
                <w:szCs w:val="20"/>
              </w:rPr>
            </w:pPr>
            <w:r w:rsidRPr="00110253">
              <w:rPr>
                <w:b/>
                <w:sz w:val="20"/>
                <w:szCs w:val="20"/>
              </w:rPr>
              <w:t xml:space="preserve">2019 </w:t>
            </w:r>
          </w:p>
        </w:tc>
        <w:tc>
          <w:tcPr>
            <w:tcW w:w="1072" w:type="dxa"/>
            <w:tcBorders>
              <w:top w:val="double" w:sz="4" w:space="0" w:color="auto"/>
              <w:bottom w:val="single" w:sz="4" w:space="0" w:color="auto"/>
            </w:tcBorders>
          </w:tcPr>
          <w:p w14:paraId="394CA6D8" w14:textId="77777777" w:rsidR="00686E8B" w:rsidRPr="00110253" w:rsidRDefault="00686E8B" w:rsidP="00AF356F">
            <w:pPr>
              <w:jc w:val="right"/>
              <w:rPr>
                <w:b/>
                <w:sz w:val="20"/>
                <w:szCs w:val="20"/>
              </w:rPr>
            </w:pPr>
            <w:r w:rsidRPr="00110253">
              <w:rPr>
                <w:b/>
                <w:sz w:val="20"/>
                <w:szCs w:val="20"/>
              </w:rPr>
              <w:t xml:space="preserve">2021 </w:t>
            </w:r>
          </w:p>
        </w:tc>
      </w:tr>
      <w:tr w:rsidR="00686E8B" w:rsidRPr="00110253" w14:paraId="5B8E98A9" w14:textId="77777777" w:rsidTr="00AF356F">
        <w:tc>
          <w:tcPr>
            <w:tcW w:w="846" w:type="dxa"/>
            <w:tcBorders>
              <w:top w:val="single" w:sz="4" w:space="0" w:color="auto"/>
            </w:tcBorders>
          </w:tcPr>
          <w:p w14:paraId="201664EA" w14:textId="77777777" w:rsidR="00686E8B" w:rsidRPr="00110253" w:rsidRDefault="00686E8B" w:rsidP="00AF356F">
            <w:pPr>
              <w:rPr>
                <w:sz w:val="20"/>
                <w:szCs w:val="20"/>
              </w:rPr>
            </w:pPr>
            <w:r w:rsidRPr="00110253">
              <w:rPr>
                <w:sz w:val="20"/>
                <w:szCs w:val="20"/>
              </w:rPr>
              <w:t>3</w:t>
            </w:r>
          </w:p>
        </w:tc>
        <w:tc>
          <w:tcPr>
            <w:tcW w:w="5386" w:type="dxa"/>
            <w:tcBorders>
              <w:top w:val="single" w:sz="4" w:space="0" w:color="auto"/>
            </w:tcBorders>
          </w:tcPr>
          <w:p w14:paraId="162A2B25" w14:textId="77777777" w:rsidR="00686E8B" w:rsidRPr="00110253" w:rsidRDefault="00686E8B" w:rsidP="00AF356F">
            <w:pPr>
              <w:rPr>
                <w:sz w:val="20"/>
                <w:szCs w:val="20"/>
              </w:rPr>
            </w:pPr>
            <w:r w:rsidRPr="00110253">
              <w:rPr>
                <w:sz w:val="20"/>
                <w:szCs w:val="20"/>
              </w:rPr>
              <w:t>Write 5 or more recognisable Lao words spelled correctly</w:t>
            </w:r>
          </w:p>
        </w:tc>
        <w:tc>
          <w:tcPr>
            <w:tcW w:w="993" w:type="dxa"/>
            <w:tcBorders>
              <w:top w:val="single" w:sz="4" w:space="0" w:color="auto"/>
            </w:tcBorders>
          </w:tcPr>
          <w:p w14:paraId="6AC5DE84" w14:textId="77777777" w:rsidR="00686E8B" w:rsidRPr="00110253" w:rsidRDefault="00686E8B" w:rsidP="00AF356F">
            <w:pPr>
              <w:jc w:val="right"/>
              <w:rPr>
                <w:sz w:val="20"/>
                <w:szCs w:val="20"/>
              </w:rPr>
            </w:pPr>
            <w:r w:rsidRPr="00110253">
              <w:rPr>
                <w:sz w:val="20"/>
                <w:szCs w:val="20"/>
              </w:rPr>
              <w:t>3%</w:t>
            </w:r>
          </w:p>
        </w:tc>
        <w:tc>
          <w:tcPr>
            <w:tcW w:w="1072" w:type="dxa"/>
            <w:tcBorders>
              <w:top w:val="single" w:sz="4" w:space="0" w:color="auto"/>
            </w:tcBorders>
          </w:tcPr>
          <w:p w14:paraId="43F65102" w14:textId="77777777" w:rsidR="00686E8B" w:rsidRPr="00110253" w:rsidRDefault="00686E8B" w:rsidP="00AF356F">
            <w:pPr>
              <w:jc w:val="right"/>
              <w:rPr>
                <w:sz w:val="20"/>
                <w:szCs w:val="20"/>
              </w:rPr>
            </w:pPr>
            <w:r w:rsidRPr="00110253">
              <w:rPr>
                <w:sz w:val="20"/>
                <w:szCs w:val="20"/>
              </w:rPr>
              <w:t>1%</w:t>
            </w:r>
          </w:p>
        </w:tc>
      </w:tr>
      <w:tr w:rsidR="00686E8B" w:rsidRPr="00110253" w14:paraId="2D70D3E2" w14:textId="77777777" w:rsidTr="00AF356F">
        <w:tc>
          <w:tcPr>
            <w:tcW w:w="846" w:type="dxa"/>
          </w:tcPr>
          <w:p w14:paraId="08836A8F" w14:textId="77777777" w:rsidR="00686E8B" w:rsidRPr="00110253" w:rsidRDefault="00686E8B" w:rsidP="00AF356F">
            <w:pPr>
              <w:rPr>
                <w:sz w:val="20"/>
                <w:szCs w:val="20"/>
              </w:rPr>
            </w:pPr>
            <w:r w:rsidRPr="00110253">
              <w:rPr>
                <w:sz w:val="20"/>
                <w:szCs w:val="20"/>
              </w:rPr>
              <w:t>2</w:t>
            </w:r>
          </w:p>
        </w:tc>
        <w:tc>
          <w:tcPr>
            <w:tcW w:w="5386" w:type="dxa"/>
          </w:tcPr>
          <w:p w14:paraId="349B974A" w14:textId="77777777" w:rsidR="00686E8B" w:rsidRPr="00110253" w:rsidRDefault="00686E8B" w:rsidP="00AF356F">
            <w:pPr>
              <w:rPr>
                <w:sz w:val="20"/>
                <w:szCs w:val="20"/>
              </w:rPr>
            </w:pPr>
            <w:r w:rsidRPr="00110253">
              <w:rPr>
                <w:sz w:val="20"/>
                <w:szCs w:val="20"/>
              </w:rPr>
              <w:t>Write 3-4 recognisable Lao words spelled correctly</w:t>
            </w:r>
          </w:p>
        </w:tc>
        <w:tc>
          <w:tcPr>
            <w:tcW w:w="993" w:type="dxa"/>
          </w:tcPr>
          <w:p w14:paraId="5007B338" w14:textId="77777777" w:rsidR="00686E8B" w:rsidRPr="00110253" w:rsidRDefault="00686E8B" w:rsidP="00AF356F">
            <w:pPr>
              <w:jc w:val="right"/>
              <w:rPr>
                <w:sz w:val="20"/>
                <w:szCs w:val="20"/>
              </w:rPr>
            </w:pPr>
            <w:r w:rsidRPr="00110253">
              <w:rPr>
                <w:sz w:val="20"/>
                <w:szCs w:val="20"/>
              </w:rPr>
              <w:t>7%</w:t>
            </w:r>
          </w:p>
        </w:tc>
        <w:tc>
          <w:tcPr>
            <w:tcW w:w="1072" w:type="dxa"/>
          </w:tcPr>
          <w:p w14:paraId="5273542B" w14:textId="77777777" w:rsidR="00686E8B" w:rsidRPr="00110253" w:rsidRDefault="00686E8B" w:rsidP="00AF356F">
            <w:pPr>
              <w:jc w:val="right"/>
              <w:rPr>
                <w:sz w:val="20"/>
                <w:szCs w:val="20"/>
              </w:rPr>
            </w:pPr>
            <w:r w:rsidRPr="00110253">
              <w:rPr>
                <w:sz w:val="20"/>
                <w:szCs w:val="20"/>
              </w:rPr>
              <w:t>2%</w:t>
            </w:r>
          </w:p>
        </w:tc>
      </w:tr>
      <w:tr w:rsidR="00686E8B" w:rsidRPr="00110253" w14:paraId="6EEC18B9" w14:textId="77777777" w:rsidTr="00AF356F">
        <w:tc>
          <w:tcPr>
            <w:tcW w:w="846" w:type="dxa"/>
          </w:tcPr>
          <w:p w14:paraId="5C7D4BE8" w14:textId="77777777" w:rsidR="00686E8B" w:rsidRPr="00110253" w:rsidRDefault="00686E8B" w:rsidP="00AF356F">
            <w:pPr>
              <w:rPr>
                <w:sz w:val="20"/>
                <w:szCs w:val="20"/>
              </w:rPr>
            </w:pPr>
            <w:r w:rsidRPr="00110253">
              <w:rPr>
                <w:sz w:val="20"/>
                <w:szCs w:val="20"/>
              </w:rPr>
              <w:t>1</w:t>
            </w:r>
          </w:p>
        </w:tc>
        <w:tc>
          <w:tcPr>
            <w:tcW w:w="5386" w:type="dxa"/>
            <w:shd w:val="clear" w:color="auto" w:fill="auto"/>
          </w:tcPr>
          <w:p w14:paraId="4DD5F612" w14:textId="77777777" w:rsidR="00686E8B" w:rsidRPr="00110253" w:rsidRDefault="00686E8B" w:rsidP="00AF356F">
            <w:pPr>
              <w:rPr>
                <w:sz w:val="20"/>
                <w:szCs w:val="20"/>
              </w:rPr>
            </w:pPr>
            <w:r w:rsidRPr="00110253">
              <w:rPr>
                <w:sz w:val="20"/>
                <w:szCs w:val="20"/>
              </w:rPr>
              <w:t>Write 1-2 recognisable Lao words spelled correctly</w:t>
            </w:r>
          </w:p>
        </w:tc>
        <w:tc>
          <w:tcPr>
            <w:tcW w:w="993" w:type="dxa"/>
            <w:shd w:val="clear" w:color="auto" w:fill="auto"/>
          </w:tcPr>
          <w:p w14:paraId="244DF4DF" w14:textId="77777777" w:rsidR="00686E8B" w:rsidRPr="00110253" w:rsidRDefault="00686E8B" w:rsidP="00AF356F">
            <w:pPr>
              <w:jc w:val="right"/>
              <w:rPr>
                <w:sz w:val="20"/>
                <w:szCs w:val="20"/>
              </w:rPr>
            </w:pPr>
            <w:r w:rsidRPr="00110253">
              <w:rPr>
                <w:sz w:val="20"/>
                <w:szCs w:val="20"/>
              </w:rPr>
              <w:t>33%</w:t>
            </w:r>
          </w:p>
        </w:tc>
        <w:tc>
          <w:tcPr>
            <w:tcW w:w="1072" w:type="dxa"/>
            <w:shd w:val="clear" w:color="auto" w:fill="auto"/>
          </w:tcPr>
          <w:p w14:paraId="5DB7CACE" w14:textId="77777777" w:rsidR="00686E8B" w:rsidRPr="00110253" w:rsidRDefault="00686E8B" w:rsidP="00AF356F">
            <w:pPr>
              <w:jc w:val="right"/>
              <w:rPr>
                <w:sz w:val="20"/>
                <w:szCs w:val="20"/>
              </w:rPr>
            </w:pPr>
            <w:r w:rsidRPr="00110253">
              <w:rPr>
                <w:sz w:val="20"/>
                <w:szCs w:val="20"/>
              </w:rPr>
              <w:t>12%</w:t>
            </w:r>
          </w:p>
        </w:tc>
      </w:tr>
    </w:tbl>
    <w:p w14:paraId="727D73E1" w14:textId="77777777" w:rsidR="00686E8B" w:rsidRDefault="00686E8B" w:rsidP="00686E8B">
      <w:pPr>
        <w:spacing w:before="120"/>
      </w:pPr>
      <w:r>
        <w:t xml:space="preserve">In 2021, considerably fewer students could correctly spell words in a description that they wrote compared with 2019 (refer Table F.16). In 2021 only one per cent wrote 5 or more correctly spelled words and two per cent managed 3-4 words, compared with three per cent who wrote 5 or more words in 2019 and seven per cent who wrote 3-4 words. The greatest difference was for students writing 1-2 words which was only 12 per cent in 2021 compared with 33 per cent in 2019.  Writing more than two words was generally difficult for students. </w:t>
      </w:r>
    </w:p>
    <w:p w14:paraId="51D3768C" w14:textId="77777777" w:rsidR="00686E8B" w:rsidRDefault="00686E8B" w:rsidP="00686E8B">
      <w:pPr>
        <w:pStyle w:val="Caption"/>
      </w:pPr>
      <w:r>
        <w:t xml:space="preserve">Table F.17: Percentage of students in each score category in 2019 and 2021: Relevance of writing </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Caption w:val="Table F.17: Percentage of students in each score category in 2019 and 2021: Relevance of writing "/>
      </w:tblPr>
      <w:tblGrid>
        <w:gridCol w:w="846"/>
        <w:gridCol w:w="5386"/>
        <w:gridCol w:w="993"/>
        <w:gridCol w:w="1072"/>
      </w:tblGrid>
      <w:tr w:rsidR="00686E8B" w:rsidRPr="00110253" w14:paraId="421307F7" w14:textId="77777777" w:rsidTr="003B7BE7">
        <w:trPr>
          <w:tblHeader/>
        </w:trPr>
        <w:tc>
          <w:tcPr>
            <w:tcW w:w="846" w:type="dxa"/>
            <w:tcBorders>
              <w:top w:val="double" w:sz="4" w:space="0" w:color="auto"/>
              <w:bottom w:val="single" w:sz="4" w:space="0" w:color="auto"/>
            </w:tcBorders>
          </w:tcPr>
          <w:p w14:paraId="3877C3C8" w14:textId="77777777" w:rsidR="00686E8B" w:rsidRPr="00110253" w:rsidRDefault="00686E8B" w:rsidP="00AF356F">
            <w:pPr>
              <w:rPr>
                <w:b/>
                <w:sz w:val="20"/>
                <w:szCs w:val="20"/>
              </w:rPr>
            </w:pPr>
            <w:r w:rsidRPr="00110253">
              <w:rPr>
                <w:b/>
                <w:sz w:val="20"/>
                <w:szCs w:val="20"/>
              </w:rPr>
              <w:t>Score</w:t>
            </w:r>
          </w:p>
        </w:tc>
        <w:tc>
          <w:tcPr>
            <w:tcW w:w="5386" w:type="dxa"/>
            <w:tcBorders>
              <w:top w:val="double" w:sz="4" w:space="0" w:color="auto"/>
              <w:bottom w:val="single" w:sz="4" w:space="0" w:color="auto"/>
            </w:tcBorders>
          </w:tcPr>
          <w:p w14:paraId="659EB136" w14:textId="77777777" w:rsidR="00686E8B" w:rsidRPr="00110253" w:rsidRDefault="00686E8B" w:rsidP="00AF356F">
            <w:pPr>
              <w:rPr>
                <w:b/>
                <w:sz w:val="20"/>
                <w:szCs w:val="20"/>
              </w:rPr>
            </w:pPr>
            <w:r w:rsidRPr="00110253">
              <w:rPr>
                <w:b/>
                <w:sz w:val="20"/>
                <w:szCs w:val="20"/>
              </w:rPr>
              <w:t>Task</w:t>
            </w:r>
          </w:p>
        </w:tc>
        <w:tc>
          <w:tcPr>
            <w:tcW w:w="993" w:type="dxa"/>
            <w:tcBorders>
              <w:top w:val="double" w:sz="4" w:space="0" w:color="auto"/>
              <w:bottom w:val="single" w:sz="4" w:space="0" w:color="auto"/>
            </w:tcBorders>
          </w:tcPr>
          <w:p w14:paraId="1401517E" w14:textId="77777777" w:rsidR="00686E8B" w:rsidRPr="00110253" w:rsidRDefault="00686E8B" w:rsidP="00AF356F">
            <w:pPr>
              <w:jc w:val="right"/>
              <w:rPr>
                <w:b/>
                <w:sz w:val="20"/>
                <w:szCs w:val="20"/>
              </w:rPr>
            </w:pPr>
            <w:r w:rsidRPr="00110253">
              <w:rPr>
                <w:b/>
                <w:sz w:val="20"/>
                <w:szCs w:val="20"/>
              </w:rPr>
              <w:t xml:space="preserve">2019 </w:t>
            </w:r>
          </w:p>
        </w:tc>
        <w:tc>
          <w:tcPr>
            <w:tcW w:w="1072" w:type="dxa"/>
            <w:tcBorders>
              <w:top w:val="double" w:sz="4" w:space="0" w:color="auto"/>
              <w:bottom w:val="single" w:sz="4" w:space="0" w:color="auto"/>
            </w:tcBorders>
          </w:tcPr>
          <w:p w14:paraId="119FFF55" w14:textId="77777777" w:rsidR="00686E8B" w:rsidRPr="00110253" w:rsidRDefault="00686E8B" w:rsidP="00AF356F">
            <w:pPr>
              <w:jc w:val="right"/>
              <w:rPr>
                <w:b/>
                <w:sz w:val="20"/>
                <w:szCs w:val="20"/>
              </w:rPr>
            </w:pPr>
            <w:r w:rsidRPr="00110253">
              <w:rPr>
                <w:b/>
                <w:sz w:val="20"/>
                <w:szCs w:val="20"/>
              </w:rPr>
              <w:t xml:space="preserve">2021 </w:t>
            </w:r>
          </w:p>
        </w:tc>
      </w:tr>
      <w:tr w:rsidR="00686E8B" w:rsidRPr="00110253" w14:paraId="3FA4645D" w14:textId="77777777" w:rsidTr="00AF356F">
        <w:tc>
          <w:tcPr>
            <w:tcW w:w="846" w:type="dxa"/>
            <w:tcBorders>
              <w:top w:val="single" w:sz="4" w:space="0" w:color="auto"/>
            </w:tcBorders>
          </w:tcPr>
          <w:p w14:paraId="6F256F63" w14:textId="77777777" w:rsidR="00686E8B" w:rsidRPr="00110253" w:rsidRDefault="00686E8B" w:rsidP="00AF356F">
            <w:pPr>
              <w:rPr>
                <w:sz w:val="20"/>
                <w:szCs w:val="20"/>
              </w:rPr>
            </w:pPr>
            <w:r w:rsidRPr="00110253">
              <w:rPr>
                <w:sz w:val="20"/>
                <w:szCs w:val="20"/>
              </w:rPr>
              <w:t>3</w:t>
            </w:r>
          </w:p>
        </w:tc>
        <w:tc>
          <w:tcPr>
            <w:tcW w:w="5386" w:type="dxa"/>
            <w:tcBorders>
              <w:top w:val="single" w:sz="4" w:space="0" w:color="auto"/>
            </w:tcBorders>
          </w:tcPr>
          <w:p w14:paraId="0A2F0EF2" w14:textId="77777777" w:rsidR="00686E8B" w:rsidRPr="00110253" w:rsidRDefault="00686E8B" w:rsidP="00AF356F">
            <w:pPr>
              <w:rPr>
                <w:sz w:val="20"/>
                <w:szCs w:val="20"/>
              </w:rPr>
            </w:pPr>
            <w:r w:rsidRPr="00110253">
              <w:rPr>
                <w:sz w:val="20"/>
                <w:szCs w:val="20"/>
              </w:rPr>
              <w:t>5 or more relevant Lao words</w:t>
            </w:r>
          </w:p>
        </w:tc>
        <w:tc>
          <w:tcPr>
            <w:tcW w:w="993" w:type="dxa"/>
            <w:tcBorders>
              <w:top w:val="single" w:sz="4" w:space="0" w:color="auto"/>
            </w:tcBorders>
          </w:tcPr>
          <w:p w14:paraId="4A5D15A2" w14:textId="77777777" w:rsidR="00686E8B" w:rsidRPr="00110253" w:rsidRDefault="00686E8B" w:rsidP="00AF356F">
            <w:pPr>
              <w:jc w:val="right"/>
              <w:rPr>
                <w:sz w:val="20"/>
                <w:szCs w:val="20"/>
              </w:rPr>
            </w:pPr>
            <w:r w:rsidRPr="00110253">
              <w:rPr>
                <w:sz w:val="20"/>
                <w:szCs w:val="20"/>
              </w:rPr>
              <w:t>3%</w:t>
            </w:r>
          </w:p>
        </w:tc>
        <w:tc>
          <w:tcPr>
            <w:tcW w:w="1072" w:type="dxa"/>
            <w:tcBorders>
              <w:top w:val="single" w:sz="4" w:space="0" w:color="auto"/>
            </w:tcBorders>
          </w:tcPr>
          <w:p w14:paraId="7013B8C6" w14:textId="77777777" w:rsidR="00686E8B" w:rsidRPr="00110253" w:rsidRDefault="00686E8B" w:rsidP="00AF356F">
            <w:pPr>
              <w:jc w:val="right"/>
              <w:rPr>
                <w:sz w:val="20"/>
                <w:szCs w:val="20"/>
              </w:rPr>
            </w:pPr>
            <w:r w:rsidRPr="00110253">
              <w:rPr>
                <w:sz w:val="20"/>
                <w:szCs w:val="20"/>
              </w:rPr>
              <w:t>2%</w:t>
            </w:r>
          </w:p>
        </w:tc>
      </w:tr>
      <w:tr w:rsidR="00686E8B" w:rsidRPr="00110253" w14:paraId="28114785" w14:textId="77777777" w:rsidTr="00AF356F">
        <w:tc>
          <w:tcPr>
            <w:tcW w:w="846" w:type="dxa"/>
          </w:tcPr>
          <w:p w14:paraId="20AB14EF" w14:textId="77777777" w:rsidR="00686E8B" w:rsidRPr="00110253" w:rsidRDefault="00686E8B" w:rsidP="00AF356F">
            <w:pPr>
              <w:rPr>
                <w:sz w:val="20"/>
                <w:szCs w:val="20"/>
              </w:rPr>
            </w:pPr>
            <w:r w:rsidRPr="00110253">
              <w:rPr>
                <w:sz w:val="20"/>
                <w:szCs w:val="20"/>
              </w:rPr>
              <w:t>2</w:t>
            </w:r>
          </w:p>
        </w:tc>
        <w:tc>
          <w:tcPr>
            <w:tcW w:w="5386" w:type="dxa"/>
          </w:tcPr>
          <w:p w14:paraId="5E4EE3CC" w14:textId="77777777" w:rsidR="00686E8B" w:rsidRPr="00110253" w:rsidRDefault="00686E8B" w:rsidP="00AF356F">
            <w:pPr>
              <w:rPr>
                <w:sz w:val="20"/>
                <w:szCs w:val="20"/>
              </w:rPr>
            </w:pPr>
            <w:r w:rsidRPr="00110253">
              <w:rPr>
                <w:sz w:val="20"/>
                <w:szCs w:val="20"/>
              </w:rPr>
              <w:t>3-4 relevant Lao words</w:t>
            </w:r>
          </w:p>
        </w:tc>
        <w:tc>
          <w:tcPr>
            <w:tcW w:w="993" w:type="dxa"/>
          </w:tcPr>
          <w:p w14:paraId="1385F42F" w14:textId="77777777" w:rsidR="00686E8B" w:rsidRPr="00110253" w:rsidRDefault="00686E8B" w:rsidP="00AF356F">
            <w:pPr>
              <w:jc w:val="right"/>
              <w:rPr>
                <w:sz w:val="20"/>
                <w:szCs w:val="20"/>
              </w:rPr>
            </w:pPr>
            <w:r w:rsidRPr="00110253">
              <w:rPr>
                <w:sz w:val="20"/>
                <w:szCs w:val="20"/>
              </w:rPr>
              <w:t>7%</w:t>
            </w:r>
          </w:p>
        </w:tc>
        <w:tc>
          <w:tcPr>
            <w:tcW w:w="1072" w:type="dxa"/>
          </w:tcPr>
          <w:p w14:paraId="14F57835" w14:textId="77777777" w:rsidR="00686E8B" w:rsidRPr="00110253" w:rsidRDefault="00686E8B" w:rsidP="00AF356F">
            <w:pPr>
              <w:jc w:val="right"/>
              <w:rPr>
                <w:sz w:val="20"/>
                <w:szCs w:val="20"/>
              </w:rPr>
            </w:pPr>
            <w:r w:rsidRPr="00110253">
              <w:rPr>
                <w:sz w:val="20"/>
                <w:szCs w:val="20"/>
              </w:rPr>
              <w:t>5%</w:t>
            </w:r>
          </w:p>
        </w:tc>
      </w:tr>
      <w:tr w:rsidR="00686E8B" w:rsidRPr="00110253" w14:paraId="198A3BA9" w14:textId="77777777" w:rsidTr="00AF356F">
        <w:tc>
          <w:tcPr>
            <w:tcW w:w="846" w:type="dxa"/>
          </w:tcPr>
          <w:p w14:paraId="39F190FC" w14:textId="77777777" w:rsidR="00686E8B" w:rsidRPr="00110253" w:rsidRDefault="00686E8B" w:rsidP="00AF356F">
            <w:pPr>
              <w:rPr>
                <w:sz w:val="20"/>
                <w:szCs w:val="20"/>
              </w:rPr>
            </w:pPr>
            <w:r w:rsidRPr="00110253">
              <w:rPr>
                <w:sz w:val="20"/>
                <w:szCs w:val="20"/>
              </w:rPr>
              <w:t>1</w:t>
            </w:r>
          </w:p>
        </w:tc>
        <w:tc>
          <w:tcPr>
            <w:tcW w:w="5386" w:type="dxa"/>
            <w:shd w:val="clear" w:color="auto" w:fill="auto"/>
          </w:tcPr>
          <w:p w14:paraId="0353DAF5" w14:textId="77777777" w:rsidR="00686E8B" w:rsidRPr="00110253" w:rsidRDefault="00686E8B" w:rsidP="00AF356F">
            <w:pPr>
              <w:rPr>
                <w:sz w:val="20"/>
                <w:szCs w:val="20"/>
              </w:rPr>
            </w:pPr>
            <w:r w:rsidRPr="00110253">
              <w:rPr>
                <w:sz w:val="20"/>
                <w:szCs w:val="20"/>
              </w:rPr>
              <w:t>1-2 relevant Lao words</w:t>
            </w:r>
          </w:p>
        </w:tc>
        <w:tc>
          <w:tcPr>
            <w:tcW w:w="993" w:type="dxa"/>
            <w:shd w:val="clear" w:color="auto" w:fill="auto"/>
          </w:tcPr>
          <w:p w14:paraId="4303A073" w14:textId="77777777" w:rsidR="00686E8B" w:rsidRPr="00110253" w:rsidRDefault="00686E8B" w:rsidP="00AF356F">
            <w:pPr>
              <w:jc w:val="right"/>
              <w:rPr>
                <w:sz w:val="20"/>
                <w:szCs w:val="20"/>
              </w:rPr>
            </w:pPr>
            <w:r w:rsidRPr="00110253">
              <w:rPr>
                <w:sz w:val="20"/>
                <w:szCs w:val="20"/>
              </w:rPr>
              <w:t>28%</w:t>
            </w:r>
          </w:p>
        </w:tc>
        <w:tc>
          <w:tcPr>
            <w:tcW w:w="1072" w:type="dxa"/>
            <w:shd w:val="clear" w:color="auto" w:fill="auto"/>
          </w:tcPr>
          <w:p w14:paraId="7D2F4580" w14:textId="77777777" w:rsidR="00686E8B" w:rsidRPr="00110253" w:rsidRDefault="00686E8B" w:rsidP="00AF356F">
            <w:pPr>
              <w:jc w:val="right"/>
              <w:rPr>
                <w:sz w:val="20"/>
                <w:szCs w:val="20"/>
              </w:rPr>
            </w:pPr>
            <w:r w:rsidRPr="00110253">
              <w:rPr>
                <w:sz w:val="20"/>
                <w:szCs w:val="20"/>
              </w:rPr>
              <w:t>25%</w:t>
            </w:r>
          </w:p>
        </w:tc>
      </w:tr>
    </w:tbl>
    <w:p w14:paraId="671F751E" w14:textId="77777777" w:rsidR="00686E8B" w:rsidRDefault="00686E8B" w:rsidP="00686E8B">
      <w:pPr>
        <w:spacing w:before="120"/>
      </w:pPr>
      <w:r>
        <w:t xml:space="preserve">Table F.17 shows the percentage of students writing words that were relevant to the picture was only slightly lower in 2021 with only two per cent of students able to write 5 or more </w:t>
      </w:r>
      <w:r>
        <w:lastRenderedPageBreak/>
        <w:t xml:space="preserve">relevant words, and five per cent 3-4 relevant words. One quarter wrote one or two relevant words that were recognisable, even if they were misspelled. </w:t>
      </w:r>
    </w:p>
    <w:p w14:paraId="3CDCFEFA" w14:textId="77777777" w:rsidR="00686E8B" w:rsidRDefault="00686E8B" w:rsidP="00686E8B">
      <w:pPr>
        <w:pStyle w:val="Caption"/>
      </w:pPr>
      <w:r>
        <w:t xml:space="preserve">Table F.18: Percentage of students in each score category in 2019 and 2021: Handwriting </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Caption w:val="Table F.18: Percentage of students in each score category in 2019 and 2021: Handwriting "/>
      </w:tblPr>
      <w:tblGrid>
        <w:gridCol w:w="846"/>
        <w:gridCol w:w="5386"/>
        <w:gridCol w:w="993"/>
        <w:gridCol w:w="1072"/>
      </w:tblGrid>
      <w:tr w:rsidR="00686E8B" w:rsidRPr="00110253" w14:paraId="6FB6397A" w14:textId="77777777" w:rsidTr="003B7BE7">
        <w:trPr>
          <w:tblHeader/>
        </w:trPr>
        <w:tc>
          <w:tcPr>
            <w:tcW w:w="846" w:type="dxa"/>
            <w:tcBorders>
              <w:top w:val="double" w:sz="4" w:space="0" w:color="auto"/>
              <w:bottom w:val="single" w:sz="4" w:space="0" w:color="auto"/>
            </w:tcBorders>
          </w:tcPr>
          <w:p w14:paraId="052E9910" w14:textId="77777777" w:rsidR="00686E8B" w:rsidRPr="00110253" w:rsidRDefault="00686E8B" w:rsidP="00AF356F">
            <w:pPr>
              <w:rPr>
                <w:b/>
                <w:sz w:val="20"/>
                <w:szCs w:val="20"/>
              </w:rPr>
            </w:pPr>
            <w:r w:rsidRPr="00110253">
              <w:rPr>
                <w:b/>
                <w:sz w:val="20"/>
                <w:szCs w:val="20"/>
              </w:rPr>
              <w:t>Score</w:t>
            </w:r>
          </w:p>
        </w:tc>
        <w:tc>
          <w:tcPr>
            <w:tcW w:w="5386" w:type="dxa"/>
            <w:tcBorders>
              <w:top w:val="double" w:sz="4" w:space="0" w:color="auto"/>
              <w:bottom w:val="single" w:sz="4" w:space="0" w:color="auto"/>
            </w:tcBorders>
          </w:tcPr>
          <w:p w14:paraId="67B29EED" w14:textId="77777777" w:rsidR="00686E8B" w:rsidRPr="00110253" w:rsidRDefault="00686E8B" w:rsidP="00AF356F">
            <w:pPr>
              <w:rPr>
                <w:b/>
                <w:sz w:val="20"/>
                <w:szCs w:val="20"/>
              </w:rPr>
            </w:pPr>
            <w:r w:rsidRPr="00110253">
              <w:rPr>
                <w:b/>
                <w:sz w:val="20"/>
                <w:szCs w:val="20"/>
              </w:rPr>
              <w:t>Task</w:t>
            </w:r>
          </w:p>
        </w:tc>
        <w:tc>
          <w:tcPr>
            <w:tcW w:w="993" w:type="dxa"/>
            <w:tcBorders>
              <w:top w:val="double" w:sz="4" w:space="0" w:color="auto"/>
              <w:bottom w:val="single" w:sz="4" w:space="0" w:color="auto"/>
            </w:tcBorders>
          </w:tcPr>
          <w:p w14:paraId="4A87D911" w14:textId="77777777" w:rsidR="00686E8B" w:rsidRPr="00110253" w:rsidRDefault="00686E8B" w:rsidP="00AF356F">
            <w:pPr>
              <w:jc w:val="right"/>
              <w:rPr>
                <w:b/>
                <w:sz w:val="20"/>
                <w:szCs w:val="20"/>
              </w:rPr>
            </w:pPr>
            <w:r w:rsidRPr="00110253">
              <w:rPr>
                <w:b/>
                <w:sz w:val="20"/>
                <w:szCs w:val="20"/>
              </w:rPr>
              <w:t xml:space="preserve">2019 </w:t>
            </w:r>
          </w:p>
        </w:tc>
        <w:tc>
          <w:tcPr>
            <w:tcW w:w="1072" w:type="dxa"/>
            <w:tcBorders>
              <w:top w:val="double" w:sz="4" w:space="0" w:color="auto"/>
              <w:bottom w:val="single" w:sz="4" w:space="0" w:color="auto"/>
            </w:tcBorders>
          </w:tcPr>
          <w:p w14:paraId="589F3B63" w14:textId="77777777" w:rsidR="00686E8B" w:rsidRPr="00110253" w:rsidRDefault="00686E8B" w:rsidP="00AF356F">
            <w:pPr>
              <w:jc w:val="right"/>
              <w:rPr>
                <w:b/>
                <w:sz w:val="20"/>
                <w:szCs w:val="20"/>
              </w:rPr>
            </w:pPr>
            <w:r w:rsidRPr="00110253">
              <w:rPr>
                <w:b/>
                <w:sz w:val="20"/>
                <w:szCs w:val="20"/>
              </w:rPr>
              <w:t xml:space="preserve">2021 </w:t>
            </w:r>
          </w:p>
        </w:tc>
      </w:tr>
      <w:tr w:rsidR="00686E8B" w:rsidRPr="00110253" w14:paraId="7A676CE3" w14:textId="77777777" w:rsidTr="00AF356F">
        <w:tc>
          <w:tcPr>
            <w:tcW w:w="846" w:type="dxa"/>
            <w:tcBorders>
              <w:top w:val="single" w:sz="4" w:space="0" w:color="auto"/>
            </w:tcBorders>
          </w:tcPr>
          <w:p w14:paraId="3CC7E878" w14:textId="77777777" w:rsidR="00686E8B" w:rsidRPr="00110253" w:rsidRDefault="00686E8B" w:rsidP="00AF356F">
            <w:pPr>
              <w:rPr>
                <w:sz w:val="20"/>
                <w:szCs w:val="20"/>
              </w:rPr>
            </w:pPr>
            <w:r w:rsidRPr="00110253">
              <w:rPr>
                <w:sz w:val="20"/>
                <w:szCs w:val="20"/>
              </w:rPr>
              <w:t>3</w:t>
            </w:r>
          </w:p>
        </w:tc>
        <w:tc>
          <w:tcPr>
            <w:tcW w:w="5386" w:type="dxa"/>
            <w:tcBorders>
              <w:top w:val="single" w:sz="4" w:space="0" w:color="auto"/>
            </w:tcBorders>
          </w:tcPr>
          <w:p w14:paraId="5C2E13D7" w14:textId="77777777" w:rsidR="00686E8B" w:rsidRPr="00110253" w:rsidRDefault="00686E8B" w:rsidP="00AF356F">
            <w:pPr>
              <w:rPr>
                <w:sz w:val="20"/>
                <w:szCs w:val="20"/>
              </w:rPr>
            </w:pPr>
            <w:r w:rsidRPr="00110253">
              <w:rPr>
                <w:sz w:val="20"/>
                <w:szCs w:val="20"/>
              </w:rPr>
              <w:t>5 or more Lao words with well-formed letters</w:t>
            </w:r>
          </w:p>
        </w:tc>
        <w:tc>
          <w:tcPr>
            <w:tcW w:w="993" w:type="dxa"/>
            <w:tcBorders>
              <w:top w:val="single" w:sz="4" w:space="0" w:color="auto"/>
            </w:tcBorders>
          </w:tcPr>
          <w:p w14:paraId="6EBC0D8C" w14:textId="77777777" w:rsidR="00686E8B" w:rsidRPr="00110253" w:rsidRDefault="00686E8B" w:rsidP="00AF356F">
            <w:pPr>
              <w:jc w:val="right"/>
              <w:rPr>
                <w:sz w:val="20"/>
                <w:szCs w:val="20"/>
              </w:rPr>
            </w:pPr>
            <w:r w:rsidRPr="00110253">
              <w:rPr>
                <w:sz w:val="20"/>
                <w:szCs w:val="20"/>
              </w:rPr>
              <w:t>3%</w:t>
            </w:r>
          </w:p>
        </w:tc>
        <w:tc>
          <w:tcPr>
            <w:tcW w:w="1072" w:type="dxa"/>
            <w:tcBorders>
              <w:top w:val="single" w:sz="4" w:space="0" w:color="auto"/>
            </w:tcBorders>
          </w:tcPr>
          <w:p w14:paraId="3F60AA06" w14:textId="77777777" w:rsidR="00686E8B" w:rsidRPr="00110253" w:rsidRDefault="00686E8B" w:rsidP="00AF356F">
            <w:pPr>
              <w:jc w:val="right"/>
              <w:rPr>
                <w:sz w:val="20"/>
                <w:szCs w:val="20"/>
              </w:rPr>
            </w:pPr>
            <w:r w:rsidRPr="00110253">
              <w:rPr>
                <w:sz w:val="20"/>
                <w:szCs w:val="20"/>
              </w:rPr>
              <w:t>3%</w:t>
            </w:r>
          </w:p>
        </w:tc>
      </w:tr>
      <w:tr w:rsidR="00686E8B" w:rsidRPr="00110253" w14:paraId="04B495C8" w14:textId="77777777" w:rsidTr="00AF356F">
        <w:tc>
          <w:tcPr>
            <w:tcW w:w="846" w:type="dxa"/>
          </w:tcPr>
          <w:p w14:paraId="6CC92FF5" w14:textId="77777777" w:rsidR="00686E8B" w:rsidRPr="00110253" w:rsidRDefault="00686E8B" w:rsidP="00AF356F">
            <w:pPr>
              <w:rPr>
                <w:sz w:val="20"/>
                <w:szCs w:val="20"/>
              </w:rPr>
            </w:pPr>
            <w:r w:rsidRPr="00110253">
              <w:rPr>
                <w:sz w:val="20"/>
                <w:szCs w:val="20"/>
              </w:rPr>
              <w:t>2</w:t>
            </w:r>
          </w:p>
        </w:tc>
        <w:tc>
          <w:tcPr>
            <w:tcW w:w="5386" w:type="dxa"/>
          </w:tcPr>
          <w:p w14:paraId="7D41AEA1" w14:textId="77777777" w:rsidR="00686E8B" w:rsidRPr="00110253" w:rsidRDefault="00686E8B" w:rsidP="00AF356F">
            <w:pPr>
              <w:rPr>
                <w:sz w:val="20"/>
                <w:szCs w:val="20"/>
              </w:rPr>
            </w:pPr>
            <w:r w:rsidRPr="00110253">
              <w:rPr>
                <w:sz w:val="20"/>
                <w:szCs w:val="20"/>
              </w:rPr>
              <w:t>3-4 Lao words with well-formed letters</w:t>
            </w:r>
          </w:p>
        </w:tc>
        <w:tc>
          <w:tcPr>
            <w:tcW w:w="993" w:type="dxa"/>
          </w:tcPr>
          <w:p w14:paraId="5BD55497" w14:textId="77777777" w:rsidR="00686E8B" w:rsidRPr="00110253" w:rsidRDefault="00686E8B" w:rsidP="00AF356F">
            <w:pPr>
              <w:jc w:val="right"/>
              <w:rPr>
                <w:sz w:val="20"/>
                <w:szCs w:val="20"/>
              </w:rPr>
            </w:pPr>
            <w:r w:rsidRPr="00110253">
              <w:rPr>
                <w:sz w:val="20"/>
                <w:szCs w:val="20"/>
              </w:rPr>
              <w:t>7%</w:t>
            </w:r>
          </w:p>
        </w:tc>
        <w:tc>
          <w:tcPr>
            <w:tcW w:w="1072" w:type="dxa"/>
          </w:tcPr>
          <w:p w14:paraId="221B19AC" w14:textId="77777777" w:rsidR="00686E8B" w:rsidRPr="00110253" w:rsidRDefault="00686E8B" w:rsidP="00AF356F">
            <w:pPr>
              <w:jc w:val="right"/>
              <w:rPr>
                <w:sz w:val="20"/>
                <w:szCs w:val="20"/>
              </w:rPr>
            </w:pPr>
            <w:r w:rsidRPr="00110253">
              <w:rPr>
                <w:sz w:val="20"/>
                <w:szCs w:val="20"/>
              </w:rPr>
              <w:t>5%</w:t>
            </w:r>
          </w:p>
        </w:tc>
      </w:tr>
      <w:tr w:rsidR="00686E8B" w:rsidRPr="00110253" w14:paraId="2F119F1B" w14:textId="77777777" w:rsidTr="00AF356F">
        <w:tc>
          <w:tcPr>
            <w:tcW w:w="846" w:type="dxa"/>
          </w:tcPr>
          <w:p w14:paraId="1EE2D946" w14:textId="77777777" w:rsidR="00686E8B" w:rsidRPr="00110253" w:rsidRDefault="00686E8B" w:rsidP="00AF356F">
            <w:pPr>
              <w:rPr>
                <w:sz w:val="20"/>
                <w:szCs w:val="20"/>
              </w:rPr>
            </w:pPr>
            <w:r w:rsidRPr="00110253">
              <w:rPr>
                <w:sz w:val="20"/>
                <w:szCs w:val="20"/>
              </w:rPr>
              <w:t>1</w:t>
            </w:r>
          </w:p>
        </w:tc>
        <w:tc>
          <w:tcPr>
            <w:tcW w:w="5386" w:type="dxa"/>
            <w:shd w:val="clear" w:color="auto" w:fill="auto"/>
          </w:tcPr>
          <w:p w14:paraId="7FB60E12" w14:textId="77777777" w:rsidR="00686E8B" w:rsidRPr="00110253" w:rsidRDefault="00686E8B" w:rsidP="00AF356F">
            <w:pPr>
              <w:rPr>
                <w:sz w:val="20"/>
                <w:szCs w:val="20"/>
              </w:rPr>
            </w:pPr>
            <w:r w:rsidRPr="00110253">
              <w:rPr>
                <w:sz w:val="20"/>
                <w:szCs w:val="20"/>
              </w:rPr>
              <w:t>1-2 Lao words with well-formed letters</w:t>
            </w:r>
          </w:p>
        </w:tc>
        <w:tc>
          <w:tcPr>
            <w:tcW w:w="993" w:type="dxa"/>
            <w:shd w:val="clear" w:color="auto" w:fill="auto"/>
          </w:tcPr>
          <w:p w14:paraId="0646B8DC" w14:textId="77777777" w:rsidR="00686E8B" w:rsidRPr="00110253" w:rsidRDefault="00686E8B" w:rsidP="00AF356F">
            <w:pPr>
              <w:jc w:val="right"/>
              <w:rPr>
                <w:sz w:val="20"/>
                <w:szCs w:val="20"/>
              </w:rPr>
            </w:pPr>
            <w:r w:rsidRPr="00110253">
              <w:rPr>
                <w:sz w:val="20"/>
                <w:szCs w:val="20"/>
              </w:rPr>
              <w:t>33%</w:t>
            </w:r>
          </w:p>
        </w:tc>
        <w:tc>
          <w:tcPr>
            <w:tcW w:w="1072" w:type="dxa"/>
            <w:shd w:val="clear" w:color="auto" w:fill="auto"/>
          </w:tcPr>
          <w:p w14:paraId="622E8E2F" w14:textId="77777777" w:rsidR="00686E8B" w:rsidRPr="00110253" w:rsidRDefault="00686E8B" w:rsidP="00AF356F">
            <w:pPr>
              <w:jc w:val="right"/>
              <w:rPr>
                <w:sz w:val="20"/>
                <w:szCs w:val="20"/>
              </w:rPr>
            </w:pPr>
            <w:r w:rsidRPr="00110253">
              <w:rPr>
                <w:sz w:val="20"/>
                <w:szCs w:val="20"/>
              </w:rPr>
              <w:t>39%</w:t>
            </w:r>
          </w:p>
        </w:tc>
      </w:tr>
    </w:tbl>
    <w:p w14:paraId="52119637" w14:textId="77777777" w:rsidR="00686E8B" w:rsidRDefault="00686E8B" w:rsidP="00686E8B">
      <w:pPr>
        <w:spacing w:before="120"/>
      </w:pPr>
      <w:r>
        <w:t xml:space="preserve">As can be seen in Table F.18, the percentage of students with well-formed letters in their handwriting was also very similar in both administrations and closely matched the scores for relevance as words only needed to be recognisable and could be misspelled as long as the letters were well-formed. </w:t>
      </w:r>
    </w:p>
    <w:p w14:paraId="07BC99CB" w14:textId="77777777" w:rsidR="00686E8B" w:rsidRDefault="00686E8B" w:rsidP="00686E8B">
      <w:r>
        <w:t xml:space="preserve">Having a more familiar pictorial prompt did not help the 2021 students in terms of writing about the picture. The 2019 students had generally higher scores in spite of the prompt being possibly less familiar to remote rural students. </w:t>
      </w:r>
    </w:p>
    <w:p w14:paraId="6964C41B" w14:textId="77777777" w:rsidR="00686E8B" w:rsidRPr="00DE7D9C" w:rsidRDefault="00686E8B" w:rsidP="00686E8B">
      <w:pPr>
        <w:pStyle w:val="Finding"/>
      </w:pPr>
      <w:r w:rsidRPr="00DE7D9C">
        <w:t>New curriculum links</w:t>
      </w:r>
    </w:p>
    <w:p w14:paraId="59C424F6" w14:textId="77777777" w:rsidR="00686E8B" w:rsidRPr="00DE7D9C" w:rsidRDefault="00686E8B" w:rsidP="00686E8B">
      <w:r w:rsidRPr="00DE7D9C">
        <w:t xml:space="preserve">The new Lao language curriculum </w:t>
      </w:r>
      <w:r>
        <w:t xml:space="preserve">draft </w:t>
      </w:r>
      <w:r w:rsidRPr="00DE7D9C">
        <w:t xml:space="preserve">for Writing expects students to know how to form and write letters that are approximately the correct shape and size and to write simple, unfamiliar words using knowledge of letter sounds as well as writing simple, high frequency words from memory. </w:t>
      </w:r>
    </w:p>
    <w:p w14:paraId="54CAD373" w14:textId="77777777" w:rsidR="00686E8B" w:rsidRPr="00DE7D9C" w:rsidRDefault="00686E8B" w:rsidP="00686E8B">
      <w:r w:rsidRPr="00DE7D9C">
        <w:t xml:space="preserve">Under Different Text Types/Narratives/Stories/Writing Narratives students are expected to know how to write sentences that narrate a story. </w:t>
      </w:r>
    </w:p>
    <w:p w14:paraId="041EB3B4" w14:textId="77777777" w:rsidR="00686E8B" w:rsidRDefault="00686E8B" w:rsidP="00686E8B">
      <w:r w:rsidRPr="00DE7D9C">
        <w:t xml:space="preserve">The </w:t>
      </w:r>
      <w:r>
        <w:t>previous</w:t>
      </w:r>
      <w:r w:rsidRPr="00DE7D9C">
        <w:t xml:space="preserve"> Lao language curriculum </w:t>
      </w:r>
      <w:r>
        <w:t>also required</w:t>
      </w:r>
      <w:r w:rsidRPr="00DE7D9C">
        <w:t xml:space="preserve"> students to use knowledge of letter names and tone marks to represent known words, use approximate spelling in their own writing, write most letters correctly and neatly, and to write their own short, simple texts including at least one sentence about familiar topics.</w:t>
      </w:r>
      <w:r>
        <w:t xml:space="preserve"> </w:t>
      </w:r>
    </w:p>
    <w:p w14:paraId="28E0BA76" w14:textId="77777777" w:rsidR="00686E8B" w:rsidRDefault="00686E8B" w:rsidP="00686E8B">
      <w:r>
        <w:t xml:space="preserve">In 2021 less than 10 per cent of students could write three or more words. Ninety per cent of the </w:t>
      </w:r>
      <w:r w:rsidRPr="00DE7D9C">
        <w:t>students are a long way from meeting the curriculum expectations for writing</w:t>
      </w:r>
      <w:r>
        <w:t>, but many are starting to learn</w:t>
      </w:r>
      <w:r w:rsidRPr="00DE7D9C">
        <w:t xml:space="preserve">. </w:t>
      </w:r>
      <w:r>
        <w:t xml:space="preserve">They are getting some letters correct, even if they cannot yet spell and they are starting to write well-formed letters. </w:t>
      </w:r>
    </w:p>
    <w:p w14:paraId="505E11F0" w14:textId="77777777" w:rsidR="00686E8B" w:rsidRPr="0085438B" w:rsidRDefault="00686E8B" w:rsidP="006B3E89">
      <w:pPr>
        <w:pStyle w:val="Heading2"/>
      </w:pPr>
      <w:bookmarkStart w:id="103" w:name="_Toc114538301"/>
      <w:bookmarkStart w:id="104" w:name="_Toc114617858"/>
      <w:r>
        <w:t>F.3. Teacher and principals’ perceptions of student performance</w:t>
      </w:r>
      <w:bookmarkEnd w:id="103"/>
      <w:bookmarkEnd w:id="104"/>
    </w:p>
    <w:p w14:paraId="43E3128F" w14:textId="77777777" w:rsidR="00686E8B" w:rsidRDefault="00686E8B" w:rsidP="00686E8B">
      <w:r>
        <w:t xml:space="preserve">In case study schools, teachers and principals were asked whether they thought G1 students were progressing in Lao language at the level expected for G1 in 2019 and 2021. </w:t>
      </w:r>
    </w:p>
    <w:p w14:paraId="794BC0C7" w14:textId="77777777" w:rsidR="00686E8B" w:rsidRPr="00C83D88" w:rsidRDefault="00686E8B" w:rsidP="00686E8B">
      <w:pPr>
        <w:pStyle w:val="ListParagraph"/>
        <w:numPr>
          <w:ilvl w:val="0"/>
          <w:numId w:val="18"/>
        </w:numPr>
        <w:rPr>
          <w:rFonts w:asciiTheme="minorHAnsi" w:hAnsiTheme="minorHAnsi" w:cstheme="minorHAnsi"/>
        </w:rPr>
      </w:pPr>
      <w:r w:rsidRPr="00C83D88">
        <w:rPr>
          <w:rFonts w:asciiTheme="minorHAnsi" w:hAnsiTheme="minorHAnsi" w:cstheme="minorHAnsi"/>
        </w:rPr>
        <w:t xml:space="preserve">In 2019, six of the 15 teachers reported their G1 students were progressing as expected, based on their observations of students’ Lao speaking, reading and writing skills and pass rates for final exams. Notably all principals and teachers in southern case study schools perceived that their G1 students were </w:t>
      </w:r>
      <w:r w:rsidRPr="00C83D88">
        <w:rPr>
          <w:rFonts w:asciiTheme="minorHAnsi" w:hAnsiTheme="minorHAnsi" w:cstheme="minorHAnsi"/>
          <w:i/>
        </w:rPr>
        <w:t>not</w:t>
      </w:r>
      <w:r w:rsidRPr="00C83D88">
        <w:rPr>
          <w:rFonts w:asciiTheme="minorHAnsi" w:hAnsiTheme="minorHAnsi" w:cstheme="minorHAnsi"/>
        </w:rPr>
        <w:t xml:space="preserve"> progressing. </w:t>
      </w:r>
    </w:p>
    <w:p w14:paraId="6A2F8169" w14:textId="77777777" w:rsidR="00686E8B" w:rsidRPr="00C83D88" w:rsidRDefault="00686E8B" w:rsidP="00686E8B">
      <w:pPr>
        <w:pStyle w:val="ListParagraph"/>
        <w:numPr>
          <w:ilvl w:val="0"/>
          <w:numId w:val="18"/>
        </w:numPr>
        <w:rPr>
          <w:rFonts w:asciiTheme="minorHAnsi" w:hAnsiTheme="minorHAnsi" w:cstheme="minorHAnsi"/>
        </w:rPr>
      </w:pPr>
      <w:r w:rsidRPr="00C83D88">
        <w:rPr>
          <w:rFonts w:asciiTheme="minorHAnsi" w:hAnsiTheme="minorHAnsi" w:cstheme="minorHAnsi"/>
        </w:rPr>
        <w:t>In 2021, 10 of 15</w:t>
      </w:r>
      <w:r>
        <w:rPr>
          <w:rFonts w:asciiTheme="minorHAnsi" w:hAnsiTheme="minorHAnsi" w:cstheme="minorHAnsi"/>
        </w:rPr>
        <w:t xml:space="preserve"> teachers </w:t>
      </w:r>
      <w:r w:rsidRPr="00C83D88">
        <w:rPr>
          <w:rFonts w:asciiTheme="minorHAnsi" w:hAnsiTheme="minorHAnsi" w:cstheme="minorHAnsi"/>
        </w:rPr>
        <w:t>indicated their students were progressing as expected.</w:t>
      </w:r>
      <w:r>
        <w:rPr>
          <w:rFonts w:asciiTheme="minorHAnsi" w:hAnsiTheme="minorHAnsi" w:cstheme="minorHAnsi"/>
        </w:rPr>
        <w:t xml:space="preserve"> O</w:t>
      </w:r>
      <w:r w:rsidRPr="00C83D88">
        <w:rPr>
          <w:rFonts w:asciiTheme="minorHAnsi" w:hAnsiTheme="minorHAnsi" w:cstheme="minorHAnsi"/>
        </w:rPr>
        <w:t xml:space="preserve">nly one teacher reported their students were not progressing </w:t>
      </w:r>
      <w:r>
        <w:rPr>
          <w:rFonts w:asciiTheme="minorHAnsi" w:hAnsiTheme="minorHAnsi" w:cstheme="minorHAnsi"/>
        </w:rPr>
        <w:t>as expected</w:t>
      </w:r>
      <w:r w:rsidRPr="00C83D88">
        <w:rPr>
          <w:rFonts w:asciiTheme="minorHAnsi" w:hAnsiTheme="minorHAnsi" w:cstheme="minorHAnsi"/>
        </w:rPr>
        <w:t xml:space="preserve">. </w:t>
      </w:r>
    </w:p>
    <w:p w14:paraId="3B84815F" w14:textId="77777777" w:rsidR="00686E8B" w:rsidRPr="005C4ED0" w:rsidRDefault="00686E8B" w:rsidP="00686E8B">
      <w:pPr>
        <w:pStyle w:val="Quoted"/>
      </w:pPr>
      <w:r w:rsidRPr="005C4ED0">
        <w:lastRenderedPageBreak/>
        <w:t>Based on MoES’ suggestion, level were met. My students can read and write. (Teacher, School C)</w:t>
      </w:r>
    </w:p>
    <w:p w14:paraId="6563E663" w14:textId="77777777" w:rsidR="00686E8B" w:rsidRPr="005C4ED0" w:rsidRDefault="00686E8B" w:rsidP="00686E8B">
      <w:pPr>
        <w:pStyle w:val="Quoted"/>
      </w:pPr>
      <w:r w:rsidRPr="005C4ED0">
        <w:t>Most of our students are progressed due to their score after assessment each lesson and the teachers follow them up. If we compare to the old curriculum, the new one is better because the lesson is clear. (Principal, School F)</w:t>
      </w:r>
    </w:p>
    <w:p w14:paraId="448A4BBE" w14:textId="77777777" w:rsidR="00686E8B" w:rsidRPr="005C4ED0" w:rsidRDefault="00686E8B" w:rsidP="00686E8B">
      <w:pPr>
        <w:pStyle w:val="Quoted"/>
      </w:pPr>
      <w:r w:rsidRPr="005C4ED0">
        <w:t>I think they progress at the expected level. I checked their Lao speaking ability by showing a picture. For example, if I show a picture of a buffalo, I ask them to speak the word and if they can speak the word in the picture correctly. They can read and speak. Writing skills needs to be improved the most for my students. Writing skill is the lowest for them (Teacher, School K)</w:t>
      </w:r>
    </w:p>
    <w:p w14:paraId="08888175" w14:textId="77777777" w:rsidR="00686E8B" w:rsidRPr="005C4ED0" w:rsidRDefault="00686E8B" w:rsidP="00686E8B">
      <w:pPr>
        <w:pStyle w:val="Quoted"/>
      </w:pPr>
      <w:r w:rsidRPr="005C4ED0">
        <w:t>I think they are progressing. The students understand the lessons. It seems they keen on learning in the new curriculum. There are some students who could not learn well. Their families their local language too much. (Teacher, School E)</w:t>
      </w:r>
    </w:p>
    <w:p w14:paraId="77DB1947" w14:textId="77777777" w:rsidR="00686E8B" w:rsidRDefault="00686E8B" w:rsidP="00686E8B">
      <w:pPr>
        <w:pStyle w:val="ListParagraph"/>
        <w:numPr>
          <w:ilvl w:val="0"/>
          <w:numId w:val="62"/>
        </w:numPr>
      </w:pPr>
      <w:r>
        <w:t xml:space="preserve">Four teachers felt that only some students were progressing as expected. Similar challenges to learning progress were raised by respondents in 2019 and 2021. These included: student absenteeism, underage, disability, lack of interest, ethnicity, and lack of parental support for student learning. </w:t>
      </w:r>
    </w:p>
    <w:p w14:paraId="2B65A657" w14:textId="77777777" w:rsidR="00686E8B" w:rsidRDefault="00686E8B" w:rsidP="00686E8B">
      <w:pPr>
        <w:pStyle w:val="Quoted"/>
      </w:pPr>
      <w:r w:rsidRPr="005C4ED0">
        <w:t>I don’t think they meet the expected level due to students are ethnic students and they rely on teacher so much. At home, parents do not teach their kids. Parents often work long hours in the farm for a living and don’t have time to tech their kids. (Principal, School C)</w:t>
      </w:r>
    </w:p>
    <w:p w14:paraId="03711D5E" w14:textId="77777777" w:rsidR="002A7BD3" w:rsidRDefault="002A7BD3">
      <w:pPr>
        <w:spacing w:after="0" w:line="240" w:lineRule="auto"/>
        <w:rPr>
          <w:rFonts w:ascii="Calibri Light" w:eastAsiaTheme="majorEastAsia" w:hAnsi="Calibri Light" w:cstheme="majorBidi"/>
          <w:b/>
          <w:bCs/>
          <w:color w:val="31849B" w:themeColor="accent5" w:themeShade="BF"/>
          <w:sz w:val="36"/>
          <w:szCs w:val="32"/>
          <w:lang w:val="x-none"/>
        </w:rPr>
      </w:pPr>
      <w:bookmarkStart w:id="105" w:name="_Toc99533569"/>
      <w:r>
        <w:br w:type="page"/>
      </w:r>
    </w:p>
    <w:p w14:paraId="2F7F1FF6" w14:textId="6F935D59" w:rsidR="00686E8B" w:rsidRPr="00D73AD2" w:rsidRDefault="00686E8B" w:rsidP="00686E8B">
      <w:pPr>
        <w:pStyle w:val="Heading1"/>
        <w:numPr>
          <w:ilvl w:val="0"/>
          <w:numId w:val="0"/>
        </w:numPr>
        <w:tabs>
          <w:tab w:val="clear" w:pos="567"/>
          <w:tab w:val="left" w:pos="0"/>
        </w:tabs>
      </w:pPr>
      <w:bookmarkStart w:id="106" w:name="_Toc114617859"/>
      <w:r>
        <w:lastRenderedPageBreak/>
        <w:t>Annex G: Students’ attitudes and disposition towards learning</w:t>
      </w:r>
      <w:bookmarkEnd w:id="105"/>
      <w:bookmarkEnd w:id="106"/>
    </w:p>
    <w:p w14:paraId="3AF9F988" w14:textId="77777777" w:rsidR="00686E8B" w:rsidRDefault="00686E8B" w:rsidP="00686E8B">
      <w:r>
        <w:t xml:space="preserve">The sections below provide further analysis on student attitudes and dispositions towards learning. </w:t>
      </w:r>
    </w:p>
    <w:p w14:paraId="22E6B617" w14:textId="77777777" w:rsidR="00686E8B" w:rsidRPr="00413ADE" w:rsidRDefault="00686E8B" w:rsidP="006B3E89">
      <w:pPr>
        <w:pStyle w:val="Heading2"/>
      </w:pPr>
      <w:bookmarkStart w:id="107" w:name="_Toc114538303"/>
      <w:bookmarkStart w:id="108" w:name="_Toc114617860"/>
      <w:r w:rsidRPr="00030776">
        <w:t>Student enjoyment</w:t>
      </w:r>
      <w:bookmarkEnd w:id="107"/>
      <w:bookmarkEnd w:id="108"/>
    </w:p>
    <w:p w14:paraId="07E4687A" w14:textId="77777777" w:rsidR="00686E8B" w:rsidRDefault="00686E8B" w:rsidP="00686E8B">
      <w:r w:rsidRPr="00413ADE">
        <w:t xml:space="preserve">In the questionnaire, teachers were asked to what extent their students enjoy or like to learn Lao language. </w:t>
      </w:r>
      <w:r>
        <w:t>This was also investigated through case study interviews.</w:t>
      </w:r>
    </w:p>
    <w:p w14:paraId="6088B4CF" w14:textId="77777777" w:rsidR="00686E8B" w:rsidRDefault="00686E8B" w:rsidP="00686E8B">
      <w:pPr>
        <w:pStyle w:val="ListParagraph"/>
        <w:numPr>
          <w:ilvl w:val="0"/>
          <w:numId w:val="62"/>
        </w:numPr>
      </w:pPr>
      <w:r w:rsidRPr="00413ADE">
        <w:t>In 2019, about two thirds of teachers (65%) reported that their students enjoyed Lao language lessons to a large extent while a further one-third indicated that their students enjoyed these lessons to a moderate extent (33%). In 2021, teachers who participated in both 2019 and 2021 were slightly more likely to report that their students enjoyed Lao language lessons to a large extent (68%) compared to those who were participating for the first time (62%). A further</w:t>
      </w:r>
      <w:r>
        <w:t xml:space="preserve"> one-third of all teachers surveyed in 2021 reported that their students enjoyed these lessons to a moderate extent (33%).</w:t>
      </w:r>
    </w:p>
    <w:p w14:paraId="778D54A5" w14:textId="77777777" w:rsidR="00686E8B" w:rsidRPr="00677416" w:rsidRDefault="00686E8B" w:rsidP="00686E8B">
      <w:pPr>
        <w:pStyle w:val="ListParagraph"/>
        <w:numPr>
          <w:ilvl w:val="0"/>
          <w:numId w:val="62"/>
        </w:numPr>
      </w:pPr>
      <w:r w:rsidRPr="00C063B3">
        <w:t>Similar data was collected in case study schools</w:t>
      </w:r>
      <w:r w:rsidRPr="00677416">
        <w:t xml:space="preserve"> in 2019</w:t>
      </w:r>
      <w:r w:rsidRPr="00C063B3">
        <w:t xml:space="preserve">, where the majority of teachers and principals also responded their G1 students do enjoy Lao language lessons (11 of 15 teachers; 8 of </w:t>
      </w:r>
      <w:r>
        <w:t>10</w:t>
      </w:r>
      <w:r w:rsidRPr="00C063B3">
        <w:t xml:space="preserve"> principals). The reasons given were that students enjoyed the activities and looking at materials, such as singing, movement, stories, flashcards and pictures. Some teachers noted that those students who are able to undertake tasks enjoy the lessons</w:t>
      </w:r>
      <w:r w:rsidRPr="00677416">
        <w:t>.</w:t>
      </w:r>
    </w:p>
    <w:p w14:paraId="03F529EB" w14:textId="77777777" w:rsidR="00686E8B" w:rsidRPr="00677416" w:rsidRDefault="00686E8B" w:rsidP="00686E8B">
      <w:pPr>
        <w:pStyle w:val="ListParagraph"/>
        <w:numPr>
          <w:ilvl w:val="0"/>
          <w:numId w:val="62"/>
        </w:numPr>
      </w:pPr>
      <w:r>
        <w:t xml:space="preserve">In 2021, </w:t>
      </w:r>
      <w:r w:rsidRPr="1C9E3AAC">
        <w:rPr>
          <w:i/>
          <w:iCs/>
        </w:rPr>
        <w:t>all</w:t>
      </w:r>
      <w:r>
        <w:t xml:space="preserve"> case study respondents reported their G1 students do enjoy Lao language lessons (12 of 15 teachers; 8 of 10 principals) or sometimes enjoy them (3 of 15 teachers; 2 of 10 principals). Respondents noted students enjoyed the pictures, stories and games. As in 2019, some respondents reflected that students that perform well are more likely to enjoy classes.</w:t>
      </w:r>
    </w:p>
    <w:p w14:paraId="6F55C61B" w14:textId="77777777" w:rsidR="00686E8B" w:rsidRPr="00677416" w:rsidRDefault="00686E8B" w:rsidP="00686E8B">
      <w:pPr>
        <w:pStyle w:val="Quoted"/>
      </w:pPr>
      <w:r>
        <w:t>Yes, they enjoy. They like the pictures. If I could draw better than this they would be more joyful but I can’t draw well. I rely on pictures in the textbook. Students also like poetry at the end of each lesson. I also lead them to play games at the end of the lesson. (Teacher/Principal, School A)</w:t>
      </w:r>
    </w:p>
    <w:p w14:paraId="489DDA51" w14:textId="77777777" w:rsidR="00686E8B" w:rsidRPr="00677416" w:rsidRDefault="00686E8B" w:rsidP="00686E8B">
      <w:pPr>
        <w:pStyle w:val="Quoted"/>
      </w:pPr>
      <w:r>
        <w:t>Yes, they did. Because there are many activities attracting them. There are some funny stories. The teacher told them. It’s about daily life. (Teacher, School B)</w:t>
      </w:r>
    </w:p>
    <w:p w14:paraId="6ACD2D77" w14:textId="77777777" w:rsidR="00686E8B" w:rsidRPr="00677416" w:rsidRDefault="00686E8B" w:rsidP="00686E8B">
      <w:pPr>
        <w:pStyle w:val="Quoted"/>
      </w:pPr>
      <w:r>
        <w:t>Yes, the do. They love it, especially listening to stories. There are many things, games for example. (Teacher, School D)</w:t>
      </w:r>
    </w:p>
    <w:p w14:paraId="5C56187A" w14:textId="77777777" w:rsidR="00686E8B" w:rsidRPr="00677416" w:rsidRDefault="00686E8B" w:rsidP="00686E8B">
      <w:pPr>
        <w:pStyle w:val="Quoted"/>
      </w:pPr>
      <w:r>
        <w:t>Yes, they do. The first semester was easy. The second one was difficult. The students prefer the new curriculum to the old one. (Teacher, School F)</w:t>
      </w:r>
    </w:p>
    <w:p w14:paraId="6DF5F009" w14:textId="77777777" w:rsidR="00686E8B" w:rsidRPr="00677416" w:rsidRDefault="00686E8B" w:rsidP="00686E8B">
      <w:pPr>
        <w:pStyle w:val="Quoted"/>
      </w:pPr>
      <w:r>
        <w:t>Students enjoy learning. There are pictures in the textbook. I teach through playing games – using flash cards for students to select words. The textbook is colourful and full of pictures. (Teacher, School L)</w:t>
      </w:r>
    </w:p>
    <w:p w14:paraId="0F0682CE" w14:textId="77777777" w:rsidR="00686E8B" w:rsidRDefault="00686E8B" w:rsidP="006B3E89">
      <w:pPr>
        <w:pStyle w:val="Heading2"/>
      </w:pPr>
      <w:bookmarkStart w:id="109" w:name="_Toc114538304"/>
      <w:bookmarkStart w:id="110" w:name="_Toc114617861"/>
      <w:r>
        <w:t>Classroom environment</w:t>
      </w:r>
      <w:bookmarkEnd w:id="109"/>
      <w:bookmarkEnd w:id="110"/>
    </w:p>
    <w:p w14:paraId="07D4E44B" w14:textId="77777777" w:rsidR="00686E8B" w:rsidRDefault="00686E8B" w:rsidP="00686E8B">
      <w:pPr>
        <w:pStyle w:val="ListParagraph"/>
        <w:numPr>
          <w:ilvl w:val="0"/>
          <w:numId w:val="64"/>
        </w:numPr>
      </w:pPr>
      <w:r>
        <w:lastRenderedPageBreak/>
        <w:t xml:space="preserve">Figure G.1 displays the researchers’ assessment of the classroom environment for each lesson in 2021, and for those teachers who were part of the case study in 2019 how their classroom environment was assessed in 2019. </w:t>
      </w:r>
    </w:p>
    <w:p w14:paraId="0D46C15A" w14:textId="77777777" w:rsidR="00686E8B" w:rsidRDefault="00686E8B" w:rsidP="00686E8B">
      <w:pPr>
        <w:pStyle w:val="ListParagraph"/>
        <w:numPr>
          <w:ilvl w:val="0"/>
          <w:numId w:val="64"/>
        </w:numPr>
      </w:pPr>
      <w:r>
        <w:t xml:space="preserve">In 2021 the majority of classroom environments were ‘compliant’ with 11 teachers (of 15) classified as having a ‘compliant’ class for both observations. </w:t>
      </w:r>
    </w:p>
    <w:p w14:paraId="6E7464B2" w14:textId="77777777" w:rsidR="00686E8B" w:rsidRPr="000C5197" w:rsidRDefault="00686E8B" w:rsidP="00686E8B">
      <w:pPr>
        <w:pStyle w:val="Quoted"/>
      </w:pPr>
      <w:r>
        <w:t>During the lesson he tried hard to attract the attention of the students as some of them were naughty, which disturbed other students during the lesson. (Teacher, School F)</w:t>
      </w:r>
    </w:p>
    <w:p w14:paraId="0247FA0D" w14:textId="77777777" w:rsidR="00686E8B" w:rsidRPr="000C5197" w:rsidRDefault="00686E8B" w:rsidP="00686E8B">
      <w:pPr>
        <w:pStyle w:val="Quoted"/>
      </w:pPr>
      <w:r>
        <w:t>Every single time, when held flash cards, she got attention from students by saying “turn your faces to me”. (Teacher, School J)</w:t>
      </w:r>
    </w:p>
    <w:p w14:paraId="1E508217" w14:textId="77777777" w:rsidR="00686E8B" w:rsidRDefault="00686E8B" w:rsidP="00686E8B">
      <w:pPr>
        <w:pStyle w:val="ListParagraph"/>
        <w:numPr>
          <w:ilvl w:val="0"/>
          <w:numId w:val="64"/>
        </w:numPr>
      </w:pPr>
      <w:r>
        <w:t xml:space="preserve">Three out of 15 teachers had ‘cooperative and supportive’ classroom environments for both observations – all in Southern schools. </w:t>
      </w:r>
    </w:p>
    <w:p w14:paraId="119B7D22" w14:textId="77777777" w:rsidR="00686E8B" w:rsidRPr="00EA72E8" w:rsidRDefault="00686E8B" w:rsidP="00686E8B">
      <w:pPr>
        <w:pStyle w:val="Quoted"/>
      </w:pPr>
      <w:r>
        <w:t xml:space="preserve">When teacher asked for volunteer to write on the blackboard, many students were active and volunteered. Overall observation, this class was participatory, active and lively. (Teacher, School K) </w:t>
      </w:r>
    </w:p>
    <w:p w14:paraId="151C447E" w14:textId="77777777" w:rsidR="00686E8B" w:rsidRDefault="00686E8B" w:rsidP="00686E8B">
      <w:pPr>
        <w:pStyle w:val="ListParagraph"/>
        <w:numPr>
          <w:ilvl w:val="0"/>
          <w:numId w:val="64"/>
        </w:numPr>
      </w:pPr>
      <w:r>
        <w:t xml:space="preserve">One teacher had one ‘unruly’ and one ‘compliant’ lesson. </w:t>
      </w:r>
    </w:p>
    <w:p w14:paraId="787C3FA8" w14:textId="77777777" w:rsidR="00686E8B" w:rsidRPr="00C9723D" w:rsidRDefault="00686E8B" w:rsidP="00686E8B">
      <w:pPr>
        <w:pStyle w:val="Quoted"/>
      </w:pPr>
      <w:r>
        <w:t>Students do not have a textbook. When the teacher showed pictures from his textbook, students hardly see it. When they lost their focus on lesson, play with their friends, a student sits next to our table even sing a song. He hits a boy with a stick but many times threatening them when they don’t listen to him. He rarely encourages students to study, be focus and listen to him. (Teacher, School C)</w:t>
      </w:r>
    </w:p>
    <w:p w14:paraId="51A2FE7A" w14:textId="77777777" w:rsidR="00686E8B" w:rsidRDefault="00686E8B" w:rsidP="00686E8B">
      <w:pPr>
        <w:pStyle w:val="ListParagraph"/>
        <w:numPr>
          <w:ilvl w:val="0"/>
          <w:numId w:val="64"/>
        </w:numPr>
      </w:pPr>
      <w:r>
        <w:t xml:space="preserve">In 2019, researchers observed greater range in classroom environments. Five teachers had </w:t>
      </w:r>
      <w:r w:rsidRPr="007407B9">
        <w:t xml:space="preserve">‘cooperative and supportive’ </w:t>
      </w:r>
      <w:r>
        <w:t xml:space="preserve">environments </w:t>
      </w:r>
      <w:r w:rsidRPr="007407B9">
        <w:t>for both observations</w:t>
      </w:r>
      <w:r>
        <w:t xml:space="preserve">, one teacher had a ‘compliant’ class for both observations, and two teachers an ‘unruly’ class. The remaining teachers had mixed environments, with five a mix of ‘compliant’ and ‘unruly’. </w:t>
      </w:r>
    </w:p>
    <w:p w14:paraId="75095E44" w14:textId="77777777" w:rsidR="00686E8B" w:rsidRDefault="00686E8B" w:rsidP="00686E8B">
      <w:pPr>
        <w:pStyle w:val="ListParagraph"/>
        <w:numPr>
          <w:ilvl w:val="0"/>
          <w:numId w:val="64"/>
        </w:numPr>
        <w:spacing w:before="240"/>
      </w:pPr>
      <w:r>
        <w:t>When comparing observations between years for teachers who participated in both administrations, most teachers who had ‘cooperative and ‘supportive’ or ‘unruly’ environments in 2019, were assessed to have ‘compliant’ classes in 2021.</w:t>
      </w:r>
    </w:p>
    <w:p w14:paraId="03724FA4" w14:textId="77777777" w:rsidR="00686E8B" w:rsidRDefault="00686E8B" w:rsidP="00686E8B">
      <w:pPr>
        <w:spacing w:after="0" w:line="240" w:lineRule="auto"/>
      </w:pPr>
    </w:p>
    <w:tbl>
      <w:tblPr>
        <w:tblStyle w:val="TableGrid"/>
        <w:tblW w:w="0" w:type="auto"/>
        <w:tblLook w:val="04A0" w:firstRow="1" w:lastRow="0" w:firstColumn="1" w:lastColumn="0" w:noHBand="0" w:noVBand="1"/>
        <w:tblCaption w:val="Figure G.1: Classroom environment assessment made by researchers during classroom observations in 2019 and 2021"/>
      </w:tblPr>
      <w:tblGrid>
        <w:gridCol w:w="1381"/>
        <w:gridCol w:w="437"/>
        <w:gridCol w:w="509"/>
        <w:gridCol w:w="538"/>
        <w:gridCol w:w="433"/>
        <w:gridCol w:w="474"/>
        <w:gridCol w:w="445"/>
        <w:gridCol w:w="462"/>
        <w:gridCol w:w="432"/>
        <w:gridCol w:w="478"/>
        <w:gridCol w:w="474"/>
        <w:gridCol w:w="436"/>
        <w:gridCol w:w="456"/>
        <w:gridCol w:w="456"/>
        <w:gridCol w:w="445"/>
        <w:gridCol w:w="441"/>
      </w:tblGrid>
      <w:tr w:rsidR="00686E8B" w:rsidRPr="0056668C" w14:paraId="7A1F5E0A" w14:textId="77777777" w:rsidTr="003B7BE7">
        <w:trPr>
          <w:tblHeader/>
        </w:trPr>
        <w:tc>
          <w:tcPr>
            <w:tcW w:w="1381" w:type="dxa"/>
            <w:shd w:val="clear" w:color="auto" w:fill="D9D9D9" w:themeFill="background1" w:themeFillShade="D9"/>
          </w:tcPr>
          <w:p w14:paraId="064B9FB9" w14:textId="4262F08B" w:rsidR="00686E8B" w:rsidRPr="0056668C" w:rsidRDefault="00556985" w:rsidP="00556985">
            <w:pPr>
              <w:spacing w:after="0" w:line="240" w:lineRule="auto"/>
              <w:rPr>
                <w:sz w:val="20"/>
                <w:szCs w:val="20"/>
              </w:rPr>
            </w:pPr>
            <w:r>
              <w:rPr>
                <w:b/>
                <w:sz w:val="20"/>
                <w:szCs w:val="20"/>
              </w:rPr>
              <w:t>Case study teachers</w:t>
            </w:r>
          </w:p>
        </w:tc>
        <w:tc>
          <w:tcPr>
            <w:tcW w:w="437" w:type="dxa"/>
            <w:shd w:val="clear" w:color="auto" w:fill="D9D9D9" w:themeFill="background1" w:themeFillShade="D9"/>
          </w:tcPr>
          <w:p w14:paraId="1E3B1E9A" w14:textId="77777777" w:rsidR="00686E8B" w:rsidRPr="000C5197" w:rsidRDefault="00686E8B" w:rsidP="00556985">
            <w:pPr>
              <w:spacing w:after="0" w:line="240" w:lineRule="auto"/>
              <w:jc w:val="center"/>
              <w:rPr>
                <w:b/>
                <w:sz w:val="20"/>
                <w:szCs w:val="20"/>
              </w:rPr>
            </w:pPr>
            <w:r w:rsidRPr="000C5197">
              <w:rPr>
                <w:b/>
                <w:sz w:val="20"/>
                <w:szCs w:val="20"/>
              </w:rPr>
              <w:t>A#</w:t>
            </w:r>
          </w:p>
        </w:tc>
        <w:tc>
          <w:tcPr>
            <w:tcW w:w="509" w:type="dxa"/>
            <w:shd w:val="clear" w:color="auto" w:fill="D9D9D9" w:themeFill="background1" w:themeFillShade="D9"/>
          </w:tcPr>
          <w:p w14:paraId="5D11BBBB" w14:textId="77777777" w:rsidR="00686E8B" w:rsidRPr="000C5197" w:rsidRDefault="00686E8B" w:rsidP="00556985">
            <w:pPr>
              <w:spacing w:after="0" w:line="240" w:lineRule="auto"/>
              <w:jc w:val="center"/>
              <w:rPr>
                <w:b/>
                <w:sz w:val="20"/>
                <w:szCs w:val="20"/>
              </w:rPr>
            </w:pPr>
            <w:r w:rsidRPr="000C5197">
              <w:rPr>
                <w:b/>
                <w:sz w:val="20"/>
                <w:szCs w:val="20"/>
              </w:rPr>
              <w:t>B2</w:t>
            </w:r>
          </w:p>
        </w:tc>
        <w:tc>
          <w:tcPr>
            <w:tcW w:w="538" w:type="dxa"/>
            <w:shd w:val="clear" w:color="auto" w:fill="D9D9D9" w:themeFill="background1" w:themeFillShade="D9"/>
          </w:tcPr>
          <w:p w14:paraId="0C5BE135" w14:textId="77777777" w:rsidR="00686E8B" w:rsidRPr="000C5197" w:rsidRDefault="00686E8B" w:rsidP="00556985">
            <w:pPr>
              <w:spacing w:after="0" w:line="240" w:lineRule="auto"/>
              <w:jc w:val="center"/>
              <w:rPr>
                <w:b/>
                <w:sz w:val="20"/>
                <w:szCs w:val="20"/>
              </w:rPr>
            </w:pPr>
            <w:r w:rsidRPr="000C5197">
              <w:rPr>
                <w:b/>
                <w:sz w:val="20"/>
                <w:szCs w:val="20"/>
              </w:rPr>
              <w:t>BN</w:t>
            </w:r>
          </w:p>
        </w:tc>
        <w:tc>
          <w:tcPr>
            <w:tcW w:w="433" w:type="dxa"/>
            <w:shd w:val="clear" w:color="auto" w:fill="D9D9D9" w:themeFill="background1" w:themeFillShade="D9"/>
          </w:tcPr>
          <w:p w14:paraId="3BDB73CA" w14:textId="77777777" w:rsidR="00686E8B" w:rsidRPr="000C5197" w:rsidRDefault="00686E8B" w:rsidP="00556985">
            <w:pPr>
              <w:spacing w:after="0" w:line="240" w:lineRule="auto"/>
              <w:jc w:val="center"/>
              <w:rPr>
                <w:b/>
                <w:sz w:val="20"/>
                <w:szCs w:val="20"/>
              </w:rPr>
            </w:pPr>
            <w:r w:rsidRPr="000C5197">
              <w:rPr>
                <w:b/>
                <w:sz w:val="20"/>
                <w:szCs w:val="20"/>
              </w:rPr>
              <w:t>C</w:t>
            </w:r>
          </w:p>
        </w:tc>
        <w:tc>
          <w:tcPr>
            <w:tcW w:w="474" w:type="dxa"/>
            <w:shd w:val="clear" w:color="auto" w:fill="D9D9D9" w:themeFill="background1" w:themeFillShade="D9"/>
          </w:tcPr>
          <w:p w14:paraId="6CF5D56F" w14:textId="77777777" w:rsidR="00686E8B" w:rsidRPr="000C5197" w:rsidRDefault="00686E8B" w:rsidP="00556985">
            <w:pPr>
              <w:spacing w:after="0" w:line="240" w:lineRule="auto"/>
              <w:jc w:val="center"/>
              <w:rPr>
                <w:b/>
                <w:sz w:val="20"/>
                <w:szCs w:val="20"/>
              </w:rPr>
            </w:pPr>
            <w:r w:rsidRPr="000C5197">
              <w:rPr>
                <w:b/>
                <w:sz w:val="20"/>
                <w:szCs w:val="20"/>
              </w:rPr>
              <w:t>DN</w:t>
            </w:r>
          </w:p>
        </w:tc>
        <w:tc>
          <w:tcPr>
            <w:tcW w:w="445" w:type="dxa"/>
            <w:shd w:val="clear" w:color="auto" w:fill="D9D9D9" w:themeFill="background1" w:themeFillShade="D9"/>
          </w:tcPr>
          <w:p w14:paraId="2E0A0759" w14:textId="77777777" w:rsidR="00686E8B" w:rsidRPr="000C5197" w:rsidRDefault="00686E8B" w:rsidP="00556985">
            <w:pPr>
              <w:spacing w:after="0" w:line="240" w:lineRule="auto"/>
              <w:jc w:val="center"/>
              <w:rPr>
                <w:b/>
                <w:sz w:val="20"/>
                <w:szCs w:val="20"/>
              </w:rPr>
            </w:pPr>
            <w:r w:rsidRPr="000C5197">
              <w:rPr>
                <w:b/>
                <w:sz w:val="20"/>
                <w:szCs w:val="20"/>
              </w:rPr>
              <w:t>E</w:t>
            </w:r>
          </w:p>
        </w:tc>
        <w:tc>
          <w:tcPr>
            <w:tcW w:w="462" w:type="dxa"/>
            <w:shd w:val="clear" w:color="auto" w:fill="D9D9D9" w:themeFill="background1" w:themeFillShade="D9"/>
          </w:tcPr>
          <w:p w14:paraId="51C8BD45" w14:textId="77777777" w:rsidR="00686E8B" w:rsidRPr="000C5197" w:rsidRDefault="00686E8B" w:rsidP="00556985">
            <w:pPr>
              <w:spacing w:after="0" w:line="240" w:lineRule="auto"/>
              <w:jc w:val="center"/>
              <w:rPr>
                <w:b/>
                <w:sz w:val="20"/>
                <w:szCs w:val="20"/>
              </w:rPr>
            </w:pPr>
            <w:r w:rsidRPr="000C5197">
              <w:rPr>
                <w:b/>
                <w:sz w:val="20"/>
                <w:szCs w:val="20"/>
              </w:rPr>
              <w:t>F1</w:t>
            </w:r>
          </w:p>
        </w:tc>
        <w:tc>
          <w:tcPr>
            <w:tcW w:w="432" w:type="dxa"/>
            <w:shd w:val="clear" w:color="auto" w:fill="D9D9D9" w:themeFill="background1" w:themeFillShade="D9"/>
          </w:tcPr>
          <w:p w14:paraId="1D11D50A" w14:textId="77777777" w:rsidR="00686E8B" w:rsidRPr="000C5197" w:rsidRDefault="00686E8B" w:rsidP="00556985">
            <w:pPr>
              <w:spacing w:after="0" w:line="240" w:lineRule="auto"/>
              <w:jc w:val="center"/>
              <w:rPr>
                <w:b/>
                <w:sz w:val="20"/>
                <w:szCs w:val="20"/>
                <w:highlight w:val="yellow"/>
              </w:rPr>
            </w:pPr>
            <w:r w:rsidRPr="000C5197">
              <w:rPr>
                <w:b/>
                <w:sz w:val="20"/>
                <w:szCs w:val="20"/>
              </w:rPr>
              <w:t>F2</w:t>
            </w:r>
          </w:p>
        </w:tc>
        <w:tc>
          <w:tcPr>
            <w:tcW w:w="478" w:type="dxa"/>
            <w:shd w:val="clear" w:color="auto" w:fill="D9D9D9" w:themeFill="background1" w:themeFillShade="D9"/>
          </w:tcPr>
          <w:p w14:paraId="5026935C" w14:textId="77777777" w:rsidR="00686E8B" w:rsidRPr="000C5197" w:rsidRDefault="00686E8B" w:rsidP="00556985">
            <w:pPr>
              <w:spacing w:after="0" w:line="240" w:lineRule="auto"/>
              <w:jc w:val="center"/>
              <w:rPr>
                <w:b/>
                <w:sz w:val="20"/>
                <w:szCs w:val="20"/>
              </w:rPr>
            </w:pPr>
            <w:r w:rsidRPr="000C5197">
              <w:rPr>
                <w:b/>
                <w:sz w:val="20"/>
                <w:szCs w:val="20"/>
              </w:rPr>
              <w:t>GN</w:t>
            </w:r>
          </w:p>
        </w:tc>
        <w:tc>
          <w:tcPr>
            <w:tcW w:w="474" w:type="dxa"/>
            <w:shd w:val="clear" w:color="auto" w:fill="D9D9D9" w:themeFill="background1" w:themeFillShade="D9"/>
          </w:tcPr>
          <w:p w14:paraId="72F00922" w14:textId="77777777" w:rsidR="00686E8B" w:rsidRPr="000C5197" w:rsidRDefault="00686E8B" w:rsidP="00556985">
            <w:pPr>
              <w:spacing w:after="0" w:line="240" w:lineRule="auto"/>
              <w:jc w:val="center"/>
              <w:rPr>
                <w:b/>
                <w:sz w:val="20"/>
                <w:szCs w:val="20"/>
              </w:rPr>
            </w:pPr>
            <w:r w:rsidRPr="000C5197">
              <w:rPr>
                <w:b/>
                <w:sz w:val="20"/>
                <w:szCs w:val="20"/>
              </w:rPr>
              <w:t>HN</w:t>
            </w:r>
          </w:p>
        </w:tc>
        <w:tc>
          <w:tcPr>
            <w:tcW w:w="436" w:type="dxa"/>
            <w:shd w:val="clear" w:color="auto" w:fill="D9D9D9" w:themeFill="background1" w:themeFillShade="D9"/>
          </w:tcPr>
          <w:p w14:paraId="7D9B5FF3" w14:textId="77777777" w:rsidR="00686E8B" w:rsidRPr="000C5197" w:rsidRDefault="00686E8B" w:rsidP="00556985">
            <w:pPr>
              <w:spacing w:after="0" w:line="240" w:lineRule="auto"/>
              <w:jc w:val="center"/>
              <w:rPr>
                <w:b/>
                <w:sz w:val="20"/>
                <w:szCs w:val="20"/>
              </w:rPr>
            </w:pPr>
            <w:r w:rsidRPr="000C5197">
              <w:rPr>
                <w:b/>
                <w:sz w:val="20"/>
                <w:szCs w:val="20"/>
              </w:rPr>
              <w:t>I#</w:t>
            </w:r>
          </w:p>
        </w:tc>
        <w:tc>
          <w:tcPr>
            <w:tcW w:w="456" w:type="dxa"/>
            <w:shd w:val="clear" w:color="auto" w:fill="D9D9D9" w:themeFill="background1" w:themeFillShade="D9"/>
          </w:tcPr>
          <w:p w14:paraId="4CBCDE32" w14:textId="77777777" w:rsidR="00686E8B" w:rsidRPr="000C5197" w:rsidRDefault="00686E8B" w:rsidP="00556985">
            <w:pPr>
              <w:spacing w:after="0" w:line="240" w:lineRule="auto"/>
              <w:jc w:val="center"/>
              <w:rPr>
                <w:b/>
                <w:sz w:val="20"/>
                <w:szCs w:val="20"/>
              </w:rPr>
            </w:pPr>
            <w:r w:rsidRPr="000C5197">
              <w:rPr>
                <w:b/>
                <w:sz w:val="20"/>
                <w:szCs w:val="20"/>
              </w:rPr>
              <w:t>J1</w:t>
            </w:r>
          </w:p>
        </w:tc>
        <w:tc>
          <w:tcPr>
            <w:tcW w:w="456" w:type="dxa"/>
            <w:shd w:val="clear" w:color="auto" w:fill="D9D9D9" w:themeFill="background1" w:themeFillShade="D9"/>
          </w:tcPr>
          <w:p w14:paraId="04A4F3D1" w14:textId="77777777" w:rsidR="00686E8B" w:rsidRPr="000C5197" w:rsidRDefault="00686E8B" w:rsidP="00556985">
            <w:pPr>
              <w:spacing w:after="0" w:line="240" w:lineRule="auto"/>
              <w:jc w:val="center"/>
              <w:rPr>
                <w:b/>
                <w:sz w:val="20"/>
                <w:szCs w:val="20"/>
              </w:rPr>
            </w:pPr>
            <w:r w:rsidRPr="000C5197">
              <w:rPr>
                <w:b/>
                <w:sz w:val="20"/>
                <w:szCs w:val="20"/>
              </w:rPr>
              <w:t>J2</w:t>
            </w:r>
          </w:p>
        </w:tc>
        <w:tc>
          <w:tcPr>
            <w:tcW w:w="445" w:type="dxa"/>
            <w:shd w:val="clear" w:color="auto" w:fill="D9D9D9" w:themeFill="background1" w:themeFillShade="D9"/>
          </w:tcPr>
          <w:p w14:paraId="472A4FA0" w14:textId="77777777" w:rsidR="00686E8B" w:rsidRPr="000C5197" w:rsidRDefault="00686E8B" w:rsidP="00556985">
            <w:pPr>
              <w:spacing w:after="0" w:line="240" w:lineRule="auto"/>
              <w:jc w:val="center"/>
              <w:rPr>
                <w:b/>
                <w:sz w:val="20"/>
                <w:szCs w:val="20"/>
              </w:rPr>
            </w:pPr>
            <w:r w:rsidRPr="000C5197">
              <w:rPr>
                <w:b/>
                <w:sz w:val="20"/>
                <w:szCs w:val="20"/>
              </w:rPr>
              <w:t>K</w:t>
            </w:r>
          </w:p>
        </w:tc>
        <w:tc>
          <w:tcPr>
            <w:tcW w:w="441" w:type="dxa"/>
            <w:shd w:val="clear" w:color="auto" w:fill="D9D9D9" w:themeFill="background1" w:themeFillShade="D9"/>
          </w:tcPr>
          <w:p w14:paraId="3D3D7787" w14:textId="77777777" w:rsidR="00686E8B" w:rsidRPr="000C5197" w:rsidRDefault="00686E8B" w:rsidP="00556985">
            <w:pPr>
              <w:spacing w:after="0" w:line="240" w:lineRule="auto"/>
              <w:jc w:val="center"/>
              <w:rPr>
                <w:b/>
                <w:sz w:val="20"/>
                <w:szCs w:val="20"/>
              </w:rPr>
            </w:pPr>
            <w:r w:rsidRPr="000C5197">
              <w:rPr>
                <w:b/>
                <w:sz w:val="20"/>
                <w:szCs w:val="20"/>
              </w:rPr>
              <w:t>LN</w:t>
            </w:r>
          </w:p>
        </w:tc>
      </w:tr>
      <w:tr w:rsidR="00686E8B" w:rsidRPr="0056668C" w14:paraId="3544F735" w14:textId="77777777" w:rsidTr="003B7BE7">
        <w:tc>
          <w:tcPr>
            <w:tcW w:w="1381" w:type="dxa"/>
            <w:shd w:val="clear" w:color="auto" w:fill="FFFFFF" w:themeFill="background1"/>
          </w:tcPr>
          <w:p w14:paraId="2067AA55" w14:textId="77777777" w:rsidR="00686E8B" w:rsidRPr="0056668C" w:rsidRDefault="00686E8B" w:rsidP="00556985">
            <w:pPr>
              <w:spacing w:line="240" w:lineRule="auto"/>
              <w:rPr>
                <w:sz w:val="20"/>
                <w:szCs w:val="20"/>
              </w:rPr>
            </w:pPr>
            <w:r w:rsidRPr="00304836">
              <w:rPr>
                <w:b/>
                <w:sz w:val="20"/>
                <w:szCs w:val="20"/>
              </w:rPr>
              <w:t xml:space="preserve">Cooperative </w:t>
            </w:r>
            <w:r>
              <w:rPr>
                <w:b/>
                <w:sz w:val="20"/>
                <w:szCs w:val="20"/>
              </w:rPr>
              <w:t>&amp;</w:t>
            </w:r>
            <w:r w:rsidRPr="00304836">
              <w:rPr>
                <w:b/>
                <w:sz w:val="20"/>
                <w:szCs w:val="20"/>
              </w:rPr>
              <w:t xml:space="preserve"> supportive</w:t>
            </w:r>
          </w:p>
        </w:tc>
        <w:tc>
          <w:tcPr>
            <w:tcW w:w="437" w:type="dxa"/>
            <w:shd w:val="clear" w:color="auto" w:fill="auto"/>
          </w:tcPr>
          <w:p w14:paraId="43FE4CBB" w14:textId="77777777" w:rsidR="00686E8B" w:rsidRPr="00D01CC7" w:rsidRDefault="00686E8B" w:rsidP="00AF356F">
            <w:pPr>
              <w:jc w:val="center"/>
              <w:rPr>
                <w:color w:val="C00000"/>
                <w:sz w:val="20"/>
                <w:szCs w:val="20"/>
              </w:rPr>
            </w:pPr>
            <w:r w:rsidRPr="00D01CC7">
              <w:rPr>
                <w:color w:val="C00000"/>
                <w:sz w:val="18"/>
                <w:szCs w:val="18"/>
              </w:rPr>
              <w:t>○○</w:t>
            </w:r>
          </w:p>
        </w:tc>
        <w:tc>
          <w:tcPr>
            <w:tcW w:w="509" w:type="dxa"/>
            <w:shd w:val="clear" w:color="auto" w:fill="auto"/>
          </w:tcPr>
          <w:p w14:paraId="0DD27136" w14:textId="77777777" w:rsidR="00686E8B" w:rsidRPr="00D01CC7" w:rsidRDefault="00686E8B" w:rsidP="00AF356F">
            <w:pPr>
              <w:jc w:val="center"/>
              <w:rPr>
                <w:color w:val="C00000"/>
                <w:sz w:val="20"/>
                <w:szCs w:val="20"/>
              </w:rPr>
            </w:pPr>
            <w:r w:rsidRPr="00D01CC7">
              <w:rPr>
                <w:color w:val="C00000"/>
                <w:sz w:val="18"/>
                <w:szCs w:val="18"/>
              </w:rPr>
              <w:t>○○</w:t>
            </w:r>
          </w:p>
        </w:tc>
        <w:tc>
          <w:tcPr>
            <w:tcW w:w="538" w:type="dxa"/>
            <w:shd w:val="clear" w:color="auto" w:fill="auto"/>
          </w:tcPr>
          <w:p w14:paraId="5D4DDED6" w14:textId="77777777" w:rsidR="00686E8B" w:rsidRPr="0056668C" w:rsidRDefault="00686E8B" w:rsidP="00AF356F">
            <w:pPr>
              <w:jc w:val="center"/>
              <w:rPr>
                <w:sz w:val="20"/>
                <w:szCs w:val="20"/>
              </w:rPr>
            </w:pPr>
          </w:p>
        </w:tc>
        <w:tc>
          <w:tcPr>
            <w:tcW w:w="433" w:type="dxa"/>
            <w:shd w:val="clear" w:color="auto" w:fill="auto"/>
          </w:tcPr>
          <w:p w14:paraId="0F6A96C1" w14:textId="77777777" w:rsidR="00686E8B" w:rsidRPr="0056668C" w:rsidRDefault="00686E8B" w:rsidP="00AF356F">
            <w:pPr>
              <w:jc w:val="center"/>
              <w:rPr>
                <w:sz w:val="20"/>
                <w:szCs w:val="20"/>
              </w:rPr>
            </w:pPr>
          </w:p>
        </w:tc>
        <w:tc>
          <w:tcPr>
            <w:tcW w:w="474" w:type="dxa"/>
            <w:shd w:val="clear" w:color="auto" w:fill="auto"/>
          </w:tcPr>
          <w:p w14:paraId="072629E2" w14:textId="77777777" w:rsidR="00686E8B" w:rsidRPr="0056668C" w:rsidRDefault="00686E8B" w:rsidP="00AF356F">
            <w:pPr>
              <w:jc w:val="center"/>
              <w:rPr>
                <w:sz w:val="20"/>
                <w:szCs w:val="20"/>
              </w:rPr>
            </w:pPr>
          </w:p>
        </w:tc>
        <w:tc>
          <w:tcPr>
            <w:tcW w:w="445" w:type="dxa"/>
            <w:shd w:val="clear" w:color="auto" w:fill="auto"/>
          </w:tcPr>
          <w:p w14:paraId="5E216651" w14:textId="77777777" w:rsidR="00686E8B" w:rsidRPr="0056668C" w:rsidRDefault="00686E8B" w:rsidP="00AF356F">
            <w:pPr>
              <w:jc w:val="center"/>
              <w:rPr>
                <w:sz w:val="20"/>
                <w:szCs w:val="20"/>
              </w:rPr>
            </w:pPr>
          </w:p>
        </w:tc>
        <w:tc>
          <w:tcPr>
            <w:tcW w:w="462" w:type="dxa"/>
            <w:shd w:val="clear" w:color="auto" w:fill="auto"/>
          </w:tcPr>
          <w:p w14:paraId="425F1980" w14:textId="77777777" w:rsidR="00686E8B" w:rsidRPr="0056668C" w:rsidRDefault="00686E8B" w:rsidP="00AF356F">
            <w:pPr>
              <w:jc w:val="center"/>
              <w:rPr>
                <w:sz w:val="20"/>
                <w:szCs w:val="20"/>
              </w:rPr>
            </w:pPr>
          </w:p>
        </w:tc>
        <w:tc>
          <w:tcPr>
            <w:tcW w:w="432" w:type="dxa"/>
            <w:shd w:val="clear" w:color="auto" w:fill="auto"/>
          </w:tcPr>
          <w:p w14:paraId="556228CD" w14:textId="77777777" w:rsidR="00686E8B" w:rsidRPr="0056668C" w:rsidRDefault="00686E8B" w:rsidP="00AF356F">
            <w:pPr>
              <w:jc w:val="center"/>
              <w:rPr>
                <w:sz w:val="20"/>
                <w:szCs w:val="20"/>
              </w:rPr>
            </w:pPr>
            <w:r w:rsidRPr="00D01CC7">
              <w:rPr>
                <w:color w:val="C00000"/>
                <w:sz w:val="18"/>
                <w:szCs w:val="18"/>
              </w:rPr>
              <w:t>○○</w:t>
            </w:r>
          </w:p>
        </w:tc>
        <w:tc>
          <w:tcPr>
            <w:tcW w:w="478" w:type="dxa"/>
            <w:shd w:val="clear" w:color="auto" w:fill="auto"/>
          </w:tcPr>
          <w:p w14:paraId="31C4307E" w14:textId="77777777" w:rsidR="00686E8B" w:rsidRPr="0056668C" w:rsidRDefault="00686E8B" w:rsidP="00AF356F">
            <w:pPr>
              <w:jc w:val="center"/>
              <w:rPr>
                <w:sz w:val="20"/>
                <w:szCs w:val="20"/>
              </w:rPr>
            </w:pPr>
          </w:p>
        </w:tc>
        <w:tc>
          <w:tcPr>
            <w:tcW w:w="474" w:type="dxa"/>
            <w:shd w:val="clear" w:color="auto" w:fill="auto"/>
          </w:tcPr>
          <w:p w14:paraId="4E851A74" w14:textId="77777777" w:rsidR="00686E8B" w:rsidRPr="0056668C" w:rsidRDefault="00686E8B" w:rsidP="00AF356F">
            <w:pPr>
              <w:jc w:val="center"/>
              <w:rPr>
                <w:sz w:val="20"/>
                <w:szCs w:val="20"/>
              </w:rPr>
            </w:pPr>
          </w:p>
        </w:tc>
        <w:tc>
          <w:tcPr>
            <w:tcW w:w="436" w:type="dxa"/>
            <w:shd w:val="clear" w:color="auto" w:fill="auto"/>
          </w:tcPr>
          <w:p w14:paraId="6354B552" w14:textId="77777777" w:rsidR="00686E8B" w:rsidRPr="0056668C" w:rsidRDefault="00686E8B" w:rsidP="00AF356F">
            <w:pPr>
              <w:jc w:val="center"/>
              <w:rPr>
                <w:sz w:val="20"/>
                <w:szCs w:val="20"/>
              </w:rPr>
            </w:pPr>
          </w:p>
        </w:tc>
        <w:tc>
          <w:tcPr>
            <w:tcW w:w="456" w:type="dxa"/>
            <w:shd w:val="clear" w:color="auto" w:fill="auto"/>
          </w:tcPr>
          <w:p w14:paraId="43BCFB2E" w14:textId="77777777" w:rsidR="00686E8B" w:rsidRPr="0056668C" w:rsidRDefault="00686E8B" w:rsidP="00AF356F">
            <w:pPr>
              <w:jc w:val="center"/>
              <w:rPr>
                <w:sz w:val="20"/>
                <w:szCs w:val="20"/>
              </w:rPr>
            </w:pPr>
          </w:p>
        </w:tc>
        <w:tc>
          <w:tcPr>
            <w:tcW w:w="456" w:type="dxa"/>
            <w:shd w:val="clear" w:color="auto" w:fill="auto"/>
          </w:tcPr>
          <w:p w14:paraId="43FCFF3C" w14:textId="77777777" w:rsidR="00686E8B" w:rsidRPr="0056668C" w:rsidRDefault="00686E8B" w:rsidP="00AF356F">
            <w:pPr>
              <w:jc w:val="center"/>
              <w:rPr>
                <w:sz w:val="20"/>
                <w:szCs w:val="20"/>
              </w:rPr>
            </w:pPr>
            <w:r w:rsidRPr="00D01CC7">
              <w:rPr>
                <w:color w:val="C00000"/>
                <w:sz w:val="18"/>
                <w:szCs w:val="18"/>
              </w:rPr>
              <w:t>○○</w:t>
            </w:r>
            <w:r>
              <w:rPr>
                <w:color w:val="FF0000"/>
                <w:sz w:val="18"/>
                <w:szCs w:val="18"/>
              </w:rPr>
              <w:br/>
            </w:r>
            <w:r w:rsidRPr="00005FD7">
              <w:rPr>
                <w:sz w:val="18"/>
                <w:szCs w:val="18"/>
              </w:rPr>
              <w:t>○○</w:t>
            </w:r>
          </w:p>
        </w:tc>
        <w:tc>
          <w:tcPr>
            <w:tcW w:w="445" w:type="dxa"/>
            <w:shd w:val="clear" w:color="auto" w:fill="auto"/>
          </w:tcPr>
          <w:p w14:paraId="5BD86D5F" w14:textId="77777777" w:rsidR="00686E8B" w:rsidRPr="0056668C" w:rsidRDefault="00686E8B" w:rsidP="00AF356F">
            <w:pPr>
              <w:jc w:val="center"/>
              <w:rPr>
                <w:sz w:val="20"/>
                <w:szCs w:val="20"/>
              </w:rPr>
            </w:pPr>
            <w:r w:rsidRPr="00D01CC7">
              <w:rPr>
                <w:color w:val="C00000"/>
                <w:sz w:val="18"/>
                <w:szCs w:val="18"/>
              </w:rPr>
              <w:t>○</w:t>
            </w:r>
            <w:r>
              <w:rPr>
                <w:color w:val="FF0000"/>
                <w:sz w:val="18"/>
                <w:szCs w:val="18"/>
              </w:rPr>
              <w:br/>
            </w:r>
            <w:r w:rsidRPr="00005FD7">
              <w:rPr>
                <w:sz w:val="18"/>
                <w:szCs w:val="18"/>
              </w:rPr>
              <w:t>○○</w:t>
            </w:r>
          </w:p>
        </w:tc>
        <w:tc>
          <w:tcPr>
            <w:tcW w:w="441" w:type="dxa"/>
            <w:shd w:val="clear" w:color="auto" w:fill="auto"/>
          </w:tcPr>
          <w:p w14:paraId="18E8C7C8" w14:textId="77777777" w:rsidR="00686E8B" w:rsidRPr="0056668C" w:rsidRDefault="00686E8B" w:rsidP="00AF356F">
            <w:pPr>
              <w:jc w:val="center"/>
              <w:rPr>
                <w:sz w:val="20"/>
                <w:szCs w:val="20"/>
              </w:rPr>
            </w:pPr>
            <w:r w:rsidRPr="00005FD7">
              <w:rPr>
                <w:sz w:val="18"/>
                <w:szCs w:val="18"/>
              </w:rPr>
              <w:t>○○</w:t>
            </w:r>
          </w:p>
        </w:tc>
      </w:tr>
      <w:tr w:rsidR="00686E8B" w:rsidRPr="0056668C" w14:paraId="2FEA8CE1" w14:textId="77777777" w:rsidTr="003B7BE7">
        <w:tc>
          <w:tcPr>
            <w:tcW w:w="1381" w:type="dxa"/>
            <w:shd w:val="clear" w:color="auto" w:fill="FFFFFF" w:themeFill="background1"/>
          </w:tcPr>
          <w:p w14:paraId="31CC84E5" w14:textId="77777777" w:rsidR="00686E8B" w:rsidRPr="0056668C" w:rsidRDefault="00686E8B" w:rsidP="00556985">
            <w:pPr>
              <w:spacing w:line="240" w:lineRule="auto"/>
              <w:rPr>
                <w:sz w:val="20"/>
                <w:szCs w:val="20"/>
              </w:rPr>
            </w:pPr>
            <w:r w:rsidRPr="00304836">
              <w:rPr>
                <w:b/>
                <w:sz w:val="20"/>
                <w:szCs w:val="20"/>
              </w:rPr>
              <w:t>Compliant</w:t>
            </w:r>
          </w:p>
        </w:tc>
        <w:tc>
          <w:tcPr>
            <w:tcW w:w="437" w:type="dxa"/>
            <w:shd w:val="clear" w:color="auto" w:fill="auto"/>
          </w:tcPr>
          <w:p w14:paraId="0E131A77" w14:textId="77777777" w:rsidR="00686E8B" w:rsidRPr="00677416" w:rsidRDefault="00686E8B" w:rsidP="00AF356F">
            <w:pPr>
              <w:jc w:val="center"/>
              <w:rPr>
                <w:sz w:val="18"/>
                <w:szCs w:val="18"/>
              </w:rPr>
            </w:pPr>
            <w:r w:rsidRPr="00390E9E">
              <w:rPr>
                <w:sz w:val="18"/>
                <w:szCs w:val="18"/>
              </w:rPr>
              <w:t>○○</w:t>
            </w:r>
          </w:p>
        </w:tc>
        <w:tc>
          <w:tcPr>
            <w:tcW w:w="509" w:type="dxa"/>
            <w:shd w:val="clear" w:color="auto" w:fill="auto"/>
          </w:tcPr>
          <w:p w14:paraId="0DEAEF78" w14:textId="77777777" w:rsidR="00686E8B" w:rsidRPr="0056668C" w:rsidRDefault="00686E8B" w:rsidP="00AF356F">
            <w:pPr>
              <w:jc w:val="center"/>
              <w:rPr>
                <w:sz w:val="20"/>
                <w:szCs w:val="20"/>
              </w:rPr>
            </w:pPr>
            <w:r w:rsidRPr="00005FD7">
              <w:rPr>
                <w:sz w:val="18"/>
                <w:szCs w:val="18"/>
              </w:rPr>
              <w:t>○○</w:t>
            </w:r>
          </w:p>
        </w:tc>
        <w:tc>
          <w:tcPr>
            <w:tcW w:w="538" w:type="dxa"/>
            <w:shd w:val="clear" w:color="auto" w:fill="auto"/>
          </w:tcPr>
          <w:p w14:paraId="08F196D4" w14:textId="77777777" w:rsidR="00686E8B" w:rsidRPr="0056668C" w:rsidRDefault="00686E8B" w:rsidP="00AF356F">
            <w:pPr>
              <w:jc w:val="center"/>
              <w:rPr>
                <w:sz w:val="20"/>
                <w:szCs w:val="20"/>
              </w:rPr>
            </w:pPr>
            <w:r w:rsidRPr="00005FD7">
              <w:rPr>
                <w:sz w:val="18"/>
                <w:szCs w:val="18"/>
              </w:rPr>
              <w:t>○○</w:t>
            </w:r>
          </w:p>
        </w:tc>
        <w:tc>
          <w:tcPr>
            <w:tcW w:w="433" w:type="dxa"/>
            <w:shd w:val="clear" w:color="auto" w:fill="auto"/>
          </w:tcPr>
          <w:p w14:paraId="3733FA63" w14:textId="77777777" w:rsidR="00686E8B" w:rsidRPr="0056668C" w:rsidRDefault="00686E8B" w:rsidP="00AF356F">
            <w:pPr>
              <w:jc w:val="center"/>
              <w:rPr>
                <w:sz w:val="20"/>
                <w:szCs w:val="20"/>
              </w:rPr>
            </w:pPr>
            <w:r w:rsidRPr="00005FD7">
              <w:rPr>
                <w:sz w:val="18"/>
                <w:szCs w:val="18"/>
              </w:rPr>
              <w:t>○</w:t>
            </w:r>
          </w:p>
        </w:tc>
        <w:tc>
          <w:tcPr>
            <w:tcW w:w="474" w:type="dxa"/>
            <w:shd w:val="clear" w:color="auto" w:fill="auto"/>
          </w:tcPr>
          <w:p w14:paraId="60198AB8" w14:textId="77777777" w:rsidR="00686E8B" w:rsidRPr="0056668C" w:rsidRDefault="00686E8B" w:rsidP="00AF356F">
            <w:pPr>
              <w:jc w:val="center"/>
              <w:rPr>
                <w:sz w:val="20"/>
                <w:szCs w:val="20"/>
              </w:rPr>
            </w:pPr>
            <w:r w:rsidRPr="00005FD7">
              <w:rPr>
                <w:sz w:val="18"/>
                <w:szCs w:val="18"/>
              </w:rPr>
              <w:t>○○</w:t>
            </w:r>
          </w:p>
        </w:tc>
        <w:tc>
          <w:tcPr>
            <w:tcW w:w="445" w:type="dxa"/>
            <w:shd w:val="clear" w:color="auto" w:fill="auto"/>
          </w:tcPr>
          <w:p w14:paraId="4EEB9E1E" w14:textId="77777777" w:rsidR="00686E8B" w:rsidRPr="00677416" w:rsidRDefault="00686E8B" w:rsidP="00AF356F">
            <w:pPr>
              <w:jc w:val="center"/>
              <w:rPr>
                <w:color w:val="FF0000"/>
                <w:sz w:val="18"/>
                <w:szCs w:val="18"/>
              </w:rPr>
            </w:pPr>
            <w:r w:rsidRPr="00D01CC7">
              <w:rPr>
                <w:color w:val="C00000"/>
                <w:sz w:val="18"/>
                <w:szCs w:val="18"/>
              </w:rPr>
              <w:t>○○</w:t>
            </w:r>
            <w:r>
              <w:rPr>
                <w:color w:val="FF0000"/>
                <w:sz w:val="18"/>
                <w:szCs w:val="18"/>
              </w:rPr>
              <w:br/>
            </w:r>
            <w:r w:rsidRPr="00005FD7">
              <w:rPr>
                <w:sz w:val="18"/>
                <w:szCs w:val="18"/>
              </w:rPr>
              <w:t>○○</w:t>
            </w:r>
          </w:p>
        </w:tc>
        <w:tc>
          <w:tcPr>
            <w:tcW w:w="462" w:type="dxa"/>
            <w:shd w:val="clear" w:color="auto" w:fill="auto"/>
          </w:tcPr>
          <w:p w14:paraId="401DC69B" w14:textId="77777777" w:rsidR="00686E8B" w:rsidRPr="0056668C" w:rsidRDefault="00686E8B" w:rsidP="00AF356F">
            <w:pPr>
              <w:jc w:val="center"/>
              <w:rPr>
                <w:sz w:val="20"/>
                <w:szCs w:val="20"/>
              </w:rPr>
            </w:pPr>
            <w:r w:rsidRPr="00D01CC7">
              <w:rPr>
                <w:color w:val="C00000"/>
                <w:sz w:val="18"/>
                <w:szCs w:val="18"/>
              </w:rPr>
              <w:t>○</w:t>
            </w:r>
            <w:r>
              <w:rPr>
                <w:color w:val="FF0000"/>
                <w:sz w:val="18"/>
                <w:szCs w:val="18"/>
              </w:rPr>
              <w:br/>
            </w:r>
            <w:r w:rsidRPr="00005FD7">
              <w:rPr>
                <w:sz w:val="18"/>
                <w:szCs w:val="18"/>
              </w:rPr>
              <w:t>○○</w:t>
            </w:r>
          </w:p>
        </w:tc>
        <w:tc>
          <w:tcPr>
            <w:tcW w:w="432" w:type="dxa"/>
            <w:shd w:val="clear" w:color="auto" w:fill="auto"/>
          </w:tcPr>
          <w:p w14:paraId="5158FCC1" w14:textId="77777777" w:rsidR="00686E8B" w:rsidRPr="0056668C" w:rsidRDefault="00686E8B" w:rsidP="00AF356F">
            <w:pPr>
              <w:jc w:val="center"/>
              <w:rPr>
                <w:sz w:val="20"/>
                <w:szCs w:val="20"/>
              </w:rPr>
            </w:pPr>
            <w:r w:rsidRPr="00005FD7">
              <w:rPr>
                <w:sz w:val="18"/>
                <w:szCs w:val="18"/>
              </w:rPr>
              <w:t>○○</w:t>
            </w:r>
          </w:p>
        </w:tc>
        <w:tc>
          <w:tcPr>
            <w:tcW w:w="478" w:type="dxa"/>
            <w:shd w:val="clear" w:color="auto" w:fill="auto"/>
          </w:tcPr>
          <w:p w14:paraId="5DE546C9" w14:textId="77777777" w:rsidR="00686E8B" w:rsidRPr="0056668C" w:rsidRDefault="00686E8B" w:rsidP="00AF356F">
            <w:pPr>
              <w:jc w:val="center"/>
              <w:rPr>
                <w:sz w:val="20"/>
                <w:szCs w:val="20"/>
              </w:rPr>
            </w:pPr>
            <w:r w:rsidRPr="00005FD7">
              <w:rPr>
                <w:sz w:val="18"/>
                <w:szCs w:val="18"/>
              </w:rPr>
              <w:t>○○</w:t>
            </w:r>
          </w:p>
        </w:tc>
        <w:tc>
          <w:tcPr>
            <w:tcW w:w="474" w:type="dxa"/>
            <w:shd w:val="clear" w:color="auto" w:fill="auto"/>
          </w:tcPr>
          <w:p w14:paraId="3FD98295" w14:textId="77777777" w:rsidR="00686E8B" w:rsidRPr="0056668C" w:rsidRDefault="00686E8B" w:rsidP="00AF356F">
            <w:pPr>
              <w:jc w:val="center"/>
              <w:rPr>
                <w:sz w:val="20"/>
                <w:szCs w:val="20"/>
              </w:rPr>
            </w:pPr>
            <w:r w:rsidRPr="00005FD7">
              <w:rPr>
                <w:sz w:val="18"/>
                <w:szCs w:val="18"/>
              </w:rPr>
              <w:t>○○</w:t>
            </w:r>
          </w:p>
        </w:tc>
        <w:tc>
          <w:tcPr>
            <w:tcW w:w="436" w:type="dxa"/>
            <w:shd w:val="clear" w:color="auto" w:fill="auto"/>
          </w:tcPr>
          <w:p w14:paraId="167367BF" w14:textId="77777777" w:rsidR="00686E8B" w:rsidRPr="0056668C" w:rsidRDefault="00686E8B" w:rsidP="00AF356F">
            <w:pPr>
              <w:jc w:val="center"/>
              <w:rPr>
                <w:sz w:val="20"/>
                <w:szCs w:val="20"/>
              </w:rPr>
            </w:pPr>
            <w:r w:rsidRPr="00D01CC7">
              <w:rPr>
                <w:color w:val="C00000"/>
                <w:sz w:val="18"/>
                <w:szCs w:val="18"/>
              </w:rPr>
              <w:t>○</w:t>
            </w:r>
            <w:r>
              <w:rPr>
                <w:color w:val="FF0000"/>
                <w:sz w:val="18"/>
                <w:szCs w:val="18"/>
              </w:rPr>
              <w:br/>
            </w:r>
            <w:r w:rsidRPr="00005FD7">
              <w:rPr>
                <w:sz w:val="18"/>
                <w:szCs w:val="18"/>
              </w:rPr>
              <w:t>○○</w:t>
            </w:r>
          </w:p>
        </w:tc>
        <w:tc>
          <w:tcPr>
            <w:tcW w:w="456" w:type="dxa"/>
            <w:shd w:val="clear" w:color="auto" w:fill="auto"/>
          </w:tcPr>
          <w:p w14:paraId="645FC727" w14:textId="77777777" w:rsidR="00686E8B" w:rsidRPr="0056668C" w:rsidRDefault="00686E8B" w:rsidP="00AF356F">
            <w:pPr>
              <w:jc w:val="center"/>
              <w:rPr>
                <w:sz w:val="20"/>
                <w:szCs w:val="20"/>
              </w:rPr>
            </w:pPr>
            <w:r w:rsidRPr="00D01CC7">
              <w:rPr>
                <w:color w:val="C00000"/>
                <w:sz w:val="18"/>
                <w:szCs w:val="18"/>
              </w:rPr>
              <w:t>○</w:t>
            </w:r>
            <w:r>
              <w:rPr>
                <w:color w:val="FF0000"/>
                <w:sz w:val="18"/>
                <w:szCs w:val="18"/>
              </w:rPr>
              <w:br/>
            </w:r>
            <w:r w:rsidRPr="00005FD7">
              <w:rPr>
                <w:sz w:val="18"/>
                <w:szCs w:val="18"/>
              </w:rPr>
              <w:t>○○</w:t>
            </w:r>
          </w:p>
        </w:tc>
        <w:tc>
          <w:tcPr>
            <w:tcW w:w="456" w:type="dxa"/>
            <w:shd w:val="clear" w:color="auto" w:fill="auto"/>
          </w:tcPr>
          <w:p w14:paraId="496808EC" w14:textId="77777777" w:rsidR="00686E8B" w:rsidRPr="0056668C" w:rsidRDefault="00686E8B" w:rsidP="00AF356F">
            <w:pPr>
              <w:jc w:val="center"/>
              <w:rPr>
                <w:sz w:val="20"/>
                <w:szCs w:val="20"/>
              </w:rPr>
            </w:pPr>
          </w:p>
        </w:tc>
        <w:tc>
          <w:tcPr>
            <w:tcW w:w="445" w:type="dxa"/>
            <w:shd w:val="clear" w:color="auto" w:fill="auto"/>
          </w:tcPr>
          <w:p w14:paraId="372B12D6" w14:textId="77777777" w:rsidR="00686E8B" w:rsidRPr="0056668C" w:rsidRDefault="00686E8B" w:rsidP="00AF356F">
            <w:pPr>
              <w:jc w:val="center"/>
              <w:rPr>
                <w:sz w:val="20"/>
                <w:szCs w:val="20"/>
              </w:rPr>
            </w:pPr>
            <w:r w:rsidRPr="00D01CC7">
              <w:rPr>
                <w:color w:val="C00000"/>
                <w:sz w:val="18"/>
                <w:szCs w:val="18"/>
              </w:rPr>
              <w:t>○</w:t>
            </w:r>
          </w:p>
        </w:tc>
        <w:tc>
          <w:tcPr>
            <w:tcW w:w="441" w:type="dxa"/>
            <w:shd w:val="clear" w:color="auto" w:fill="auto"/>
          </w:tcPr>
          <w:p w14:paraId="0A7E7210" w14:textId="77777777" w:rsidR="00686E8B" w:rsidRPr="0056668C" w:rsidRDefault="00686E8B" w:rsidP="00AF356F">
            <w:pPr>
              <w:jc w:val="center"/>
              <w:rPr>
                <w:sz w:val="20"/>
                <w:szCs w:val="20"/>
              </w:rPr>
            </w:pPr>
          </w:p>
        </w:tc>
      </w:tr>
      <w:tr w:rsidR="00686E8B" w:rsidRPr="0056668C" w14:paraId="42275355" w14:textId="77777777" w:rsidTr="003B7BE7">
        <w:tc>
          <w:tcPr>
            <w:tcW w:w="1381" w:type="dxa"/>
            <w:shd w:val="clear" w:color="auto" w:fill="FFFFFF" w:themeFill="background1"/>
          </w:tcPr>
          <w:p w14:paraId="542B6F00" w14:textId="77777777" w:rsidR="00686E8B" w:rsidRPr="0056668C" w:rsidRDefault="00686E8B" w:rsidP="00556985">
            <w:pPr>
              <w:spacing w:line="240" w:lineRule="auto"/>
              <w:rPr>
                <w:sz w:val="20"/>
                <w:szCs w:val="20"/>
              </w:rPr>
            </w:pPr>
            <w:r w:rsidRPr="00304836">
              <w:rPr>
                <w:b/>
                <w:sz w:val="20"/>
                <w:szCs w:val="20"/>
              </w:rPr>
              <w:t>Unruly</w:t>
            </w:r>
          </w:p>
        </w:tc>
        <w:tc>
          <w:tcPr>
            <w:tcW w:w="437" w:type="dxa"/>
            <w:shd w:val="clear" w:color="auto" w:fill="auto"/>
          </w:tcPr>
          <w:p w14:paraId="214E35FC" w14:textId="77777777" w:rsidR="00686E8B" w:rsidRPr="0056668C" w:rsidRDefault="00686E8B" w:rsidP="00AF356F">
            <w:pPr>
              <w:jc w:val="center"/>
              <w:rPr>
                <w:sz w:val="20"/>
                <w:szCs w:val="20"/>
              </w:rPr>
            </w:pPr>
          </w:p>
        </w:tc>
        <w:tc>
          <w:tcPr>
            <w:tcW w:w="509" w:type="dxa"/>
            <w:shd w:val="clear" w:color="auto" w:fill="auto"/>
          </w:tcPr>
          <w:p w14:paraId="5079B600" w14:textId="77777777" w:rsidR="00686E8B" w:rsidRPr="0056668C" w:rsidRDefault="00686E8B" w:rsidP="00AF356F">
            <w:pPr>
              <w:jc w:val="center"/>
              <w:rPr>
                <w:sz w:val="20"/>
                <w:szCs w:val="20"/>
              </w:rPr>
            </w:pPr>
          </w:p>
        </w:tc>
        <w:tc>
          <w:tcPr>
            <w:tcW w:w="538" w:type="dxa"/>
            <w:shd w:val="clear" w:color="auto" w:fill="auto"/>
          </w:tcPr>
          <w:p w14:paraId="6847F357" w14:textId="77777777" w:rsidR="00686E8B" w:rsidRPr="0056668C" w:rsidRDefault="00686E8B" w:rsidP="00AF356F">
            <w:pPr>
              <w:jc w:val="center"/>
              <w:rPr>
                <w:sz w:val="20"/>
                <w:szCs w:val="20"/>
              </w:rPr>
            </w:pPr>
          </w:p>
        </w:tc>
        <w:tc>
          <w:tcPr>
            <w:tcW w:w="433" w:type="dxa"/>
            <w:shd w:val="clear" w:color="auto" w:fill="auto"/>
          </w:tcPr>
          <w:p w14:paraId="2B4F4C8A" w14:textId="77777777" w:rsidR="00686E8B" w:rsidRPr="0056668C" w:rsidRDefault="00686E8B" w:rsidP="00AF356F">
            <w:pPr>
              <w:jc w:val="center"/>
              <w:rPr>
                <w:sz w:val="20"/>
                <w:szCs w:val="20"/>
              </w:rPr>
            </w:pPr>
            <w:r w:rsidRPr="00D01CC7">
              <w:rPr>
                <w:color w:val="C00000"/>
                <w:sz w:val="18"/>
                <w:szCs w:val="18"/>
              </w:rPr>
              <w:t>○○</w:t>
            </w:r>
            <w:r>
              <w:rPr>
                <w:color w:val="FF0000"/>
                <w:sz w:val="18"/>
                <w:szCs w:val="18"/>
              </w:rPr>
              <w:br/>
            </w:r>
            <w:r w:rsidRPr="00005FD7">
              <w:rPr>
                <w:sz w:val="18"/>
                <w:szCs w:val="18"/>
              </w:rPr>
              <w:t>○</w:t>
            </w:r>
          </w:p>
        </w:tc>
        <w:tc>
          <w:tcPr>
            <w:tcW w:w="474" w:type="dxa"/>
            <w:shd w:val="clear" w:color="auto" w:fill="auto"/>
          </w:tcPr>
          <w:p w14:paraId="1C380E3F" w14:textId="77777777" w:rsidR="00686E8B" w:rsidRPr="0056668C" w:rsidRDefault="00686E8B" w:rsidP="00AF356F">
            <w:pPr>
              <w:jc w:val="center"/>
              <w:rPr>
                <w:sz w:val="20"/>
                <w:szCs w:val="20"/>
              </w:rPr>
            </w:pPr>
          </w:p>
        </w:tc>
        <w:tc>
          <w:tcPr>
            <w:tcW w:w="445" w:type="dxa"/>
            <w:shd w:val="clear" w:color="auto" w:fill="auto"/>
          </w:tcPr>
          <w:p w14:paraId="2D873EA3" w14:textId="77777777" w:rsidR="00686E8B" w:rsidRPr="0056668C" w:rsidRDefault="00686E8B" w:rsidP="00AF356F">
            <w:pPr>
              <w:jc w:val="center"/>
              <w:rPr>
                <w:sz w:val="20"/>
                <w:szCs w:val="20"/>
              </w:rPr>
            </w:pPr>
          </w:p>
        </w:tc>
        <w:tc>
          <w:tcPr>
            <w:tcW w:w="462" w:type="dxa"/>
            <w:shd w:val="clear" w:color="auto" w:fill="auto"/>
          </w:tcPr>
          <w:p w14:paraId="387AAC16" w14:textId="77777777" w:rsidR="00686E8B" w:rsidRPr="0056668C" w:rsidRDefault="00686E8B" w:rsidP="00AF356F">
            <w:pPr>
              <w:jc w:val="center"/>
              <w:rPr>
                <w:sz w:val="20"/>
                <w:szCs w:val="20"/>
              </w:rPr>
            </w:pPr>
            <w:r w:rsidRPr="00D01CC7">
              <w:rPr>
                <w:color w:val="C00000"/>
                <w:sz w:val="18"/>
                <w:szCs w:val="18"/>
              </w:rPr>
              <w:t>○</w:t>
            </w:r>
          </w:p>
        </w:tc>
        <w:tc>
          <w:tcPr>
            <w:tcW w:w="432" w:type="dxa"/>
            <w:shd w:val="clear" w:color="auto" w:fill="auto"/>
          </w:tcPr>
          <w:p w14:paraId="55289CA9" w14:textId="77777777" w:rsidR="00686E8B" w:rsidRPr="0056668C" w:rsidRDefault="00686E8B" w:rsidP="00AF356F">
            <w:pPr>
              <w:jc w:val="center"/>
              <w:rPr>
                <w:sz w:val="20"/>
                <w:szCs w:val="20"/>
              </w:rPr>
            </w:pPr>
          </w:p>
        </w:tc>
        <w:tc>
          <w:tcPr>
            <w:tcW w:w="478" w:type="dxa"/>
            <w:shd w:val="clear" w:color="auto" w:fill="auto"/>
          </w:tcPr>
          <w:p w14:paraId="120EE2FA" w14:textId="77777777" w:rsidR="00686E8B" w:rsidRPr="0056668C" w:rsidRDefault="00686E8B" w:rsidP="00AF356F">
            <w:pPr>
              <w:jc w:val="center"/>
              <w:rPr>
                <w:sz w:val="20"/>
                <w:szCs w:val="20"/>
              </w:rPr>
            </w:pPr>
          </w:p>
        </w:tc>
        <w:tc>
          <w:tcPr>
            <w:tcW w:w="474" w:type="dxa"/>
            <w:shd w:val="clear" w:color="auto" w:fill="auto"/>
          </w:tcPr>
          <w:p w14:paraId="602653A8" w14:textId="77777777" w:rsidR="00686E8B" w:rsidRPr="0056668C" w:rsidRDefault="00686E8B" w:rsidP="00AF356F">
            <w:pPr>
              <w:jc w:val="center"/>
              <w:rPr>
                <w:sz w:val="20"/>
                <w:szCs w:val="20"/>
              </w:rPr>
            </w:pPr>
          </w:p>
        </w:tc>
        <w:tc>
          <w:tcPr>
            <w:tcW w:w="436" w:type="dxa"/>
            <w:shd w:val="clear" w:color="auto" w:fill="auto"/>
          </w:tcPr>
          <w:p w14:paraId="39642EC5" w14:textId="77777777" w:rsidR="00686E8B" w:rsidRPr="00D01CC7" w:rsidRDefault="00686E8B" w:rsidP="00AF356F">
            <w:pPr>
              <w:jc w:val="center"/>
              <w:rPr>
                <w:color w:val="C00000"/>
                <w:sz w:val="20"/>
                <w:szCs w:val="20"/>
              </w:rPr>
            </w:pPr>
            <w:r w:rsidRPr="00D01CC7">
              <w:rPr>
                <w:color w:val="C00000"/>
                <w:sz w:val="18"/>
                <w:szCs w:val="18"/>
              </w:rPr>
              <w:t>○</w:t>
            </w:r>
          </w:p>
        </w:tc>
        <w:tc>
          <w:tcPr>
            <w:tcW w:w="456" w:type="dxa"/>
            <w:shd w:val="clear" w:color="auto" w:fill="auto"/>
          </w:tcPr>
          <w:p w14:paraId="53631421" w14:textId="77777777" w:rsidR="00686E8B" w:rsidRPr="00D01CC7" w:rsidRDefault="00686E8B" w:rsidP="00AF356F">
            <w:pPr>
              <w:jc w:val="center"/>
              <w:rPr>
                <w:color w:val="C00000"/>
                <w:sz w:val="20"/>
                <w:szCs w:val="20"/>
              </w:rPr>
            </w:pPr>
            <w:r w:rsidRPr="00D01CC7">
              <w:rPr>
                <w:color w:val="C00000"/>
                <w:sz w:val="18"/>
                <w:szCs w:val="18"/>
              </w:rPr>
              <w:t>○</w:t>
            </w:r>
          </w:p>
        </w:tc>
        <w:tc>
          <w:tcPr>
            <w:tcW w:w="456" w:type="dxa"/>
            <w:shd w:val="clear" w:color="auto" w:fill="auto"/>
          </w:tcPr>
          <w:p w14:paraId="1B082AA7" w14:textId="77777777" w:rsidR="00686E8B" w:rsidRPr="0056668C" w:rsidRDefault="00686E8B" w:rsidP="00AF356F">
            <w:pPr>
              <w:jc w:val="center"/>
              <w:rPr>
                <w:sz w:val="20"/>
                <w:szCs w:val="20"/>
              </w:rPr>
            </w:pPr>
          </w:p>
        </w:tc>
        <w:tc>
          <w:tcPr>
            <w:tcW w:w="445" w:type="dxa"/>
            <w:shd w:val="clear" w:color="auto" w:fill="auto"/>
          </w:tcPr>
          <w:p w14:paraId="23591B64" w14:textId="77777777" w:rsidR="00686E8B" w:rsidRPr="0056668C" w:rsidRDefault="00686E8B" w:rsidP="00AF356F">
            <w:pPr>
              <w:jc w:val="center"/>
              <w:rPr>
                <w:sz w:val="20"/>
                <w:szCs w:val="20"/>
              </w:rPr>
            </w:pPr>
          </w:p>
        </w:tc>
        <w:tc>
          <w:tcPr>
            <w:tcW w:w="441" w:type="dxa"/>
            <w:shd w:val="clear" w:color="auto" w:fill="auto"/>
          </w:tcPr>
          <w:p w14:paraId="2C7C9330" w14:textId="77777777" w:rsidR="00686E8B" w:rsidRPr="0056668C" w:rsidRDefault="00686E8B" w:rsidP="00AF356F">
            <w:pPr>
              <w:jc w:val="center"/>
              <w:rPr>
                <w:sz w:val="20"/>
                <w:szCs w:val="20"/>
              </w:rPr>
            </w:pPr>
          </w:p>
        </w:tc>
      </w:tr>
    </w:tbl>
    <w:p w14:paraId="79B4B4E0" w14:textId="77777777" w:rsidR="00686E8B" w:rsidRPr="000C5197" w:rsidRDefault="55669E73" w:rsidP="00686E8B">
      <w:pPr>
        <w:pStyle w:val="Caption"/>
        <w:rPr>
          <w:sz w:val="16"/>
          <w:szCs w:val="16"/>
        </w:rPr>
      </w:pPr>
      <w:r w:rsidRPr="05BE20FA">
        <w:rPr>
          <w:color w:val="C00000"/>
          <w:sz w:val="16"/>
          <w:szCs w:val="16"/>
        </w:rPr>
        <w:t>○</w:t>
      </w:r>
      <w:r w:rsidRPr="05BE20FA">
        <w:rPr>
          <w:sz w:val="16"/>
          <w:szCs w:val="16"/>
        </w:rPr>
        <w:t xml:space="preserve"> = observed in a lesson in 2019</w:t>
      </w:r>
      <w:r w:rsidR="00686E8B">
        <w:tab/>
      </w:r>
      <w:r w:rsidRPr="05BE20FA">
        <w:rPr>
          <w:sz w:val="16"/>
          <w:szCs w:val="16"/>
        </w:rPr>
        <w:t>○ = observed in a lesson in 2021</w:t>
      </w:r>
    </w:p>
    <w:p w14:paraId="248BDCC7" w14:textId="77777777" w:rsidR="00686E8B" w:rsidRDefault="00686E8B" w:rsidP="00686E8B">
      <w:pPr>
        <w:pStyle w:val="Caption"/>
      </w:pPr>
      <w:r>
        <w:t>Figure G.1: Classroom environment assessment made by researchers during classroom observations in 2019 and 2021</w:t>
      </w:r>
    </w:p>
    <w:p w14:paraId="6467B844" w14:textId="59C47B50" w:rsidR="00686E8B" w:rsidRPr="001A2232" w:rsidRDefault="00686E8B" w:rsidP="001A2232">
      <w:pPr>
        <w:pStyle w:val="Heading1"/>
        <w:numPr>
          <w:ilvl w:val="0"/>
          <w:numId w:val="0"/>
        </w:numPr>
        <w:tabs>
          <w:tab w:val="clear" w:pos="567"/>
        </w:tabs>
        <w:rPr>
          <w:color w:val="842856"/>
          <w:sz w:val="32"/>
          <w:szCs w:val="26"/>
        </w:rPr>
      </w:pPr>
      <w:bookmarkStart w:id="111" w:name="_Toc23250573"/>
      <w:bookmarkStart w:id="112" w:name="_Toc91081282"/>
      <w:r>
        <w:br w:type="page"/>
      </w:r>
      <w:bookmarkStart w:id="113" w:name="_Toc99533570"/>
      <w:bookmarkStart w:id="114" w:name="_Toc114617862"/>
      <w:r>
        <w:lastRenderedPageBreak/>
        <w:t xml:space="preserve">Annex H: </w:t>
      </w:r>
      <w:r w:rsidRPr="00677416">
        <w:t>Factors associated with different levels of student performance</w:t>
      </w:r>
      <w:bookmarkEnd w:id="111"/>
      <w:bookmarkEnd w:id="112"/>
      <w:bookmarkEnd w:id="113"/>
      <w:bookmarkEnd w:id="114"/>
    </w:p>
    <w:p w14:paraId="7A14F45F" w14:textId="77777777" w:rsidR="00686E8B" w:rsidRDefault="00686E8B" w:rsidP="00686E8B">
      <w:r>
        <w:t>Annex H provides more data and analysis about the factors associated with student performance. There are extra data tables for some student factors that are in addition to what has been reported in the main report. The Annex also includes further analysis related to teacher and school factors.</w:t>
      </w:r>
    </w:p>
    <w:p w14:paraId="10EFE164" w14:textId="77777777" w:rsidR="00686E8B" w:rsidRPr="007B7F22" w:rsidRDefault="00686E8B" w:rsidP="006B3E89">
      <w:pPr>
        <w:pStyle w:val="Heading2"/>
      </w:pPr>
      <w:bookmarkStart w:id="115" w:name="_Toc114538306"/>
      <w:bookmarkStart w:id="116" w:name="_Toc114617863"/>
      <w:r w:rsidRPr="3B54B0DA">
        <w:rPr>
          <w:noProof/>
          <w:lang w:eastAsia="en-AU"/>
        </w:rPr>
        <w:t>Students’ language at home</w:t>
      </w:r>
      <w:bookmarkEnd w:id="115"/>
      <w:bookmarkEnd w:id="116"/>
    </w:p>
    <w:p w14:paraId="5DA67CFD" w14:textId="77777777" w:rsidR="00686E8B" w:rsidRDefault="00686E8B" w:rsidP="00686E8B">
      <w:pPr>
        <w:pStyle w:val="Caption"/>
      </w:pPr>
      <w:r w:rsidRPr="00A5418C">
        <w:t xml:space="preserve">Table </w:t>
      </w:r>
      <w:r>
        <w:t>H.1</w:t>
      </w:r>
      <w:r w:rsidRPr="00A5418C">
        <w:t>: Average percentage correct scores of students with different home languages, overall and by gender</w:t>
      </w:r>
      <w:r>
        <w:t xml:space="preserve"> in 2019 and 2021</w:t>
      </w:r>
    </w:p>
    <w:tbl>
      <w:tblPr>
        <w:tblStyle w:val="PlainTable2"/>
        <w:tblW w:w="4844" w:type="pct"/>
        <w:tblLook w:val="04A0" w:firstRow="1" w:lastRow="0" w:firstColumn="1" w:lastColumn="0" w:noHBand="0" w:noVBand="1"/>
        <w:tblCaption w:val="Table H.1: Average percentage correct scores of students with different home languages, overall and by gender in 2019 and 2021"/>
      </w:tblPr>
      <w:tblGrid>
        <w:gridCol w:w="1705"/>
        <w:gridCol w:w="1132"/>
        <w:gridCol w:w="1132"/>
        <w:gridCol w:w="904"/>
        <w:gridCol w:w="1137"/>
        <w:gridCol w:w="892"/>
        <w:gridCol w:w="1152"/>
      </w:tblGrid>
      <w:tr w:rsidR="00CF54F6" w:rsidRPr="00F73C88" w14:paraId="6D3E78F1" w14:textId="77777777" w:rsidTr="00F73C88">
        <w:trPr>
          <w:cnfStyle w:val="100000000000" w:firstRow="1" w:lastRow="0" w:firstColumn="0" w:lastColumn="0" w:oddVBand="0" w:evenVBand="0" w:oddHBand="0" w:evenHBand="0" w:firstRowFirstColumn="0" w:firstRowLastColumn="0" w:lastRowFirstColumn="0" w:lastRowLastColumn="0"/>
          <w:trHeight w:val="286"/>
          <w:tblHeader/>
        </w:trPr>
        <w:tc>
          <w:tcPr>
            <w:cnfStyle w:val="001000000000" w:firstRow="0" w:lastRow="0" w:firstColumn="1" w:lastColumn="0" w:oddVBand="0" w:evenVBand="0" w:oddHBand="0" w:evenHBand="0" w:firstRowFirstColumn="0" w:firstRowLastColumn="0" w:lastRowFirstColumn="0" w:lastRowLastColumn="0"/>
            <w:tcW w:w="1058" w:type="pct"/>
            <w:hideMark/>
          </w:tcPr>
          <w:p w14:paraId="22CA1978" w14:textId="2BC813BE" w:rsidR="00CF54F6" w:rsidRPr="00F73C88" w:rsidRDefault="00F73C88" w:rsidP="00AF356F">
            <w:pPr>
              <w:spacing w:after="0" w:line="240" w:lineRule="auto"/>
              <w:rPr>
                <w:rFonts w:cs="Calibri"/>
                <w:sz w:val="20"/>
                <w:szCs w:val="20"/>
                <w:lang w:eastAsia="en-AU"/>
              </w:rPr>
            </w:pPr>
            <w:bookmarkStart w:id="117" w:name="_Hlk96011881"/>
            <w:bookmarkStart w:id="118" w:name="_Hlk96011782"/>
            <w:r w:rsidRPr="00F73C88">
              <w:rPr>
                <w:rFonts w:cs="Calibri"/>
                <w:sz w:val="20"/>
                <w:szCs w:val="20"/>
                <w:lang w:eastAsia="en-AU"/>
              </w:rPr>
              <w:t>Language spoken at home</w:t>
            </w:r>
          </w:p>
        </w:tc>
        <w:tc>
          <w:tcPr>
            <w:tcW w:w="703" w:type="pct"/>
          </w:tcPr>
          <w:p w14:paraId="34A89E83" w14:textId="77777777" w:rsidR="00CF54F6" w:rsidRPr="00F73C88" w:rsidRDefault="00CF54F6"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F73C88">
              <w:rPr>
                <w:rFonts w:cs="Calibri"/>
                <w:sz w:val="20"/>
                <w:szCs w:val="20"/>
                <w:lang w:eastAsia="en-AU"/>
              </w:rPr>
              <w:t>2019</w:t>
            </w:r>
          </w:p>
          <w:p w14:paraId="3E3FD8E6" w14:textId="43D5C7E1" w:rsidR="00CF54F6" w:rsidRPr="00F73C88" w:rsidRDefault="00CF54F6"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F73C88">
              <w:rPr>
                <w:rFonts w:cs="Calibri"/>
                <w:sz w:val="20"/>
                <w:szCs w:val="20"/>
                <w:lang w:eastAsia="en-AU"/>
              </w:rPr>
              <w:t>Overall</w:t>
            </w:r>
          </w:p>
        </w:tc>
        <w:tc>
          <w:tcPr>
            <w:tcW w:w="703" w:type="pct"/>
          </w:tcPr>
          <w:p w14:paraId="051EA67A" w14:textId="77777777" w:rsidR="00CF54F6" w:rsidRPr="00F73C88" w:rsidRDefault="00CF54F6"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F73C88">
              <w:rPr>
                <w:rFonts w:cs="Calibri"/>
                <w:sz w:val="20"/>
                <w:szCs w:val="20"/>
                <w:lang w:eastAsia="en-AU"/>
              </w:rPr>
              <w:t>2019</w:t>
            </w:r>
          </w:p>
          <w:p w14:paraId="3270D442" w14:textId="03E55AF5" w:rsidR="00CF54F6" w:rsidRPr="00F73C88" w:rsidRDefault="00CF54F6"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F73C88">
              <w:rPr>
                <w:rFonts w:cs="Calibri"/>
                <w:sz w:val="20"/>
                <w:szCs w:val="20"/>
                <w:lang w:eastAsia="en-AU"/>
              </w:rPr>
              <w:t>Male</w:t>
            </w:r>
          </w:p>
        </w:tc>
        <w:tc>
          <w:tcPr>
            <w:tcW w:w="561" w:type="pct"/>
            <w:tcBorders>
              <w:right w:val="single" w:sz="4" w:space="0" w:color="808080" w:themeColor="background1" w:themeShade="80"/>
            </w:tcBorders>
          </w:tcPr>
          <w:p w14:paraId="3D466628" w14:textId="77777777" w:rsidR="00CF54F6" w:rsidRPr="00F73C88" w:rsidRDefault="00CF54F6"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F73C88">
              <w:rPr>
                <w:rFonts w:cs="Calibri"/>
                <w:sz w:val="20"/>
                <w:szCs w:val="20"/>
                <w:lang w:eastAsia="en-AU"/>
              </w:rPr>
              <w:t>2019</w:t>
            </w:r>
          </w:p>
          <w:p w14:paraId="2D8BC69D" w14:textId="50C9D1FD" w:rsidR="00CF54F6" w:rsidRPr="00F73C88" w:rsidRDefault="00CF54F6"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F73C88">
              <w:rPr>
                <w:rFonts w:cs="Calibri"/>
                <w:sz w:val="20"/>
                <w:szCs w:val="20"/>
                <w:lang w:eastAsia="en-AU"/>
              </w:rPr>
              <w:t>Female</w:t>
            </w:r>
          </w:p>
        </w:tc>
        <w:tc>
          <w:tcPr>
            <w:tcW w:w="706" w:type="pct"/>
            <w:tcBorders>
              <w:top w:val="single" w:sz="4" w:space="0" w:color="7F7F7F" w:themeColor="text1" w:themeTint="80"/>
              <w:left w:val="single" w:sz="4" w:space="0" w:color="808080" w:themeColor="background1" w:themeShade="80"/>
            </w:tcBorders>
          </w:tcPr>
          <w:p w14:paraId="621495F0" w14:textId="77777777" w:rsidR="00CF54F6" w:rsidRPr="00F73C88" w:rsidRDefault="00CF54F6"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F73C88">
              <w:rPr>
                <w:rFonts w:cs="Calibri"/>
                <w:sz w:val="20"/>
                <w:szCs w:val="20"/>
                <w:lang w:eastAsia="en-AU"/>
              </w:rPr>
              <w:t>2021</w:t>
            </w:r>
          </w:p>
          <w:p w14:paraId="664F3852" w14:textId="4AC8FCF7" w:rsidR="00CF54F6" w:rsidRPr="00F73C88" w:rsidRDefault="00CF54F6"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F73C88">
              <w:rPr>
                <w:rFonts w:cs="Calibri"/>
                <w:sz w:val="20"/>
                <w:szCs w:val="20"/>
                <w:lang w:eastAsia="en-AU"/>
              </w:rPr>
              <w:t>Overall</w:t>
            </w:r>
          </w:p>
        </w:tc>
        <w:tc>
          <w:tcPr>
            <w:tcW w:w="554" w:type="pct"/>
          </w:tcPr>
          <w:p w14:paraId="31413E45" w14:textId="77777777" w:rsidR="00CF54F6" w:rsidRPr="00F73C88" w:rsidRDefault="00CF54F6"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F73C88">
              <w:rPr>
                <w:rFonts w:cs="Calibri"/>
                <w:sz w:val="20"/>
                <w:szCs w:val="20"/>
                <w:lang w:eastAsia="en-AU"/>
              </w:rPr>
              <w:t>2021</w:t>
            </w:r>
          </w:p>
          <w:p w14:paraId="08307FFA" w14:textId="2EFEBC4D" w:rsidR="00CF54F6" w:rsidRPr="00F73C88" w:rsidRDefault="00CF54F6"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F73C88">
              <w:rPr>
                <w:rFonts w:cs="Calibri"/>
                <w:sz w:val="20"/>
                <w:szCs w:val="20"/>
                <w:lang w:eastAsia="en-AU"/>
              </w:rPr>
              <w:t>Male</w:t>
            </w:r>
          </w:p>
        </w:tc>
        <w:tc>
          <w:tcPr>
            <w:tcW w:w="716" w:type="pct"/>
            <w:hideMark/>
          </w:tcPr>
          <w:p w14:paraId="681E6C8A" w14:textId="77777777" w:rsidR="00CF54F6" w:rsidRPr="00F73C88" w:rsidRDefault="00CF54F6"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F73C88">
              <w:rPr>
                <w:rFonts w:cs="Calibri"/>
                <w:sz w:val="20"/>
                <w:szCs w:val="20"/>
                <w:lang w:eastAsia="en-AU"/>
              </w:rPr>
              <w:t>2021</w:t>
            </w:r>
          </w:p>
          <w:p w14:paraId="47AA59A9" w14:textId="7236E4F0" w:rsidR="00CF54F6" w:rsidRPr="00F73C88" w:rsidRDefault="00CF54F6"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F73C88">
              <w:rPr>
                <w:rFonts w:cs="Calibri"/>
                <w:sz w:val="20"/>
                <w:szCs w:val="20"/>
                <w:lang w:eastAsia="en-AU"/>
              </w:rPr>
              <w:t>Female</w:t>
            </w:r>
          </w:p>
        </w:tc>
      </w:tr>
      <w:tr w:rsidR="00CF54F6" w:rsidRPr="00E4443A" w14:paraId="7C33DADD" w14:textId="77777777" w:rsidTr="00F73C8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058" w:type="pct"/>
            <w:hideMark/>
          </w:tcPr>
          <w:p w14:paraId="2EB7CFB1" w14:textId="77777777" w:rsidR="00CF54F6" w:rsidRPr="00C84B1A" w:rsidRDefault="00CF54F6" w:rsidP="00AF356F">
            <w:pPr>
              <w:spacing w:after="0" w:line="240" w:lineRule="auto"/>
              <w:rPr>
                <w:rFonts w:cs="Calibri"/>
                <w:b w:val="0"/>
                <w:sz w:val="20"/>
                <w:szCs w:val="20"/>
                <w:lang w:eastAsia="en-AU"/>
              </w:rPr>
            </w:pPr>
            <w:r w:rsidRPr="00C84B1A">
              <w:rPr>
                <w:rFonts w:cs="Calibri"/>
                <w:b w:val="0"/>
                <w:sz w:val="20"/>
                <w:szCs w:val="20"/>
                <w:lang w:eastAsia="en-AU"/>
              </w:rPr>
              <w:t>Lao – Tai</w:t>
            </w:r>
          </w:p>
        </w:tc>
        <w:tc>
          <w:tcPr>
            <w:tcW w:w="703" w:type="pct"/>
          </w:tcPr>
          <w:p w14:paraId="5CA78D5E" w14:textId="77777777" w:rsidR="00CF54F6"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33.6</w:t>
            </w:r>
          </w:p>
        </w:tc>
        <w:tc>
          <w:tcPr>
            <w:tcW w:w="703" w:type="pct"/>
          </w:tcPr>
          <w:p w14:paraId="22E747B6" w14:textId="77777777" w:rsidR="00CF54F6"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32.8</w:t>
            </w:r>
          </w:p>
        </w:tc>
        <w:tc>
          <w:tcPr>
            <w:tcW w:w="561" w:type="pct"/>
            <w:tcBorders>
              <w:right w:val="single" w:sz="4" w:space="0" w:color="808080" w:themeColor="background1" w:themeShade="80"/>
            </w:tcBorders>
          </w:tcPr>
          <w:p w14:paraId="1DB6CE90" w14:textId="77777777" w:rsidR="00CF54F6"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34.6</w:t>
            </w:r>
          </w:p>
        </w:tc>
        <w:tc>
          <w:tcPr>
            <w:tcW w:w="706" w:type="pct"/>
            <w:tcBorders>
              <w:left w:val="single" w:sz="4" w:space="0" w:color="808080" w:themeColor="background1" w:themeShade="80"/>
            </w:tcBorders>
          </w:tcPr>
          <w:p w14:paraId="091F1BB2" w14:textId="77777777" w:rsidR="00CF54F6"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35.7</w:t>
            </w:r>
          </w:p>
        </w:tc>
        <w:tc>
          <w:tcPr>
            <w:tcW w:w="554" w:type="pct"/>
          </w:tcPr>
          <w:p w14:paraId="097623AE" w14:textId="77777777" w:rsidR="00CF54F6" w:rsidRPr="00E4443A"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34.8</w:t>
            </w:r>
          </w:p>
        </w:tc>
        <w:tc>
          <w:tcPr>
            <w:tcW w:w="716" w:type="pct"/>
            <w:noWrap/>
          </w:tcPr>
          <w:p w14:paraId="14437D8A" w14:textId="77777777" w:rsidR="00CF54F6" w:rsidRPr="00E4443A"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36.5</w:t>
            </w:r>
          </w:p>
        </w:tc>
      </w:tr>
      <w:tr w:rsidR="00CF54F6" w:rsidRPr="00E4443A" w14:paraId="24DDA317" w14:textId="77777777" w:rsidTr="00F73C88">
        <w:trPr>
          <w:trHeight w:val="286"/>
        </w:trPr>
        <w:tc>
          <w:tcPr>
            <w:cnfStyle w:val="001000000000" w:firstRow="0" w:lastRow="0" w:firstColumn="1" w:lastColumn="0" w:oddVBand="0" w:evenVBand="0" w:oddHBand="0" w:evenHBand="0" w:firstRowFirstColumn="0" w:firstRowLastColumn="0" w:lastRowFirstColumn="0" w:lastRowLastColumn="0"/>
            <w:tcW w:w="1058" w:type="pct"/>
            <w:hideMark/>
          </w:tcPr>
          <w:p w14:paraId="47278FB5" w14:textId="77777777" w:rsidR="00CF54F6" w:rsidRPr="00C84B1A" w:rsidRDefault="00CF54F6" w:rsidP="00AF356F">
            <w:pPr>
              <w:spacing w:after="0" w:line="240" w:lineRule="auto"/>
              <w:rPr>
                <w:rFonts w:cs="Calibri"/>
                <w:b w:val="0"/>
                <w:sz w:val="20"/>
                <w:szCs w:val="20"/>
                <w:lang w:eastAsia="en-AU"/>
              </w:rPr>
            </w:pPr>
            <w:r w:rsidRPr="00C84B1A">
              <w:rPr>
                <w:rFonts w:cs="Calibri"/>
                <w:b w:val="0"/>
                <w:sz w:val="20"/>
                <w:szCs w:val="20"/>
                <w:lang w:eastAsia="en-AU"/>
              </w:rPr>
              <w:t>Mon – Khmer</w:t>
            </w:r>
          </w:p>
        </w:tc>
        <w:tc>
          <w:tcPr>
            <w:tcW w:w="703" w:type="pct"/>
          </w:tcPr>
          <w:p w14:paraId="53C0EC98" w14:textId="77777777" w:rsidR="00CF54F6" w:rsidRDefault="00CF54F6"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25.0</w:t>
            </w:r>
          </w:p>
        </w:tc>
        <w:tc>
          <w:tcPr>
            <w:tcW w:w="703" w:type="pct"/>
          </w:tcPr>
          <w:p w14:paraId="2B4154E4" w14:textId="77777777" w:rsidR="00CF54F6" w:rsidRDefault="00CF54F6"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25.1</w:t>
            </w:r>
          </w:p>
        </w:tc>
        <w:tc>
          <w:tcPr>
            <w:tcW w:w="561" w:type="pct"/>
            <w:tcBorders>
              <w:right w:val="single" w:sz="4" w:space="0" w:color="808080" w:themeColor="background1" w:themeShade="80"/>
            </w:tcBorders>
          </w:tcPr>
          <w:p w14:paraId="04628839" w14:textId="77777777" w:rsidR="00CF54F6" w:rsidRDefault="00CF54F6"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24.7</w:t>
            </w:r>
          </w:p>
        </w:tc>
        <w:tc>
          <w:tcPr>
            <w:tcW w:w="706" w:type="pct"/>
            <w:tcBorders>
              <w:top w:val="single" w:sz="4" w:space="0" w:color="7F7F7F" w:themeColor="text1" w:themeTint="80"/>
              <w:left w:val="single" w:sz="4" w:space="0" w:color="808080" w:themeColor="background1" w:themeShade="80"/>
              <w:bottom w:val="single" w:sz="4" w:space="0" w:color="7F7F7F" w:themeColor="text1" w:themeTint="80"/>
            </w:tcBorders>
          </w:tcPr>
          <w:p w14:paraId="53109A91" w14:textId="77777777" w:rsidR="00CF54F6" w:rsidRDefault="00CF54F6"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24.3</w:t>
            </w:r>
          </w:p>
        </w:tc>
        <w:tc>
          <w:tcPr>
            <w:tcW w:w="554" w:type="pct"/>
          </w:tcPr>
          <w:p w14:paraId="3F069ECB" w14:textId="77777777" w:rsidR="00CF54F6" w:rsidRPr="00E4443A" w:rsidRDefault="00CF54F6"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23.3</w:t>
            </w:r>
          </w:p>
        </w:tc>
        <w:tc>
          <w:tcPr>
            <w:tcW w:w="716" w:type="pct"/>
            <w:noWrap/>
          </w:tcPr>
          <w:p w14:paraId="7C069DB8" w14:textId="77777777" w:rsidR="00CF54F6" w:rsidRPr="00E4443A" w:rsidRDefault="00CF54F6"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25.3</w:t>
            </w:r>
          </w:p>
        </w:tc>
      </w:tr>
      <w:bookmarkEnd w:id="117"/>
      <w:bookmarkEnd w:id="118"/>
      <w:tr w:rsidR="00CF54F6" w:rsidRPr="00E4443A" w14:paraId="525E1908" w14:textId="77777777" w:rsidTr="00F73C8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058" w:type="pct"/>
            <w:hideMark/>
          </w:tcPr>
          <w:p w14:paraId="0ADAAFE4" w14:textId="77777777" w:rsidR="00CF54F6" w:rsidRPr="00C84B1A" w:rsidRDefault="00CF54F6" w:rsidP="00AF356F">
            <w:pPr>
              <w:spacing w:after="0" w:line="240" w:lineRule="auto"/>
              <w:rPr>
                <w:rFonts w:cs="Calibri"/>
                <w:b w:val="0"/>
                <w:sz w:val="20"/>
                <w:szCs w:val="20"/>
                <w:lang w:eastAsia="en-AU"/>
              </w:rPr>
            </w:pPr>
            <w:r w:rsidRPr="00C84B1A">
              <w:rPr>
                <w:rFonts w:cs="Calibri"/>
                <w:b w:val="0"/>
                <w:sz w:val="20"/>
                <w:szCs w:val="20"/>
                <w:lang w:eastAsia="en-AU"/>
              </w:rPr>
              <w:t>Hmong – Lu Mien</w:t>
            </w:r>
          </w:p>
        </w:tc>
        <w:tc>
          <w:tcPr>
            <w:tcW w:w="703" w:type="pct"/>
          </w:tcPr>
          <w:p w14:paraId="029A84CA" w14:textId="77777777" w:rsidR="00CF54F6"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14.0</w:t>
            </w:r>
          </w:p>
        </w:tc>
        <w:tc>
          <w:tcPr>
            <w:tcW w:w="703" w:type="pct"/>
          </w:tcPr>
          <w:p w14:paraId="7CE4ED61" w14:textId="77777777" w:rsidR="00CF54F6"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13.2</w:t>
            </w:r>
          </w:p>
        </w:tc>
        <w:tc>
          <w:tcPr>
            <w:tcW w:w="561" w:type="pct"/>
            <w:tcBorders>
              <w:right w:val="single" w:sz="4" w:space="0" w:color="808080" w:themeColor="background1" w:themeShade="80"/>
            </w:tcBorders>
          </w:tcPr>
          <w:p w14:paraId="7573A4B0" w14:textId="77777777" w:rsidR="00CF54F6"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14.7</w:t>
            </w:r>
          </w:p>
        </w:tc>
        <w:tc>
          <w:tcPr>
            <w:tcW w:w="706" w:type="pct"/>
            <w:tcBorders>
              <w:left w:val="single" w:sz="4" w:space="0" w:color="808080" w:themeColor="background1" w:themeShade="80"/>
            </w:tcBorders>
          </w:tcPr>
          <w:p w14:paraId="7081EDD8" w14:textId="77777777" w:rsidR="00CF54F6"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10.1</w:t>
            </w:r>
          </w:p>
        </w:tc>
        <w:tc>
          <w:tcPr>
            <w:tcW w:w="554" w:type="pct"/>
          </w:tcPr>
          <w:p w14:paraId="438E65B0" w14:textId="77777777" w:rsidR="00CF54F6" w:rsidRPr="00E4443A"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10.8</w:t>
            </w:r>
          </w:p>
        </w:tc>
        <w:tc>
          <w:tcPr>
            <w:tcW w:w="716" w:type="pct"/>
            <w:noWrap/>
          </w:tcPr>
          <w:p w14:paraId="48DFF245" w14:textId="77777777" w:rsidR="00CF54F6" w:rsidRPr="00E4443A"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9.1</w:t>
            </w:r>
          </w:p>
        </w:tc>
      </w:tr>
      <w:tr w:rsidR="00CF54F6" w:rsidRPr="00E4443A" w14:paraId="438C5726" w14:textId="77777777" w:rsidTr="00F73C88">
        <w:trPr>
          <w:trHeight w:val="286"/>
        </w:trPr>
        <w:tc>
          <w:tcPr>
            <w:cnfStyle w:val="001000000000" w:firstRow="0" w:lastRow="0" w:firstColumn="1" w:lastColumn="0" w:oddVBand="0" w:evenVBand="0" w:oddHBand="0" w:evenHBand="0" w:firstRowFirstColumn="0" w:firstRowLastColumn="0" w:lastRowFirstColumn="0" w:lastRowLastColumn="0"/>
            <w:tcW w:w="1058" w:type="pct"/>
            <w:hideMark/>
          </w:tcPr>
          <w:p w14:paraId="51CC9DC3" w14:textId="77777777" w:rsidR="00CF54F6" w:rsidRPr="00C84B1A" w:rsidRDefault="00CF54F6" w:rsidP="00AF356F">
            <w:pPr>
              <w:spacing w:after="0" w:line="240" w:lineRule="auto"/>
              <w:rPr>
                <w:rFonts w:cs="Calibri"/>
                <w:b w:val="0"/>
                <w:sz w:val="20"/>
                <w:szCs w:val="20"/>
                <w:lang w:eastAsia="en-AU"/>
              </w:rPr>
            </w:pPr>
            <w:r w:rsidRPr="00C84B1A">
              <w:rPr>
                <w:rFonts w:cs="Calibri"/>
                <w:b w:val="0"/>
                <w:sz w:val="20"/>
                <w:szCs w:val="20"/>
                <w:lang w:eastAsia="en-AU"/>
              </w:rPr>
              <w:t>Chine – Tibet</w:t>
            </w:r>
          </w:p>
        </w:tc>
        <w:tc>
          <w:tcPr>
            <w:tcW w:w="703" w:type="pct"/>
          </w:tcPr>
          <w:p w14:paraId="31CD2D10" w14:textId="77777777" w:rsidR="00CF54F6" w:rsidRDefault="00CF54F6"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19.4</w:t>
            </w:r>
          </w:p>
        </w:tc>
        <w:tc>
          <w:tcPr>
            <w:tcW w:w="703" w:type="pct"/>
          </w:tcPr>
          <w:p w14:paraId="274695E2" w14:textId="77777777" w:rsidR="00CF54F6" w:rsidRDefault="00CF54F6"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20.1</w:t>
            </w:r>
          </w:p>
        </w:tc>
        <w:tc>
          <w:tcPr>
            <w:tcW w:w="561" w:type="pct"/>
            <w:tcBorders>
              <w:right w:val="single" w:sz="4" w:space="0" w:color="808080" w:themeColor="background1" w:themeShade="80"/>
            </w:tcBorders>
          </w:tcPr>
          <w:p w14:paraId="59F0B520" w14:textId="77777777" w:rsidR="00CF54F6" w:rsidRDefault="00CF54F6"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18.8</w:t>
            </w:r>
          </w:p>
        </w:tc>
        <w:tc>
          <w:tcPr>
            <w:tcW w:w="706" w:type="pct"/>
            <w:tcBorders>
              <w:top w:val="single" w:sz="4" w:space="0" w:color="7F7F7F" w:themeColor="text1" w:themeTint="80"/>
              <w:left w:val="single" w:sz="4" w:space="0" w:color="808080" w:themeColor="background1" w:themeShade="80"/>
              <w:bottom w:val="single" w:sz="4" w:space="0" w:color="7F7F7F" w:themeColor="text1" w:themeTint="80"/>
            </w:tcBorders>
          </w:tcPr>
          <w:p w14:paraId="0261650B" w14:textId="77777777" w:rsidR="00CF54F6" w:rsidRDefault="00CF54F6"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16.8</w:t>
            </w:r>
          </w:p>
        </w:tc>
        <w:tc>
          <w:tcPr>
            <w:tcW w:w="554" w:type="pct"/>
          </w:tcPr>
          <w:p w14:paraId="6D6E175B" w14:textId="77777777" w:rsidR="00CF54F6" w:rsidRPr="00E4443A" w:rsidRDefault="00CF54F6"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16.9</w:t>
            </w:r>
          </w:p>
        </w:tc>
        <w:tc>
          <w:tcPr>
            <w:tcW w:w="716" w:type="pct"/>
            <w:noWrap/>
          </w:tcPr>
          <w:p w14:paraId="3382FF63" w14:textId="77777777" w:rsidR="00CF54F6" w:rsidRPr="00E4443A" w:rsidRDefault="00CF54F6"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16.6</w:t>
            </w:r>
          </w:p>
        </w:tc>
      </w:tr>
      <w:tr w:rsidR="00CF54F6" w:rsidRPr="00E4443A" w14:paraId="2A49D5BB" w14:textId="77777777" w:rsidTr="00F73C8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058" w:type="pct"/>
            <w:hideMark/>
          </w:tcPr>
          <w:p w14:paraId="41C9A446" w14:textId="77777777" w:rsidR="00CF54F6" w:rsidRPr="00C84B1A" w:rsidRDefault="00CF54F6" w:rsidP="00AF356F">
            <w:pPr>
              <w:spacing w:after="0" w:line="240" w:lineRule="auto"/>
              <w:rPr>
                <w:rFonts w:cs="Calibri"/>
                <w:b w:val="0"/>
                <w:sz w:val="20"/>
                <w:szCs w:val="20"/>
                <w:lang w:eastAsia="en-AU"/>
              </w:rPr>
            </w:pPr>
            <w:r w:rsidRPr="00C84B1A">
              <w:rPr>
                <w:rFonts w:cs="Calibri"/>
                <w:b w:val="0"/>
                <w:sz w:val="20"/>
                <w:szCs w:val="20"/>
                <w:lang w:eastAsia="en-AU"/>
              </w:rPr>
              <w:t>Other (specify)</w:t>
            </w:r>
          </w:p>
        </w:tc>
        <w:tc>
          <w:tcPr>
            <w:tcW w:w="703" w:type="pct"/>
          </w:tcPr>
          <w:p w14:paraId="6FAFF575" w14:textId="77777777" w:rsidR="00CF54F6"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27.1</w:t>
            </w:r>
          </w:p>
        </w:tc>
        <w:tc>
          <w:tcPr>
            <w:tcW w:w="703" w:type="pct"/>
          </w:tcPr>
          <w:p w14:paraId="4C687626" w14:textId="77777777" w:rsidR="00CF54F6"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28.3</w:t>
            </w:r>
          </w:p>
        </w:tc>
        <w:tc>
          <w:tcPr>
            <w:tcW w:w="561" w:type="pct"/>
            <w:tcBorders>
              <w:right w:val="single" w:sz="4" w:space="0" w:color="808080" w:themeColor="background1" w:themeShade="80"/>
            </w:tcBorders>
          </w:tcPr>
          <w:p w14:paraId="5E897854" w14:textId="77777777" w:rsidR="00CF54F6"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25.8</w:t>
            </w:r>
          </w:p>
        </w:tc>
        <w:tc>
          <w:tcPr>
            <w:tcW w:w="706" w:type="pct"/>
            <w:tcBorders>
              <w:left w:val="single" w:sz="4" w:space="0" w:color="808080" w:themeColor="background1" w:themeShade="80"/>
            </w:tcBorders>
          </w:tcPr>
          <w:p w14:paraId="5ADA1744" w14:textId="77777777" w:rsidR="00CF54F6"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20.2</w:t>
            </w:r>
          </w:p>
        </w:tc>
        <w:tc>
          <w:tcPr>
            <w:tcW w:w="554" w:type="pct"/>
          </w:tcPr>
          <w:p w14:paraId="7BBB62FE" w14:textId="77777777" w:rsidR="00CF54F6" w:rsidRPr="00E4443A"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22.7</w:t>
            </w:r>
          </w:p>
        </w:tc>
        <w:tc>
          <w:tcPr>
            <w:tcW w:w="716" w:type="pct"/>
            <w:noWrap/>
          </w:tcPr>
          <w:p w14:paraId="5ED19B90" w14:textId="77777777" w:rsidR="00CF54F6" w:rsidRPr="00E4443A"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17.8</w:t>
            </w:r>
          </w:p>
        </w:tc>
      </w:tr>
    </w:tbl>
    <w:p w14:paraId="6D99286B" w14:textId="77777777" w:rsidR="00686E8B" w:rsidRPr="00785A1D" w:rsidRDefault="00686E8B" w:rsidP="006B3E89">
      <w:pPr>
        <w:pStyle w:val="Heading2"/>
        <w:rPr>
          <w:rFonts w:ascii="Segoe UI" w:hAnsi="Segoe UI" w:cs="Segoe UI"/>
          <w:sz w:val="18"/>
          <w:szCs w:val="18"/>
          <w:lang w:eastAsia="en-AU"/>
        </w:rPr>
      </w:pPr>
      <w:bookmarkStart w:id="119" w:name="_Toc114538307"/>
      <w:bookmarkStart w:id="120" w:name="_Toc114617864"/>
      <w:r w:rsidRPr="00785A1D">
        <w:rPr>
          <w:lang w:eastAsia="en-AU"/>
        </w:rPr>
        <w:t>Students’ family wealth</w:t>
      </w:r>
      <w:bookmarkEnd w:id="119"/>
      <w:bookmarkEnd w:id="120"/>
      <w:r w:rsidRPr="00785A1D">
        <w:rPr>
          <w:rFonts w:eastAsia="Times New Roman"/>
          <w:lang w:eastAsia="en-AU"/>
        </w:rPr>
        <w:t> </w:t>
      </w:r>
    </w:p>
    <w:p w14:paraId="27B087A2" w14:textId="77777777" w:rsidR="00686E8B" w:rsidRDefault="00686E8B" w:rsidP="00686E8B">
      <w:pPr>
        <w:pStyle w:val="Caption"/>
        <w:rPr>
          <w:lang w:eastAsia="en-AU"/>
        </w:rPr>
      </w:pPr>
      <w:r w:rsidRPr="00785A1D">
        <w:rPr>
          <w:lang w:eastAsia="en-AU"/>
        </w:rPr>
        <w:t xml:space="preserve">Table </w:t>
      </w:r>
      <w:r>
        <w:rPr>
          <w:lang w:eastAsia="en-AU"/>
        </w:rPr>
        <w:t>H.2</w:t>
      </w:r>
      <w:r w:rsidRPr="00785A1D">
        <w:rPr>
          <w:lang w:eastAsia="en-AU"/>
        </w:rPr>
        <w:t>: Average percentage of test items answered correctly by province and family wealth </w:t>
      </w:r>
      <w:r>
        <w:rPr>
          <w:lang w:eastAsia="en-AU"/>
        </w:rPr>
        <w:t>in 2021</w:t>
      </w:r>
    </w:p>
    <w:tbl>
      <w:tblPr>
        <w:tblStyle w:val="PlainTable2"/>
        <w:tblW w:w="5917" w:type="dxa"/>
        <w:tblLook w:val="04A0" w:firstRow="1" w:lastRow="0" w:firstColumn="1" w:lastColumn="0" w:noHBand="0" w:noVBand="1"/>
        <w:tblCaption w:val="Table H.2: Average percentage of test items answered correctly by province and family wealth in 2021"/>
      </w:tblPr>
      <w:tblGrid>
        <w:gridCol w:w="1680"/>
        <w:gridCol w:w="1125"/>
        <w:gridCol w:w="1125"/>
        <w:gridCol w:w="885"/>
        <w:gridCol w:w="1102"/>
      </w:tblGrid>
      <w:tr w:rsidR="00686E8B" w:rsidRPr="00F73C88" w14:paraId="4EA1D255" w14:textId="77777777" w:rsidTr="00F73C88">
        <w:trPr>
          <w:cnfStyle w:val="100000000000" w:firstRow="1" w:lastRow="0" w:firstColumn="0" w:lastColumn="0" w:oddVBand="0" w:evenVBand="0" w:oddHBand="0" w:evenHBand="0" w:firstRowFirstColumn="0" w:firstRowLastColumn="0" w:lastRowFirstColumn="0" w:lastRowLastColumn="0"/>
          <w:trHeight w:val="289"/>
          <w:tblHeader/>
        </w:trPr>
        <w:tc>
          <w:tcPr>
            <w:cnfStyle w:val="001000000000" w:firstRow="0" w:lastRow="0" w:firstColumn="1" w:lastColumn="0" w:oddVBand="0" w:evenVBand="0" w:oddHBand="0" w:evenHBand="0" w:firstRowFirstColumn="0" w:firstRowLastColumn="0" w:lastRowFirstColumn="0" w:lastRowLastColumn="0"/>
            <w:tcW w:w="1680" w:type="dxa"/>
            <w:hideMark/>
          </w:tcPr>
          <w:p w14:paraId="189220C1" w14:textId="08CCBD36" w:rsidR="00686E8B" w:rsidRPr="00F73C88" w:rsidRDefault="00F73C88" w:rsidP="00AF356F">
            <w:pPr>
              <w:spacing w:after="0" w:line="240" w:lineRule="auto"/>
              <w:textAlignment w:val="baseline"/>
              <w:rPr>
                <w:rFonts w:ascii="Times New Roman" w:hAnsi="Times New Roman" w:cs="Times New Roman"/>
                <w:sz w:val="24"/>
                <w:szCs w:val="24"/>
                <w:lang w:eastAsia="en-AU"/>
              </w:rPr>
            </w:pPr>
            <w:r w:rsidRPr="00F73C88">
              <w:rPr>
                <w:rFonts w:cs="Calibri"/>
                <w:sz w:val="20"/>
                <w:szCs w:val="20"/>
                <w:lang w:eastAsia="en-AU"/>
              </w:rPr>
              <w:t>Province</w:t>
            </w:r>
          </w:p>
        </w:tc>
        <w:tc>
          <w:tcPr>
            <w:tcW w:w="1125" w:type="dxa"/>
            <w:hideMark/>
          </w:tcPr>
          <w:p w14:paraId="38FF528C" w14:textId="77777777" w:rsidR="00686E8B" w:rsidRPr="00F73C88" w:rsidRDefault="00686E8B" w:rsidP="00AF356F">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AU"/>
              </w:rPr>
            </w:pPr>
            <w:r w:rsidRPr="00F73C88">
              <w:rPr>
                <w:rFonts w:cs="Calibri"/>
                <w:sz w:val="20"/>
                <w:szCs w:val="20"/>
                <w:lang w:eastAsia="en-AU"/>
              </w:rPr>
              <w:t>1 </w:t>
            </w:r>
          </w:p>
        </w:tc>
        <w:tc>
          <w:tcPr>
            <w:tcW w:w="1125" w:type="dxa"/>
            <w:hideMark/>
          </w:tcPr>
          <w:p w14:paraId="360E94CF" w14:textId="77777777" w:rsidR="00686E8B" w:rsidRPr="00F73C88" w:rsidRDefault="00686E8B" w:rsidP="00AF356F">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AU"/>
              </w:rPr>
            </w:pPr>
            <w:r w:rsidRPr="00F73C88">
              <w:rPr>
                <w:rFonts w:cs="Calibri"/>
                <w:sz w:val="20"/>
                <w:szCs w:val="20"/>
                <w:lang w:eastAsia="en-AU"/>
              </w:rPr>
              <w:t>2 </w:t>
            </w:r>
          </w:p>
        </w:tc>
        <w:tc>
          <w:tcPr>
            <w:tcW w:w="885" w:type="dxa"/>
            <w:hideMark/>
          </w:tcPr>
          <w:p w14:paraId="686F9BC5" w14:textId="77777777" w:rsidR="00686E8B" w:rsidRPr="00F73C88" w:rsidRDefault="00686E8B" w:rsidP="00AF356F">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AU"/>
              </w:rPr>
            </w:pPr>
            <w:r w:rsidRPr="00F73C88">
              <w:rPr>
                <w:rFonts w:cs="Calibri"/>
                <w:sz w:val="20"/>
                <w:szCs w:val="20"/>
                <w:lang w:eastAsia="en-AU"/>
              </w:rPr>
              <w:t>3 </w:t>
            </w:r>
          </w:p>
        </w:tc>
        <w:tc>
          <w:tcPr>
            <w:tcW w:w="1102" w:type="dxa"/>
            <w:hideMark/>
          </w:tcPr>
          <w:p w14:paraId="1CB7B4DA" w14:textId="77777777" w:rsidR="00686E8B" w:rsidRPr="00F73C88" w:rsidRDefault="00686E8B" w:rsidP="00AF356F">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AU"/>
              </w:rPr>
            </w:pPr>
            <w:r w:rsidRPr="00F73C88">
              <w:rPr>
                <w:rFonts w:cs="Calibri"/>
                <w:sz w:val="20"/>
                <w:szCs w:val="20"/>
                <w:lang w:eastAsia="en-AU"/>
              </w:rPr>
              <w:t>4 </w:t>
            </w:r>
          </w:p>
        </w:tc>
      </w:tr>
      <w:tr w:rsidR="00686E8B" w:rsidRPr="00785A1D" w14:paraId="7717AB52" w14:textId="77777777" w:rsidTr="00F73C8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680" w:type="dxa"/>
            <w:hideMark/>
          </w:tcPr>
          <w:p w14:paraId="310ED721" w14:textId="77777777" w:rsidR="00686E8B" w:rsidRPr="00C84B1A" w:rsidRDefault="00686E8B" w:rsidP="00AF356F">
            <w:pPr>
              <w:spacing w:after="0" w:line="240" w:lineRule="auto"/>
              <w:textAlignment w:val="baseline"/>
              <w:rPr>
                <w:rFonts w:ascii="Times New Roman" w:hAnsi="Times New Roman" w:cs="Times New Roman"/>
                <w:b w:val="0"/>
                <w:sz w:val="24"/>
                <w:szCs w:val="24"/>
                <w:lang w:eastAsia="en-AU"/>
              </w:rPr>
            </w:pPr>
            <w:r w:rsidRPr="00C84B1A">
              <w:rPr>
                <w:rFonts w:cs="Calibri"/>
                <w:b w:val="0"/>
                <w:sz w:val="20"/>
                <w:szCs w:val="20"/>
                <w:lang w:eastAsia="en-AU"/>
              </w:rPr>
              <w:t>Khammouane </w:t>
            </w:r>
          </w:p>
        </w:tc>
        <w:tc>
          <w:tcPr>
            <w:tcW w:w="1125" w:type="dxa"/>
            <w:hideMark/>
          </w:tcPr>
          <w:p w14:paraId="215FD512" w14:textId="77777777" w:rsidR="00686E8B" w:rsidRPr="00785A1D" w:rsidRDefault="00686E8B" w:rsidP="00AF356F">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26.1 </w:t>
            </w:r>
          </w:p>
        </w:tc>
        <w:tc>
          <w:tcPr>
            <w:tcW w:w="1125" w:type="dxa"/>
            <w:hideMark/>
          </w:tcPr>
          <w:p w14:paraId="747DE356" w14:textId="77777777" w:rsidR="00686E8B" w:rsidRPr="00785A1D" w:rsidRDefault="00686E8B" w:rsidP="00AF356F">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30.5 </w:t>
            </w:r>
          </w:p>
        </w:tc>
        <w:tc>
          <w:tcPr>
            <w:tcW w:w="885" w:type="dxa"/>
            <w:hideMark/>
          </w:tcPr>
          <w:p w14:paraId="1C87453E" w14:textId="77777777" w:rsidR="00686E8B" w:rsidRPr="00785A1D" w:rsidRDefault="00686E8B" w:rsidP="00AF356F">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34.4 </w:t>
            </w:r>
          </w:p>
        </w:tc>
        <w:tc>
          <w:tcPr>
            <w:tcW w:w="1102" w:type="dxa"/>
            <w:hideMark/>
          </w:tcPr>
          <w:p w14:paraId="0C781DB0" w14:textId="77777777" w:rsidR="00686E8B" w:rsidRPr="00785A1D" w:rsidRDefault="00686E8B" w:rsidP="00AF356F">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36.1 </w:t>
            </w:r>
          </w:p>
        </w:tc>
      </w:tr>
      <w:tr w:rsidR="00686E8B" w:rsidRPr="00785A1D" w14:paraId="6B0BA4B3" w14:textId="77777777" w:rsidTr="00F73C88">
        <w:trPr>
          <w:trHeight w:val="289"/>
        </w:trPr>
        <w:tc>
          <w:tcPr>
            <w:cnfStyle w:val="001000000000" w:firstRow="0" w:lastRow="0" w:firstColumn="1" w:lastColumn="0" w:oddVBand="0" w:evenVBand="0" w:oddHBand="0" w:evenHBand="0" w:firstRowFirstColumn="0" w:firstRowLastColumn="0" w:lastRowFirstColumn="0" w:lastRowLastColumn="0"/>
            <w:tcW w:w="1680" w:type="dxa"/>
            <w:hideMark/>
          </w:tcPr>
          <w:p w14:paraId="62146671" w14:textId="77777777" w:rsidR="00686E8B" w:rsidRPr="00C84B1A" w:rsidRDefault="00686E8B" w:rsidP="00AF356F">
            <w:pPr>
              <w:spacing w:after="0" w:line="240" w:lineRule="auto"/>
              <w:textAlignment w:val="baseline"/>
              <w:rPr>
                <w:rFonts w:ascii="Times New Roman" w:hAnsi="Times New Roman" w:cs="Times New Roman"/>
                <w:b w:val="0"/>
                <w:sz w:val="24"/>
                <w:szCs w:val="24"/>
                <w:lang w:eastAsia="en-AU"/>
              </w:rPr>
            </w:pPr>
            <w:r w:rsidRPr="00C84B1A">
              <w:rPr>
                <w:rFonts w:cs="Calibri"/>
                <w:b w:val="0"/>
                <w:sz w:val="20"/>
                <w:szCs w:val="20"/>
                <w:lang w:eastAsia="en-AU"/>
              </w:rPr>
              <w:t>Luangnamtha </w:t>
            </w:r>
          </w:p>
        </w:tc>
        <w:tc>
          <w:tcPr>
            <w:tcW w:w="1125" w:type="dxa"/>
            <w:hideMark/>
          </w:tcPr>
          <w:p w14:paraId="43AAEE6B" w14:textId="77777777" w:rsidR="00686E8B" w:rsidRPr="00785A1D" w:rsidRDefault="00686E8B" w:rsidP="00AF356F">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21.9 </w:t>
            </w:r>
          </w:p>
        </w:tc>
        <w:tc>
          <w:tcPr>
            <w:tcW w:w="1125" w:type="dxa"/>
            <w:hideMark/>
          </w:tcPr>
          <w:p w14:paraId="0F8951E5" w14:textId="77777777" w:rsidR="00686E8B" w:rsidRPr="00785A1D" w:rsidRDefault="00686E8B" w:rsidP="00AF356F">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25.1 </w:t>
            </w:r>
          </w:p>
        </w:tc>
        <w:tc>
          <w:tcPr>
            <w:tcW w:w="885" w:type="dxa"/>
            <w:hideMark/>
          </w:tcPr>
          <w:p w14:paraId="22177B8F" w14:textId="77777777" w:rsidR="00686E8B" w:rsidRPr="00785A1D" w:rsidRDefault="00686E8B" w:rsidP="00AF356F">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31.7 </w:t>
            </w:r>
          </w:p>
        </w:tc>
        <w:tc>
          <w:tcPr>
            <w:tcW w:w="1102" w:type="dxa"/>
            <w:hideMark/>
          </w:tcPr>
          <w:p w14:paraId="79EBEDB8" w14:textId="77777777" w:rsidR="00686E8B" w:rsidRPr="00785A1D" w:rsidRDefault="00686E8B" w:rsidP="00AF356F">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28.4 </w:t>
            </w:r>
          </w:p>
        </w:tc>
      </w:tr>
      <w:tr w:rsidR="00686E8B" w:rsidRPr="00785A1D" w14:paraId="3F12208E" w14:textId="77777777" w:rsidTr="00F73C8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680" w:type="dxa"/>
            <w:hideMark/>
          </w:tcPr>
          <w:p w14:paraId="38BA66C8" w14:textId="77777777" w:rsidR="00686E8B" w:rsidRPr="00C84B1A" w:rsidRDefault="00686E8B" w:rsidP="00AF356F">
            <w:pPr>
              <w:spacing w:after="0" w:line="240" w:lineRule="auto"/>
              <w:textAlignment w:val="baseline"/>
              <w:rPr>
                <w:rFonts w:ascii="Times New Roman" w:hAnsi="Times New Roman" w:cs="Times New Roman"/>
                <w:b w:val="0"/>
                <w:sz w:val="24"/>
                <w:szCs w:val="24"/>
                <w:lang w:eastAsia="en-AU"/>
              </w:rPr>
            </w:pPr>
            <w:r w:rsidRPr="00C84B1A">
              <w:rPr>
                <w:rFonts w:cs="Calibri"/>
                <w:b w:val="0"/>
                <w:sz w:val="20"/>
                <w:szCs w:val="20"/>
                <w:lang w:eastAsia="en-AU"/>
              </w:rPr>
              <w:t>Phongsali </w:t>
            </w:r>
          </w:p>
        </w:tc>
        <w:tc>
          <w:tcPr>
            <w:tcW w:w="1125" w:type="dxa"/>
            <w:hideMark/>
          </w:tcPr>
          <w:p w14:paraId="6205D4F4" w14:textId="77777777" w:rsidR="00686E8B" w:rsidRPr="00785A1D" w:rsidRDefault="00686E8B" w:rsidP="00AF356F">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10.3 </w:t>
            </w:r>
          </w:p>
        </w:tc>
        <w:tc>
          <w:tcPr>
            <w:tcW w:w="1125" w:type="dxa"/>
            <w:hideMark/>
          </w:tcPr>
          <w:p w14:paraId="14C78DBA" w14:textId="77777777" w:rsidR="00686E8B" w:rsidRPr="00785A1D" w:rsidRDefault="00686E8B" w:rsidP="00AF356F">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16.8 </w:t>
            </w:r>
          </w:p>
        </w:tc>
        <w:tc>
          <w:tcPr>
            <w:tcW w:w="885" w:type="dxa"/>
            <w:hideMark/>
          </w:tcPr>
          <w:p w14:paraId="4694E06D" w14:textId="77777777" w:rsidR="00686E8B" w:rsidRPr="00785A1D" w:rsidRDefault="00686E8B" w:rsidP="00AF356F">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28.0 </w:t>
            </w:r>
          </w:p>
        </w:tc>
        <w:tc>
          <w:tcPr>
            <w:tcW w:w="1102" w:type="dxa"/>
            <w:hideMark/>
          </w:tcPr>
          <w:p w14:paraId="587296DA" w14:textId="77777777" w:rsidR="00686E8B" w:rsidRPr="00785A1D" w:rsidRDefault="00686E8B" w:rsidP="00AF356F">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32.6 </w:t>
            </w:r>
          </w:p>
        </w:tc>
      </w:tr>
      <w:tr w:rsidR="00686E8B" w:rsidRPr="00785A1D" w14:paraId="24A960FC" w14:textId="77777777" w:rsidTr="00F73C88">
        <w:trPr>
          <w:trHeight w:val="289"/>
        </w:trPr>
        <w:tc>
          <w:tcPr>
            <w:cnfStyle w:val="001000000000" w:firstRow="0" w:lastRow="0" w:firstColumn="1" w:lastColumn="0" w:oddVBand="0" w:evenVBand="0" w:oddHBand="0" w:evenHBand="0" w:firstRowFirstColumn="0" w:firstRowLastColumn="0" w:lastRowFirstColumn="0" w:lastRowLastColumn="0"/>
            <w:tcW w:w="1680" w:type="dxa"/>
            <w:hideMark/>
          </w:tcPr>
          <w:p w14:paraId="3577CEFD" w14:textId="77777777" w:rsidR="00686E8B" w:rsidRPr="00C84B1A" w:rsidRDefault="00686E8B" w:rsidP="00AF356F">
            <w:pPr>
              <w:spacing w:after="0" w:line="240" w:lineRule="auto"/>
              <w:textAlignment w:val="baseline"/>
              <w:rPr>
                <w:rFonts w:ascii="Times New Roman" w:hAnsi="Times New Roman" w:cs="Times New Roman"/>
                <w:b w:val="0"/>
                <w:sz w:val="24"/>
                <w:szCs w:val="24"/>
                <w:lang w:eastAsia="en-AU"/>
              </w:rPr>
            </w:pPr>
            <w:r w:rsidRPr="00C84B1A">
              <w:rPr>
                <w:rFonts w:cs="Calibri"/>
                <w:b w:val="0"/>
                <w:sz w:val="20"/>
                <w:szCs w:val="20"/>
                <w:lang w:eastAsia="en-AU"/>
              </w:rPr>
              <w:t>Saravene </w:t>
            </w:r>
          </w:p>
        </w:tc>
        <w:tc>
          <w:tcPr>
            <w:tcW w:w="1125" w:type="dxa"/>
            <w:hideMark/>
          </w:tcPr>
          <w:p w14:paraId="504C8CDC" w14:textId="77777777" w:rsidR="00686E8B" w:rsidRPr="00785A1D" w:rsidRDefault="00686E8B" w:rsidP="00AF356F">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22.1 </w:t>
            </w:r>
          </w:p>
        </w:tc>
        <w:tc>
          <w:tcPr>
            <w:tcW w:w="1125" w:type="dxa"/>
            <w:hideMark/>
          </w:tcPr>
          <w:p w14:paraId="23C4C2AB" w14:textId="77777777" w:rsidR="00686E8B" w:rsidRPr="00785A1D" w:rsidRDefault="00686E8B" w:rsidP="00AF356F">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24.4 </w:t>
            </w:r>
          </w:p>
        </w:tc>
        <w:tc>
          <w:tcPr>
            <w:tcW w:w="885" w:type="dxa"/>
            <w:hideMark/>
          </w:tcPr>
          <w:p w14:paraId="4E6CDF6E" w14:textId="77777777" w:rsidR="00686E8B" w:rsidRPr="00785A1D" w:rsidRDefault="00686E8B" w:rsidP="00AF356F">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27.8 </w:t>
            </w:r>
          </w:p>
        </w:tc>
        <w:tc>
          <w:tcPr>
            <w:tcW w:w="1102" w:type="dxa"/>
            <w:hideMark/>
          </w:tcPr>
          <w:p w14:paraId="41C45979" w14:textId="77777777" w:rsidR="00686E8B" w:rsidRPr="00785A1D" w:rsidRDefault="00686E8B" w:rsidP="00AF356F">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36.0 </w:t>
            </w:r>
          </w:p>
        </w:tc>
      </w:tr>
      <w:tr w:rsidR="00686E8B" w:rsidRPr="00785A1D" w14:paraId="357FCD88" w14:textId="77777777" w:rsidTr="00F73C8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680" w:type="dxa"/>
            <w:hideMark/>
          </w:tcPr>
          <w:p w14:paraId="10FA57DA" w14:textId="77777777" w:rsidR="00686E8B" w:rsidRPr="00C84B1A" w:rsidRDefault="00686E8B" w:rsidP="00AF356F">
            <w:pPr>
              <w:spacing w:after="0" w:line="240" w:lineRule="auto"/>
              <w:textAlignment w:val="baseline"/>
              <w:rPr>
                <w:rFonts w:ascii="Times New Roman" w:hAnsi="Times New Roman" w:cs="Times New Roman"/>
                <w:b w:val="0"/>
                <w:sz w:val="24"/>
                <w:szCs w:val="24"/>
                <w:lang w:eastAsia="en-AU"/>
              </w:rPr>
            </w:pPr>
            <w:r w:rsidRPr="00C84B1A">
              <w:rPr>
                <w:rFonts w:cs="Calibri"/>
                <w:b w:val="0"/>
                <w:sz w:val="20"/>
                <w:szCs w:val="20"/>
                <w:lang w:eastAsia="en-AU"/>
              </w:rPr>
              <w:t>Savannakhet </w:t>
            </w:r>
          </w:p>
        </w:tc>
        <w:tc>
          <w:tcPr>
            <w:tcW w:w="1125" w:type="dxa"/>
            <w:hideMark/>
          </w:tcPr>
          <w:p w14:paraId="6F08F16D" w14:textId="77777777" w:rsidR="00686E8B" w:rsidRPr="00785A1D" w:rsidRDefault="00686E8B" w:rsidP="00AF356F">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20.6 </w:t>
            </w:r>
          </w:p>
        </w:tc>
        <w:tc>
          <w:tcPr>
            <w:tcW w:w="1125" w:type="dxa"/>
            <w:hideMark/>
          </w:tcPr>
          <w:p w14:paraId="4522DB62" w14:textId="77777777" w:rsidR="00686E8B" w:rsidRPr="00785A1D" w:rsidRDefault="00686E8B" w:rsidP="00AF356F">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28.7 </w:t>
            </w:r>
          </w:p>
        </w:tc>
        <w:tc>
          <w:tcPr>
            <w:tcW w:w="885" w:type="dxa"/>
            <w:hideMark/>
          </w:tcPr>
          <w:p w14:paraId="654710F2" w14:textId="77777777" w:rsidR="00686E8B" w:rsidRPr="00785A1D" w:rsidRDefault="00686E8B" w:rsidP="00AF356F">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32.9 </w:t>
            </w:r>
          </w:p>
        </w:tc>
        <w:tc>
          <w:tcPr>
            <w:tcW w:w="1102" w:type="dxa"/>
            <w:hideMark/>
          </w:tcPr>
          <w:p w14:paraId="726205A7" w14:textId="77777777" w:rsidR="00686E8B" w:rsidRPr="00785A1D" w:rsidRDefault="00686E8B" w:rsidP="00AF356F">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36.4 </w:t>
            </w:r>
          </w:p>
        </w:tc>
      </w:tr>
      <w:tr w:rsidR="00686E8B" w:rsidRPr="00785A1D" w14:paraId="4D36F70C" w14:textId="77777777" w:rsidTr="00F73C88">
        <w:trPr>
          <w:trHeight w:val="289"/>
        </w:trPr>
        <w:tc>
          <w:tcPr>
            <w:cnfStyle w:val="001000000000" w:firstRow="0" w:lastRow="0" w:firstColumn="1" w:lastColumn="0" w:oddVBand="0" w:evenVBand="0" w:oddHBand="0" w:evenHBand="0" w:firstRowFirstColumn="0" w:firstRowLastColumn="0" w:lastRowFirstColumn="0" w:lastRowLastColumn="0"/>
            <w:tcW w:w="1680" w:type="dxa"/>
            <w:hideMark/>
          </w:tcPr>
          <w:p w14:paraId="02FCA99C" w14:textId="77777777" w:rsidR="00686E8B" w:rsidRPr="00C84B1A" w:rsidRDefault="00686E8B" w:rsidP="00AF356F">
            <w:pPr>
              <w:spacing w:after="0" w:line="240" w:lineRule="auto"/>
              <w:textAlignment w:val="baseline"/>
              <w:rPr>
                <w:rFonts w:ascii="Times New Roman" w:hAnsi="Times New Roman" w:cs="Times New Roman"/>
                <w:b w:val="0"/>
                <w:sz w:val="24"/>
                <w:szCs w:val="24"/>
                <w:lang w:eastAsia="en-AU"/>
              </w:rPr>
            </w:pPr>
            <w:r w:rsidRPr="00C84B1A">
              <w:rPr>
                <w:rFonts w:cs="Calibri"/>
                <w:b w:val="0"/>
                <w:sz w:val="20"/>
                <w:szCs w:val="20"/>
                <w:lang w:eastAsia="en-AU"/>
              </w:rPr>
              <w:t>Sekong </w:t>
            </w:r>
          </w:p>
        </w:tc>
        <w:tc>
          <w:tcPr>
            <w:tcW w:w="1125" w:type="dxa"/>
            <w:hideMark/>
          </w:tcPr>
          <w:p w14:paraId="320378ED" w14:textId="77777777" w:rsidR="00686E8B" w:rsidRPr="00785A1D" w:rsidRDefault="00686E8B" w:rsidP="00AF356F">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26.9 </w:t>
            </w:r>
          </w:p>
        </w:tc>
        <w:tc>
          <w:tcPr>
            <w:tcW w:w="1125" w:type="dxa"/>
            <w:hideMark/>
          </w:tcPr>
          <w:p w14:paraId="4A42D8DE" w14:textId="77777777" w:rsidR="00686E8B" w:rsidRPr="00785A1D" w:rsidRDefault="00686E8B" w:rsidP="00AF356F">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34.7 </w:t>
            </w:r>
          </w:p>
        </w:tc>
        <w:tc>
          <w:tcPr>
            <w:tcW w:w="885" w:type="dxa"/>
            <w:hideMark/>
          </w:tcPr>
          <w:p w14:paraId="0186930B" w14:textId="77777777" w:rsidR="00686E8B" w:rsidRPr="00785A1D" w:rsidRDefault="00686E8B" w:rsidP="00AF356F">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36.9 </w:t>
            </w:r>
          </w:p>
        </w:tc>
        <w:tc>
          <w:tcPr>
            <w:tcW w:w="1102" w:type="dxa"/>
            <w:hideMark/>
          </w:tcPr>
          <w:p w14:paraId="22C3D108" w14:textId="77777777" w:rsidR="00686E8B" w:rsidRPr="00785A1D" w:rsidRDefault="00686E8B" w:rsidP="00AF356F">
            <w:pPr>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AU"/>
              </w:rPr>
            </w:pPr>
            <w:r w:rsidRPr="00785A1D">
              <w:rPr>
                <w:rFonts w:cs="Calibri"/>
                <w:sz w:val="20"/>
                <w:szCs w:val="20"/>
                <w:lang w:eastAsia="en-AU"/>
              </w:rPr>
              <w:t>36.2 </w:t>
            </w:r>
          </w:p>
        </w:tc>
      </w:tr>
      <w:tr w:rsidR="00686E8B" w:rsidRPr="00F73C88" w14:paraId="6C6D48CA" w14:textId="77777777" w:rsidTr="00F73C8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680" w:type="dxa"/>
          </w:tcPr>
          <w:p w14:paraId="50B07637" w14:textId="77777777" w:rsidR="00686E8B" w:rsidRPr="00F73C88" w:rsidRDefault="00686E8B" w:rsidP="00AF356F">
            <w:pPr>
              <w:spacing w:after="0" w:line="240" w:lineRule="auto"/>
              <w:textAlignment w:val="baseline"/>
              <w:rPr>
                <w:rFonts w:cs="Calibri"/>
                <w:sz w:val="20"/>
                <w:szCs w:val="20"/>
                <w:lang w:eastAsia="en-AU"/>
              </w:rPr>
            </w:pPr>
            <w:r w:rsidRPr="00F73C88">
              <w:rPr>
                <w:rFonts w:cs="Calibri"/>
                <w:sz w:val="20"/>
                <w:szCs w:val="20"/>
                <w:lang w:eastAsia="en-AU"/>
              </w:rPr>
              <w:t>Overall</w:t>
            </w:r>
          </w:p>
        </w:tc>
        <w:tc>
          <w:tcPr>
            <w:tcW w:w="1125" w:type="dxa"/>
          </w:tcPr>
          <w:p w14:paraId="1CB3FEE3" w14:textId="77777777" w:rsidR="00686E8B" w:rsidRPr="00F73C88" w:rsidRDefault="00686E8B" w:rsidP="00AF356F">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Calibri"/>
                <w:b/>
                <w:sz w:val="20"/>
                <w:szCs w:val="20"/>
                <w:lang w:eastAsia="en-AU"/>
              </w:rPr>
            </w:pPr>
            <w:r w:rsidRPr="00F73C88">
              <w:rPr>
                <w:rFonts w:cs="Calibri"/>
                <w:b/>
                <w:sz w:val="20"/>
                <w:szCs w:val="20"/>
                <w:lang w:eastAsia="en-AU"/>
              </w:rPr>
              <w:t>21.0</w:t>
            </w:r>
          </w:p>
        </w:tc>
        <w:tc>
          <w:tcPr>
            <w:tcW w:w="1125" w:type="dxa"/>
          </w:tcPr>
          <w:p w14:paraId="40461B50" w14:textId="77777777" w:rsidR="00686E8B" w:rsidRPr="00F73C88" w:rsidRDefault="00686E8B" w:rsidP="00AF356F">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Calibri"/>
                <w:b/>
                <w:sz w:val="20"/>
                <w:szCs w:val="20"/>
                <w:lang w:eastAsia="en-AU"/>
              </w:rPr>
            </w:pPr>
            <w:r w:rsidRPr="00F73C88">
              <w:rPr>
                <w:rFonts w:cs="Calibri"/>
                <w:b/>
                <w:sz w:val="20"/>
                <w:szCs w:val="20"/>
                <w:lang w:eastAsia="en-AU"/>
              </w:rPr>
              <w:t>27.5</w:t>
            </w:r>
          </w:p>
        </w:tc>
        <w:tc>
          <w:tcPr>
            <w:tcW w:w="885" w:type="dxa"/>
          </w:tcPr>
          <w:p w14:paraId="5C92A587" w14:textId="77777777" w:rsidR="00686E8B" w:rsidRPr="00F73C88" w:rsidRDefault="00686E8B" w:rsidP="00AF356F">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Calibri"/>
                <w:b/>
                <w:sz w:val="20"/>
                <w:szCs w:val="20"/>
                <w:lang w:eastAsia="en-AU"/>
              </w:rPr>
            </w:pPr>
            <w:r w:rsidRPr="00F73C88">
              <w:rPr>
                <w:rFonts w:cs="Calibri"/>
                <w:b/>
                <w:sz w:val="20"/>
                <w:szCs w:val="20"/>
                <w:lang w:eastAsia="en-AU"/>
              </w:rPr>
              <w:t>32.2</w:t>
            </w:r>
          </w:p>
        </w:tc>
        <w:tc>
          <w:tcPr>
            <w:tcW w:w="1102" w:type="dxa"/>
          </w:tcPr>
          <w:p w14:paraId="00E5013E" w14:textId="77777777" w:rsidR="00686E8B" w:rsidRPr="00F73C88" w:rsidRDefault="00686E8B" w:rsidP="00AF356F">
            <w:pPr>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cs="Calibri"/>
                <w:b/>
                <w:sz w:val="20"/>
                <w:szCs w:val="20"/>
                <w:lang w:eastAsia="en-AU"/>
              </w:rPr>
            </w:pPr>
            <w:r w:rsidRPr="00F73C88">
              <w:rPr>
                <w:rFonts w:cs="Calibri"/>
                <w:b/>
                <w:sz w:val="20"/>
                <w:szCs w:val="20"/>
                <w:lang w:eastAsia="en-AU"/>
              </w:rPr>
              <w:t>35.0</w:t>
            </w:r>
          </w:p>
        </w:tc>
      </w:tr>
    </w:tbl>
    <w:p w14:paraId="378E601A" w14:textId="30931756" w:rsidR="00686E8B" w:rsidRPr="00785A1D" w:rsidRDefault="00686E8B" w:rsidP="00F73C88">
      <w:pPr>
        <w:spacing w:before="60" w:line="240" w:lineRule="auto"/>
        <w:textAlignment w:val="baseline"/>
        <w:rPr>
          <w:rFonts w:ascii="Segoe UI" w:hAnsi="Segoe UI" w:cs="Segoe UI"/>
          <w:sz w:val="18"/>
          <w:szCs w:val="18"/>
          <w:lang w:eastAsia="en-AU"/>
        </w:rPr>
      </w:pPr>
      <w:r w:rsidRPr="00785A1D">
        <w:rPr>
          <w:rFonts w:cs="Calibri"/>
          <w:sz w:val="16"/>
          <w:szCs w:val="16"/>
          <w:lang w:eastAsia="en-AU"/>
        </w:rPr>
        <w:t>1 = lowest family wealth   4 = highest family wealth</w:t>
      </w:r>
    </w:p>
    <w:p w14:paraId="6C09880E" w14:textId="77777777" w:rsidR="00686E8B" w:rsidRPr="000F55F6" w:rsidRDefault="00686E8B" w:rsidP="006B3E89">
      <w:pPr>
        <w:pStyle w:val="Heading2"/>
      </w:pPr>
      <w:bookmarkStart w:id="121" w:name="_Toc114538308"/>
      <w:bookmarkStart w:id="122" w:name="_Toc114617865"/>
      <w:r w:rsidRPr="00375AE1">
        <w:rPr>
          <w:noProof/>
          <w:lang w:eastAsia="en-AU"/>
        </w:rPr>
        <w:t>Students’ absenteeism level</w:t>
      </w:r>
      <w:bookmarkEnd w:id="121"/>
      <w:bookmarkEnd w:id="122"/>
    </w:p>
    <w:p w14:paraId="44B56D48" w14:textId="77777777" w:rsidR="00686E8B" w:rsidRDefault="00686E8B" w:rsidP="00686E8B">
      <w:pPr>
        <w:pStyle w:val="Caption"/>
      </w:pPr>
      <w:r w:rsidRPr="004E6F65">
        <w:t xml:space="preserve">Table </w:t>
      </w:r>
      <w:r>
        <w:t>H.3</w:t>
      </w:r>
      <w:r w:rsidRPr="004E6F65">
        <w:t>: Average percentage correct scores of students grouped by days absent from school in March 2019</w:t>
      </w:r>
      <w:r>
        <w:t xml:space="preserve"> and March 2021</w:t>
      </w:r>
    </w:p>
    <w:tbl>
      <w:tblPr>
        <w:tblStyle w:val="PlainTable2"/>
        <w:tblW w:w="5983" w:type="dxa"/>
        <w:tblLook w:val="04A0" w:firstRow="1" w:lastRow="0" w:firstColumn="1" w:lastColumn="0" w:noHBand="0" w:noVBand="1"/>
        <w:tblCaption w:val="Table H.3: Average percentage correct scores of students grouped by days absent from school in March 2019 and March 2021"/>
      </w:tblPr>
      <w:tblGrid>
        <w:gridCol w:w="2439"/>
        <w:gridCol w:w="2268"/>
        <w:gridCol w:w="1276"/>
      </w:tblGrid>
      <w:tr w:rsidR="006B3E89" w:rsidRPr="006B3E89" w14:paraId="0F1BA330" w14:textId="77777777" w:rsidTr="006B3E89">
        <w:trPr>
          <w:cnfStyle w:val="100000000000" w:firstRow="1" w:lastRow="0" w:firstColumn="0" w:lastColumn="0" w:oddVBand="0" w:evenVBand="0" w:oddHBand="0" w:evenHBand="0" w:firstRowFirstColumn="0" w:firstRowLastColumn="0" w:lastRowFirstColumn="0" w:lastRowLastColumn="0"/>
          <w:trHeight w:val="198"/>
          <w:tblHeader/>
        </w:trPr>
        <w:tc>
          <w:tcPr>
            <w:cnfStyle w:val="001000000000" w:firstRow="0" w:lastRow="0" w:firstColumn="1" w:lastColumn="0" w:oddVBand="0" w:evenVBand="0" w:oddHBand="0" w:evenHBand="0" w:firstRowFirstColumn="0" w:firstRowLastColumn="0" w:lastRowFirstColumn="0" w:lastRowLastColumn="0"/>
            <w:tcW w:w="2439" w:type="dxa"/>
          </w:tcPr>
          <w:p w14:paraId="25FEFFA4" w14:textId="39C5742A" w:rsidR="006B3E89" w:rsidRPr="006B3E89" w:rsidRDefault="006B3E89" w:rsidP="00AF356F">
            <w:pPr>
              <w:spacing w:after="0" w:line="240" w:lineRule="auto"/>
              <w:rPr>
                <w:rFonts w:cs="Calibri"/>
                <w:sz w:val="20"/>
                <w:szCs w:val="20"/>
                <w:lang w:eastAsia="en-AU"/>
              </w:rPr>
            </w:pPr>
            <w:r w:rsidRPr="006B3E89">
              <w:rPr>
                <w:rFonts w:cs="Calibri"/>
                <w:sz w:val="20"/>
                <w:szCs w:val="20"/>
                <w:lang w:eastAsia="en-AU"/>
              </w:rPr>
              <w:t>Days absent from school in March</w:t>
            </w:r>
          </w:p>
        </w:tc>
        <w:tc>
          <w:tcPr>
            <w:tcW w:w="2268" w:type="dxa"/>
          </w:tcPr>
          <w:p w14:paraId="42A1F2BF" w14:textId="77777777" w:rsidR="006B3E89" w:rsidRPr="006B3E89" w:rsidRDefault="006B3E89"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6B3E89">
              <w:rPr>
                <w:rFonts w:cs="Calibri"/>
                <w:sz w:val="20"/>
                <w:szCs w:val="20"/>
                <w:lang w:eastAsia="en-AU"/>
              </w:rPr>
              <w:t>2019</w:t>
            </w:r>
          </w:p>
        </w:tc>
        <w:tc>
          <w:tcPr>
            <w:tcW w:w="1276" w:type="dxa"/>
          </w:tcPr>
          <w:p w14:paraId="59EA5DC1" w14:textId="77777777" w:rsidR="006B3E89" w:rsidRPr="006B3E89" w:rsidRDefault="006B3E89" w:rsidP="00AF35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6B3E89">
              <w:rPr>
                <w:rFonts w:cs="Calibri"/>
                <w:sz w:val="20"/>
                <w:szCs w:val="20"/>
                <w:lang w:eastAsia="en-AU"/>
              </w:rPr>
              <w:t>2021</w:t>
            </w:r>
          </w:p>
        </w:tc>
      </w:tr>
      <w:tr w:rsidR="006B3E89" w:rsidRPr="00E4443A" w14:paraId="108D0DA3" w14:textId="77777777" w:rsidTr="006B3E8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9" w:type="dxa"/>
            <w:hideMark/>
          </w:tcPr>
          <w:p w14:paraId="45519CEE" w14:textId="77777777" w:rsidR="006B3E89" w:rsidRPr="006B3E89" w:rsidRDefault="006B3E89" w:rsidP="00AF356F">
            <w:pPr>
              <w:spacing w:after="0" w:line="240" w:lineRule="auto"/>
              <w:rPr>
                <w:rFonts w:cs="Calibri"/>
                <w:b w:val="0"/>
                <w:sz w:val="20"/>
                <w:szCs w:val="20"/>
                <w:lang w:eastAsia="en-AU"/>
              </w:rPr>
            </w:pPr>
            <w:r w:rsidRPr="006B3E89">
              <w:rPr>
                <w:rFonts w:cs="Calibri"/>
                <w:b w:val="0"/>
                <w:sz w:val="20"/>
                <w:szCs w:val="20"/>
                <w:lang w:eastAsia="en-AU"/>
              </w:rPr>
              <w:t>Not absent</w:t>
            </w:r>
          </w:p>
        </w:tc>
        <w:tc>
          <w:tcPr>
            <w:tcW w:w="2268" w:type="dxa"/>
            <w:noWrap/>
            <w:hideMark/>
          </w:tcPr>
          <w:p w14:paraId="66FE3D1C" w14:textId="77777777" w:rsidR="006B3E89" w:rsidRPr="00E4443A" w:rsidRDefault="006B3E89"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E4443A">
              <w:rPr>
                <w:rFonts w:cs="Calibri"/>
                <w:sz w:val="20"/>
                <w:szCs w:val="20"/>
                <w:lang w:eastAsia="en-AU"/>
              </w:rPr>
              <w:t>30.1</w:t>
            </w:r>
          </w:p>
        </w:tc>
        <w:tc>
          <w:tcPr>
            <w:tcW w:w="1276" w:type="dxa"/>
          </w:tcPr>
          <w:p w14:paraId="427B5588" w14:textId="77777777" w:rsidR="006B3E89" w:rsidRPr="00E4443A" w:rsidRDefault="006B3E89"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30.6</w:t>
            </w:r>
          </w:p>
        </w:tc>
      </w:tr>
      <w:tr w:rsidR="006B3E89" w:rsidRPr="00E4443A" w14:paraId="5CAA6892" w14:textId="77777777" w:rsidTr="006B3E89">
        <w:trPr>
          <w:trHeight w:val="283"/>
        </w:trPr>
        <w:tc>
          <w:tcPr>
            <w:cnfStyle w:val="001000000000" w:firstRow="0" w:lastRow="0" w:firstColumn="1" w:lastColumn="0" w:oddVBand="0" w:evenVBand="0" w:oddHBand="0" w:evenHBand="0" w:firstRowFirstColumn="0" w:firstRowLastColumn="0" w:lastRowFirstColumn="0" w:lastRowLastColumn="0"/>
            <w:tcW w:w="2439" w:type="dxa"/>
            <w:hideMark/>
          </w:tcPr>
          <w:p w14:paraId="50D894A9" w14:textId="77777777" w:rsidR="006B3E89" w:rsidRPr="006B3E89" w:rsidRDefault="006B3E89" w:rsidP="00AF356F">
            <w:pPr>
              <w:spacing w:after="0" w:line="240" w:lineRule="auto"/>
              <w:rPr>
                <w:rFonts w:cs="Calibri"/>
                <w:b w:val="0"/>
                <w:sz w:val="20"/>
                <w:szCs w:val="20"/>
                <w:lang w:eastAsia="en-AU"/>
              </w:rPr>
            </w:pPr>
            <w:r w:rsidRPr="006B3E89">
              <w:rPr>
                <w:rFonts w:cs="Calibri"/>
                <w:b w:val="0"/>
                <w:sz w:val="20"/>
                <w:szCs w:val="20"/>
                <w:lang w:eastAsia="en-AU"/>
              </w:rPr>
              <w:t>Absent 1-5 days</w:t>
            </w:r>
          </w:p>
        </w:tc>
        <w:tc>
          <w:tcPr>
            <w:tcW w:w="2268" w:type="dxa"/>
            <w:noWrap/>
            <w:hideMark/>
          </w:tcPr>
          <w:p w14:paraId="1FCBE94B" w14:textId="77777777" w:rsidR="006B3E89" w:rsidRPr="00E4443A" w:rsidRDefault="006B3E89"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E4443A">
              <w:rPr>
                <w:rFonts w:cs="Calibri"/>
                <w:sz w:val="20"/>
                <w:szCs w:val="20"/>
                <w:lang w:eastAsia="en-AU"/>
              </w:rPr>
              <w:t>26.8</w:t>
            </w:r>
          </w:p>
        </w:tc>
        <w:tc>
          <w:tcPr>
            <w:tcW w:w="1276" w:type="dxa"/>
          </w:tcPr>
          <w:p w14:paraId="6CC1AA2D" w14:textId="77777777" w:rsidR="006B3E89" w:rsidRPr="00E4443A" w:rsidRDefault="006B3E89"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27.5</w:t>
            </w:r>
          </w:p>
        </w:tc>
      </w:tr>
      <w:tr w:rsidR="006B3E89" w:rsidRPr="00E4443A" w14:paraId="113FB8DA" w14:textId="77777777" w:rsidTr="006B3E8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9" w:type="dxa"/>
            <w:hideMark/>
          </w:tcPr>
          <w:p w14:paraId="4ACD1770" w14:textId="77777777" w:rsidR="006B3E89" w:rsidRPr="006B3E89" w:rsidRDefault="006B3E89" w:rsidP="00AF356F">
            <w:pPr>
              <w:spacing w:after="0" w:line="240" w:lineRule="auto"/>
              <w:rPr>
                <w:rFonts w:cs="Calibri"/>
                <w:b w:val="0"/>
                <w:sz w:val="20"/>
                <w:szCs w:val="20"/>
                <w:lang w:eastAsia="en-AU"/>
              </w:rPr>
            </w:pPr>
            <w:r w:rsidRPr="006B3E89">
              <w:rPr>
                <w:rFonts w:cs="Calibri"/>
                <w:b w:val="0"/>
                <w:sz w:val="20"/>
                <w:szCs w:val="20"/>
                <w:lang w:eastAsia="en-AU"/>
              </w:rPr>
              <w:t>Absent 6-10 days</w:t>
            </w:r>
          </w:p>
        </w:tc>
        <w:tc>
          <w:tcPr>
            <w:tcW w:w="2268" w:type="dxa"/>
            <w:noWrap/>
            <w:hideMark/>
          </w:tcPr>
          <w:p w14:paraId="39090F5C" w14:textId="77777777" w:rsidR="006B3E89" w:rsidRPr="00E4443A" w:rsidRDefault="006B3E89"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E4443A">
              <w:rPr>
                <w:rFonts w:cs="Calibri"/>
                <w:sz w:val="20"/>
                <w:szCs w:val="20"/>
                <w:lang w:eastAsia="en-AU"/>
              </w:rPr>
              <w:t>22.9</w:t>
            </w:r>
          </w:p>
        </w:tc>
        <w:tc>
          <w:tcPr>
            <w:tcW w:w="1276" w:type="dxa"/>
          </w:tcPr>
          <w:p w14:paraId="2B9F16F0" w14:textId="77777777" w:rsidR="006B3E89" w:rsidRPr="00E4443A" w:rsidRDefault="006B3E89"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22.9</w:t>
            </w:r>
          </w:p>
        </w:tc>
      </w:tr>
      <w:tr w:rsidR="006B3E89" w:rsidRPr="00E4443A" w14:paraId="78FC662D" w14:textId="77777777" w:rsidTr="006B3E89">
        <w:trPr>
          <w:trHeight w:val="283"/>
        </w:trPr>
        <w:tc>
          <w:tcPr>
            <w:cnfStyle w:val="001000000000" w:firstRow="0" w:lastRow="0" w:firstColumn="1" w:lastColumn="0" w:oddVBand="0" w:evenVBand="0" w:oddHBand="0" w:evenHBand="0" w:firstRowFirstColumn="0" w:firstRowLastColumn="0" w:lastRowFirstColumn="0" w:lastRowLastColumn="0"/>
            <w:tcW w:w="2439" w:type="dxa"/>
          </w:tcPr>
          <w:p w14:paraId="1494D4BD" w14:textId="77777777" w:rsidR="006B3E89" w:rsidRPr="006B3E89" w:rsidRDefault="006B3E89" w:rsidP="00AF356F">
            <w:pPr>
              <w:spacing w:after="0" w:line="240" w:lineRule="auto"/>
              <w:rPr>
                <w:rFonts w:cs="Calibri"/>
                <w:b w:val="0"/>
                <w:sz w:val="20"/>
                <w:szCs w:val="20"/>
                <w:lang w:eastAsia="en-AU"/>
              </w:rPr>
            </w:pPr>
            <w:r w:rsidRPr="006B3E89">
              <w:rPr>
                <w:rFonts w:cs="Calibri"/>
                <w:b w:val="0"/>
                <w:sz w:val="20"/>
                <w:szCs w:val="20"/>
                <w:lang w:eastAsia="en-AU"/>
              </w:rPr>
              <w:t>Absent 11 days or more</w:t>
            </w:r>
          </w:p>
        </w:tc>
        <w:tc>
          <w:tcPr>
            <w:tcW w:w="2268" w:type="dxa"/>
            <w:noWrap/>
          </w:tcPr>
          <w:p w14:paraId="2CB202B8" w14:textId="77777777" w:rsidR="006B3E89" w:rsidRPr="00E4443A" w:rsidRDefault="006B3E89"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19.3</w:t>
            </w:r>
          </w:p>
        </w:tc>
        <w:tc>
          <w:tcPr>
            <w:tcW w:w="1276" w:type="dxa"/>
          </w:tcPr>
          <w:p w14:paraId="441F1F31" w14:textId="77777777" w:rsidR="006B3E89" w:rsidRDefault="006B3E89"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24.4</w:t>
            </w:r>
          </w:p>
        </w:tc>
      </w:tr>
    </w:tbl>
    <w:p w14:paraId="05E8C237" w14:textId="77777777" w:rsidR="00686E8B" w:rsidRPr="000F55F6" w:rsidRDefault="00686E8B" w:rsidP="006B3E89">
      <w:pPr>
        <w:pStyle w:val="Heading2"/>
      </w:pPr>
      <w:bookmarkStart w:id="123" w:name="_Toc114538309"/>
      <w:bookmarkStart w:id="124" w:name="_Toc114617866"/>
      <w:r w:rsidRPr="00375AE1">
        <w:rPr>
          <w:noProof/>
          <w:lang w:eastAsia="en-AU"/>
        </w:rPr>
        <w:lastRenderedPageBreak/>
        <w:t xml:space="preserve">Students’ </w:t>
      </w:r>
      <w:r>
        <w:rPr>
          <w:noProof/>
          <w:lang w:eastAsia="en-AU"/>
        </w:rPr>
        <w:t>disability</w:t>
      </w:r>
      <w:bookmarkEnd w:id="123"/>
      <w:bookmarkEnd w:id="124"/>
    </w:p>
    <w:p w14:paraId="4D6F60D1" w14:textId="77777777" w:rsidR="00686E8B" w:rsidRDefault="00686E8B" w:rsidP="00686E8B">
      <w:pPr>
        <w:pStyle w:val="Caption"/>
      </w:pPr>
      <w:r w:rsidRPr="006A1B4E">
        <w:t>Table H.4: Average percentage of test items answered correctly by student difficulties</w:t>
      </w:r>
    </w:p>
    <w:tbl>
      <w:tblPr>
        <w:tblStyle w:val="PlainTable2"/>
        <w:tblW w:w="5800" w:type="dxa"/>
        <w:tblLook w:val="04A0" w:firstRow="1" w:lastRow="0" w:firstColumn="1" w:lastColumn="0" w:noHBand="0" w:noVBand="1"/>
        <w:tblCaption w:val="Table H.4: Average percentage of test items answered correctly by student difficulties"/>
      </w:tblPr>
      <w:tblGrid>
        <w:gridCol w:w="3200"/>
        <w:gridCol w:w="1260"/>
        <w:gridCol w:w="1340"/>
      </w:tblGrid>
      <w:tr w:rsidR="00686E8B" w:rsidRPr="006B3E89" w14:paraId="6B0B2DFF" w14:textId="77777777" w:rsidTr="006B3E89">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3200" w:type="dxa"/>
            <w:hideMark/>
          </w:tcPr>
          <w:p w14:paraId="206FA5D2" w14:textId="244AE063" w:rsidR="00686E8B" w:rsidRPr="006B3E89" w:rsidRDefault="006B3E89" w:rsidP="00AF356F">
            <w:pPr>
              <w:spacing w:after="0" w:line="240" w:lineRule="auto"/>
              <w:rPr>
                <w:rFonts w:cs="Calibri"/>
                <w:bCs w:val="0"/>
                <w:color w:val="000000"/>
                <w:sz w:val="20"/>
                <w:szCs w:val="20"/>
                <w:lang w:eastAsia="en-AU"/>
              </w:rPr>
            </w:pPr>
            <w:r>
              <w:rPr>
                <w:rFonts w:cs="Calibri"/>
                <w:bCs w:val="0"/>
                <w:color w:val="000000"/>
                <w:sz w:val="20"/>
                <w:szCs w:val="20"/>
                <w:lang w:eastAsia="en-AU"/>
              </w:rPr>
              <w:t>Types of</w:t>
            </w:r>
            <w:r w:rsidRPr="006B3E89">
              <w:rPr>
                <w:rFonts w:cs="Calibri"/>
                <w:bCs w:val="0"/>
                <w:color w:val="000000"/>
                <w:sz w:val="20"/>
                <w:szCs w:val="20"/>
                <w:lang w:eastAsia="en-AU"/>
              </w:rPr>
              <w:t xml:space="preserve"> difficulties</w:t>
            </w:r>
          </w:p>
        </w:tc>
        <w:tc>
          <w:tcPr>
            <w:tcW w:w="1260" w:type="dxa"/>
            <w:hideMark/>
          </w:tcPr>
          <w:p w14:paraId="76393F9A" w14:textId="77777777" w:rsidR="00686E8B" w:rsidRPr="006B3E89" w:rsidRDefault="00686E8B" w:rsidP="00AF356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6B3E89">
              <w:rPr>
                <w:rFonts w:cs="Calibri"/>
                <w:bCs w:val="0"/>
                <w:color w:val="000000"/>
                <w:sz w:val="20"/>
                <w:szCs w:val="20"/>
                <w:lang w:eastAsia="en-AU"/>
              </w:rPr>
              <w:t>No difficulty</w:t>
            </w:r>
          </w:p>
        </w:tc>
        <w:tc>
          <w:tcPr>
            <w:tcW w:w="1340" w:type="dxa"/>
            <w:hideMark/>
          </w:tcPr>
          <w:p w14:paraId="0D4A00BE" w14:textId="77777777" w:rsidR="00686E8B" w:rsidRPr="006B3E89" w:rsidRDefault="00686E8B" w:rsidP="00AF356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lang w:eastAsia="en-AU"/>
              </w:rPr>
            </w:pPr>
            <w:r w:rsidRPr="006B3E89">
              <w:rPr>
                <w:rFonts w:cs="Calibri"/>
                <w:bCs w:val="0"/>
                <w:color w:val="000000"/>
                <w:sz w:val="20"/>
                <w:szCs w:val="20"/>
                <w:lang w:eastAsia="en-AU"/>
              </w:rPr>
              <w:t>Any difficulty</w:t>
            </w:r>
          </w:p>
        </w:tc>
      </w:tr>
      <w:tr w:rsidR="00686E8B" w:rsidRPr="00B53C36" w14:paraId="3478CA83" w14:textId="77777777" w:rsidTr="006B3E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00" w:type="dxa"/>
            <w:noWrap/>
            <w:hideMark/>
          </w:tcPr>
          <w:p w14:paraId="26F07996" w14:textId="77777777" w:rsidR="00686E8B" w:rsidRPr="006B3E89" w:rsidRDefault="00686E8B" w:rsidP="00AF356F">
            <w:pPr>
              <w:spacing w:after="0" w:line="240" w:lineRule="auto"/>
              <w:rPr>
                <w:rFonts w:cs="Calibri"/>
                <w:b w:val="0"/>
                <w:color w:val="000000"/>
                <w:sz w:val="20"/>
                <w:szCs w:val="20"/>
                <w:lang w:eastAsia="en-AU"/>
              </w:rPr>
            </w:pPr>
            <w:r w:rsidRPr="006B3E89">
              <w:rPr>
                <w:rFonts w:cs="Calibri"/>
                <w:b w:val="0"/>
                <w:color w:val="000000"/>
                <w:sz w:val="20"/>
                <w:szCs w:val="20"/>
                <w:lang w:eastAsia="en-AU"/>
              </w:rPr>
              <w:t>See or wear glasses</w:t>
            </w:r>
          </w:p>
        </w:tc>
        <w:tc>
          <w:tcPr>
            <w:tcW w:w="1260" w:type="dxa"/>
            <w:hideMark/>
          </w:tcPr>
          <w:p w14:paraId="72754356" w14:textId="77777777" w:rsidR="00686E8B" w:rsidRPr="00B53C36"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B53C36">
              <w:rPr>
                <w:rFonts w:cs="Calibri"/>
                <w:color w:val="000000"/>
                <w:sz w:val="20"/>
                <w:szCs w:val="20"/>
                <w:lang w:eastAsia="en-AU"/>
              </w:rPr>
              <w:t>28.33</w:t>
            </w:r>
          </w:p>
        </w:tc>
        <w:tc>
          <w:tcPr>
            <w:tcW w:w="1340" w:type="dxa"/>
            <w:hideMark/>
          </w:tcPr>
          <w:p w14:paraId="17A51DE6" w14:textId="77777777" w:rsidR="00686E8B" w:rsidRPr="00B53C36"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B53C36">
              <w:rPr>
                <w:rFonts w:cs="Calibri"/>
                <w:color w:val="000000"/>
                <w:sz w:val="20"/>
                <w:szCs w:val="20"/>
                <w:lang w:eastAsia="en-AU"/>
              </w:rPr>
              <w:t>21.40</w:t>
            </w:r>
          </w:p>
        </w:tc>
      </w:tr>
      <w:tr w:rsidR="00686E8B" w:rsidRPr="00B53C36" w14:paraId="10CAE3EE" w14:textId="77777777" w:rsidTr="006B3E89">
        <w:trPr>
          <w:trHeight w:val="288"/>
        </w:trPr>
        <w:tc>
          <w:tcPr>
            <w:cnfStyle w:val="001000000000" w:firstRow="0" w:lastRow="0" w:firstColumn="1" w:lastColumn="0" w:oddVBand="0" w:evenVBand="0" w:oddHBand="0" w:evenHBand="0" w:firstRowFirstColumn="0" w:firstRowLastColumn="0" w:lastRowFirstColumn="0" w:lastRowLastColumn="0"/>
            <w:tcW w:w="3200" w:type="dxa"/>
            <w:noWrap/>
            <w:hideMark/>
          </w:tcPr>
          <w:p w14:paraId="18FDC1C8" w14:textId="77777777" w:rsidR="00686E8B" w:rsidRPr="006B3E89" w:rsidRDefault="00686E8B" w:rsidP="00AF356F">
            <w:pPr>
              <w:spacing w:after="0" w:line="240" w:lineRule="auto"/>
              <w:rPr>
                <w:rFonts w:cs="Calibri"/>
                <w:b w:val="0"/>
                <w:color w:val="000000"/>
                <w:sz w:val="20"/>
                <w:szCs w:val="20"/>
                <w:lang w:eastAsia="en-AU"/>
              </w:rPr>
            </w:pPr>
            <w:r w:rsidRPr="006B3E89">
              <w:rPr>
                <w:rFonts w:cs="Calibri"/>
                <w:b w:val="0"/>
                <w:color w:val="000000"/>
                <w:sz w:val="20"/>
                <w:szCs w:val="20"/>
                <w:lang w:eastAsia="en-AU"/>
              </w:rPr>
              <w:t>Hear or wear hearing aid</w:t>
            </w:r>
          </w:p>
        </w:tc>
        <w:tc>
          <w:tcPr>
            <w:tcW w:w="1260" w:type="dxa"/>
            <w:hideMark/>
          </w:tcPr>
          <w:p w14:paraId="59FFE65A" w14:textId="77777777" w:rsidR="00686E8B" w:rsidRPr="00B53C36"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B53C36">
              <w:rPr>
                <w:rFonts w:cs="Calibri"/>
                <w:color w:val="000000"/>
                <w:sz w:val="20"/>
                <w:szCs w:val="20"/>
                <w:lang w:eastAsia="en-AU"/>
              </w:rPr>
              <w:t>28.52</w:t>
            </w:r>
          </w:p>
        </w:tc>
        <w:tc>
          <w:tcPr>
            <w:tcW w:w="1340" w:type="dxa"/>
            <w:hideMark/>
          </w:tcPr>
          <w:p w14:paraId="4934FC96" w14:textId="77777777" w:rsidR="00686E8B" w:rsidRPr="00B53C36"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B53C36">
              <w:rPr>
                <w:rFonts w:cs="Calibri"/>
                <w:color w:val="000000"/>
                <w:sz w:val="20"/>
                <w:szCs w:val="20"/>
                <w:lang w:eastAsia="en-AU"/>
              </w:rPr>
              <w:t>19.24</w:t>
            </w:r>
          </w:p>
        </w:tc>
      </w:tr>
      <w:tr w:rsidR="00686E8B" w:rsidRPr="00B53C36" w14:paraId="618008CE" w14:textId="77777777" w:rsidTr="006B3E8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00" w:type="dxa"/>
            <w:noWrap/>
            <w:hideMark/>
          </w:tcPr>
          <w:p w14:paraId="5296E858" w14:textId="77777777" w:rsidR="00686E8B" w:rsidRPr="006B3E89" w:rsidRDefault="00686E8B" w:rsidP="00AF356F">
            <w:pPr>
              <w:spacing w:after="0" w:line="240" w:lineRule="auto"/>
              <w:rPr>
                <w:rFonts w:cs="Calibri"/>
                <w:b w:val="0"/>
                <w:color w:val="000000"/>
                <w:sz w:val="20"/>
                <w:szCs w:val="20"/>
                <w:lang w:eastAsia="en-AU"/>
              </w:rPr>
            </w:pPr>
            <w:r w:rsidRPr="006B3E89">
              <w:rPr>
                <w:rFonts w:cs="Calibri"/>
                <w:b w:val="0"/>
                <w:color w:val="000000"/>
                <w:sz w:val="20"/>
                <w:szCs w:val="20"/>
                <w:lang w:eastAsia="en-AU"/>
              </w:rPr>
              <w:t>Walk or climb steps</w:t>
            </w:r>
          </w:p>
        </w:tc>
        <w:tc>
          <w:tcPr>
            <w:tcW w:w="1260" w:type="dxa"/>
            <w:hideMark/>
          </w:tcPr>
          <w:p w14:paraId="025C4B5E" w14:textId="77777777" w:rsidR="00686E8B" w:rsidRPr="00B53C36"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B53C36">
              <w:rPr>
                <w:rFonts w:cs="Calibri"/>
                <w:color w:val="000000"/>
                <w:sz w:val="20"/>
                <w:szCs w:val="20"/>
                <w:lang w:eastAsia="en-AU"/>
              </w:rPr>
              <w:t>28.29</w:t>
            </w:r>
          </w:p>
        </w:tc>
        <w:tc>
          <w:tcPr>
            <w:tcW w:w="1340" w:type="dxa"/>
            <w:hideMark/>
          </w:tcPr>
          <w:p w14:paraId="29C40EFF" w14:textId="77777777" w:rsidR="00686E8B" w:rsidRPr="00B53C36"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B53C36">
              <w:rPr>
                <w:rFonts w:cs="Calibri"/>
                <w:color w:val="000000"/>
                <w:sz w:val="20"/>
                <w:szCs w:val="20"/>
                <w:lang w:eastAsia="en-AU"/>
              </w:rPr>
              <w:t>25.73</w:t>
            </w:r>
          </w:p>
        </w:tc>
      </w:tr>
      <w:tr w:rsidR="00686E8B" w:rsidRPr="00B53C36" w14:paraId="7965D66C" w14:textId="77777777" w:rsidTr="006B3E89">
        <w:trPr>
          <w:trHeight w:val="300"/>
        </w:trPr>
        <w:tc>
          <w:tcPr>
            <w:cnfStyle w:val="001000000000" w:firstRow="0" w:lastRow="0" w:firstColumn="1" w:lastColumn="0" w:oddVBand="0" w:evenVBand="0" w:oddHBand="0" w:evenHBand="0" w:firstRowFirstColumn="0" w:firstRowLastColumn="0" w:lastRowFirstColumn="0" w:lastRowLastColumn="0"/>
            <w:tcW w:w="3200" w:type="dxa"/>
            <w:noWrap/>
            <w:hideMark/>
          </w:tcPr>
          <w:p w14:paraId="07DEB236" w14:textId="77777777" w:rsidR="00686E8B" w:rsidRPr="006B3E89" w:rsidRDefault="00686E8B" w:rsidP="00AF356F">
            <w:pPr>
              <w:spacing w:after="0" w:line="240" w:lineRule="auto"/>
              <w:rPr>
                <w:rFonts w:cs="Calibri"/>
                <w:b w:val="0"/>
                <w:color w:val="000000"/>
                <w:sz w:val="20"/>
                <w:szCs w:val="20"/>
                <w:lang w:eastAsia="en-AU"/>
              </w:rPr>
            </w:pPr>
            <w:r w:rsidRPr="006B3E89">
              <w:rPr>
                <w:rFonts w:cs="Calibri"/>
                <w:b w:val="0"/>
                <w:color w:val="000000"/>
                <w:sz w:val="20"/>
                <w:szCs w:val="20"/>
                <w:lang w:eastAsia="en-AU"/>
              </w:rPr>
              <w:t>Remember or concentrate</w:t>
            </w:r>
          </w:p>
        </w:tc>
        <w:tc>
          <w:tcPr>
            <w:tcW w:w="1260" w:type="dxa"/>
            <w:hideMark/>
          </w:tcPr>
          <w:p w14:paraId="05678043" w14:textId="77777777" w:rsidR="00686E8B" w:rsidRPr="00B53C36"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B53C36">
              <w:rPr>
                <w:rFonts w:cs="Calibri"/>
                <w:color w:val="000000"/>
                <w:sz w:val="20"/>
                <w:szCs w:val="20"/>
                <w:lang w:eastAsia="en-AU"/>
              </w:rPr>
              <w:t>28.71</w:t>
            </w:r>
          </w:p>
        </w:tc>
        <w:tc>
          <w:tcPr>
            <w:tcW w:w="1340" w:type="dxa"/>
            <w:hideMark/>
          </w:tcPr>
          <w:p w14:paraId="6EB0381E" w14:textId="77777777" w:rsidR="00686E8B" w:rsidRPr="00B53C36"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B53C36">
              <w:rPr>
                <w:rFonts w:cs="Calibri"/>
                <w:color w:val="000000"/>
                <w:sz w:val="20"/>
                <w:szCs w:val="20"/>
                <w:lang w:eastAsia="en-AU"/>
              </w:rPr>
              <w:t>26.55</w:t>
            </w:r>
          </w:p>
        </w:tc>
      </w:tr>
      <w:tr w:rsidR="00686E8B" w:rsidRPr="00B53C36" w14:paraId="4F7BD90D" w14:textId="77777777" w:rsidTr="006B3E8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200" w:type="dxa"/>
            <w:noWrap/>
            <w:hideMark/>
          </w:tcPr>
          <w:p w14:paraId="52DFF36E" w14:textId="77777777" w:rsidR="00686E8B" w:rsidRPr="006B3E89" w:rsidRDefault="00686E8B" w:rsidP="00AF356F">
            <w:pPr>
              <w:spacing w:after="0" w:line="240" w:lineRule="auto"/>
              <w:rPr>
                <w:rFonts w:cs="Calibri"/>
                <w:b w:val="0"/>
                <w:color w:val="000000"/>
                <w:sz w:val="20"/>
                <w:szCs w:val="20"/>
                <w:lang w:eastAsia="en-AU"/>
              </w:rPr>
            </w:pPr>
            <w:r w:rsidRPr="006B3E89">
              <w:rPr>
                <w:rFonts w:cs="Calibri"/>
                <w:b w:val="0"/>
                <w:color w:val="000000"/>
                <w:sz w:val="20"/>
                <w:szCs w:val="20"/>
                <w:lang w:eastAsia="en-AU"/>
              </w:rPr>
              <w:t>Do things independently</w:t>
            </w:r>
          </w:p>
        </w:tc>
        <w:tc>
          <w:tcPr>
            <w:tcW w:w="1260" w:type="dxa"/>
            <w:hideMark/>
          </w:tcPr>
          <w:p w14:paraId="748AA916" w14:textId="77777777" w:rsidR="00686E8B" w:rsidRPr="00B53C36"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B53C36">
              <w:rPr>
                <w:rFonts w:cs="Calibri"/>
                <w:color w:val="000000"/>
                <w:sz w:val="20"/>
                <w:szCs w:val="20"/>
                <w:lang w:eastAsia="en-AU"/>
              </w:rPr>
              <w:t>28.33</w:t>
            </w:r>
          </w:p>
        </w:tc>
        <w:tc>
          <w:tcPr>
            <w:tcW w:w="1340" w:type="dxa"/>
            <w:hideMark/>
          </w:tcPr>
          <w:p w14:paraId="0685A0F0" w14:textId="77777777" w:rsidR="00686E8B" w:rsidRPr="00B53C36"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B53C36">
              <w:rPr>
                <w:rFonts w:cs="Calibri"/>
                <w:color w:val="000000"/>
                <w:sz w:val="20"/>
                <w:szCs w:val="20"/>
                <w:lang w:eastAsia="en-AU"/>
              </w:rPr>
              <w:t>23.01</w:t>
            </w:r>
          </w:p>
        </w:tc>
      </w:tr>
      <w:tr w:rsidR="00686E8B" w:rsidRPr="00B53C36" w14:paraId="65D0B055" w14:textId="77777777" w:rsidTr="006B3E89">
        <w:trPr>
          <w:trHeight w:val="312"/>
        </w:trPr>
        <w:tc>
          <w:tcPr>
            <w:cnfStyle w:val="001000000000" w:firstRow="0" w:lastRow="0" w:firstColumn="1" w:lastColumn="0" w:oddVBand="0" w:evenVBand="0" w:oddHBand="0" w:evenHBand="0" w:firstRowFirstColumn="0" w:firstRowLastColumn="0" w:lastRowFirstColumn="0" w:lastRowLastColumn="0"/>
            <w:tcW w:w="3200" w:type="dxa"/>
            <w:noWrap/>
            <w:hideMark/>
          </w:tcPr>
          <w:p w14:paraId="5D429499" w14:textId="77777777" w:rsidR="00686E8B" w:rsidRPr="006B3E89" w:rsidRDefault="00686E8B" w:rsidP="00AF356F">
            <w:pPr>
              <w:spacing w:after="0" w:line="240" w:lineRule="auto"/>
              <w:rPr>
                <w:rFonts w:cs="Calibri"/>
                <w:b w:val="0"/>
                <w:color w:val="000000"/>
                <w:sz w:val="20"/>
                <w:szCs w:val="20"/>
                <w:lang w:eastAsia="en-AU"/>
              </w:rPr>
            </w:pPr>
            <w:r w:rsidRPr="006B3E89">
              <w:rPr>
                <w:rFonts w:cs="Calibri"/>
                <w:b w:val="0"/>
                <w:color w:val="000000"/>
                <w:sz w:val="20"/>
                <w:szCs w:val="20"/>
                <w:lang w:eastAsia="en-AU"/>
              </w:rPr>
              <w:t>Speak using their usual language</w:t>
            </w:r>
          </w:p>
        </w:tc>
        <w:tc>
          <w:tcPr>
            <w:tcW w:w="1260" w:type="dxa"/>
            <w:hideMark/>
          </w:tcPr>
          <w:p w14:paraId="5E4B995B" w14:textId="77777777" w:rsidR="00686E8B" w:rsidRPr="00B53C36"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B53C36">
              <w:rPr>
                <w:rFonts w:cs="Calibri"/>
                <w:color w:val="000000"/>
                <w:sz w:val="20"/>
                <w:szCs w:val="20"/>
                <w:lang w:eastAsia="en-AU"/>
              </w:rPr>
              <w:t>28.85</w:t>
            </w:r>
          </w:p>
        </w:tc>
        <w:tc>
          <w:tcPr>
            <w:tcW w:w="1340" w:type="dxa"/>
            <w:hideMark/>
          </w:tcPr>
          <w:p w14:paraId="154727DB" w14:textId="77777777" w:rsidR="00686E8B" w:rsidRPr="00B53C36"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B53C36">
              <w:rPr>
                <w:rFonts w:cs="Calibri"/>
                <w:color w:val="000000"/>
                <w:sz w:val="20"/>
                <w:szCs w:val="20"/>
                <w:lang w:eastAsia="en-AU"/>
              </w:rPr>
              <w:t>21.11</w:t>
            </w:r>
          </w:p>
        </w:tc>
      </w:tr>
      <w:tr w:rsidR="00686E8B" w:rsidRPr="00B53C36" w14:paraId="2EAB0286" w14:textId="77777777" w:rsidTr="006B3E8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200" w:type="dxa"/>
            <w:hideMark/>
          </w:tcPr>
          <w:p w14:paraId="12099A6D" w14:textId="77777777" w:rsidR="00686E8B" w:rsidRPr="006B3E89" w:rsidRDefault="00686E8B" w:rsidP="00AF356F">
            <w:pPr>
              <w:spacing w:after="0" w:line="240" w:lineRule="auto"/>
              <w:rPr>
                <w:rFonts w:cs="Calibri"/>
                <w:bCs w:val="0"/>
                <w:color w:val="000000"/>
                <w:sz w:val="20"/>
                <w:szCs w:val="20"/>
                <w:lang w:eastAsia="en-AU"/>
              </w:rPr>
            </w:pPr>
            <w:r w:rsidRPr="006B3E89">
              <w:rPr>
                <w:rFonts w:cs="Calibri"/>
                <w:bCs w:val="0"/>
                <w:color w:val="000000"/>
                <w:sz w:val="20"/>
                <w:szCs w:val="20"/>
                <w:lang w:eastAsia="en-AU"/>
              </w:rPr>
              <w:t>Physical difficulties</w:t>
            </w:r>
          </w:p>
        </w:tc>
        <w:tc>
          <w:tcPr>
            <w:tcW w:w="1260" w:type="dxa"/>
            <w:hideMark/>
          </w:tcPr>
          <w:p w14:paraId="15761081" w14:textId="77777777" w:rsidR="00686E8B" w:rsidRPr="00B53C36"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B53C36">
              <w:rPr>
                <w:rFonts w:cs="Calibri"/>
                <w:b/>
                <w:bCs/>
                <w:color w:val="000000"/>
                <w:sz w:val="20"/>
                <w:szCs w:val="20"/>
                <w:lang w:eastAsia="en-AU"/>
              </w:rPr>
              <w:t>28.54</w:t>
            </w:r>
          </w:p>
        </w:tc>
        <w:tc>
          <w:tcPr>
            <w:tcW w:w="1340" w:type="dxa"/>
            <w:hideMark/>
          </w:tcPr>
          <w:p w14:paraId="6D63F496" w14:textId="77777777" w:rsidR="00686E8B" w:rsidRPr="00B53C36" w:rsidRDefault="00686E8B" w:rsidP="00AF356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lang w:eastAsia="en-AU"/>
              </w:rPr>
            </w:pPr>
            <w:r w:rsidRPr="00B53C36">
              <w:rPr>
                <w:rFonts w:cs="Calibri"/>
                <w:b/>
                <w:bCs/>
                <w:color w:val="000000"/>
                <w:sz w:val="20"/>
                <w:szCs w:val="20"/>
                <w:lang w:eastAsia="en-AU"/>
              </w:rPr>
              <w:t>20.70</w:t>
            </w:r>
          </w:p>
        </w:tc>
      </w:tr>
      <w:tr w:rsidR="00686E8B" w:rsidRPr="00B53C36" w14:paraId="39B7B938" w14:textId="77777777" w:rsidTr="006B3E89">
        <w:trPr>
          <w:trHeight w:val="300"/>
        </w:trPr>
        <w:tc>
          <w:tcPr>
            <w:cnfStyle w:val="001000000000" w:firstRow="0" w:lastRow="0" w:firstColumn="1" w:lastColumn="0" w:oddVBand="0" w:evenVBand="0" w:oddHBand="0" w:evenHBand="0" w:firstRowFirstColumn="0" w:firstRowLastColumn="0" w:lastRowFirstColumn="0" w:lastRowLastColumn="0"/>
            <w:tcW w:w="3200" w:type="dxa"/>
            <w:noWrap/>
            <w:hideMark/>
          </w:tcPr>
          <w:p w14:paraId="718C9509" w14:textId="77777777" w:rsidR="00686E8B" w:rsidRPr="006B3E89" w:rsidRDefault="00686E8B" w:rsidP="00AF356F">
            <w:pPr>
              <w:spacing w:after="0" w:line="240" w:lineRule="auto"/>
              <w:rPr>
                <w:rFonts w:cs="Calibri"/>
                <w:bCs w:val="0"/>
                <w:color w:val="000000"/>
                <w:sz w:val="20"/>
                <w:szCs w:val="20"/>
                <w:lang w:eastAsia="en-AU"/>
              </w:rPr>
            </w:pPr>
            <w:r w:rsidRPr="006B3E89">
              <w:rPr>
                <w:rFonts w:cs="Calibri"/>
                <w:bCs w:val="0"/>
                <w:color w:val="000000"/>
                <w:sz w:val="20"/>
                <w:szCs w:val="20"/>
                <w:lang w:eastAsia="en-AU"/>
              </w:rPr>
              <w:t>Cognitive difficulties</w:t>
            </w:r>
          </w:p>
        </w:tc>
        <w:tc>
          <w:tcPr>
            <w:tcW w:w="1260" w:type="dxa"/>
            <w:hideMark/>
          </w:tcPr>
          <w:p w14:paraId="393E699D" w14:textId="77777777" w:rsidR="00686E8B" w:rsidRPr="00B53C36"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20"/>
                <w:szCs w:val="20"/>
                <w:lang w:eastAsia="en-AU"/>
              </w:rPr>
            </w:pPr>
            <w:r w:rsidRPr="00B53C36">
              <w:rPr>
                <w:rFonts w:cs="Calibri"/>
                <w:b/>
                <w:bCs/>
                <w:color w:val="000000"/>
                <w:sz w:val="20"/>
                <w:szCs w:val="20"/>
                <w:lang w:eastAsia="en-AU"/>
              </w:rPr>
              <w:t>28.88</w:t>
            </w:r>
          </w:p>
        </w:tc>
        <w:tc>
          <w:tcPr>
            <w:tcW w:w="1340" w:type="dxa"/>
            <w:hideMark/>
          </w:tcPr>
          <w:p w14:paraId="2A6682E1" w14:textId="77777777" w:rsidR="00686E8B" w:rsidRPr="00B53C36" w:rsidRDefault="00686E8B" w:rsidP="00AF356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b/>
                <w:bCs/>
                <w:color w:val="000000"/>
                <w:sz w:val="20"/>
                <w:szCs w:val="20"/>
                <w:lang w:eastAsia="en-AU"/>
              </w:rPr>
            </w:pPr>
            <w:r w:rsidRPr="00B53C36">
              <w:rPr>
                <w:rFonts w:cs="Calibri"/>
                <w:b/>
                <w:bCs/>
                <w:color w:val="000000"/>
                <w:sz w:val="20"/>
                <w:szCs w:val="20"/>
                <w:lang w:eastAsia="en-AU"/>
              </w:rPr>
              <w:t>26.18</w:t>
            </w:r>
          </w:p>
        </w:tc>
      </w:tr>
    </w:tbl>
    <w:p w14:paraId="58497E1F" w14:textId="77777777" w:rsidR="00686E8B" w:rsidRPr="00375AE1" w:rsidRDefault="00686E8B" w:rsidP="006B3E89">
      <w:pPr>
        <w:pStyle w:val="Heading2"/>
      </w:pPr>
      <w:bookmarkStart w:id="125" w:name="_Toc114538310"/>
      <w:bookmarkStart w:id="126" w:name="_Toc114617867"/>
      <w:r w:rsidRPr="00375AE1">
        <w:t>Teachers’ gender</w:t>
      </w:r>
      <w:bookmarkEnd w:id="125"/>
      <w:bookmarkEnd w:id="126"/>
    </w:p>
    <w:p w14:paraId="167850DE" w14:textId="77777777" w:rsidR="00686E8B" w:rsidRDefault="00686E8B" w:rsidP="00686E8B">
      <w:pPr>
        <w:pStyle w:val="ListParagraph"/>
        <w:numPr>
          <w:ilvl w:val="0"/>
          <w:numId w:val="81"/>
        </w:numPr>
      </w:pPr>
      <w:r>
        <w:t xml:space="preserve">On average, in 2019, students of female teachers answered more test items correctly (31%) than students of male teachers (25%). </w:t>
      </w:r>
    </w:p>
    <w:p w14:paraId="20C313D1" w14:textId="77777777" w:rsidR="00686E8B" w:rsidRDefault="00686E8B" w:rsidP="00686E8B">
      <w:pPr>
        <w:pStyle w:val="ListParagraph"/>
        <w:numPr>
          <w:ilvl w:val="0"/>
          <w:numId w:val="81"/>
        </w:numPr>
      </w:pPr>
      <w:r>
        <w:t>In 2021, this was consistent for students whose teacher either participated in both 2019 and 2021 or who was participating for the first time in 2021, with students of female teachers performing better (32% and 31% respectively) than those with male teachers (24% and 23% respectively).</w:t>
      </w:r>
    </w:p>
    <w:p w14:paraId="76DBF11E" w14:textId="77777777" w:rsidR="00686E8B" w:rsidRPr="00375AE1" w:rsidRDefault="00686E8B" w:rsidP="006B3E89">
      <w:pPr>
        <w:pStyle w:val="Heading2"/>
      </w:pPr>
      <w:bookmarkStart w:id="127" w:name="_Toc114538311"/>
      <w:bookmarkStart w:id="128" w:name="_Toc114617868"/>
      <w:r w:rsidRPr="00375AE1">
        <w:t>Teachers’ age</w:t>
      </w:r>
      <w:bookmarkEnd w:id="127"/>
      <w:bookmarkEnd w:id="128"/>
    </w:p>
    <w:p w14:paraId="6EBE14F1" w14:textId="77777777" w:rsidR="00686E8B" w:rsidRDefault="00686E8B" w:rsidP="00686E8B">
      <w:pPr>
        <w:pStyle w:val="ListParagraph"/>
        <w:numPr>
          <w:ilvl w:val="0"/>
          <w:numId w:val="82"/>
        </w:numPr>
      </w:pPr>
      <w:r>
        <w:t xml:space="preserve">In 2019, students of teachers aged 30-49 years </w:t>
      </w:r>
      <w:r w:rsidRPr="00576452">
        <w:t>answered, on average, 29 percent of test items correctly. This is slightly more than students of both older teachers (50 years and over – 27%) and younger teachers (under 30 – 25%), however differences were small.</w:t>
      </w:r>
    </w:p>
    <w:p w14:paraId="0D3643EF" w14:textId="77777777" w:rsidR="00686E8B" w:rsidRPr="00576452" w:rsidRDefault="00686E8B" w:rsidP="00686E8B">
      <w:pPr>
        <w:pStyle w:val="ListParagraph"/>
        <w:numPr>
          <w:ilvl w:val="0"/>
          <w:numId w:val="82"/>
        </w:numPr>
      </w:pPr>
      <w:r>
        <w:t>In 2021, where the teacher had participated in 2019 as well as 2021 students whose teacher was aged under 30 answered less items correctly (24%) compared to those whose teacher was aged 30-49 (31%) or 50 and over (31%). For those teachers who were participating for the first time in 2021, students answered more items correctly if their teacher was aged 50 or over (42%) compared to those whose teacher was under 30 (25%) or aged 30 to 39 years (26%).</w:t>
      </w:r>
    </w:p>
    <w:p w14:paraId="75D8EE54" w14:textId="77777777" w:rsidR="00686E8B" w:rsidRPr="00375AE1" w:rsidRDefault="00686E8B" w:rsidP="006B3E89">
      <w:pPr>
        <w:pStyle w:val="Heading2"/>
      </w:pPr>
      <w:bookmarkStart w:id="129" w:name="_Toc114538312"/>
      <w:bookmarkStart w:id="130" w:name="_Toc114617869"/>
      <w:r w:rsidRPr="00375AE1">
        <w:t>Teachers’ teaching experience</w:t>
      </w:r>
      <w:bookmarkEnd w:id="129"/>
      <w:bookmarkEnd w:id="130"/>
    </w:p>
    <w:p w14:paraId="1E3C09CC" w14:textId="77777777" w:rsidR="00686E8B" w:rsidRDefault="00686E8B" w:rsidP="00686E8B">
      <w:pPr>
        <w:pStyle w:val="ListParagraph"/>
        <w:numPr>
          <w:ilvl w:val="0"/>
          <w:numId w:val="83"/>
        </w:numPr>
      </w:pPr>
      <w:r>
        <w:t xml:space="preserve">The baseline study in 2019, showed small differences in test items answered correctly across teaching experience, with students of more experienced teachers tending to answer more items correctly on average. </w:t>
      </w:r>
      <w:r w:rsidRPr="00BA2045">
        <w:t>The relationship between student test performance and teachers’ experience was the same</w:t>
      </w:r>
      <w:r>
        <w:t xml:space="preserve"> regardless of whether teachers were considering their experience overall, for G1, or within the current school. </w:t>
      </w:r>
    </w:p>
    <w:p w14:paraId="30EC3F9C" w14:textId="03CEFDD1" w:rsidR="00686E8B" w:rsidRPr="00CF54F6" w:rsidRDefault="00686E8B" w:rsidP="00CF54F6">
      <w:pPr>
        <w:pStyle w:val="ListParagraph"/>
        <w:numPr>
          <w:ilvl w:val="0"/>
          <w:numId w:val="83"/>
        </w:numPr>
        <w:spacing w:after="240"/>
        <w:ind w:left="357" w:hanging="357"/>
      </w:pPr>
      <w:r>
        <w:t>Table H.5 shows the percentage of correct scores by teachers’ experience for the 2021 students, including</w:t>
      </w:r>
      <w:r w:rsidRPr="17D38EE8">
        <w:rPr>
          <w:rStyle w:val="Heading2Char"/>
        </w:rPr>
        <w:t xml:space="preserve"> </w:t>
      </w:r>
      <w:r>
        <w:t xml:space="preserve">those whose teacher participated in both 2019 and 2021 (retained) and those whose teacher was participating for the first time in 2021 (additional). Generally, results were consistent with 2019, showing students whose teacher was more </w:t>
      </w:r>
      <w:r>
        <w:lastRenderedPageBreak/>
        <w:t>experienced tended to answer more items correctly. This was true for both groups of teachers in 2021. There were some anomalies, however. Students whose teachers had 21 years or more experience at the G1 level tended to perform worse than other students.</w:t>
      </w:r>
    </w:p>
    <w:p w14:paraId="72510349" w14:textId="77777777" w:rsidR="00686E8B" w:rsidRDefault="00686E8B" w:rsidP="00686E8B">
      <w:pPr>
        <w:pStyle w:val="Caption"/>
      </w:pPr>
      <w:r w:rsidRPr="0042596F">
        <w:t xml:space="preserve">Table </w:t>
      </w:r>
      <w:r>
        <w:t>H.5</w:t>
      </w:r>
      <w:r w:rsidRPr="0042596F">
        <w:t>: Average percentage correct scores of students grouped by teachers’ experience in total, teaching G1 and within their current school</w:t>
      </w:r>
      <w:r>
        <w:t xml:space="preserve"> in 2021</w:t>
      </w:r>
    </w:p>
    <w:tbl>
      <w:tblPr>
        <w:tblStyle w:val="PlainTable2"/>
        <w:tblW w:w="8705" w:type="dxa"/>
        <w:tblLayout w:type="fixed"/>
        <w:tblLook w:val="04A0" w:firstRow="1" w:lastRow="0" w:firstColumn="1" w:lastColumn="0" w:noHBand="0" w:noVBand="1"/>
        <w:tblCaption w:val="Table H.5: Average percentage correct scores of students grouped by teachers’ experience in total, teaching G1 and within their current school in 2021"/>
      </w:tblPr>
      <w:tblGrid>
        <w:gridCol w:w="1560"/>
        <w:gridCol w:w="1072"/>
        <w:gridCol w:w="1214"/>
        <w:gridCol w:w="1213"/>
        <w:gridCol w:w="1214"/>
        <w:gridCol w:w="1213"/>
        <w:gridCol w:w="1219"/>
      </w:tblGrid>
      <w:tr w:rsidR="00CF54F6" w:rsidRPr="006B3E89" w14:paraId="545B6F2D" w14:textId="77777777" w:rsidTr="006B3E89">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560" w:type="dxa"/>
            <w:hideMark/>
          </w:tcPr>
          <w:p w14:paraId="25D154E7" w14:textId="039C3C61" w:rsidR="00CF54F6" w:rsidRPr="006B3E89" w:rsidRDefault="006B3E89" w:rsidP="006B3E89">
            <w:pPr>
              <w:spacing w:before="20" w:after="20" w:line="240" w:lineRule="auto"/>
              <w:rPr>
                <w:rFonts w:cs="Calibri"/>
                <w:sz w:val="20"/>
                <w:szCs w:val="20"/>
                <w:lang w:eastAsia="en-AU"/>
              </w:rPr>
            </w:pPr>
            <w:r w:rsidRPr="006B3E89">
              <w:rPr>
                <w:rFonts w:cs="Calibri"/>
                <w:sz w:val="20"/>
                <w:szCs w:val="20"/>
                <w:lang w:eastAsia="en-AU"/>
              </w:rPr>
              <w:t>Number of years teaching</w:t>
            </w:r>
          </w:p>
        </w:tc>
        <w:tc>
          <w:tcPr>
            <w:tcW w:w="1072" w:type="dxa"/>
            <w:hideMark/>
          </w:tcPr>
          <w:p w14:paraId="6AB2E4C0" w14:textId="2FD3AB28" w:rsidR="00CF54F6" w:rsidRPr="006B3E89" w:rsidRDefault="00CF54F6" w:rsidP="006B3E89">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6B3E89">
              <w:rPr>
                <w:rFonts w:cs="Calibri"/>
                <w:sz w:val="20"/>
                <w:szCs w:val="20"/>
                <w:lang w:eastAsia="en-AU"/>
              </w:rPr>
              <w:t>Retained In total</w:t>
            </w:r>
          </w:p>
        </w:tc>
        <w:tc>
          <w:tcPr>
            <w:tcW w:w="1214" w:type="dxa"/>
            <w:hideMark/>
          </w:tcPr>
          <w:p w14:paraId="6BFE9AD9" w14:textId="503D9939" w:rsidR="00CF54F6" w:rsidRPr="006B3E89" w:rsidRDefault="00CF54F6" w:rsidP="006B3E89">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6B3E89">
              <w:rPr>
                <w:rFonts w:cs="Calibri"/>
                <w:sz w:val="20"/>
                <w:szCs w:val="20"/>
                <w:lang w:eastAsia="en-AU"/>
              </w:rPr>
              <w:t>Retained  G1</w:t>
            </w:r>
          </w:p>
        </w:tc>
        <w:tc>
          <w:tcPr>
            <w:tcW w:w="1213" w:type="dxa"/>
            <w:hideMark/>
          </w:tcPr>
          <w:p w14:paraId="218775C3" w14:textId="3EA711D4" w:rsidR="00CF54F6" w:rsidRPr="006B3E89" w:rsidRDefault="00CF54F6" w:rsidP="006B3E89">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6B3E89">
              <w:rPr>
                <w:rFonts w:cs="Calibri"/>
                <w:sz w:val="20"/>
                <w:szCs w:val="20"/>
                <w:lang w:eastAsia="en-AU"/>
              </w:rPr>
              <w:t>Retained This school</w:t>
            </w:r>
          </w:p>
        </w:tc>
        <w:tc>
          <w:tcPr>
            <w:tcW w:w="1214" w:type="dxa"/>
          </w:tcPr>
          <w:p w14:paraId="64BD884A" w14:textId="02659376" w:rsidR="00CF54F6" w:rsidRPr="006B3E89" w:rsidRDefault="00CF54F6" w:rsidP="006B3E89">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6B3E89">
              <w:rPr>
                <w:rFonts w:cs="Calibri"/>
                <w:sz w:val="20"/>
                <w:szCs w:val="20"/>
                <w:lang w:eastAsia="en-AU"/>
              </w:rPr>
              <w:t>Additional  In total</w:t>
            </w:r>
          </w:p>
        </w:tc>
        <w:tc>
          <w:tcPr>
            <w:tcW w:w="1213" w:type="dxa"/>
          </w:tcPr>
          <w:p w14:paraId="56225F8A" w14:textId="1597C124" w:rsidR="00CF54F6" w:rsidRPr="006B3E89" w:rsidRDefault="00CF54F6" w:rsidP="006B3E89">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6B3E89">
              <w:rPr>
                <w:rFonts w:cs="Calibri"/>
                <w:sz w:val="20"/>
                <w:szCs w:val="20"/>
                <w:lang w:eastAsia="en-AU"/>
              </w:rPr>
              <w:t>Additional  G1</w:t>
            </w:r>
          </w:p>
        </w:tc>
        <w:tc>
          <w:tcPr>
            <w:tcW w:w="1219" w:type="dxa"/>
          </w:tcPr>
          <w:p w14:paraId="7FB8171B" w14:textId="2C2099B6" w:rsidR="00CF54F6" w:rsidRPr="006B3E89" w:rsidRDefault="00CF54F6" w:rsidP="006B3E89">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6B3E89">
              <w:rPr>
                <w:rFonts w:cs="Calibri"/>
                <w:sz w:val="20"/>
                <w:szCs w:val="20"/>
                <w:lang w:eastAsia="en-AU"/>
              </w:rPr>
              <w:t>Additional  This school</w:t>
            </w:r>
          </w:p>
        </w:tc>
      </w:tr>
      <w:tr w:rsidR="00CF54F6" w:rsidRPr="00827989" w14:paraId="0B4C7BB0" w14:textId="77777777" w:rsidTr="006B3E89">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1560" w:type="dxa"/>
            <w:hideMark/>
          </w:tcPr>
          <w:p w14:paraId="6ADDBB4F" w14:textId="77777777" w:rsidR="00CF54F6" w:rsidRPr="006B3E89" w:rsidRDefault="00CF54F6" w:rsidP="006B3E89">
            <w:pPr>
              <w:spacing w:before="20" w:after="20" w:line="240" w:lineRule="auto"/>
              <w:rPr>
                <w:rFonts w:cs="Calibri"/>
                <w:b w:val="0"/>
                <w:sz w:val="20"/>
                <w:szCs w:val="20"/>
                <w:lang w:eastAsia="en-AU"/>
              </w:rPr>
            </w:pPr>
            <w:r w:rsidRPr="006B3E89">
              <w:rPr>
                <w:rFonts w:cs="Calibri"/>
                <w:b w:val="0"/>
                <w:sz w:val="20"/>
                <w:szCs w:val="20"/>
                <w:lang w:eastAsia="en-AU"/>
              </w:rPr>
              <w:t>Up to 5 years</w:t>
            </w:r>
          </w:p>
        </w:tc>
        <w:tc>
          <w:tcPr>
            <w:tcW w:w="1072" w:type="dxa"/>
            <w:noWrap/>
          </w:tcPr>
          <w:p w14:paraId="5767BCC2" w14:textId="77777777" w:rsidR="00CF54F6" w:rsidRPr="00827989"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22.8</w:t>
            </w:r>
          </w:p>
        </w:tc>
        <w:tc>
          <w:tcPr>
            <w:tcW w:w="1214" w:type="dxa"/>
            <w:noWrap/>
          </w:tcPr>
          <w:p w14:paraId="41C15071" w14:textId="77777777" w:rsidR="00CF54F6" w:rsidRPr="00827989"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27.0</w:t>
            </w:r>
          </w:p>
        </w:tc>
        <w:tc>
          <w:tcPr>
            <w:tcW w:w="1213" w:type="dxa"/>
            <w:noWrap/>
          </w:tcPr>
          <w:p w14:paraId="3037E375" w14:textId="77777777" w:rsidR="00CF54F6" w:rsidRPr="00827989"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24.9</w:t>
            </w:r>
          </w:p>
        </w:tc>
        <w:tc>
          <w:tcPr>
            <w:tcW w:w="1214" w:type="dxa"/>
          </w:tcPr>
          <w:p w14:paraId="6B1DC243" w14:textId="77777777" w:rsidR="00CF54F6" w:rsidRPr="00827989"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27.1</w:t>
            </w:r>
          </w:p>
        </w:tc>
        <w:tc>
          <w:tcPr>
            <w:tcW w:w="1213" w:type="dxa"/>
          </w:tcPr>
          <w:p w14:paraId="6FB27E78" w14:textId="77777777" w:rsidR="00CF54F6" w:rsidRPr="00827989"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26.1</w:t>
            </w:r>
          </w:p>
        </w:tc>
        <w:tc>
          <w:tcPr>
            <w:tcW w:w="1219" w:type="dxa"/>
          </w:tcPr>
          <w:p w14:paraId="2DAAC4CB" w14:textId="77777777" w:rsidR="00CF54F6" w:rsidRPr="00827989"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25.3</w:t>
            </w:r>
          </w:p>
        </w:tc>
      </w:tr>
      <w:tr w:rsidR="00CF54F6" w:rsidRPr="00827989" w14:paraId="56A3203A" w14:textId="77777777" w:rsidTr="006B3E89">
        <w:trPr>
          <w:trHeight w:val="179"/>
        </w:trPr>
        <w:tc>
          <w:tcPr>
            <w:cnfStyle w:val="001000000000" w:firstRow="0" w:lastRow="0" w:firstColumn="1" w:lastColumn="0" w:oddVBand="0" w:evenVBand="0" w:oddHBand="0" w:evenHBand="0" w:firstRowFirstColumn="0" w:firstRowLastColumn="0" w:lastRowFirstColumn="0" w:lastRowLastColumn="0"/>
            <w:tcW w:w="1560" w:type="dxa"/>
            <w:hideMark/>
          </w:tcPr>
          <w:p w14:paraId="5F415696" w14:textId="77777777" w:rsidR="00CF54F6" w:rsidRPr="006B3E89" w:rsidRDefault="00CF54F6" w:rsidP="006B3E89">
            <w:pPr>
              <w:spacing w:before="20" w:after="20" w:line="240" w:lineRule="auto"/>
              <w:rPr>
                <w:rFonts w:cs="Calibri"/>
                <w:b w:val="0"/>
                <w:sz w:val="20"/>
                <w:szCs w:val="20"/>
                <w:lang w:eastAsia="en-AU"/>
              </w:rPr>
            </w:pPr>
            <w:r w:rsidRPr="006B3E89">
              <w:rPr>
                <w:rFonts w:cs="Calibri"/>
                <w:b w:val="0"/>
                <w:sz w:val="20"/>
                <w:szCs w:val="20"/>
                <w:lang w:eastAsia="en-AU"/>
              </w:rPr>
              <w:t>6-10 years</w:t>
            </w:r>
          </w:p>
        </w:tc>
        <w:tc>
          <w:tcPr>
            <w:tcW w:w="1072" w:type="dxa"/>
            <w:noWrap/>
          </w:tcPr>
          <w:p w14:paraId="68A39135" w14:textId="77777777" w:rsidR="00CF54F6" w:rsidRPr="00827989" w:rsidRDefault="00CF54F6" w:rsidP="006B3E89">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27.3</w:t>
            </w:r>
          </w:p>
        </w:tc>
        <w:tc>
          <w:tcPr>
            <w:tcW w:w="1214" w:type="dxa"/>
            <w:noWrap/>
          </w:tcPr>
          <w:p w14:paraId="66067A7D" w14:textId="77777777" w:rsidR="00CF54F6" w:rsidRPr="00827989" w:rsidRDefault="00CF54F6" w:rsidP="006B3E89">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30.2</w:t>
            </w:r>
          </w:p>
        </w:tc>
        <w:tc>
          <w:tcPr>
            <w:tcW w:w="1213" w:type="dxa"/>
            <w:noWrap/>
          </w:tcPr>
          <w:p w14:paraId="2195FE41" w14:textId="77777777" w:rsidR="00CF54F6" w:rsidRPr="00827989" w:rsidRDefault="00CF54F6" w:rsidP="006B3E89">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28.0</w:t>
            </w:r>
          </w:p>
        </w:tc>
        <w:tc>
          <w:tcPr>
            <w:tcW w:w="1214" w:type="dxa"/>
          </w:tcPr>
          <w:p w14:paraId="1247CC39" w14:textId="77777777" w:rsidR="00CF54F6" w:rsidRPr="00827989" w:rsidRDefault="00CF54F6" w:rsidP="006B3E89">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24.5</w:t>
            </w:r>
          </w:p>
        </w:tc>
        <w:tc>
          <w:tcPr>
            <w:tcW w:w="1213" w:type="dxa"/>
          </w:tcPr>
          <w:p w14:paraId="67725A8E" w14:textId="77777777" w:rsidR="00CF54F6" w:rsidRPr="00827989" w:rsidRDefault="00CF54F6" w:rsidP="006B3E89">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27.0</w:t>
            </w:r>
          </w:p>
        </w:tc>
        <w:tc>
          <w:tcPr>
            <w:tcW w:w="1219" w:type="dxa"/>
          </w:tcPr>
          <w:p w14:paraId="2908EE1A" w14:textId="77777777" w:rsidR="00CF54F6" w:rsidRPr="00827989" w:rsidRDefault="00CF54F6" w:rsidP="006B3E89">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28.9</w:t>
            </w:r>
          </w:p>
        </w:tc>
      </w:tr>
      <w:tr w:rsidR="00CF54F6" w:rsidRPr="00827989" w14:paraId="517882A3" w14:textId="77777777" w:rsidTr="006B3E89">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1560" w:type="dxa"/>
            <w:hideMark/>
          </w:tcPr>
          <w:p w14:paraId="7D7D0CE9" w14:textId="77777777" w:rsidR="00CF54F6" w:rsidRPr="006B3E89" w:rsidRDefault="00CF54F6" w:rsidP="006B3E89">
            <w:pPr>
              <w:spacing w:before="20" w:after="20" w:line="240" w:lineRule="auto"/>
              <w:rPr>
                <w:rFonts w:cs="Calibri"/>
                <w:b w:val="0"/>
                <w:sz w:val="20"/>
                <w:szCs w:val="20"/>
                <w:lang w:eastAsia="en-AU"/>
              </w:rPr>
            </w:pPr>
            <w:r w:rsidRPr="006B3E89">
              <w:rPr>
                <w:rFonts w:cs="Calibri"/>
                <w:b w:val="0"/>
                <w:sz w:val="20"/>
                <w:szCs w:val="20"/>
                <w:lang w:eastAsia="en-AU"/>
              </w:rPr>
              <w:t>11-15 years</w:t>
            </w:r>
          </w:p>
        </w:tc>
        <w:tc>
          <w:tcPr>
            <w:tcW w:w="1072" w:type="dxa"/>
            <w:noWrap/>
          </w:tcPr>
          <w:p w14:paraId="4165450C" w14:textId="77777777" w:rsidR="00CF54F6" w:rsidRPr="00827989"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29.7</w:t>
            </w:r>
          </w:p>
        </w:tc>
        <w:tc>
          <w:tcPr>
            <w:tcW w:w="1214" w:type="dxa"/>
            <w:noWrap/>
          </w:tcPr>
          <w:p w14:paraId="6516C7AE" w14:textId="77777777" w:rsidR="00CF54F6" w:rsidRPr="00827989"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30.4</w:t>
            </w:r>
          </w:p>
        </w:tc>
        <w:tc>
          <w:tcPr>
            <w:tcW w:w="1213" w:type="dxa"/>
            <w:noWrap/>
          </w:tcPr>
          <w:p w14:paraId="35F754C0" w14:textId="77777777" w:rsidR="00CF54F6" w:rsidRPr="00827989"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36.3</w:t>
            </w:r>
          </w:p>
        </w:tc>
        <w:tc>
          <w:tcPr>
            <w:tcW w:w="1214" w:type="dxa"/>
          </w:tcPr>
          <w:p w14:paraId="6C7B0ADC" w14:textId="77777777" w:rsidR="00CF54F6" w:rsidRPr="00827989"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26.6</w:t>
            </w:r>
          </w:p>
        </w:tc>
        <w:tc>
          <w:tcPr>
            <w:tcW w:w="1213" w:type="dxa"/>
          </w:tcPr>
          <w:p w14:paraId="475C9434" w14:textId="77777777" w:rsidR="00CF54F6" w:rsidRPr="00827989"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31.3</w:t>
            </w:r>
          </w:p>
        </w:tc>
        <w:tc>
          <w:tcPr>
            <w:tcW w:w="1219" w:type="dxa"/>
          </w:tcPr>
          <w:p w14:paraId="45AE7983" w14:textId="77777777" w:rsidR="00CF54F6" w:rsidRPr="00827989"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26.2</w:t>
            </w:r>
          </w:p>
        </w:tc>
      </w:tr>
      <w:tr w:rsidR="00CF54F6" w:rsidRPr="00827989" w14:paraId="79DF0C63" w14:textId="77777777" w:rsidTr="006B3E89">
        <w:trPr>
          <w:trHeight w:val="179"/>
        </w:trPr>
        <w:tc>
          <w:tcPr>
            <w:cnfStyle w:val="001000000000" w:firstRow="0" w:lastRow="0" w:firstColumn="1" w:lastColumn="0" w:oddVBand="0" w:evenVBand="0" w:oddHBand="0" w:evenHBand="0" w:firstRowFirstColumn="0" w:firstRowLastColumn="0" w:lastRowFirstColumn="0" w:lastRowLastColumn="0"/>
            <w:tcW w:w="1560" w:type="dxa"/>
            <w:hideMark/>
          </w:tcPr>
          <w:p w14:paraId="6D4E8CAB" w14:textId="77777777" w:rsidR="00CF54F6" w:rsidRPr="006B3E89" w:rsidRDefault="00CF54F6" w:rsidP="006B3E89">
            <w:pPr>
              <w:spacing w:before="20" w:after="20" w:line="240" w:lineRule="auto"/>
              <w:rPr>
                <w:rFonts w:cs="Calibri"/>
                <w:b w:val="0"/>
                <w:sz w:val="20"/>
                <w:szCs w:val="20"/>
                <w:lang w:eastAsia="en-AU"/>
              </w:rPr>
            </w:pPr>
            <w:r w:rsidRPr="006B3E89">
              <w:rPr>
                <w:rFonts w:cs="Calibri"/>
                <w:b w:val="0"/>
                <w:sz w:val="20"/>
                <w:szCs w:val="20"/>
                <w:lang w:eastAsia="en-AU"/>
              </w:rPr>
              <w:t>16-20 years</w:t>
            </w:r>
          </w:p>
        </w:tc>
        <w:tc>
          <w:tcPr>
            <w:tcW w:w="1072" w:type="dxa"/>
            <w:noWrap/>
          </w:tcPr>
          <w:p w14:paraId="79777F05" w14:textId="77777777" w:rsidR="00CF54F6" w:rsidRPr="00827989" w:rsidRDefault="00CF54F6" w:rsidP="006B3E89">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32.3</w:t>
            </w:r>
          </w:p>
        </w:tc>
        <w:tc>
          <w:tcPr>
            <w:tcW w:w="1214" w:type="dxa"/>
            <w:noWrap/>
          </w:tcPr>
          <w:p w14:paraId="7850C93E" w14:textId="77777777" w:rsidR="00CF54F6" w:rsidRPr="00827989" w:rsidRDefault="00CF54F6" w:rsidP="006B3E89">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31.5</w:t>
            </w:r>
          </w:p>
        </w:tc>
        <w:tc>
          <w:tcPr>
            <w:tcW w:w="1213" w:type="dxa"/>
            <w:noWrap/>
          </w:tcPr>
          <w:p w14:paraId="4E45350D" w14:textId="77777777" w:rsidR="00CF54F6" w:rsidRPr="00827989" w:rsidRDefault="00CF54F6" w:rsidP="006B3E89">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38.9</w:t>
            </w:r>
          </w:p>
        </w:tc>
        <w:tc>
          <w:tcPr>
            <w:tcW w:w="1214" w:type="dxa"/>
          </w:tcPr>
          <w:p w14:paraId="5011125B" w14:textId="77777777" w:rsidR="00CF54F6" w:rsidRPr="00827989" w:rsidRDefault="00CF54F6" w:rsidP="006B3E89">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23.7</w:t>
            </w:r>
          </w:p>
        </w:tc>
        <w:tc>
          <w:tcPr>
            <w:tcW w:w="1213" w:type="dxa"/>
          </w:tcPr>
          <w:p w14:paraId="39FA16B5" w14:textId="77777777" w:rsidR="00CF54F6" w:rsidRPr="00827989" w:rsidRDefault="00CF54F6" w:rsidP="006B3E89">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36.4</w:t>
            </w:r>
          </w:p>
        </w:tc>
        <w:tc>
          <w:tcPr>
            <w:tcW w:w="1219" w:type="dxa"/>
          </w:tcPr>
          <w:p w14:paraId="4A45FBF0" w14:textId="77777777" w:rsidR="00CF54F6" w:rsidRPr="00827989" w:rsidRDefault="00CF54F6" w:rsidP="006B3E89">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21.3</w:t>
            </w:r>
          </w:p>
        </w:tc>
      </w:tr>
      <w:tr w:rsidR="00CF54F6" w:rsidRPr="00827989" w14:paraId="0F61B7C4" w14:textId="77777777" w:rsidTr="006B3E89">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560" w:type="dxa"/>
            <w:hideMark/>
          </w:tcPr>
          <w:p w14:paraId="648BFD67" w14:textId="77777777" w:rsidR="00CF54F6" w:rsidRPr="006B3E89" w:rsidRDefault="00CF54F6" w:rsidP="006B3E89">
            <w:pPr>
              <w:spacing w:before="20" w:after="20" w:line="240" w:lineRule="auto"/>
              <w:rPr>
                <w:rFonts w:cs="Calibri"/>
                <w:b w:val="0"/>
                <w:sz w:val="20"/>
                <w:szCs w:val="20"/>
                <w:lang w:eastAsia="en-AU"/>
              </w:rPr>
            </w:pPr>
            <w:r w:rsidRPr="006B3E89">
              <w:rPr>
                <w:rFonts w:cs="Calibri"/>
                <w:b w:val="0"/>
                <w:sz w:val="20"/>
                <w:szCs w:val="20"/>
                <w:lang w:eastAsia="en-AU"/>
              </w:rPr>
              <w:t>21+ years</w:t>
            </w:r>
          </w:p>
        </w:tc>
        <w:tc>
          <w:tcPr>
            <w:tcW w:w="1072" w:type="dxa"/>
            <w:noWrap/>
          </w:tcPr>
          <w:p w14:paraId="69854523" w14:textId="77777777" w:rsidR="00CF54F6" w:rsidRPr="00827989"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31.5</w:t>
            </w:r>
          </w:p>
        </w:tc>
        <w:tc>
          <w:tcPr>
            <w:tcW w:w="1214" w:type="dxa"/>
            <w:noWrap/>
          </w:tcPr>
          <w:p w14:paraId="38BA3F0F" w14:textId="77777777" w:rsidR="00CF54F6" w:rsidRPr="00827989"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21.3</w:t>
            </w:r>
          </w:p>
        </w:tc>
        <w:tc>
          <w:tcPr>
            <w:tcW w:w="1213" w:type="dxa"/>
            <w:noWrap/>
          </w:tcPr>
          <w:p w14:paraId="5C11F924" w14:textId="77777777" w:rsidR="00CF54F6" w:rsidRPr="00827989"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32.8</w:t>
            </w:r>
          </w:p>
        </w:tc>
        <w:tc>
          <w:tcPr>
            <w:tcW w:w="1214" w:type="dxa"/>
          </w:tcPr>
          <w:p w14:paraId="388FB9FD" w14:textId="77777777" w:rsidR="00CF54F6" w:rsidRPr="00827989"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36.4</w:t>
            </w:r>
          </w:p>
        </w:tc>
        <w:tc>
          <w:tcPr>
            <w:tcW w:w="1213" w:type="dxa"/>
          </w:tcPr>
          <w:p w14:paraId="7CDEE590" w14:textId="77777777" w:rsidR="00CF54F6" w:rsidRPr="00827989"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24.4</w:t>
            </w:r>
          </w:p>
        </w:tc>
        <w:tc>
          <w:tcPr>
            <w:tcW w:w="1219" w:type="dxa"/>
          </w:tcPr>
          <w:p w14:paraId="0E19D088" w14:textId="77777777" w:rsidR="00CF54F6" w:rsidRPr="00827989"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49.4</w:t>
            </w:r>
          </w:p>
        </w:tc>
      </w:tr>
    </w:tbl>
    <w:p w14:paraId="32D3A32F" w14:textId="77777777" w:rsidR="00686E8B" w:rsidRPr="005B7401" w:rsidRDefault="00686E8B" w:rsidP="006B3E89">
      <w:pPr>
        <w:pStyle w:val="Heading2"/>
      </w:pPr>
      <w:bookmarkStart w:id="131" w:name="_Toc114538313"/>
      <w:bookmarkStart w:id="132" w:name="_Toc114617870"/>
      <w:r w:rsidRPr="00375AE1">
        <w:t>Teachers’ highest education level and qualifications</w:t>
      </w:r>
      <w:bookmarkEnd w:id="131"/>
      <w:bookmarkEnd w:id="132"/>
    </w:p>
    <w:p w14:paraId="7C2818C3" w14:textId="77777777" w:rsidR="00686E8B" w:rsidRDefault="00686E8B" w:rsidP="00686E8B">
      <w:r>
        <w:t>In 2021, questions relating to teachers’ education and qualifications were only asked of those teachers who hadn’t participated in 2019. For teachers who had participated in 2019, their responses from that time were used with the student outcomes collected in 2021.</w:t>
      </w:r>
    </w:p>
    <w:p w14:paraId="294AF71D" w14:textId="77777777" w:rsidR="00686E8B" w:rsidRDefault="00686E8B" w:rsidP="00686E8B">
      <w:pPr>
        <w:pStyle w:val="ListParagraph"/>
        <w:numPr>
          <w:ilvl w:val="0"/>
          <w:numId w:val="84"/>
        </w:numPr>
      </w:pPr>
      <w:r>
        <w:t xml:space="preserve">Table H.6 shows that in 2019 students of teachers with a Bachelor degree or higher tended to answer more test items correctly (33%) than students of teachers with a diploma (27%). They also appeared to answer more test items correctly than students of teachers with vocational education (29%), however the difference was small. </w:t>
      </w:r>
    </w:p>
    <w:p w14:paraId="3BF6DA31" w14:textId="77777777" w:rsidR="00686E8B" w:rsidRPr="00CA380E" w:rsidRDefault="00686E8B" w:rsidP="00CF54F6">
      <w:pPr>
        <w:pStyle w:val="ListParagraph"/>
        <w:numPr>
          <w:ilvl w:val="0"/>
          <w:numId w:val="84"/>
        </w:numPr>
        <w:spacing w:after="240"/>
        <w:ind w:left="357" w:hanging="357"/>
      </w:pPr>
      <w:r>
        <w:t>Where the teacher participated in both 2019 and 2021 (retained), students whose teacher had vocational education answered 27 per cent of questions correctly, while those whose teacher had a Bachelor degree or higher or a Diploma performed better (32% and 33% correct respectively. However, teachers who were participating for the first time in 2021 (additional), students whose teacher had a Bachelor degree or higher performed less well, with, on average, only 13 per cent of items answered correctly. There was no difference in the performance of students whose teachers has vocational or Diploma level education.</w:t>
      </w:r>
    </w:p>
    <w:p w14:paraId="081D6EA8" w14:textId="77777777" w:rsidR="00686E8B" w:rsidRDefault="00686E8B" w:rsidP="00686E8B">
      <w:pPr>
        <w:pStyle w:val="Caption"/>
      </w:pPr>
      <w:r w:rsidRPr="00CA380E">
        <w:t xml:space="preserve">Table </w:t>
      </w:r>
      <w:r>
        <w:t>H.6</w:t>
      </w:r>
      <w:r w:rsidRPr="00CA380E">
        <w:t>: Average percentage correct scores of students grouped by teachers’ highest level of education</w:t>
      </w:r>
      <w:r>
        <w:t xml:space="preserve"> in 2019 and 2021</w:t>
      </w:r>
    </w:p>
    <w:tbl>
      <w:tblPr>
        <w:tblStyle w:val="PlainTable2"/>
        <w:tblW w:w="4351" w:type="pct"/>
        <w:tblLook w:val="04A0" w:firstRow="1" w:lastRow="0" w:firstColumn="1" w:lastColumn="0" w:noHBand="0" w:noVBand="1"/>
        <w:tblCaption w:val="Table H.6: Average percentage correct scores of students grouped by teachers’ highest level of education in 2019 and 2021"/>
      </w:tblPr>
      <w:tblGrid>
        <w:gridCol w:w="2757"/>
        <w:gridCol w:w="1492"/>
        <w:gridCol w:w="1495"/>
        <w:gridCol w:w="1490"/>
      </w:tblGrid>
      <w:tr w:rsidR="00CF54F6" w:rsidRPr="006B3E89" w14:paraId="4B3A60A0" w14:textId="77777777" w:rsidTr="006B3E89">
        <w:trPr>
          <w:cnfStyle w:val="100000000000" w:firstRow="1" w:lastRow="0" w:firstColumn="0" w:lastColumn="0" w:oddVBand="0" w:evenVBand="0" w:oddHBand="0" w:evenHBand="0" w:firstRowFirstColumn="0" w:firstRowLastColumn="0" w:lastRowFirstColumn="0" w:lastRowLastColumn="0"/>
          <w:trHeight w:val="251"/>
          <w:tblHeader/>
        </w:trPr>
        <w:tc>
          <w:tcPr>
            <w:cnfStyle w:val="001000000000" w:firstRow="0" w:lastRow="0" w:firstColumn="1" w:lastColumn="0" w:oddVBand="0" w:evenVBand="0" w:oddHBand="0" w:evenHBand="0" w:firstRowFirstColumn="0" w:firstRowLastColumn="0" w:lastRowFirstColumn="0" w:lastRowLastColumn="0"/>
            <w:tcW w:w="1906" w:type="pct"/>
          </w:tcPr>
          <w:p w14:paraId="7A73E7E4" w14:textId="29F6CEE4" w:rsidR="00CF54F6" w:rsidRPr="006B3E89" w:rsidRDefault="006B3E89" w:rsidP="00AF356F">
            <w:pPr>
              <w:spacing w:after="0" w:line="240" w:lineRule="auto"/>
              <w:rPr>
                <w:rFonts w:cs="Calibri"/>
                <w:sz w:val="20"/>
                <w:szCs w:val="20"/>
                <w:lang w:eastAsia="en-AU"/>
              </w:rPr>
            </w:pPr>
            <w:r w:rsidRPr="006B3E89">
              <w:rPr>
                <w:rFonts w:cs="Calibri"/>
                <w:sz w:val="20"/>
                <w:szCs w:val="20"/>
                <w:lang w:eastAsia="en-AU"/>
              </w:rPr>
              <w:t>Highest level of education</w:t>
            </w:r>
          </w:p>
        </w:tc>
        <w:tc>
          <w:tcPr>
            <w:tcW w:w="1031" w:type="pct"/>
          </w:tcPr>
          <w:p w14:paraId="4B941AD3" w14:textId="52FC03EB" w:rsidR="00CF54F6" w:rsidRPr="006B3E89" w:rsidRDefault="00CF54F6" w:rsidP="00CF54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6B3E89">
              <w:rPr>
                <w:rFonts w:cs="Calibri"/>
                <w:sz w:val="20"/>
                <w:szCs w:val="20"/>
                <w:lang w:eastAsia="en-AU"/>
              </w:rPr>
              <w:t>2019</w:t>
            </w:r>
          </w:p>
        </w:tc>
        <w:tc>
          <w:tcPr>
            <w:tcW w:w="1033" w:type="pct"/>
          </w:tcPr>
          <w:p w14:paraId="292F40B7" w14:textId="77777777" w:rsidR="00CF54F6" w:rsidRPr="006B3E89" w:rsidRDefault="00CF54F6" w:rsidP="00CF54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6B3E89">
              <w:rPr>
                <w:rFonts w:cs="Calibri"/>
                <w:sz w:val="20"/>
                <w:szCs w:val="20"/>
                <w:lang w:eastAsia="en-AU"/>
              </w:rPr>
              <w:t>Retained</w:t>
            </w:r>
          </w:p>
          <w:p w14:paraId="0BD5FA61" w14:textId="14D26701" w:rsidR="00CF54F6" w:rsidRPr="006B3E89" w:rsidRDefault="00CF54F6" w:rsidP="00CF54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6B3E89">
              <w:rPr>
                <w:rFonts w:cs="Calibri"/>
                <w:sz w:val="20"/>
                <w:szCs w:val="20"/>
                <w:lang w:eastAsia="en-AU"/>
              </w:rPr>
              <w:t>2021</w:t>
            </w:r>
          </w:p>
        </w:tc>
        <w:tc>
          <w:tcPr>
            <w:tcW w:w="1030" w:type="pct"/>
          </w:tcPr>
          <w:p w14:paraId="66C63F84" w14:textId="77777777" w:rsidR="00CF54F6" w:rsidRPr="006B3E89" w:rsidRDefault="00CF54F6" w:rsidP="00CF54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6B3E89">
              <w:rPr>
                <w:rFonts w:cs="Calibri"/>
                <w:sz w:val="20"/>
                <w:szCs w:val="20"/>
                <w:lang w:eastAsia="en-AU"/>
              </w:rPr>
              <w:t>Additional</w:t>
            </w:r>
          </w:p>
          <w:p w14:paraId="2AF31A08" w14:textId="5E7FA6F5" w:rsidR="00CF54F6" w:rsidRPr="006B3E89" w:rsidRDefault="00CF54F6" w:rsidP="00CF54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6B3E89">
              <w:rPr>
                <w:rFonts w:cs="Calibri"/>
                <w:sz w:val="20"/>
                <w:szCs w:val="20"/>
                <w:lang w:eastAsia="en-AU"/>
              </w:rPr>
              <w:t>2021</w:t>
            </w:r>
          </w:p>
        </w:tc>
      </w:tr>
      <w:tr w:rsidR="00CF54F6" w:rsidRPr="00827989" w14:paraId="5229DACE" w14:textId="77777777" w:rsidTr="006B3E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06" w:type="pct"/>
            <w:hideMark/>
          </w:tcPr>
          <w:p w14:paraId="3743CBCB" w14:textId="77777777" w:rsidR="00CF54F6" w:rsidRPr="006B3E89" w:rsidRDefault="00CF54F6" w:rsidP="00AF356F">
            <w:pPr>
              <w:spacing w:after="0" w:line="240" w:lineRule="auto"/>
              <w:rPr>
                <w:rFonts w:cs="Calibri"/>
                <w:b w:val="0"/>
                <w:sz w:val="20"/>
                <w:szCs w:val="20"/>
                <w:lang w:eastAsia="en-AU"/>
              </w:rPr>
            </w:pPr>
            <w:r w:rsidRPr="006B3E89">
              <w:rPr>
                <w:rFonts w:cs="Calibri"/>
                <w:b w:val="0"/>
                <w:sz w:val="20"/>
                <w:szCs w:val="20"/>
                <w:lang w:eastAsia="en-AU"/>
              </w:rPr>
              <w:t>Vocational education</w:t>
            </w:r>
          </w:p>
        </w:tc>
        <w:tc>
          <w:tcPr>
            <w:tcW w:w="1031" w:type="pct"/>
            <w:noWrap/>
            <w:hideMark/>
          </w:tcPr>
          <w:p w14:paraId="3EEDFBD2" w14:textId="77777777" w:rsidR="00CF54F6" w:rsidRPr="00827989"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827989">
              <w:rPr>
                <w:rFonts w:cs="Calibri"/>
                <w:sz w:val="20"/>
                <w:szCs w:val="20"/>
                <w:lang w:eastAsia="en-AU"/>
              </w:rPr>
              <w:t>28.5</w:t>
            </w:r>
          </w:p>
        </w:tc>
        <w:tc>
          <w:tcPr>
            <w:tcW w:w="1033" w:type="pct"/>
          </w:tcPr>
          <w:p w14:paraId="4AE26F4B" w14:textId="77777777" w:rsidR="00CF54F6" w:rsidRPr="00827989"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27.4</w:t>
            </w:r>
          </w:p>
        </w:tc>
        <w:tc>
          <w:tcPr>
            <w:tcW w:w="1030" w:type="pct"/>
          </w:tcPr>
          <w:p w14:paraId="6BD47F70" w14:textId="77777777" w:rsidR="00CF54F6" w:rsidRPr="00827989"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27.9</w:t>
            </w:r>
          </w:p>
        </w:tc>
      </w:tr>
      <w:tr w:rsidR="00CF54F6" w:rsidRPr="00827989" w14:paraId="28F37147" w14:textId="77777777" w:rsidTr="006B3E89">
        <w:trPr>
          <w:trHeight w:val="20"/>
        </w:trPr>
        <w:tc>
          <w:tcPr>
            <w:cnfStyle w:val="001000000000" w:firstRow="0" w:lastRow="0" w:firstColumn="1" w:lastColumn="0" w:oddVBand="0" w:evenVBand="0" w:oddHBand="0" w:evenHBand="0" w:firstRowFirstColumn="0" w:firstRowLastColumn="0" w:lastRowFirstColumn="0" w:lastRowLastColumn="0"/>
            <w:tcW w:w="1906" w:type="pct"/>
            <w:hideMark/>
          </w:tcPr>
          <w:p w14:paraId="084EA7B1" w14:textId="77777777" w:rsidR="00CF54F6" w:rsidRPr="006B3E89" w:rsidRDefault="00CF54F6" w:rsidP="00AF356F">
            <w:pPr>
              <w:spacing w:after="0" w:line="240" w:lineRule="auto"/>
              <w:rPr>
                <w:rFonts w:cs="Calibri"/>
                <w:b w:val="0"/>
                <w:sz w:val="20"/>
                <w:szCs w:val="20"/>
                <w:lang w:eastAsia="en-AU"/>
              </w:rPr>
            </w:pPr>
            <w:r w:rsidRPr="006B3E89">
              <w:rPr>
                <w:rFonts w:cs="Calibri"/>
                <w:b w:val="0"/>
                <w:sz w:val="20"/>
                <w:szCs w:val="20"/>
                <w:lang w:eastAsia="en-AU"/>
              </w:rPr>
              <w:t>Diploma</w:t>
            </w:r>
          </w:p>
        </w:tc>
        <w:tc>
          <w:tcPr>
            <w:tcW w:w="1031" w:type="pct"/>
            <w:noWrap/>
            <w:hideMark/>
          </w:tcPr>
          <w:p w14:paraId="4C83F2B6" w14:textId="77777777" w:rsidR="00CF54F6" w:rsidRPr="00827989" w:rsidRDefault="00CF54F6"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827989">
              <w:rPr>
                <w:rFonts w:cs="Calibri"/>
                <w:sz w:val="20"/>
                <w:szCs w:val="20"/>
                <w:lang w:eastAsia="en-AU"/>
              </w:rPr>
              <w:t>26.8</w:t>
            </w:r>
          </w:p>
        </w:tc>
        <w:tc>
          <w:tcPr>
            <w:tcW w:w="1033" w:type="pct"/>
          </w:tcPr>
          <w:p w14:paraId="7D031FE8" w14:textId="77777777" w:rsidR="00CF54F6" w:rsidRPr="00827989" w:rsidRDefault="00CF54F6"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33.1</w:t>
            </w:r>
          </w:p>
        </w:tc>
        <w:tc>
          <w:tcPr>
            <w:tcW w:w="1030" w:type="pct"/>
          </w:tcPr>
          <w:p w14:paraId="7BEC07C8" w14:textId="77777777" w:rsidR="00CF54F6" w:rsidRPr="00827989" w:rsidRDefault="00CF54F6"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26.0</w:t>
            </w:r>
          </w:p>
        </w:tc>
      </w:tr>
      <w:tr w:rsidR="00CF54F6" w:rsidRPr="00827989" w14:paraId="6455C554" w14:textId="77777777" w:rsidTr="006B3E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06" w:type="pct"/>
            <w:hideMark/>
          </w:tcPr>
          <w:p w14:paraId="1E50CB99" w14:textId="77777777" w:rsidR="00CF54F6" w:rsidRPr="006B3E89" w:rsidRDefault="00CF54F6" w:rsidP="00AF356F">
            <w:pPr>
              <w:spacing w:after="0" w:line="240" w:lineRule="auto"/>
              <w:rPr>
                <w:rFonts w:cs="Calibri"/>
                <w:b w:val="0"/>
                <w:sz w:val="20"/>
                <w:szCs w:val="20"/>
                <w:lang w:eastAsia="en-AU"/>
              </w:rPr>
            </w:pPr>
            <w:r w:rsidRPr="006B3E89">
              <w:rPr>
                <w:rFonts w:cs="Calibri"/>
                <w:b w:val="0"/>
                <w:sz w:val="20"/>
                <w:szCs w:val="20"/>
                <w:lang w:eastAsia="en-AU"/>
              </w:rPr>
              <w:t>Bachelor degree or higher</w:t>
            </w:r>
          </w:p>
        </w:tc>
        <w:tc>
          <w:tcPr>
            <w:tcW w:w="1031" w:type="pct"/>
            <w:noWrap/>
            <w:hideMark/>
          </w:tcPr>
          <w:p w14:paraId="1C9F6681" w14:textId="77777777" w:rsidR="00CF54F6" w:rsidRPr="00827989"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827989">
              <w:rPr>
                <w:rFonts w:cs="Calibri"/>
                <w:sz w:val="20"/>
                <w:szCs w:val="20"/>
                <w:lang w:eastAsia="en-AU"/>
              </w:rPr>
              <w:t>33.4</w:t>
            </w:r>
          </w:p>
        </w:tc>
        <w:tc>
          <w:tcPr>
            <w:tcW w:w="1033" w:type="pct"/>
          </w:tcPr>
          <w:p w14:paraId="2A2C2600" w14:textId="77777777" w:rsidR="00CF54F6" w:rsidRPr="00827989"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31.6</w:t>
            </w:r>
          </w:p>
        </w:tc>
        <w:tc>
          <w:tcPr>
            <w:tcW w:w="1030" w:type="pct"/>
          </w:tcPr>
          <w:p w14:paraId="7ABA9E3F" w14:textId="77777777" w:rsidR="00CF54F6" w:rsidRPr="00827989"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4F738F">
              <w:rPr>
                <w:rFonts w:cs="Calibri"/>
                <w:sz w:val="20"/>
                <w:szCs w:val="20"/>
                <w:lang w:eastAsia="en-AU"/>
              </w:rPr>
              <w:t>12.6</w:t>
            </w:r>
          </w:p>
        </w:tc>
      </w:tr>
    </w:tbl>
    <w:p w14:paraId="49801DD4" w14:textId="77777777" w:rsidR="00686E8B" w:rsidRDefault="00686E8B" w:rsidP="00CF54F6">
      <w:pPr>
        <w:pStyle w:val="ListParagraph"/>
        <w:numPr>
          <w:ilvl w:val="0"/>
          <w:numId w:val="85"/>
        </w:numPr>
        <w:spacing w:before="240" w:after="240"/>
        <w:ind w:left="357" w:hanging="357"/>
      </w:pPr>
      <w:r>
        <w:t xml:space="preserve">While in 2019 there was no difference between student test performance and the type of training their teacher received (refer Table H.7), in 2021, those students whose teachers had basic teacher training outperformed those whose teachers had mid or high level training. Where teachers had basic training, students whose teacher participated in both 2019 and 2021 or was participating for the first time in 2021 around one-third of </w:t>
      </w:r>
      <w:r>
        <w:lastRenderedPageBreak/>
        <w:t>questions correctly (34% and 33% respectively), outperforming students whose teacher had mid-level training (27% and 28% respectively). Students whose teacher was participating for the first time in 2021 and had high-level teacher training performed least well, with only 25 per cent of items answered correctly on average.</w:t>
      </w:r>
    </w:p>
    <w:p w14:paraId="53052096" w14:textId="77777777" w:rsidR="00686E8B" w:rsidRDefault="00686E8B" w:rsidP="00686E8B">
      <w:pPr>
        <w:pStyle w:val="Caption"/>
      </w:pPr>
      <w:r w:rsidRPr="00CA380E">
        <w:t xml:space="preserve">Table </w:t>
      </w:r>
      <w:r>
        <w:t>H.7</w:t>
      </w:r>
      <w:r w:rsidRPr="00CA380E">
        <w:t>: Average percentage correct scores of students grouped by type of training teachers received at Teacher Training College</w:t>
      </w:r>
      <w:r>
        <w:t xml:space="preserve"> in 2019 and 2021 </w:t>
      </w:r>
    </w:p>
    <w:tbl>
      <w:tblPr>
        <w:tblStyle w:val="PlainTable2"/>
        <w:tblW w:w="8109" w:type="dxa"/>
        <w:tblLook w:val="04A0" w:firstRow="1" w:lastRow="0" w:firstColumn="1" w:lastColumn="0" w:noHBand="0" w:noVBand="1"/>
        <w:tblCaption w:val="Table H.7: Average percentage correct scores of students grouped by type of training teachers received at Teacher Training College in 2019 and 2021 "/>
      </w:tblPr>
      <w:tblGrid>
        <w:gridCol w:w="2787"/>
        <w:gridCol w:w="2015"/>
        <w:gridCol w:w="1716"/>
        <w:gridCol w:w="1591"/>
      </w:tblGrid>
      <w:tr w:rsidR="00CF54F6" w:rsidRPr="006B3E89" w14:paraId="2CAF5712" w14:textId="77777777" w:rsidTr="006B3E89">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2787" w:type="dxa"/>
          </w:tcPr>
          <w:p w14:paraId="5703173A" w14:textId="316B2578" w:rsidR="00CF54F6" w:rsidRPr="006B3E89" w:rsidRDefault="006B3E89" w:rsidP="006B3E89">
            <w:pPr>
              <w:spacing w:before="20" w:after="20" w:line="240" w:lineRule="auto"/>
              <w:rPr>
                <w:rFonts w:cs="Calibri"/>
                <w:sz w:val="20"/>
                <w:szCs w:val="20"/>
                <w:lang w:eastAsia="en-AU"/>
              </w:rPr>
            </w:pPr>
            <w:r w:rsidRPr="006B3E89">
              <w:rPr>
                <w:rFonts w:cs="Calibri"/>
                <w:sz w:val="20"/>
                <w:szCs w:val="20"/>
                <w:lang w:eastAsia="en-AU"/>
              </w:rPr>
              <w:t>Type of training received at Teacher Training College</w:t>
            </w:r>
          </w:p>
        </w:tc>
        <w:tc>
          <w:tcPr>
            <w:tcW w:w="2015" w:type="dxa"/>
          </w:tcPr>
          <w:p w14:paraId="2C9EF3EC" w14:textId="649EA9B0" w:rsidR="00CF54F6" w:rsidRPr="006B3E89" w:rsidRDefault="00CF54F6" w:rsidP="006B3E89">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6B3E89">
              <w:rPr>
                <w:rFonts w:cs="Calibri"/>
                <w:sz w:val="20"/>
                <w:szCs w:val="20"/>
                <w:lang w:eastAsia="en-AU"/>
              </w:rPr>
              <w:t>2019</w:t>
            </w:r>
          </w:p>
        </w:tc>
        <w:tc>
          <w:tcPr>
            <w:tcW w:w="1716" w:type="dxa"/>
          </w:tcPr>
          <w:p w14:paraId="7F6122AA" w14:textId="77777777" w:rsidR="00CF54F6" w:rsidRPr="006B3E89" w:rsidRDefault="00CF54F6" w:rsidP="006B3E89">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6B3E89">
              <w:rPr>
                <w:rFonts w:cs="Calibri"/>
                <w:sz w:val="20"/>
                <w:szCs w:val="20"/>
                <w:lang w:eastAsia="en-AU"/>
              </w:rPr>
              <w:t>Retained</w:t>
            </w:r>
          </w:p>
          <w:p w14:paraId="69007521" w14:textId="4C7BCD4B" w:rsidR="00CF54F6" w:rsidRPr="006B3E89" w:rsidRDefault="00CF54F6" w:rsidP="006B3E89">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6B3E89">
              <w:rPr>
                <w:rFonts w:cs="Calibri"/>
                <w:sz w:val="20"/>
                <w:szCs w:val="20"/>
                <w:lang w:eastAsia="en-AU"/>
              </w:rPr>
              <w:t>2021</w:t>
            </w:r>
          </w:p>
        </w:tc>
        <w:tc>
          <w:tcPr>
            <w:tcW w:w="1591" w:type="dxa"/>
          </w:tcPr>
          <w:p w14:paraId="447F81B3" w14:textId="77777777" w:rsidR="00CF54F6" w:rsidRPr="006B3E89" w:rsidRDefault="00CF54F6" w:rsidP="006B3E89">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6B3E89">
              <w:rPr>
                <w:rFonts w:cs="Calibri"/>
                <w:sz w:val="20"/>
                <w:szCs w:val="20"/>
                <w:lang w:eastAsia="en-AU"/>
              </w:rPr>
              <w:t>Additional</w:t>
            </w:r>
          </w:p>
          <w:p w14:paraId="519A6F5E" w14:textId="6A9F867E" w:rsidR="00CF54F6" w:rsidRPr="006B3E89" w:rsidRDefault="00CF54F6" w:rsidP="006B3E89">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6B3E89">
              <w:rPr>
                <w:rFonts w:cs="Calibri"/>
                <w:sz w:val="20"/>
                <w:szCs w:val="20"/>
                <w:lang w:eastAsia="en-AU"/>
              </w:rPr>
              <w:t>2021</w:t>
            </w:r>
          </w:p>
        </w:tc>
      </w:tr>
      <w:tr w:rsidR="00CF54F6" w:rsidRPr="006D4D64" w14:paraId="32884C59" w14:textId="77777777" w:rsidTr="006B3E89">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787" w:type="dxa"/>
            <w:hideMark/>
          </w:tcPr>
          <w:p w14:paraId="2D5EC938" w14:textId="77777777" w:rsidR="00CF54F6" w:rsidRPr="006B3E89" w:rsidRDefault="00CF54F6" w:rsidP="006B3E89">
            <w:pPr>
              <w:spacing w:before="20" w:after="20" w:line="240" w:lineRule="auto"/>
              <w:rPr>
                <w:rFonts w:cs="Calibri"/>
                <w:b w:val="0"/>
                <w:sz w:val="20"/>
                <w:szCs w:val="20"/>
                <w:lang w:eastAsia="en-AU"/>
              </w:rPr>
            </w:pPr>
            <w:r w:rsidRPr="006B3E89">
              <w:rPr>
                <w:rFonts w:cs="Calibri"/>
                <w:b w:val="0"/>
                <w:sz w:val="20"/>
                <w:szCs w:val="20"/>
                <w:lang w:eastAsia="en-AU"/>
              </w:rPr>
              <w:t>Basic Teacher training system 5+3, 8+1, 8+2</w:t>
            </w:r>
          </w:p>
        </w:tc>
        <w:tc>
          <w:tcPr>
            <w:tcW w:w="2015" w:type="dxa"/>
            <w:noWrap/>
            <w:hideMark/>
          </w:tcPr>
          <w:p w14:paraId="285A28E2" w14:textId="77777777" w:rsidR="00CF54F6" w:rsidRPr="006D4D64"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6D4D64">
              <w:rPr>
                <w:rFonts w:cs="Calibri"/>
                <w:sz w:val="20"/>
                <w:szCs w:val="20"/>
                <w:lang w:eastAsia="en-AU"/>
              </w:rPr>
              <w:t>28.7</w:t>
            </w:r>
          </w:p>
        </w:tc>
        <w:tc>
          <w:tcPr>
            <w:tcW w:w="1716" w:type="dxa"/>
          </w:tcPr>
          <w:p w14:paraId="25DF4124" w14:textId="77777777" w:rsidR="00CF54F6" w:rsidRPr="006D4D64"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34.3</w:t>
            </w:r>
          </w:p>
        </w:tc>
        <w:tc>
          <w:tcPr>
            <w:tcW w:w="1591" w:type="dxa"/>
          </w:tcPr>
          <w:p w14:paraId="00D2D028" w14:textId="77777777" w:rsidR="00CF54F6" w:rsidRPr="006D4D64"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33.0</w:t>
            </w:r>
          </w:p>
        </w:tc>
      </w:tr>
      <w:tr w:rsidR="00CF54F6" w:rsidRPr="006D4D64" w14:paraId="4F4A9DF3" w14:textId="77777777" w:rsidTr="006B3E89">
        <w:trPr>
          <w:trHeight w:val="527"/>
        </w:trPr>
        <w:tc>
          <w:tcPr>
            <w:cnfStyle w:val="001000000000" w:firstRow="0" w:lastRow="0" w:firstColumn="1" w:lastColumn="0" w:oddVBand="0" w:evenVBand="0" w:oddHBand="0" w:evenHBand="0" w:firstRowFirstColumn="0" w:firstRowLastColumn="0" w:lastRowFirstColumn="0" w:lastRowLastColumn="0"/>
            <w:tcW w:w="2787" w:type="dxa"/>
            <w:hideMark/>
          </w:tcPr>
          <w:p w14:paraId="56FEFADB" w14:textId="77777777" w:rsidR="00CF54F6" w:rsidRPr="006B3E89" w:rsidRDefault="00CF54F6" w:rsidP="006B3E89">
            <w:pPr>
              <w:spacing w:before="20" w:after="20" w:line="240" w:lineRule="auto"/>
              <w:rPr>
                <w:rFonts w:cs="Calibri"/>
                <w:b w:val="0"/>
                <w:sz w:val="20"/>
                <w:szCs w:val="20"/>
                <w:lang w:eastAsia="en-AU"/>
              </w:rPr>
            </w:pPr>
            <w:r w:rsidRPr="006B3E89">
              <w:rPr>
                <w:rFonts w:cs="Calibri"/>
                <w:b w:val="0"/>
                <w:sz w:val="20"/>
                <w:szCs w:val="20"/>
                <w:lang w:eastAsia="en-AU"/>
              </w:rPr>
              <w:t>Mid-level Teacher training system 8+3,11+1</w:t>
            </w:r>
          </w:p>
        </w:tc>
        <w:tc>
          <w:tcPr>
            <w:tcW w:w="2015" w:type="dxa"/>
            <w:noWrap/>
            <w:hideMark/>
          </w:tcPr>
          <w:p w14:paraId="0EEA8DC6" w14:textId="77777777" w:rsidR="00CF54F6" w:rsidRPr="006D4D64" w:rsidRDefault="00CF54F6" w:rsidP="006B3E89">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6D4D64">
              <w:rPr>
                <w:rFonts w:cs="Calibri"/>
                <w:sz w:val="20"/>
                <w:szCs w:val="20"/>
                <w:lang w:eastAsia="en-AU"/>
              </w:rPr>
              <w:t>28.4</w:t>
            </w:r>
          </w:p>
        </w:tc>
        <w:tc>
          <w:tcPr>
            <w:tcW w:w="1716" w:type="dxa"/>
          </w:tcPr>
          <w:p w14:paraId="574D976E" w14:textId="77777777" w:rsidR="00CF54F6" w:rsidRPr="006D4D64" w:rsidRDefault="00CF54F6" w:rsidP="006B3E89">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27.4</w:t>
            </w:r>
          </w:p>
        </w:tc>
        <w:tc>
          <w:tcPr>
            <w:tcW w:w="1591" w:type="dxa"/>
          </w:tcPr>
          <w:p w14:paraId="56B74122" w14:textId="77777777" w:rsidR="00CF54F6" w:rsidRPr="006D4D64" w:rsidRDefault="00CF54F6" w:rsidP="006B3E89">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28.0</w:t>
            </w:r>
          </w:p>
        </w:tc>
      </w:tr>
      <w:tr w:rsidR="00CF54F6" w:rsidRPr="006D4D64" w14:paraId="2C7E129B" w14:textId="77777777" w:rsidTr="006B3E89">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787" w:type="dxa"/>
            <w:hideMark/>
          </w:tcPr>
          <w:p w14:paraId="49D4A3CF" w14:textId="77777777" w:rsidR="00CF54F6" w:rsidRPr="006B3E89" w:rsidRDefault="00CF54F6" w:rsidP="006B3E89">
            <w:pPr>
              <w:spacing w:before="20" w:after="20" w:line="240" w:lineRule="auto"/>
              <w:rPr>
                <w:rFonts w:cs="Calibri"/>
                <w:b w:val="0"/>
                <w:sz w:val="20"/>
                <w:szCs w:val="20"/>
                <w:lang w:eastAsia="en-AU"/>
              </w:rPr>
            </w:pPr>
            <w:r w:rsidRPr="006B3E89">
              <w:rPr>
                <w:rFonts w:cs="Calibri"/>
                <w:b w:val="0"/>
                <w:sz w:val="20"/>
                <w:szCs w:val="20"/>
                <w:lang w:eastAsia="en-AU"/>
              </w:rPr>
              <w:t>High-level Teacher training system 11+3, 11+4</w:t>
            </w:r>
          </w:p>
        </w:tc>
        <w:tc>
          <w:tcPr>
            <w:tcW w:w="2015" w:type="dxa"/>
            <w:noWrap/>
            <w:hideMark/>
          </w:tcPr>
          <w:p w14:paraId="7D9D07A6" w14:textId="77777777" w:rsidR="00CF54F6" w:rsidRPr="006D4D64"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6D4D64">
              <w:rPr>
                <w:rFonts w:cs="Calibri"/>
                <w:sz w:val="20"/>
                <w:szCs w:val="20"/>
                <w:lang w:eastAsia="en-AU"/>
              </w:rPr>
              <w:t>27.8</w:t>
            </w:r>
          </w:p>
        </w:tc>
        <w:tc>
          <w:tcPr>
            <w:tcW w:w="1716" w:type="dxa"/>
          </w:tcPr>
          <w:p w14:paraId="0C3B6824" w14:textId="77777777" w:rsidR="00CF54F6" w:rsidRPr="006D4D64"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32.5</w:t>
            </w:r>
          </w:p>
        </w:tc>
        <w:tc>
          <w:tcPr>
            <w:tcW w:w="1591" w:type="dxa"/>
          </w:tcPr>
          <w:p w14:paraId="5E16D1DE" w14:textId="77777777" w:rsidR="00CF54F6" w:rsidRPr="006D4D64" w:rsidRDefault="00CF54F6" w:rsidP="006B3E89">
            <w:pPr>
              <w:spacing w:before="20" w:after="2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24.8</w:t>
            </w:r>
          </w:p>
        </w:tc>
      </w:tr>
    </w:tbl>
    <w:p w14:paraId="7B9C9FCB" w14:textId="77777777" w:rsidR="00686E8B" w:rsidRPr="005B7401" w:rsidRDefault="00686E8B" w:rsidP="006B3E89">
      <w:pPr>
        <w:pStyle w:val="Heading2"/>
      </w:pPr>
      <w:bookmarkStart w:id="133" w:name="_Toc114538314"/>
      <w:bookmarkStart w:id="134" w:name="_Toc114617871"/>
      <w:r w:rsidRPr="00375AE1">
        <w:t>Teachers’ professional status</w:t>
      </w:r>
      <w:bookmarkEnd w:id="133"/>
      <w:bookmarkEnd w:id="134"/>
    </w:p>
    <w:p w14:paraId="42AB26A2" w14:textId="77777777" w:rsidR="00686E8B" w:rsidRDefault="00686E8B" w:rsidP="00686E8B">
      <w:pPr>
        <w:pStyle w:val="ListParagraph"/>
        <w:numPr>
          <w:ilvl w:val="0"/>
          <w:numId w:val="85"/>
        </w:numPr>
      </w:pPr>
      <w:r>
        <w:t xml:space="preserve">Table H.8 shows that, in 2019, students of government (permanent) teachers, and students of volunteer teachers both answered, on average, more test items correctly (29% and 27%, respectively) than students of contract teachers (15%). </w:t>
      </w:r>
    </w:p>
    <w:p w14:paraId="3AF5E04E" w14:textId="77777777" w:rsidR="00686E8B" w:rsidRDefault="00686E8B" w:rsidP="00686E8B">
      <w:pPr>
        <w:pStyle w:val="ListParagraph"/>
        <w:numPr>
          <w:ilvl w:val="0"/>
          <w:numId w:val="85"/>
        </w:numPr>
      </w:pPr>
      <w:r>
        <w:t xml:space="preserve">There were similar findings for students whose teachers were participating for the first time in 2021, with students of government (permanent) teachers answering more items correctly (28%) compared to students of contract teachers (25%), although there was a considerable improvement in the performance of students of contract teachers. Students of volunteer teachers performed least well in 2021 (23%). </w:t>
      </w:r>
    </w:p>
    <w:p w14:paraId="05AAE6CF" w14:textId="77777777" w:rsidR="00686E8B" w:rsidRDefault="00686E8B" w:rsidP="00686E8B">
      <w:pPr>
        <w:pStyle w:val="ListParagraph"/>
        <w:numPr>
          <w:ilvl w:val="0"/>
          <w:numId w:val="85"/>
        </w:numPr>
      </w:pPr>
      <w:r>
        <w:t xml:space="preserve">Teachers who participated in both 2019 and 2021 were not asked this question in 2021. Based on the 2019 responses for these teachers, students whose teachers had government (permanent) positions answered more questions correctly than any other group with, on average, 30 per cent of items answered correctly. </w:t>
      </w:r>
    </w:p>
    <w:p w14:paraId="086537D8" w14:textId="77777777" w:rsidR="00686E8B" w:rsidRDefault="00686E8B" w:rsidP="00686E8B">
      <w:pPr>
        <w:pStyle w:val="Caption"/>
      </w:pPr>
      <w:r w:rsidRPr="00CA380E">
        <w:t xml:space="preserve">Table </w:t>
      </w:r>
      <w:r>
        <w:t>H.8</w:t>
      </w:r>
      <w:r w:rsidRPr="00CA380E">
        <w:t>: Average percentage correct scores of students grouped by teachers’ professional status</w:t>
      </w:r>
      <w:r>
        <w:t xml:space="preserve"> in 2019 and 2021</w:t>
      </w:r>
    </w:p>
    <w:tbl>
      <w:tblPr>
        <w:tblStyle w:val="PlainTable2"/>
        <w:tblW w:w="4314" w:type="pct"/>
        <w:tblLook w:val="04A0" w:firstRow="1" w:lastRow="0" w:firstColumn="1" w:lastColumn="0" w:noHBand="0" w:noVBand="1"/>
        <w:tblCaption w:val="Table H.8: Average percentage correct scores of students grouped by teachers’ professional status in 2019 and 2021"/>
      </w:tblPr>
      <w:tblGrid>
        <w:gridCol w:w="2799"/>
        <w:gridCol w:w="1457"/>
        <w:gridCol w:w="1457"/>
        <w:gridCol w:w="1459"/>
      </w:tblGrid>
      <w:tr w:rsidR="00CF54F6" w:rsidRPr="00AF6799" w14:paraId="5F9A4280" w14:textId="77777777" w:rsidTr="00AF6799">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951" w:type="pct"/>
          </w:tcPr>
          <w:p w14:paraId="6EF986F6" w14:textId="21E4AEDC" w:rsidR="00CF54F6" w:rsidRPr="00AF6799" w:rsidRDefault="00AF6799" w:rsidP="00AF356F">
            <w:pPr>
              <w:spacing w:after="0" w:line="240" w:lineRule="auto"/>
              <w:rPr>
                <w:rFonts w:cs="Calibri"/>
                <w:sz w:val="20"/>
                <w:szCs w:val="20"/>
                <w:lang w:eastAsia="en-AU"/>
              </w:rPr>
            </w:pPr>
            <w:r w:rsidRPr="00AF6799">
              <w:rPr>
                <w:rFonts w:cs="Calibri"/>
                <w:sz w:val="20"/>
                <w:szCs w:val="20"/>
                <w:lang w:eastAsia="en-AU"/>
              </w:rPr>
              <w:t>Teacher professional status</w:t>
            </w:r>
          </w:p>
        </w:tc>
        <w:tc>
          <w:tcPr>
            <w:tcW w:w="1016" w:type="pct"/>
          </w:tcPr>
          <w:p w14:paraId="75BB9070" w14:textId="5132EB02" w:rsidR="00CF54F6" w:rsidRPr="00AF6799" w:rsidRDefault="00CF54F6" w:rsidP="00CF54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2019</w:t>
            </w:r>
          </w:p>
        </w:tc>
        <w:tc>
          <w:tcPr>
            <w:tcW w:w="1016" w:type="pct"/>
          </w:tcPr>
          <w:p w14:paraId="35C8AC3D" w14:textId="77777777" w:rsidR="00CF54F6" w:rsidRPr="00AF6799" w:rsidRDefault="00CF54F6" w:rsidP="00CF54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Retained</w:t>
            </w:r>
          </w:p>
          <w:p w14:paraId="37A1094E" w14:textId="6E847700" w:rsidR="00CF54F6" w:rsidRPr="00AF6799" w:rsidRDefault="00CF54F6" w:rsidP="00CF54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2021</w:t>
            </w:r>
          </w:p>
        </w:tc>
        <w:tc>
          <w:tcPr>
            <w:tcW w:w="1018" w:type="pct"/>
          </w:tcPr>
          <w:p w14:paraId="6AD628D8" w14:textId="77777777" w:rsidR="00CF54F6" w:rsidRPr="00AF6799" w:rsidRDefault="00CF54F6" w:rsidP="00CF54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Additional</w:t>
            </w:r>
          </w:p>
          <w:p w14:paraId="37EECF7A" w14:textId="34E9CB66" w:rsidR="00CF54F6" w:rsidRPr="00AF6799" w:rsidRDefault="00CF54F6" w:rsidP="00CF54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2021</w:t>
            </w:r>
          </w:p>
        </w:tc>
      </w:tr>
      <w:tr w:rsidR="00CF54F6" w:rsidRPr="00436B09" w14:paraId="087B2CAF" w14:textId="77777777" w:rsidTr="00AF679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951" w:type="pct"/>
            <w:hideMark/>
          </w:tcPr>
          <w:p w14:paraId="6AFAB04A" w14:textId="77777777" w:rsidR="00CF54F6" w:rsidRPr="00AF6799" w:rsidRDefault="00CF54F6" w:rsidP="00AF356F">
            <w:pPr>
              <w:spacing w:after="0" w:line="240" w:lineRule="auto"/>
              <w:rPr>
                <w:rFonts w:cs="Calibri"/>
                <w:b w:val="0"/>
                <w:sz w:val="20"/>
                <w:szCs w:val="20"/>
                <w:lang w:eastAsia="en-AU"/>
              </w:rPr>
            </w:pPr>
            <w:r w:rsidRPr="00AF6799">
              <w:rPr>
                <w:rFonts w:cs="Calibri"/>
                <w:b w:val="0"/>
                <w:sz w:val="20"/>
                <w:szCs w:val="20"/>
                <w:lang w:eastAsia="en-AU"/>
              </w:rPr>
              <w:t>Government permanent</w:t>
            </w:r>
          </w:p>
        </w:tc>
        <w:tc>
          <w:tcPr>
            <w:tcW w:w="1016" w:type="pct"/>
            <w:noWrap/>
            <w:hideMark/>
          </w:tcPr>
          <w:p w14:paraId="2E49EAEA" w14:textId="77777777" w:rsidR="00CF54F6" w:rsidRPr="00436B09"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436B09">
              <w:rPr>
                <w:rFonts w:cs="Calibri"/>
                <w:sz w:val="20"/>
                <w:szCs w:val="20"/>
                <w:lang w:eastAsia="en-AU"/>
              </w:rPr>
              <w:t>28.6</w:t>
            </w:r>
          </w:p>
        </w:tc>
        <w:tc>
          <w:tcPr>
            <w:tcW w:w="1016" w:type="pct"/>
          </w:tcPr>
          <w:p w14:paraId="64C5D95D" w14:textId="77777777" w:rsidR="00CF54F6" w:rsidRPr="00436B09"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30.4</w:t>
            </w:r>
          </w:p>
        </w:tc>
        <w:tc>
          <w:tcPr>
            <w:tcW w:w="1018" w:type="pct"/>
          </w:tcPr>
          <w:p w14:paraId="1530B422" w14:textId="77777777" w:rsidR="00CF54F6" w:rsidRPr="00436B09"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27.6</w:t>
            </w:r>
          </w:p>
        </w:tc>
      </w:tr>
      <w:tr w:rsidR="00CF54F6" w:rsidRPr="00436B09" w14:paraId="31BFBDAA" w14:textId="77777777" w:rsidTr="00AF6799">
        <w:trPr>
          <w:trHeight w:val="279"/>
        </w:trPr>
        <w:tc>
          <w:tcPr>
            <w:cnfStyle w:val="001000000000" w:firstRow="0" w:lastRow="0" w:firstColumn="1" w:lastColumn="0" w:oddVBand="0" w:evenVBand="0" w:oddHBand="0" w:evenHBand="0" w:firstRowFirstColumn="0" w:firstRowLastColumn="0" w:lastRowFirstColumn="0" w:lastRowLastColumn="0"/>
            <w:tcW w:w="1951" w:type="pct"/>
            <w:hideMark/>
          </w:tcPr>
          <w:p w14:paraId="2C7B3EEC" w14:textId="77777777" w:rsidR="00CF54F6" w:rsidRPr="00AF6799" w:rsidRDefault="00CF54F6" w:rsidP="00AF356F">
            <w:pPr>
              <w:spacing w:after="0" w:line="240" w:lineRule="auto"/>
              <w:rPr>
                <w:rFonts w:cs="Calibri"/>
                <w:b w:val="0"/>
                <w:sz w:val="20"/>
                <w:szCs w:val="20"/>
                <w:lang w:eastAsia="en-AU"/>
              </w:rPr>
            </w:pPr>
            <w:r w:rsidRPr="00AF6799">
              <w:rPr>
                <w:rFonts w:cs="Calibri"/>
                <w:b w:val="0"/>
                <w:sz w:val="20"/>
                <w:szCs w:val="20"/>
                <w:lang w:eastAsia="en-AU"/>
              </w:rPr>
              <w:t>Contract</w:t>
            </w:r>
          </w:p>
        </w:tc>
        <w:tc>
          <w:tcPr>
            <w:tcW w:w="1016" w:type="pct"/>
            <w:noWrap/>
            <w:hideMark/>
          </w:tcPr>
          <w:p w14:paraId="0F29A24E" w14:textId="77777777" w:rsidR="00CF54F6" w:rsidRPr="00436B09" w:rsidRDefault="00CF54F6"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436B09">
              <w:rPr>
                <w:rFonts w:cs="Calibri"/>
                <w:sz w:val="20"/>
                <w:szCs w:val="20"/>
                <w:lang w:eastAsia="en-AU"/>
              </w:rPr>
              <w:t>14.9</w:t>
            </w:r>
          </w:p>
        </w:tc>
        <w:tc>
          <w:tcPr>
            <w:tcW w:w="1016" w:type="pct"/>
          </w:tcPr>
          <w:p w14:paraId="4B443126" w14:textId="77777777" w:rsidR="00CF54F6" w:rsidRPr="00436B09" w:rsidRDefault="00CF54F6"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6.0</w:t>
            </w:r>
          </w:p>
        </w:tc>
        <w:tc>
          <w:tcPr>
            <w:tcW w:w="1018" w:type="pct"/>
          </w:tcPr>
          <w:p w14:paraId="121E5C18" w14:textId="77777777" w:rsidR="00CF54F6" w:rsidRPr="00436B09" w:rsidRDefault="00CF54F6"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25.2</w:t>
            </w:r>
          </w:p>
        </w:tc>
      </w:tr>
      <w:tr w:rsidR="00CF54F6" w:rsidRPr="00436B09" w14:paraId="70197067" w14:textId="77777777" w:rsidTr="00AF679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51" w:type="pct"/>
            <w:hideMark/>
          </w:tcPr>
          <w:p w14:paraId="49BB4826" w14:textId="77777777" w:rsidR="00CF54F6" w:rsidRPr="00AF6799" w:rsidRDefault="00CF54F6" w:rsidP="00AF356F">
            <w:pPr>
              <w:spacing w:after="0" w:line="240" w:lineRule="auto"/>
              <w:rPr>
                <w:rFonts w:cs="Calibri"/>
                <w:b w:val="0"/>
                <w:sz w:val="20"/>
                <w:szCs w:val="20"/>
                <w:lang w:eastAsia="en-AU"/>
              </w:rPr>
            </w:pPr>
            <w:r w:rsidRPr="00AF6799">
              <w:rPr>
                <w:rFonts w:cs="Calibri"/>
                <w:b w:val="0"/>
                <w:sz w:val="20"/>
                <w:szCs w:val="20"/>
                <w:lang w:eastAsia="en-AU"/>
              </w:rPr>
              <w:t>Volunteer</w:t>
            </w:r>
          </w:p>
        </w:tc>
        <w:tc>
          <w:tcPr>
            <w:tcW w:w="1016" w:type="pct"/>
            <w:noWrap/>
            <w:hideMark/>
          </w:tcPr>
          <w:p w14:paraId="30CBC361" w14:textId="77777777" w:rsidR="00CF54F6" w:rsidRPr="00436B09"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436B09">
              <w:rPr>
                <w:rFonts w:cs="Calibri"/>
                <w:sz w:val="20"/>
                <w:szCs w:val="20"/>
                <w:lang w:eastAsia="en-AU"/>
              </w:rPr>
              <w:t>27.3</w:t>
            </w:r>
          </w:p>
        </w:tc>
        <w:tc>
          <w:tcPr>
            <w:tcW w:w="1016" w:type="pct"/>
          </w:tcPr>
          <w:p w14:paraId="14133775" w14:textId="77777777" w:rsidR="00CF54F6" w:rsidRPr="00436B09"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23.3</w:t>
            </w:r>
          </w:p>
        </w:tc>
        <w:tc>
          <w:tcPr>
            <w:tcW w:w="1018" w:type="pct"/>
          </w:tcPr>
          <w:p w14:paraId="40434777" w14:textId="77777777" w:rsidR="00CF54F6" w:rsidRPr="00436B09" w:rsidRDefault="00CF54F6"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23.4</w:t>
            </w:r>
          </w:p>
        </w:tc>
      </w:tr>
    </w:tbl>
    <w:p w14:paraId="1AFA06E6" w14:textId="77777777" w:rsidR="00686E8B" w:rsidRPr="005B7401" w:rsidRDefault="00686E8B" w:rsidP="006B3E89">
      <w:pPr>
        <w:pStyle w:val="Heading2"/>
      </w:pPr>
      <w:bookmarkStart w:id="135" w:name="_Toc114538315"/>
      <w:bookmarkStart w:id="136" w:name="_Toc114617872"/>
      <w:r w:rsidRPr="00375AE1">
        <w:t>Teachers’ participation in in-service training</w:t>
      </w:r>
      <w:bookmarkEnd w:id="135"/>
      <w:bookmarkEnd w:id="136"/>
      <w:r w:rsidRPr="005B7401">
        <w:t xml:space="preserve"> </w:t>
      </w:r>
    </w:p>
    <w:p w14:paraId="04E75331" w14:textId="77777777" w:rsidR="00686E8B" w:rsidRDefault="00686E8B" w:rsidP="00686E8B">
      <w:pPr>
        <w:pStyle w:val="ListParagraph"/>
        <w:numPr>
          <w:ilvl w:val="0"/>
          <w:numId w:val="86"/>
        </w:numPr>
      </w:pPr>
      <w:r>
        <w:t>In 2021, teachers were asked if they had participated in the training program related to the G1 curriculum. Almost all teachers who participated in both 2019 and 2021 data collections (97%) and three-quarters of those who were participating for the first time in the study in 2021 (74%) had completed the training. Students whose teacher had completed the training answered more questions correctly, on average, (29%) compared to those whose teacher had not completed the training (25%).</w:t>
      </w:r>
    </w:p>
    <w:p w14:paraId="396F23AB" w14:textId="77777777" w:rsidR="00686E8B" w:rsidRDefault="00686E8B" w:rsidP="00CF54F6">
      <w:pPr>
        <w:pStyle w:val="ListParagraph"/>
        <w:numPr>
          <w:ilvl w:val="0"/>
          <w:numId w:val="86"/>
        </w:numPr>
        <w:spacing w:after="240"/>
        <w:ind w:left="357" w:hanging="357"/>
      </w:pPr>
      <w:r>
        <w:lastRenderedPageBreak/>
        <w:t xml:space="preserve">There were very small differences in the test performance of students of teachers who attended Lao language in-service training in the last two years. Table H.9 shows students in both 2019 and 2021 whose teachers attended more training (four or more days) answered fewer test items correctly compared to students of teachers who attended no training. </w:t>
      </w:r>
    </w:p>
    <w:p w14:paraId="77B818AE" w14:textId="77777777" w:rsidR="00686E8B" w:rsidRDefault="00686E8B" w:rsidP="00686E8B">
      <w:pPr>
        <w:pStyle w:val="Caption"/>
      </w:pPr>
      <w:r w:rsidRPr="00C567E1">
        <w:t xml:space="preserve">Table </w:t>
      </w:r>
      <w:r>
        <w:t>H.9</w:t>
      </w:r>
      <w:r w:rsidRPr="00C567E1">
        <w:t>: Average percentage correct scores of students grouped by teachers’ participation in Lao language teacher training</w:t>
      </w:r>
      <w:r>
        <w:t xml:space="preserve"> in 2019 and 2021</w:t>
      </w:r>
    </w:p>
    <w:tbl>
      <w:tblPr>
        <w:tblStyle w:val="PlainTable2"/>
        <w:tblW w:w="4921" w:type="pct"/>
        <w:tblLook w:val="04A0" w:firstRow="1" w:lastRow="0" w:firstColumn="1" w:lastColumn="0" w:noHBand="0" w:noVBand="1"/>
        <w:tblCaption w:val="Table H.9: Average percentage correct scores of students grouped by teachers’ participation in Lao language teacher training in 2019 and 2021"/>
      </w:tblPr>
      <w:tblGrid>
        <w:gridCol w:w="2870"/>
        <w:gridCol w:w="1988"/>
        <w:gridCol w:w="1663"/>
        <w:gridCol w:w="1661"/>
      </w:tblGrid>
      <w:tr w:rsidR="001D5272" w:rsidRPr="00AF6799" w14:paraId="381C7068" w14:textId="77777777" w:rsidTr="00AF6799">
        <w:trPr>
          <w:cnfStyle w:val="100000000000" w:firstRow="1" w:lastRow="0" w:firstColumn="0" w:lastColumn="0" w:oddVBand="0" w:evenVBand="0" w:oddHBand="0" w:evenHBand="0" w:firstRowFirstColumn="0" w:firstRowLastColumn="0" w:lastRowFirstColumn="0" w:lastRowLastColumn="0"/>
          <w:trHeight w:val="210"/>
          <w:tblHeader/>
        </w:trPr>
        <w:tc>
          <w:tcPr>
            <w:cnfStyle w:val="001000000000" w:firstRow="0" w:lastRow="0" w:firstColumn="1" w:lastColumn="0" w:oddVBand="0" w:evenVBand="0" w:oddHBand="0" w:evenHBand="0" w:firstRowFirstColumn="0" w:firstRowLastColumn="0" w:lastRowFirstColumn="0" w:lastRowLastColumn="0"/>
            <w:tcW w:w="1754" w:type="pct"/>
          </w:tcPr>
          <w:p w14:paraId="38EE30A4" w14:textId="436D00F3" w:rsidR="001D5272" w:rsidRPr="00AF6799" w:rsidRDefault="00AF6799" w:rsidP="00AF356F">
            <w:pPr>
              <w:spacing w:after="0" w:line="240" w:lineRule="auto"/>
              <w:rPr>
                <w:rFonts w:cs="Calibri"/>
                <w:sz w:val="20"/>
                <w:szCs w:val="20"/>
                <w:lang w:eastAsia="en-AU"/>
              </w:rPr>
            </w:pPr>
            <w:r w:rsidRPr="00AF6799">
              <w:rPr>
                <w:rFonts w:cs="Calibri"/>
                <w:sz w:val="20"/>
                <w:szCs w:val="20"/>
                <w:lang w:eastAsia="en-AU"/>
              </w:rPr>
              <w:t>Attended in-service Lao language teaching training in the last two years</w:t>
            </w:r>
          </w:p>
        </w:tc>
        <w:tc>
          <w:tcPr>
            <w:tcW w:w="1215" w:type="pct"/>
          </w:tcPr>
          <w:p w14:paraId="24CCDB19" w14:textId="72037AB4" w:rsidR="001D5272" w:rsidRPr="00AF6799" w:rsidRDefault="001D5272" w:rsidP="001D52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2019</w:t>
            </w:r>
          </w:p>
        </w:tc>
        <w:tc>
          <w:tcPr>
            <w:tcW w:w="1016" w:type="pct"/>
          </w:tcPr>
          <w:p w14:paraId="0A874FB8" w14:textId="77777777" w:rsidR="001D5272" w:rsidRPr="00AF6799" w:rsidRDefault="001D5272" w:rsidP="001D52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Retained</w:t>
            </w:r>
          </w:p>
          <w:p w14:paraId="61FE078D" w14:textId="0409F0EE" w:rsidR="001D5272" w:rsidRPr="00AF6799" w:rsidRDefault="001D5272" w:rsidP="001D52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2021</w:t>
            </w:r>
          </w:p>
        </w:tc>
        <w:tc>
          <w:tcPr>
            <w:tcW w:w="1015" w:type="pct"/>
          </w:tcPr>
          <w:p w14:paraId="0C6C9EF3" w14:textId="77777777" w:rsidR="001D5272" w:rsidRPr="00AF6799" w:rsidRDefault="001D5272" w:rsidP="001D52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Additional</w:t>
            </w:r>
          </w:p>
          <w:p w14:paraId="69749246" w14:textId="3E1A8481" w:rsidR="001D5272" w:rsidRPr="00AF6799" w:rsidRDefault="001D5272" w:rsidP="001D52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2021</w:t>
            </w:r>
          </w:p>
        </w:tc>
      </w:tr>
      <w:tr w:rsidR="001D5272" w:rsidRPr="00436B09" w14:paraId="58D9372F" w14:textId="77777777" w:rsidTr="00AF679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754" w:type="pct"/>
            <w:hideMark/>
          </w:tcPr>
          <w:p w14:paraId="46F76AF7" w14:textId="77777777" w:rsidR="001D5272" w:rsidRPr="00AF6799" w:rsidRDefault="001D5272" w:rsidP="00AF356F">
            <w:pPr>
              <w:spacing w:after="0" w:line="240" w:lineRule="auto"/>
              <w:rPr>
                <w:rFonts w:cs="Calibri"/>
                <w:b w:val="0"/>
                <w:sz w:val="20"/>
                <w:szCs w:val="20"/>
                <w:lang w:eastAsia="en-AU"/>
              </w:rPr>
            </w:pPr>
            <w:r w:rsidRPr="00AF6799">
              <w:rPr>
                <w:rFonts w:cs="Calibri"/>
                <w:b w:val="0"/>
                <w:sz w:val="20"/>
                <w:szCs w:val="20"/>
                <w:lang w:eastAsia="en-AU"/>
              </w:rPr>
              <w:t>0 days</w:t>
            </w:r>
          </w:p>
        </w:tc>
        <w:tc>
          <w:tcPr>
            <w:tcW w:w="1215" w:type="pct"/>
            <w:noWrap/>
            <w:hideMark/>
          </w:tcPr>
          <w:p w14:paraId="1CCF52E9" w14:textId="77777777" w:rsidR="001D5272" w:rsidRPr="00436B09" w:rsidRDefault="001D5272"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436B09">
              <w:rPr>
                <w:rFonts w:cs="Calibri"/>
                <w:sz w:val="20"/>
                <w:szCs w:val="20"/>
                <w:lang w:eastAsia="en-AU"/>
              </w:rPr>
              <w:t>31.1</w:t>
            </w:r>
          </w:p>
        </w:tc>
        <w:tc>
          <w:tcPr>
            <w:tcW w:w="1016" w:type="pct"/>
          </w:tcPr>
          <w:p w14:paraId="58AC6B91" w14:textId="77777777" w:rsidR="001D5272" w:rsidRPr="00436B09" w:rsidRDefault="001D5272"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31.0</w:t>
            </w:r>
          </w:p>
        </w:tc>
        <w:tc>
          <w:tcPr>
            <w:tcW w:w="1015" w:type="pct"/>
          </w:tcPr>
          <w:p w14:paraId="69A778FB" w14:textId="77777777" w:rsidR="001D5272" w:rsidRPr="00436B09" w:rsidRDefault="001D5272"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29.9</w:t>
            </w:r>
          </w:p>
        </w:tc>
      </w:tr>
      <w:tr w:rsidR="001D5272" w:rsidRPr="00436B09" w14:paraId="7ECAB29E" w14:textId="77777777" w:rsidTr="00AF6799">
        <w:trPr>
          <w:trHeight w:val="260"/>
        </w:trPr>
        <w:tc>
          <w:tcPr>
            <w:cnfStyle w:val="001000000000" w:firstRow="0" w:lastRow="0" w:firstColumn="1" w:lastColumn="0" w:oddVBand="0" w:evenVBand="0" w:oddHBand="0" w:evenHBand="0" w:firstRowFirstColumn="0" w:firstRowLastColumn="0" w:lastRowFirstColumn="0" w:lastRowLastColumn="0"/>
            <w:tcW w:w="1754" w:type="pct"/>
            <w:hideMark/>
          </w:tcPr>
          <w:p w14:paraId="0F407BFC" w14:textId="77777777" w:rsidR="001D5272" w:rsidRPr="00AF6799" w:rsidRDefault="001D5272" w:rsidP="00AF356F">
            <w:pPr>
              <w:spacing w:after="0" w:line="240" w:lineRule="auto"/>
              <w:rPr>
                <w:rFonts w:cs="Calibri"/>
                <w:b w:val="0"/>
                <w:sz w:val="20"/>
                <w:szCs w:val="20"/>
                <w:lang w:eastAsia="en-AU"/>
              </w:rPr>
            </w:pPr>
            <w:r w:rsidRPr="00AF6799">
              <w:rPr>
                <w:rFonts w:cs="Calibri"/>
                <w:b w:val="0"/>
                <w:sz w:val="20"/>
                <w:szCs w:val="20"/>
                <w:lang w:eastAsia="en-AU"/>
              </w:rPr>
              <w:t>1-3 days</w:t>
            </w:r>
          </w:p>
        </w:tc>
        <w:tc>
          <w:tcPr>
            <w:tcW w:w="1215" w:type="pct"/>
            <w:noWrap/>
            <w:hideMark/>
          </w:tcPr>
          <w:p w14:paraId="37E12367" w14:textId="77777777" w:rsidR="001D5272" w:rsidRPr="00436B09" w:rsidRDefault="001D5272"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436B09">
              <w:rPr>
                <w:rFonts w:cs="Calibri"/>
                <w:sz w:val="20"/>
                <w:szCs w:val="20"/>
                <w:lang w:eastAsia="en-AU"/>
              </w:rPr>
              <w:t>28.0</w:t>
            </w:r>
          </w:p>
        </w:tc>
        <w:tc>
          <w:tcPr>
            <w:tcW w:w="1016" w:type="pct"/>
          </w:tcPr>
          <w:p w14:paraId="5317EA61" w14:textId="77777777" w:rsidR="001D5272" w:rsidRPr="00436B09" w:rsidRDefault="001D5272"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29.3</w:t>
            </w:r>
          </w:p>
        </w:tc>
        <w:tc>
          <w:tcPr>
            <w:tcW w:w="1015" w:type="pct"/>
          </w:tcPr>
          <w:p w14:paraId="57875B69" w14:textId="77777777" w:rsidR="001D5272" w:rsidRPr="00436B09" w:rsidRDefault="001D5272"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26.9</w:t>
            </w:r>
          </w:p>
        </w:tc>
      </w:tr>
      <w:tr w:rsidR="001D5272" w:rsidRPr="00436B09" w14:paraId="3B5680F7" w14:textId="77777777" w:rsidTr="00AF679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754" w:type="pct"/>
            <w:hideMark/>
          </w:tcPr>
          <w:p w14:paraId="68D16AD5" w14:textId="77777777" w:rsidR="001D5272" w:rsidRPr="00AF6799" w:rsidRDefault="001D5272" w:rsidP="00AF356F">
            <w:pPr>
              <w:spacing w:after="0" w:line="240" w:lineRule="auto"/>
              <w:rPr>
                <w:rFonts w:cs="Calibri"/>
                <w:b w:val="0"/>
                <w:sz w:val="20"/>
                <w:szCs w:val="20"/>
                <w:lang w:eastAsia="en-AU"/>
              </w:rPr>
            </w:pPr>
            <w:r w:rsidRPr="00AF6799">
              <w:rPr>
                <w:rFonts w:cs="Calibri"/>
                <w:b w:val="0"/>
                <w:sz w:val="20"/>
                <w:szCs w:val="20"/>
                <w:lang w:eastAsia="en-AU"/>
              </w:rPr>
              <w:t>4 or more days</w:t>
            </w:r>
          </w:p>
        </w:tc>
        <w:tc>
          <w:tcPr>
            <w:tcW w:w="1215" w:type="pct"/>
            <w:noWrap/>
            <w:hideMark/>
          </w:tcPr>
          <w:p w14:paraId="44FC596D" w14:textId="77777777" w:rsidR="001D5272" w:rsidRPr="00436B09" w:rsidRDefault="001D5272"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436B09">
              <w:rPr>
                <w:rFonts w:cs="Calibri"/>
                <w:sz w:val="20"/>
                <w:szCs w:val="20"/>
                <w:lang w:eastAsia="en-AU"/>
              </w:rPr>
              <w:t>27.4</w:t>
            </w:r>
          </w:p>
        </w:tc>
        <w:tc>
          <w:tcPr>
            <w:tcW w:w="1016" w:type="pct"/>
          </w:tcPr>
          <w:p w14:paraId="1FFF8197" w14:textId="77777777" w:rsidR="001D5272" w:rsidRPr="00436B09" w:rsidRDefault="001D5272"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28.4</w:t>
            </w:r>
          </w:p>
        </w:tc>
        <w:tc>
          <w:tcPr>
            <w:tcW w:w="1015" w:type="pct"/>
          </w:tcPr>
          <w:p w14:paraId="281B5347" w14:textId="77777777" w:rsidR="001D5272" w:rsidRPr="00436B09" w:rsidRDefault="001D5272"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26.7</w:t>
            </w:r>
          </w:p>
        </w:tc>
      </w:tr>
    </w:tbl>
    <w:p w14:paraId="009E6A16" w14:textId="77777777" w:rsidR="00686E8B" w:rsidRPr="005B7401" w:rsidRDefault="00686E8B" w:rsidP="006B3E89">
      <w:pPr>
        <w:pStyle w:val="Heading2"/>
      </w:pPr>
      <w:bookmarkStart w:id="137" w:name="_Toc114538316"/>
      <w:bookmarkStart w:id="138" w:name="_Toc114617873"/>
      <w:r w:rsidRPr="00375AE1">
        <w:t>Teacher and student’s language at home</w:t>
      </w:r>
      <w:bookmarkEnd w:id="137"/>
      <w:bookmarkEnd w:id="138"/>
    </w:p>
    <w:p w14:paraId="5858861D" w14:textId="77777777" w:rsidR="00686E8B" w:rsidRDefault="00686E8B" w:rsidP="00686E8B">
      <w:pPr>
        <w:pStyle w:val="ListParagraph"/>
        <w:numPr>
          <w:ilvl w:val="0"/>
          <w:numId w:val="86"/>
        </w:numPr>
      </w:pPr>
      <w:r>
        <w:t xml:space="preserve">In 2019, students who did not speak the same mother tongue as their teacher answered, on average, 25 per cent of test items correctly (see Table H.10). Students who shared the same mother tongue as their teacher answered more test items correctly than their counterparts, if the mother tongue was Lao-Tai (34%). </w:t>
      </w:r>
    </w:p>
    <w:p w14:paraId="571DE23F" w14:textId="77777777" w:rsidR="00686E8B" w:rsidRDefault="00686E8B" w:rsidP="00686E8B">
      <w:pPr>
        <w:pStyle w:val="ListParagraph"/>
        <w:numPr>
          <w:ilvl w:val="0"/>
          <w:numId w:val="86"/>
        </w:numPr>
      </w:pPr>
      <w:r>
        <w:t>In 2021, those teachers who were participating for the first time were asked this question. For those teachers who participated in both 2019 and 2021, their responses in 2019 were compared to their students’ language as reported in 2021.  Results were consistent with the baseline study results, regardless of whether or not the teacher participated in both 2019 and 2021 or just in 2021.</w:t>
      </w:r>
    </w:p>
    <w:p w14:paraId="307D7CC7" w14:textId="77777777" w:rsidR="00686E8B" w:rsidRDefault="00686E8B" w:rsidP="00686E8B">
      <w:pPr>
        <w:pStyle w:val="Caption"/>
      </w:pPr>
      <w:r w:rsidRPr="00B97B85">
        <w:t xml:space="preserve">Table </w:t>
      </w:r>
      <w:r>
        <w:t>H.10</w:t>
      </w:r>
      <w:r w:rsidRPr="00B97B85">
        <w:t>: Average percentage correct scores of students grouped by shared mother tongue between student and teacher</w:t>
      </w:r>
      <w:r>
        <w:t xml:space="preserve"> in 2019 and 2021</w:t>
      </w:r>
    </w:p>
    <w:tbl>
      <w:tblPr>
        <w:tblStyle w:val="PlainTable2"/>
        <w:tblW w:w="4686" w:type="pct"/>
        <w:tblLook w:val="04A0" w:firstRow="1" w:lastRow="0" w:firstColumn="1" w:lastColumn="0" w:noHBand="0" w:noVBand="1"/>
        <w:tblCaption w:val="Table H.10: Average percentage correct scores of students grouped by shared mother tongue between student and teacher in 2019 and 2021"/>
      </w:tblPr>
      <w:tblGrid>
        <w:gridCol w:w="3204"/>
        <w:gridCol w:w="1723"/>
        <w:gridCol w:w="1432"/>
        <w:gridCol w:w="1432"/>
      </w:tblGrid>
      <w:tr w:rsidR="001D5272" w:rsidRPr="00AF6799" w14:paraId="1E0BF097" w14:textId="77777777" w:rsidTr="00AF6799">
        <w:trPr>
          <w:cnfStyle w:val="100000000000" w:firstRow="1" w:lastRow="0" w:firstColumn="0" w:lastColumn="0" w:oddVBand="0" w:evenVBand="0" w:oddHBand="0" w:evenHBand="0" w:firstRowFirstColumn="0" w:firstRowLastColumn="0" w:lastRowFirstColumn="0" w:lastRowLastColumn="0"/>
          <w:trHeight w:val="253"/>
          <w:tblHeader/>
        </w:trPr>
        <w:tc>
          <w:tcPr>
            <w:cnfStyle w:val="001000000000" w:firstRow="0" w:lastRow="0" w:firstColumn="1" w:lastColumn="0" w:oddVBand="0" w:evenVBand="0" w:oddHBand="0" w:evenHBand="0" w:firstRowFirstColumn="0" w:firstRowLastColumn="0" w:lastRowFirstColumn="0" w:lastRowLastColumn="0"/>
            <w:tcW w:w="2056" w:type="pct"/>
          </w:tcPr>
          <w:p w14:paraId="10EFC714" w14:textId="51CC2374" w:rsidR="001D5272" w:rsidRPr="00AF6799" w:rsidRDefault="00AF6799" w:rsidP="00AF356F">
            <w:pPr>
              <w:spacing w:after="0" w:line="240" w:lineRule="auto"/>
              <w:rPr>
                <w:rFonts w:cs="Calibri"/>
                <w:sz w:val="20"/>
                <w:szCs w:val="20"/>
                <w:lang w:eastAsia="en-AU"/>
              </w:rPr>
            </w:pPr>
            <w:r w:rsidRPr="00AF6799">
              <w:rPr>
                <w:rFonts w:cs="Calibri"/>
                <w:sz w:val="20"/>
                <w:szCs w:val="20"/>
                <w:lang w:eastAsia="en-AU"/>
              </w:rPr>
              <w:t>Student and teacher share the same mother tongue</w:t>
            </w:r>
          </w:p>
        </w:tc>
        <w:tc>
          <w:tcPr>
            <w:tcW w:w="1106" w:type="pct"/>
          </w:tcPr>
          <w:p w14:paraId="59B5157E" w14:textId="6AA3D1E5" w:rsidR="001D5272" w:rsidRPr="00AF6799" w:rsidRDefault="001D5272" w:rsidP="001D52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2019</w:t>
            </w:r>
          </w:p>
        </w:tc>
        <w:tc>
          <w:tcPr>
            <w:tcW w:w="919" w:type="pct"/>
          </w:tcPr>
          <w:p w14:paraId="29B83B40" w14:textId="77777777" w:rsidR="001D5272" w:rsidRPr="00AF6799" w:rsidRDefault="001D5272" w:rsidP="001D52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Retained</w:t>
            </w:r>
          </w:p>
          <w:p w14:paraId="13066AB4" w14:textId="1BC5BFCC" w:rsidR="001D5272" w:rsidRPr="00AF6799" w:rsidRDefault="001D5272" w:rsidP="001D52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2021</w:t>
            </w:r>
          </w:p>
        </w:tc>
        <w:tc>
          <w:tcPr>
            <w:tcW w:w="919" w:type="pct"/>
          </w:tcPr>
          <w:p w14:paraId="0C5BBBC5" w14:textId="77777777" w:rsidR="001D5272" w:rsidRPr="00AF6799" w:rsidRDefault="001D5272" w:rsidP="001D52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Additional</w:t>
            </w:r>
          </w:p>
          <w:p w14:paraId="78382C64" w14:textId="363F330F" w:rsidR="001D5272" w:rsidRPr="00AF6799" w:rsidRDefault="001D5272" w:rsidP="001D52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2021</w:t>
            </w:r>
          </w:p>
        </w:tc>
      </w:tr>
      <w:tr w:rsidR="001D5272" w:rsidRPr="00436B09" w14:paraId="25638010" w14:textId="77777777" w:rsidTr="00AF67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56" w:type="pct"/>
            <w:hideMark/>
          </w:tcPr>
          <w:p w14:paraId="300A1F1E" w14:textId="77777777" w:rsidR="001D5272" w:rsidRPr="00AF6799" w:rsidRDefault="001D5272" w:rsidP="00AF356F">
            <w:pPr>
              <w:spacing w:after="0" w:line="240" w:lineRule="auto"/>
              <w:rPr>
                <w:rFonts w:cs="Calibri"/>
                <w:b w:val="0"/>
                <w:sz w:val="20"/>
                <w:szCs w:val="20"/>
                <w:lang w:eastAsia="en-AU"/>
              </w:rPr>
            </w:pPr>
            <w:r w:rsidRPr="00AF6799">
              <w:rPr>
                <w:rFonts w:cs="Calibri"/>
                <w:b w:val="0"/>
                <w:sz w:val="20"/>
                <w:szCs w:val="20"/>
                <w:lang w:eastAsia="en-AU"/>
              </w:rPr>
              <w:t>Do not share same mother tongue</w:t>
            </w:r>
          </w:p>
        </w:tc>
        <w:tc>
          <w:tcPr>
            <w:tcW w:w="1106" w:type="pct"/>
            <w:noWrap/>
            <w:hideMark/>
          </w:tcPr>
          <w:p w14:paraId="0F588AA8" w14:textId="77777777" w:rsidR="001D5272" w:rsidRPr="00436B09" w:rsidRDefault="001D5272"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436B09">
              <w:rPr>
                <w:rFonts w:cs="Calibri"/>
                <w:sz w:val="20"/>
                <w:szCs w:val="20"/>
                <w:lang w:eastAsia="en-AU"/>
              </w:rPr>
              <w:t>24.9</w:t>
            </w:r>
          </w:p>
        </w:tc>
        <w:tc>
          <w:tcPr>
            <w:tcW w:w="919" w:type="pct"/>
          </w:tcPr>
          <w:p w14:paraId="52CC10D1" w14:textId="77777777" w:rsidR="001D5272" w:rsidRPr="00436B09" w:rsidRDefault="001D5272"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25.8</w:t>
            </w:r>
          </w:p>
        </w:tc>
        <w:tc>
          <w:tcPr>
            <w:tcW w:w="919" w:type="pct"/>
          </w:tcPr>
          <w:p w14:paraId="79AE0E32" w14:textId="77777777" w:rsidR="001D5272" w:rsidRPr="00436B09" w:rsidRDefault="001D5272"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21.9</w:t>
            </w:r>
          </w:p>
        </w:tc>
      </w:tr>
      <w:tr w:rsidR="001D5272" w:rsidRPr="00436B09" w14:paraId="75495828" w14:textId="77777777" w:rsidTr="00AF6799">
        <w:trPr>
          <w:trHeight w:val="20"/>
        </w:trPr>
        <w:tc>
          <w:tcPr>
            <w:cnfStyle w:val="001000000000" w:firstRow="0" w:lastRow="0" w:firstColumn="1" w:lastColumn="0" w:oddVBand="0" w:evenVBand="0" w:oddHBand="0" w:evenHBand="0" w:firstRowFirstColumn="0" w:firstRowLastColumn="0" w:lastRowFirstColumn="0" w:lastRowLastColumn="0"/>
            <w:tcW w:w="2056" w:type="pct"/>
            <w:hideMark/>
          </w:tcPr>
          <w:p w14:paraId="01255850" w14:textId="77777777" w:rsidR="001D5272" w:rsidRPr="00AF6799" w:rsidRDefault="001D5272" w:rsidP="00AF356F">
            <w:pPr>
              <w:spacing w:after="0" w:line="240" w:lineRule="auto"/>
              <w:rPr>
                <w:rFonts w:cs="Calibri"/>
                <w:b w:val="0"/>
                <w:sz w:val="20"/>
                <w:szCs w:val="20"/>
                <w:lang w:eastAsia="en-AU"/>
              </w:rPr>
            </w:pPr>
            <w:r w:rsidRPr="00AF6799">
              <w:rPr>
                <w:rFonts w:cs="Calibri"/>
                <w:b w:val="0"/>
                <w:sz w:val="20"/>
                <w:szCs w:val="20"/>
                <w:lang w:eastAsia="en-AU"/>
              </w:rPr>
              <w:t>Lao - Tai</w:t>
            </w:r>
          </w:p>
        </w:tc>
        <w:tc>
          <w:tcPr>
            <w:tcW w:w="1106" w:type="pct"/>
            <w:noWrap/>
            <w:hideMark/>
          </w:tcPr>
          <w:p w14:paraId="10B9AAA4" w14:textId="77777777" w:rsidR="001D5272" w:rsidRPr="00436B09" w:rsidRDefault="001D5272"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436B09">
              <w:rPr>
                <w:rFonts w:cs="Calibri"/>
                <w:sz w:val="20"/>
                <w:szCs w:val="20"/>
                <w:lang w:eastAsia="en-AU"/>
              </w:rPr>
              <w:t>33.9</w:t>
            </w:r>
          </w:p>
        </w:tc>
        <w:tc>
          <w:tcPr>
            <w:tcW w:w="919" w:type="pct"/>
          </w:tcPr>
          <w:p w14:paraId="3DD4042F" w14:textId="77777777" w:rsidR="001D5272" w:rsidRPr="00436B09" w:rsidRDefault="001D5272"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35.8</w:t>
            </w:r>
          </w:p>
        </w:tc>
        <w:tc>
          <w:tcPr>
            <w:tcW w:w="919" w:type="pct"/>
          </w:tcPr>
          <w:p w14:paraId="09B163AB" w14:textId="77777777" w:rsidR="001D5272" w:rsidRPr="00436B09" w:rsidRDefault="001D5272"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36.0</w:t>
            </w:r>
          </w:p>
        </w:tc>
      </w:tr>
      <w:tr w:rsidR="001D5272" w:rsidRPr="00436B09" w14:paraId="66615483" w14:textId="77777777" w:rsidTr="00AF67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56" w:type="pct"/>
            <w:hideMark/>
          </w:tcPr>
          <w:p w14:paraId="2562F24A" w14:textId="77777777" w:rsidR="001D5272" w:rsidRPr="00AF6799" w:rsidRDefault="001D5272" w:rsidP="00AF356F">
            <w:pPr>
              <w:spacing w:after="0" w:line="240" w:lineRule="auto"/>
              <w:rPr>
                <w:rFonts w:cs="Calibri"/>
                <w:b w:val="0"/>
                <w:sz w:val="20"/>
                <w:szCs w:val="20"/>
                <w:lang w:eastAsia="en-AU"/>
              </w:rPr>
            </w:pPr>
            <w:r w:rsidRPr="00AF6799">
              <w:rPr>
                <w:rFonts w:cs="Calibri"/>
                <w:b w:val="0"/>
                <w:sz w:val="20"/>
                <w:szCs w:val="20"/>
                <w:lang w:eastAsia="en-AU"/>
              </w:rPr>
              <w:t>Mon - Khmer</w:t>
            </w:r>
          </w:p>
        </w:tc>
        <w:tc>
          <w:tcPr>
            <w:tcW w:w="1106" w:type="pct"/>
            <w:noWrap/>
            <w:hideMark/>
          </w:tcPr>
          <w:p w14:paraId="5FF5CD28" w14:textId="77777777" w:rsidR="001D5272" w:rsidRPr="00436B09" w:rsidRDefault="001D5272"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436B09">
              <w:rPr>
                <w:rFonts w:cs="Calibri"/>
                <w:sz w:val="20"/>
                <w:szCs w:val="20"/>
                <w:lang w:eastAsia="en-AU"/>
              </w:rPr>
              <w:t>25.4</w:t>
            </w:r>
          </w:p>
        </w:tc>
        <w:tc>
          <w:tcPr>
            <w:tcW w:w="919" w:type="pct"/>
          </w:tcPr>
          <w:p w14:paraId="73CC7449" w14:textId="77777777" w:rsidR="001D5272" w:rsidRPr="00436B09" w:rsidRDefault="001D5272"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23.7</w:t>
            </w:r>
          </w:p>
        </w:tc>
        <w:tc>
          <w:tcPr>
            <w:tcW w:w="919" w:type="pct"/>
          </w:tcPr>
          <w:p w14:paraId="0595FEEC" w14:textId="77777777" w:rsidR="001D5272" w:rsidRPr="00436B09" w:rsidRDefault="001D5272"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24.3</w:t>
            </w:r>
          </w:p>
        </w:tc>
      </w:tr>
      <w:tr w:rsidR="001D5272" w:rsidRPr="00436B09" w14:paraId="4A5366F6" w14:textId="77777777" w:rsidTr="00AF6799">
        <w:trPr>
          <w:trHeight w:val="20"/>
        </w:trPr>
        <w:tc>
          <w:tcPr>
            <w:cnfStyle w:val="001000000000" w:firstRow="0" w:lastRow="0" w:firstColumn="1" w:lastColumn="0" w:oddVBand="0" w:evenVBand="0" w:oddHBand="0" w:evenHBand="0" w:firstRowFirstColumn="0" w:firstRowLastColumn="0" w:lastRowFirstColumn="0" w:lastRowLastColumn="0"/>
            <w:tcW w:w="2056" w:type="pct"/>
            <w:hideMark/>
          </w:tcPr>
          <w:p w14:paraId="33080036" w14:textId="77777777" w:rsidR="001D5272" w:rsidRPr="00AF6799" w:rsidRDefault="001D5272" w:rsidP="00AF356F">
            <w:pPr>
              <w:spacing w:after="0" w:line="240" w:lineRule="auto"/>
              <w:rPr>
                <w:rFonts w:cs="Calibri"/>
                <w:b w:val="0"/>
                <w:sz w:val="20"/>
                <w:szCs w:val="20"/>
                <w:lang w:eastAsia="en-AU"/>
              </w:rPr>
            </w:pPr>
            <w:r w:rsidRPr="00AF6799">
              <w:rPr>
                <w:rFonts w:cs="Calibri"/>
                <w:b w:val="0"/>
                <w:sz w:val="20"/>
                <w:szCs w:val="20"/>
                <w:lang w:eastAsia="en-AU"/>
              </w:rPr>
              <w:t>Hmong - Lu Mien</w:t>
            </w:r>
          </w:p>
        </w:tc>
        <w:tc>
          <w:tcPr>
            <w:tcW w:w="1106" w:type="pct"/>
            <w:noWrap/>
            <w:hideMark/>
          </w:tcPr>
          <w:p w14:paraId="54FCD85B" w14:textId="77777777" w:rsidR="001D5272" w:rsidRPr="00436B09" w:rsidRDefault="001D5272"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436B09">
              <w:rPr>
                <w:rFonts w:cs="Calibri"/>
                <w:sz w:val="20"/>
                <w:szCs w:val="20"/>
                <w:lang w:eastAsia="en-AU"/>
              </w:rPr>
              <w:t>11.2</w:t>
            </w:r>
          </w:p>
        </w:tc>
        <w:tc>
          <w:tcPr>
            <w:tcW w:w="919" w:type="pct"/>
          </w:tcPr>
          <w:p w14:paraId="0304F281" w14:textId="77777777" w:rsidR="001D5272" w:rsidRPr="00436B09" w:rsidRDefault="001D5272"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11.6</w:t>
            </w:r>
          </w:p>
        </w:tc>
        <w:tc>
          <w:tcPr>
            <w:tcW w:w="919" w:type="pct"/>
          </w:tcPr>
          <w:p w14:paraId="6FD7F15D" w14:textId="77777777" w:rsidR="001D5272" w:rsidRPr="00436B09" w:rsidRDefault="001D5272"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w:t>
            </w:r>
          </w:p>
        </w:tc>
      </w:tr>
      <w:tr w:rsidR="001D5272" w:rsidRPr="00436B09" w14:paraId="4E5EFC39" w14:textId="77777777" w:rsidTr="00AF679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56" w:type="pct"/>
            <w:hideMark/>
          </w:tcPr>
          <w:p w14:paraId="650054F5" w14:textId="77777777" w:rsidR="001D5272" w:rsidRPr="00AF6799" w:rsidRDefault="001D5272" w:rsidP="00AF356F">
            <w:pPr>
              <w:spacing w:after="0" w:line="240" w:lineRule="auto"/>
              <w:rPr>
                <w:rFonts w:cs="Calibri"/>
                <w:b w:val="0"/>
                <w:sz w:val="20"/>
                <w:szCs w:val="20"/>
                <w:lang w:eastAsia="en-AU"/>
              </w:rPr>
            </w:pPr>
            <w:r w:rsidRPr="00AF6799">
              <w:rPr>
                <w:rFonts w:cs="Calibri"/>
                <w:b w:val="0"/>
                <w:sz w:val="20"/>
                <w:szCs w:val="20"/>
                <w:lang w:eastAsia="en-AU"/>
              </w:rPr>
              <w:t>Chine - Tibet</w:t>
            </w:r>
          </w:p>
        </w:tc>
        <w:tc>
          <w:tcPr>
            <w:tcW w:w="1106" w:type="pct"/>
            <w:noWrap/>
            <w:hideMark/>
          </w:tcPr>
          <w:p w14:paraId="58C83583" w14:textId="77777777" w:rsidR="001D5272" w:rsidRPr="00436B09" w:rsidRDefault="001D5272"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436B09">
              <w:rPr>
                <w:rFonts w:cs="Calibri"/>
                <w:sz w:val="20"/>
                <w:szCs w:val="20"/>
                <w:lang w:eastAsia="en-AU"/>
              </w:rPr>
              <w:t>22.3</w:t>
            </w:r>
          </w:p>
        </w:tc>
        <w:tc>
          <w:tcPr>
            <w:tcW w:w="919" w:type="pct"/>
          </w:tcPr>
          <w:p w14:paraId="13B9BBC2" w14:textId="77777777" w:rsidR="001D5272" w:rsidRPr="00436B09" w:rsidRDefault="001D5272"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16.6</w:t>
            </w:r>
          </w:p>
        </w:tc>
        <w:tc>
          <w:tcPr>
            <w:tcW w:w="919" w:type="pct"/>
          </w:tcPr>
          <w:p w14:paraId="5764BACC" w14:textId="77777777" w:rsidR="001D5272" w:rsidRPr="00436B09" w:rsidRDefault="001D5272"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13.2</w:t>
            </w:r>
          </w:p>
        </w:tc>
      </w:tr>
    </w:tbl>
    <w:p w14:paraId="2CFF07ED" w14:textId="77777777" w:rsidR="00686E8B" w:rsidRPr="005B7401" w:rsidRDefault="00686E8B" w:rsidP="006B3E89">
      <w:pPr>
        <w:pStyle w:val="Heading2"/>
      </w:pPr>
      <w:bookmarkStart w:id="139" w:name="_Toc114538317"/>
      <w:bookmarkStart w:id="140" w:name="_Toc114617874"/>
      <w:r w:rsidRPr="00375AE1">
        <w:t>Hours spent teaching Lao language</w:t>
      </w:r>
      <w:bookmarkEnd w:id="139"/>
      <w:bookmarkEnd w:id="140"/>
    </w:p>
    <w:p w14:paraId="4EDFD42E" w14:textId="77777777" w:rsidR="00686E8B" w:rsidRDefault="00686E8B" w:rsidP="00686E8B">
      <w:pPr>
        <w:pStyle w:val="ListParagraph"/>
        <w:numPr>
          <w:ilvl w:val="0"/>
          <w:numId w:val="87"/>
        </w:numPr>
      </w:pPr>
      <w:r>
        <w:t xml:space="preserve">As shown in Table H.11, in 2019, there were only minor differences between student test performance and the number of hours spent per week by teachers teaching Lao language. </w:t>
      </w:r>
    </w:p>
    <w:p w14:paraId="7BDBD4AE" w14:textId="77777777" w:rsidR="00686E8B" w:rsidRDefault="00686E8B" w:rsidP="001D5272">
      <w:pPr>
        <w:pStyle w:val="ListParagraph"/>
        <w:numPr>
          <w:ilvl w:val="0"/>
          <w:numId w:val="87"/>
        </w:numPr>
        <w:spacing w:after="240"/>
        <w:ind w:left="357" w:hanging="357"/>
      </w:pPr>
      <w:r>
        <w:t>In 2021, for teachers who participated in 2019 and 2021 and those who participated for the first time in 2021, students whose teacher spent one to five hours per week teaching the Lao language answered less test items correctly (15% and 11% respectively) compared to those who had six to ten hours (29% and 27% respectively) and those who had ten or more hours (28% and 30% respectively).</w:t>
      </w:r>
    </w:p>
    <w:p w14:paraId="3B7B0D99" w14:textId="77777777" w:rsidR="00686E8B" w:rsidRDefault="00686E8B" w:rsidP="00686E8B">
      <w:pPr>
        <w:pStyle w:val="Caption"/>
      </w:pPr>
      <w:r w:rsidRPr="00206893">
        <w:lastRenderedPageBreak/>
        <w:t xml:space="preserve">Table </w:t>
      </w:r>
      <w:r>
        <w:t>H.11</w:t>
      </w:r>
      <w:r w:rsidRPr="00206893">
        <w:t>: Average percentage correct scores of students grouped by hours teacher spends teaching Lao language per week</w:t>
      </w:r>
      <w:r>
        <w:t xml:space="preserve"> in 2019 and 2021</w:t>
      </w:r>
    </w:p>
    <w:tbl>
      <w:tblPr>
        <w:tblStyle w:val="PlainTable2"/>
        <w:tblW w:w="4668" w:type="pct"/>
        <w:tblLook w:val="04A0" w:firstRow="1" w:lastRow="0" w:firstColumn="1" w:lastColumn="0" w:noHBand="0" w:noVBand="1"/>
        <w:tblCaption w:val="Table H.11: Average percentage correct scores of students grouped by hours teacher spends teaching Lao language per week in 2019 and 2021"/>
      </w:tblPr>
      <w:tblGrid>
        <w:gridCol w:w="3023"/>
        <w:gridCol w:w="1579"/>
        <w:gridCol w:w="1579"/>
        <w:gridCol w:w="1580"/>
      </w:tblGrid>
      <w:tr w:rsidR="001D5272" w:rsidRPr="00AF6799" w14:paraId="36E50A0C" w14:textId="77777777" w:rsidTr="00AF6799">
        <w:trPr>
          <w:cnfStyle w:val="100000000000" w:firstRow="1" w:lastRow="0" w:firstColumn="0" w:lastColumn="0" w:oddVBand="0" w:evenVBand="0" w:oddHBand="0" w:evenHBand="0" w:firstRowFirstColumn="0" w:firstRowLastColumn="0" w:lastRowFirstColumn="0" w:lastRowLastColumn="0"/>
          <w:trHeight w:val="238"/>
          <w:tblHeader/>
        </w:trPr>
        <w:tc>
          <w:tcPr>
            <w:cnfStyle w:val="001000000000" w:firstRow="0" w:lastRow="0" w:firstColumn="1" w:lastColumn="0" w:oddVBand="0" w:evenVBand="0" w:oddHBand="0" w:evenHBand="0" w:firstRowFirstColumn="0" w:firstRowLastColumn="0" w:lastRowFirstColumn="0" w:lastRowLastColumn="0"/>
            <w:tcW w:w="1948" w:type="pct"/>
          </w:tcPr>
          <w:p w14:paraId="3897E2B5" w14:textId="56AC4BA1" w:rsidR="001D5272" w:rsidRPr="00AF6799" w:rsidRDefault="00AF6799" w:rsidP="00AF356F">
            <w:pPr>
              <w:spacing w:after="0" w:line="240" w:lineRule="auto"/>
              <w:rPr>
                <w:rFonts w:cs="Calibri"/>
                <w:sz w:val="20"/>
                <w:szCs w:val="20"/>
                <w:lang w:eastAsia="en-AU"/>
              </w:rPr>
            </w:pPr>
            <w:r w:rsidRPr="00AF6799">
              <w:rPr>
                <w:rFonts w:cs="Calibri"/>
                <w:sz w:val="20"/>
                <w:szCs w:val="20"/>
                <w:lang w:eastAsia="en-AU"/>
              </w:rPr>
              <w:t>Hours spent per week teaching Lao language</w:t>
            </w:r>
          </w:p>
        </w:tc>
        <w:tc>
          <w:tcPr>
            <w:tcW w:w="1017" w:type="pct"/>
          </w:tcPr>
          <w:p w14:paraId="35E0FAA5" w14:textId="185AB3C2" w:rsidR="001D5272" w:rsidRPr="00AF6799" w:rsidRDefault="001D5272" w:rsidP="001D52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2019</w:t>
            </w:r>
          </w:p>
        </w:tc>
        <w:tc>
          <w:tcPr>
            <w:tcW w:w="1017" w:type="pct"/>
          </w:tcPr>
          <w:p w14:paraId="6AAEE48D" w14:textId="77777777" w:rsidR="001D5272" w:rsidRPr="00AF6799" w:rsidRDefault="001D5272" w:rsidP="001D52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Retained</w:t>
            </w:r>
          </w:p>
          <w:p w14:paraId="12FC4AF6" w14:textId="5282F593" w:rsidR="001D5272" w:rsidRPr="00AF6799" w:rsidRDefault="001D5272" w:rsidP="001D52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2021</w:t>
            </w:r>
          </w:p>
        </w:tc>
        <w:tc>
          <w:tcPr>
            <w:tcW w:w="1018" w:type="pct"/>
          </w:tcPr>
          <w:p w14:paraId="0513E804" w14:textId="77777777" w:rsidR="001D5272" w:rsidRPr="00AF6799" w:rsidRDefault="001D5272" w:rsidP="001D52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Additional</w:t>
            </w:r>
          </w:p>
          <w:p w14:paraId="73D469A0" w14:textId="67B88C3C" w:rsidR="001D5272" w:rsidRPr="00AF6799" w:rsidRDefault="001D5272" w:rsidP="001D52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2021</w:t>
            </w:r>
          </w:p>
        </w:tc>
      </w:tr>
      <w:tr w:rsidR="001D5272" w:rsidRPr="00436B09" w14:paraId="25AC6E7E" w14:textId="77777777" w:rsidTr="00AF679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948" w:type="pct"/>
            <w:hideMark/>
          </w:tcPr>
          <w:p w14:paraId="456C90C0" w14:textId="77777777" w:rsidR="001D5272" w:rsidRPr="00AF6799" w:rsidRDefault="001D5272" w:rsidP="00AF356F">
            <w:pPr>
              <w:spacing w:after="0" w:line="240" w:lineRule="auto"/>
              <w:rPr>
                <w:rFonts w:cs="Calibri"/>
                <w:b w:val="0"/>
                <w:sz w:val="20"/>
                <w:szCs w:val="20"/>
                <w:lang w:eastAsia="en-AU"/>
              </w:rPr>
            </w:pPr>
            <w:r w:rsidRPr="00AF6799">
              <w:rPr>
                <w:rFonts w:cs="Calibri"/>
                <w:b w:val="0"/>
                <w:sz w:val="20"/>
                <w:szCs w:val="20"/>
                <w:lang w:eastAsia="en-AU"/>
              </w:rPr>
              <w:t>1-5 hours</w:t>
            </w:r>
          </w:p>
        </w:tc>
        <w:tc>
          <w:tcPr>
            <w:tcW w:w="1017" w:type="pct"/>
            <w:noWrap/>
            <w:hideMark/>
          </w:tcPr>
          <w:p w14:paraId="70F9E88B" w14:textId="77777777" w:rsidR="001D5272" w:rsidRPr="00436B09" w:rsidRDefault="001D5272"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436B09">
              <w:rPr>
                <w:rFonts w:cs="Calibri"/>
                <w:sz w:val="20"/>
                <w:szCs w:val="20"/>
                <w:lang w:eastAsia="en-AU"/>
              </w:rPr>
              <w:t>26.1</w:t>
            </w:r>
          </w:p>
        </w:tc>
        <w:tc>
          <w:tcPr>
            <w:tcW w:w="1017" w:type="pct"/>
          </w:tcPr>
          <w:p w14:paraId="3E5B11AF" w14:textId="77777777" w:rsidR="001D5272" w:rsidRPr="00436B09" w:rsidRDefault="001D5272"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14.9</w:t>
            </w:r>
          </w:p>
        </w:tc>
        <w:tc>
          <w:tcPr>
            <w:tcW w:w="1018" w:type="pct"/>
          </w:tcPr>
          <w:p w14:paraId="46C243B6" w14:textId="77777777" w:rsidR="001D5272" w:rsidRPr="00436B09" w:rsidRDefault="001D5272"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10.8</w:t>
            </w:r>
          </w:p>
        </w:tc>
      </w:tr>
      <w:tr w:rsidR="001D5272" w:rsidRPr="00436B09" w14:paraId="2F71E4B8" w14:textId="77777777" w:rsidTr="00AF6799">
        <w:trPr>
          <w:trHeight w:val="274"/>
        </w:trPr>
        <w:tc>
          <w:tcPr>
            <w:cnfStyle w:val="001000000000" w:firstRow="0" w:lastRow="0" w:firstColumn="1" w:lastColumn="0" w:oddVBand="0" w:evenVBand="0" w:oddHBand="0" w:evenHBand="0" w:firstRowFirstColumn="0" w:firstRowLastColumn="0" w:lastRowFirstColumn="0" w:lastRowLastColumn="0"/>
            <w:tcW w:w="1948" w:type="pct"/>
            <w:hideMark/>
          </w:tcPr>
          <w:p w14:paraId="1AC71698" w14:textId="77777777" w:rsidR="001D5272" w:rsidRPr="00AF6799" w:rsidRDefault="001D5272" w:rsidP="00AF356F">
            <w:pPr>
              <w:spacing w:after="0" w:line="240" w:lineRule="auto"/>
              <w:rPr>
                <w:rFonts w:cs="Calibri"/>
                <w:b w:val="0"/>
                <w:sz w:val="20"/>
                <w:szCs w:val="20"/>
                <w:lang w:eastAsia="en-AU"/>
              </w:rPr>
            </w:pPr>
            <w:r w:rsidRPr="00AF6799">
              <w:rPr>
                <w:rFonts w:cs="Calibri"/>
                <w:b w:val="0"/>
                <w:sz w:val="20"/>
                <w:szCs w:val="20"/>
                <w:lang w:eastAsia="en-AU"/>
              </w:rPr>
              <w:t>6-10 hours</w:t>
            </w:r>
          </w:p>
        </w:tc>
        <w:tc>
          <w:tcPr>
            <w:tcW w:w="1017" w:type="pct"/>
            <w:noWrap/>
            <w:hideMark/>
          </w:tcPr>
          <w:p w14:paraId="62BA8F79" w14:textId="77777777" w:rsidR="001D5272" w:rsidRPr="00436B09" w:rsidRDefault="001D5272"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436B09">
              <w:rPr>
                <w:rFonts w:cs="Calibri"/>
                <w:sz w:val="20"/>
                <w:szCs w:val="20"/>
                <w:lang w:eastAsia="en-AU"/>
              </w:rPr>
              <w:t>28.4</w:t>
            </w:r>
          </w:p>
        </w:tc>
        <w:tc>
          <w:tcPr>
            <w:tcW w:w="1017" w:type="pct"/>
          </w:tcPr>
          <w:p w14:paraId="2A1EEF06" w14:textId="77777777" w:rsidR="001D5272" w:rsidRPr="00436B09" w:rsidRDefault="001D5272"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29.2</w:t>
            </w:r>
          </w:p>
        </w:tc>
        <w:tc>
          <w:tcPr>
            <w:tcW w:w="1018" w:type="pct"/>
          </w:tcPr>
          <w:p w14:paraId="7FC47964" w14:textId="77777777" w:rsidR="001D5272" w:rsidRPr="00436B09" w:rsidRDefault="001D5272" w:rsidP="00AF356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27.1</w:t>
            </w:r>
          </w:p>
        </w:tc>
      </w:tr>
      <w:tr w:rsidR="001D5272" w:rsidRPr="00436B09" w14:paraId="06FDC432" w14:textId="77777777" w:rsidTr="00AF679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948" w:type="pct"/>
            <w:hideMark/>
          </w:tcPr>
          <w:p w14:paraId="690BDD59" w14:textId="77777777" w:rsidR="001D5272" w:rsidRPr="00AF6799" w:rsidRDefault="001D5272" w:rsidP="00AF356F">
            <w:pPr>
              <w:spacing w:after="0" w:line="240" w:lineRule="auto"/>
              <w:rPr>
                <w:rFonts w:cs="Calibri"/>
                <w:b w:val="0"/>
                <w:sz w:val="20"/>
                <w:szCs w:val="20"/>
                <w:lang w:eastAsia="en-AU"/>
              </w:rPr>
            </w:pPr>
            <w:r w:rsidRPr="00AF6799">
              <w:rPr>
                <w:rFonts w:cs="Calibri"/>
                <w:b w:val="0"/>
                <w:sz w:val="20"/>
                <w:szCs w:val="20"/>
                <w:lang w:eastAsia="en-AU"/>
              </w:rPr>
              <w:t>10 or more hours</w:t>
            </w:r>
          </w:p>
        </w:tc>
        <w:tc>
          <w:tcPr>
            <w:tcW w:w="1017" w:type="pct"/>
            <w:noWrap/>
            <w:hideMark/>
          </w:tcPr>
          <w:p w14:paraId="0737A096" w14:textId="77777777" w:rsidR="001D5272" w:rsidRPr="00436B09" w:rsidRDefault="001D5272"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436B09">
              <w:rPr>
                <w:rFonts w:cs="Calibri"/>
                <w:sz w:val="20"/>
                <w:szCs w:val="20"/>
                <w:lang w:eastAsia="en-AU"/>
              </w:rPr>
              <w:t>27.6</w:t>
            </w:r>
          </w:p>
        </w:tc>
        <w:tc>
          <w:tcPr>
            <w:tcW w:w="1017" w:type="pct"/>
          </w:tcPr>
          <w:p w14:paraId="7C185AA1" w14:textId="77777777" w:rsidR="001D5272" w:rsidRPr="00436B09" w:rsidRDefault="001D5272"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28.4</w:t>
            </w:r>
          </w:p>
        </w:tc>
        <w:tc>
          <w:tcPr>
            <w:tcW w:w="1018" w:type="pct"/>
          </w:tcPr>
          <w:p w14:paraId="4D59BEE9" w14:textId="77777777" w:rsidR="001D5272" w:rsidRPr="00436B09" w:rsidRDefault="001D5272" w:rsidP="00AF356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29.6</w:t>
            </w:r>
          </w:p>
        </w:tc>
      </w:tr>
    </w:tbl>
    <w:p w14:paraId="505C5395" w14:textId="77777777" w:rsidR="00686E8B" w:rsidRPr="005B7401" w:rsidRDefault="00686E8B" w:rsidP="006B3E89">
      <w:pPr>
        <w:pStyle w:val="Heading2"/>
      </w:pPr>
      <w:bookmarkStart w:id="141" w:name="_Toc114538318"/>
      <w:bookmarkStart w:id="142" w:name="_Toc114617875"/>
      <w:r w:rsidRPr="00375AE1">
        <w:t>Teachers’ use of Lao language resources</w:t>
      </w:r>
      <w:bookmarkEnd w:id="141"/>
      <w:bookmarkEnd w:id="142"/>
    </w:p>
    <w:p w14:paraId="00FF556C" w14:textId="77777777" w:rsidR="00686E8B" w:rsidRDefault="00686E8B" w:rsidP="00686E8B">
      <w:r>
        <w:t xml:space="preserve">Surveyed teachers were asked to select from a list of Lao language resources all resources that they and their G1 students use. Listed was: curriculum materials; books; flashcards, pictures or posters; games or puzzles; songs, drama or physical actions; children’s shows; and other. </w:t>
      </w:r>
    </w:p>
    <w:p w14:paraId="5E7CBEFD" w14:textId="77777777" w:rsidR="00686E8B" w:rsidRDefault="00686E8B" w:rsidP="00686E8B">
      <w:pPr>
        <w:pStyle w:val="ListParagraph"/>
        <w:numPr>
          <w:ilvl w:val="0"/>
          <w:numId w:val="88"/>
        </w:numPr>
      </w:pPr>
      <w:r>
        <w:t>The total number of Lao language resources used by teachers and G1 students was computed by adding up the number of responses selected. In 2021, there is a weak but significant positive correlation (</w:t>
      </w:r>
      <w:r w:rsidRPr="00835EFF">
        <w:rPr>
          <w:i/>
        </w:rPr>
        <w:t>r</w:t>
      </w:r>
      <w:r>
        <w:t>=0.12) between student test performance and the number of Lao language resources used by teachers and G1 students in class, indicating that students whose achievement is higher also have more Lao language resources used in their class. This is supported by average per cent of test items answered correctly (see Table H.12) and was consistent in both 2019 and 2021.</w:t>
      </w:r>
    </w:p>
    <w:p w14:paraId="72B7D6EF" w14:textId="77777777" w:rsidR="00686E8B" w:rsidRDefault="00686E8B" w:rsidP="00686E8B">
      <w:pPr>
        <w:pStyle w:val="Caption"/>
      </w:pPr>
      <w:r w:rsidRPr="00206893">
        <w:t xml:space="preserve">Table </w:t>
      </w:r>
      <w:r>
        <w:t>H.12</w:t>
      </w:r>
      <w:r w:rsidRPr="00206893">
        <w:t>: Average percentage correct scores of students grouped by total number of Lao language resources used by teachers and G1 students</w:t>
      </w:r>
      <w:r>
        <w:t xml:space="preserve"> in 2019 and 2021</w:t>
      </w:r>
    </w:p>
    <w:tbl>
      <w:tblPr>
        <w:tblStyle w:val="PlainTable2"/>
        <w:tblW w:w="5000" w:type="pct"/>
        <w:tblLook w:val="04A0" w:firstRow="1" w:lastRow="0" w:firstColumn="1" w:lastColumn="0" w:noHBand="0" w:noVBand="1"/>
        <w:tblCaption w:val="Table H.12: Average percentage correct scores of students grouped by total number of Lao language resources used by teachers and G1 students in 2019 and 2021"/>
      </w:tblPr>
      <w:tblGrid>
        <w:gridCol w:w="2258"/>
        <w:gridCol w:w="1267"/>
        <w:gridCol w:w="1694"/>
        <w:gridCol w:w="1553"/>
        <w:gridCol w:w="1541"/>
      </w:tblGrid>
      <w:tr w:rsidR="001D5272" w:rsidRPr="00AF6799" w14:paraId="621C80FD" w14:textId="77777777" w:rsidTr="00AF6799">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1358" w:type="pct"/>
          </w:tcPr>
          <w:p w14:paraId="0CD9F72A" w14:textId="5C28AE13" w:rsidR="001D5272" w:rsidRPr="00AF6799" w:rsidRDefault="001D5272" w:rsidP="001D5272">
            <w:pPr>
              <w:spacing w:after="0" w:line="240" w:lineRule="auto"/>
              <w:rPr>
                <w:rFonts w:cs="Calibri"/>
                <w:sz w:val="20"/>
                <w:szCs w:val="20"/>
                <w:lang w:eastAsia="en-AU"/>
              </w:rPr>
            </w:pPr>
            <w:r w:rsidRPr="00AF6799">
              <w:rPr>
                <w:rFonts w:cs="Calibri"/>
                <w:sz w:val="20"/>
                <w:szCs w:val="20"/>
                <w:lang w:eastAsia="en-AU"/>
              </w:rPr>
              <w:t>Total number of Lao language resources used</w:t>
            </w:r>
          </w:p>
        </w:tc>
        <w:tc>
          <w:tcPr>
            <w:tcW w:w="762" w:type="pct"/>
          </w:tcPr>
          <w:p w14:paraId="1E6BA6C7" w14:textId="77777777" w:rsidR="001D5272" w:rsidRPr="00AF6799" w:rsidRDefault="001D5272" w:rsidP="001D5272">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2019</w:t>
            </w:r>
          </w:p>
          <w:p w14:paraId="20EBBC22" w14:textId="22E9D81E" w:rsidR="001D5272" w:rsidRPr="00AF6799" w:rsidRDefault="001D5272" w:rsidP="001D5272">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Cases (n)</w:t>
            </w:r>
          </w:p>
        </w:tc>
        <w:tc>
          <w:tcPr>
            <w:tcW w:w="1019" w:type="pct"/>
          </w:tcPr>
          <w:p w14:paraId="0E9D2ED5" w14:textId="797D7E7A" w:rsidR="001D5272" w:rsidRPr="00AF6799" w:rsidRDefault="001D5272" w:rsidP="001D5272">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2019 Test items correct (%)</w:t>
            </w:r>
          </w:p>
        </w:tc>
        <w:tc>
          <w:tcPr>
            <w:tcW w:w="934" w:type="pct"/>
          </w:tcPr>
          <w:p w14:paraId="5E69FFE9" w14:textId="77777777" w:rsidR="001D5272" w:rsidRPr="00AF6799" w:rsidRDefault="001D5272" w:rsidP="001D5272">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 xml:space="preserve">2021 </w:t>
            </w:r>
          </w:p>
          <w:p w14:paraId="3F1A69FC" w14:textId="238B7592" w:rsidR="001D5272" w:rsidRPr="00AF6799" w:rsidRDefault="001D5272" w:rsidP="001D5272">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Cases (n)</w:t>
            </w:r>
          </w:p>
        </w:tc>
        <w:tc>
          <w:tcPr>
            <w:tcW w:w="927" w:type="pct"/>
          </w:tcPr>
          <w:p w14:paraId="7360C2C2" w14:textId="79B64FB9" w:rsidR="001D5272" w:rsidRPr="00AF6799" w:rsidRDefault="001D5272" w:rsidP="001D5272">
            <w:pPr>
              <w:spacing w:after="0" w:line="240" w:lineRule="auto"/>
              <w:jc w:val="right"/>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2021 Test items correct (%)</w:t>
            </w:r>
          </w:p>
        </w:tc>
      </w:tr>
      <w:tr w:rsidR="001D5272" w:rsidRPr="00C7038F" w14:paraId="357D5870" w14:textId="77777777" w:rsidTr="00AF6799">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1358" w:type="pct"/>
            <w:noWrap/>
            <w:hideMark/>
          </w:tcPr>
          <w:p w14:paraId="1B07D06C" w14:textId="77777777" w:rsidR="001D5272" w:rsidRPr="00AF6799" w:rsidRDefault="001D5272" w:rsidP="00AF356F">
            <w:pPr>
              <w:spacing w:after="0" w:line="240" w:lineRule="auto"/>
              <w:rPr>
                <w:rFonts w:cs="Calibri"/>
                <w:b w:val="0"/>
                <w:sz w:val="20"/>
                <w:szCs w:val="20"/>
                <w:lang w:eastAsia="en-AU"/>
              </w:rPr>
            </w:pPr>
            <w:r w:rsidRPr="00AF6799">
              <w:rPr>
                <w:rFonts w:cs="Calibri"/>
                <w:b w:val="0"/>
                <w:sz w:val="20"/>
                <w:szCs w:val="20"/>
                <w:lang w:eastAsia="en-AU"/>
              </w:rPr>
              <w:t>0</w:t>
            </w:r>
          </w:p>
        </w:tc>
        <w:tc>
          <w:tcPr>
            <w:tcW w:w="762" w:type="pct"/>
            <w:noWrap/>
            <w:hideMark/>
          </w:tcPr>
          <w:p w14:paraId="15D37569" w14:textId="77777777" w:rsidR="001D5272" w:rsidRPr="00C7038F" w:rsidRDefault="001D5272" w:rsidP="001D527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C7038F">
              <w:rPr>
                <w:rFonts w:cs="Calibri"/>
                <w:sz w:val="20"/>
                <w:szCs w:val="20"/>
                <w:lang w:eastAsia="en-AU"/>
              </w:rPr>
              <w:t>12</w:t>
            </w:r>
          </w:p>
        </w:tc>
        <w:tc>
          <w:tcPr>
            <w:tcW w:w="1019" w:type="pct"/>
            <w:noWrap/>
            <w:hideMark/>
          </w:tcPr>
          <w:p w14:paraId="6C4BFD22" w14:textId="77777777" w:rsidR="001D5272" w:rsidRPr="00C7038F" w:rsidRDefault="001D5272" w:rsidP="001D527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C7038F">
              <w:rPr>
                <w:rFonts w:cs="Calibri"/>
                <w:sz w:val="20"/>
                <w:szCs w:val="20"/>
                <w:lang w:eastAsia="en-AU"/>
              </w:rPr>
              <w:t>9.3</w:t>
            </w:r>
          </w:p>
        </w:tc>
        <w:tc>
          <w:tcPr>
            <w:tcW w:w="934" w:type="pct"/>
          </w:tcPr>
          <w:p w14:paraId="3A3ADFD6" w14:textId="77777777" w:rsidR="001D5272" w:rsidRPr="00C7038F" w:rsidRDefault="001D5272" w:rsidP="001D527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0</w:t>
            </w:r>
          </w:p>
        </w:tc>
        <w:tc>
          <w:tcPr>
            <w:tcW w:w="927" w:type="pct"/>
          </w:tcPr>
          <w:p w14:paraId="7FA9F087" w14:textId="77777777" w:rsidR="001D5272" w:rsidRPr="00C7038F" w:rsidRDefault="001D5272" w:rsidP="001D527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0.0</w:t>
            </w:r>
          </w:p>
        </w:tc>
      </w:tr>
      <w:tr w:rsidR="001D5272" w:rsidRPr="00C7038F" w14:paraId="0F73DEE1" w14:textId="77777777" w:rsidTr="00AF6799">
        <w:trPr>
          <w:trHeight w:val="184"/>
        </w:trPr>
        <w:tc>
          <w:tcPr>
            <w:cnfStyle w:val="001000000000" w:firstRow="0" w:lastRow="0" w:firstColumn="1" w:lastColumn="0" w:oddVBand="0" w:evenVBand="0" w:oddHBand="0" w:evenHBand="0" w:firstRowFirstColumn="0" w:firstRowLastColumn="0" w:lastRowFirstColumn="0" w:lastRowLastColumn="0"/>
            <w:tcW w:w="1358" w:type="pct"/>
            <w:noWrap/>
            <w:hideMark/>
          </w:tcPr>
          <w:p w14:paraId="0D7271C9" w14:textId="77777777" w:rsidR="001D5272" w:rsidRPr="00AF6799" w:rsidRDefault="001D5272" w:rsidP="00AF356F">
            <w:pPr>
              <w:spacing w:after="0" w:line="240" w:lineRule="auto"/>
              <w:rPr>
                <w:rFonts w:cs="Calibri"/>
                <w:b w:val="0"/>
                <w:sz w:val="20"/>
                <w:szCs w:val="20"/>
                <w:lang w:eastAsia="en-AU"/>
              </w:rPr>
            </w:pPr>
            <w:r w:rsidRPr="00AF6799">
              <w:rPr>
                <w:rFonts w:cs="Calibri"/>
                <w:b w:val="0"/>
                <w:sz w:val="20"/>
                <w:szCs w:val="20"/>
                <w:lang w:eastAsia="en-AU"/>
              </w:rPr>
              <w:t>1</w:t>
            </w:r>
          </w:p>
        </w:tc>
        <w:tc>
          <w:tcPr>
            <w:tcW w:w="762" w:type="pct"/>
            <w:noWrap/>
            <w:hideMark/>
          </w:tcPr>
          <w:p w14:paraId="7A83E8EF" w14:textId="77777777" w:rsidR="001D5272" w:rsidRPr="00C7038F" w:rsidRDefault="001D5272" w:rsidP="001D527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C7038F">
              <w:rPr>
                <w:rFonts w:cs="Calibri"/>
                <w:sz w:val="20"/>
                <w:szCs w:val="20"/>
                <w:lang w:eastAsia="en-AU"/>
              </w:rPr>
              <w:t>184</w:t>
            </w:r>
          </w:p>
        </w:tc>
        <w:tc>
          <w:tcPr>
            <w:tcW w:w="1019" w:type="pct"/>
            <w:noWrap/>
            <w:hideMark/>
          </w:tcPr>
          <w:p w14:paraId="318C0C84" w14:textId="77777777" w:rsidR="001D5272" w:rsidRPr="00C7038F" w:rsidRDefault="001D5272" w:rsidP="001D527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C7038F">
              <w:rPr>
                <w:rFonts w:cs="Calibri"/>
                <w:sz w:val="20"/>
                <w:szCs w:val="20"/>
                <w:lang w:eastAsia="en-AU"/>
              </w:rPr>
              <w:t>19.1</w:t>
            </w:r>
          </w:p>
        </w:tc>
        <w:tc>
          <w:tcPr>
            <w:tcW w:w="934" w:type="pct"/>
          </w:tcPr>
          <w:p w14:paraId="64C8E8CF" w14:textId="77777777" w:rsidR="001D5272" w:rsidRPr="00C7038F" w:rsidRDefault="001D5272" w:rsidP="001D527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6</w:t>
            </w:r>
          </w:p>
        </w:tc>
        <w:tc>
          <w:tcPr>
            <w:tcW w:w="927" w:type="pct"/>
          </w:tcPr>
          <w:p w14:paraId="0A984AA2" w14:textId="77777777" w:rsidR="001D5272" w:rsidRPr="00C7038F" w:rsidRDefault="001D5272" w:rsidP="001D527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18.9</w:t>
            </w:r>
          </w:p>
        </w:tc>
      </w:tr>
      <w:tr w:rsidR="001D5272" w:rsidRPr="00C7038F" w14:paraId="7C24FB0C" w14:textId="77777777" w:rsidTr="00AF6799">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1358" w:type="pct"/>
            <w:noWrap/>
            <w:hideMark/>
          </w:tcPr>
          <w:p w14:paraId="2D7C9F1C" w14:textId="77777777" w:rsidR="001D5272" w:rsidRPr="00AF6799" w:rsidRDefault="001D5272" w:rsidP="00AF356F">
            <w:pPr>
              <w:spacing w:after="0" w:line="240" w:lineRule="auto"/>
              <w:rPr>
                <w:rFonts w:cs="Calibri"/>
                <w:b w:val="0"/>
                <w:sz w:val="20"/>
                <w:szCs w:val="20"/>
                <w:lang w:eastAsia="en-AU"/>
              </w:rPr>
            </w:pPr>
            <w:r w:rsidRPr="00AF6799">
              <w:rPr>
                <w:rFonts w:cs="Calibri"/>
                <w:b w:val="0"/>
                <w:sz w:val="20"/>
                <w:szCs w:val="20"/>
                <w:lang w:eastAsia="en-AU"/>
              </w:rPr>
              <w:t>2</w:t>
            </w:r>
          </w:p>
        </w:tc>
        <w:tc>
          <w:tcPr>
            <w:tcW w:w="762" w:type="pct"/>
            <w:noWrap/>
            <w:hideMark/>
          </w:tcPr>
          <w:p w14:paraId="20F0D036" w14:textId="77777777" w:rsidR="001D5272" w:rsidRPr="00C7038F" w:rsidRDefault="001D5272" w:rsidP="001D527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C7038F">
              <w:rPr>
                <w:rFonts w:cs="Calibri"/>
                <w:sz w:val="20"/>
                <w:szCs w:val="20"/>
                <w:lang w:eastAsia="en-AU"/>
              </w:rPr>
              <w:t>454</w:t>
            </w:r>
          </w:p>
        </w:tc>
        <w:tc>
          <w:tcPr>
            <w:tcW w:w="1019" w:type="pct"/>
            <w:noWrap/>
            <w:hideMark/>
          </w:tcPr>
          <w:p w14:paraId="517075B1" w14:textId="77777777" w:rsidR="001D5272" w:rsidRPr="00C7038F" w:rsidRDefault="001D5272" w:rsidP="001D527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C7038F">
              <w:rPr>
                <w:rFonts w:cs="Calibri"/>
                <w:sz w:val="20"/>
                <w:szCs w:val="20"/>
                <w:lang w:eastAsia="en-AU"/>
              </w:rPr>
              <w:t>26.6</w:t>
            </w:r>
          </w:p>
        </w:tc>
        <w:tc>
          <w:tcPr>
            <w:tcW w:w="934" w:type="pct"/>
          </w:tcPr>
          <w:p w14:paraId="625FEB7A" w14:textId="77777777" w:rsidR="001D5272" w:rsidRPr="00C7038F" w:rsidRDefault="001D5272" w:rsidP="001D527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19</w:t>
            </w:r>
          </w:p>
        </w:tc>
        <w:tc>
          <w:tcPr>
            <w:tcW w:w="927" w:type="pct"/>
          </w:tcPr>
          <w:p w14:paraId="14D9A1E8" w14:textId="77777777" w:rsidR="001D5272" w:rsidRPr="00C7038F" w:rsidRDefault="001D5272" w:rsidP="001D527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25.4</w:t>
            </w:r>
          </w:p>
        </w:tc>
      </w:tr>
      <w:tr w:rsidR="001D5272" w:rsidRPr="00C7038F" w14:paraId="157162AD" w14:textId="77777777" w:rsidTr="00AF6799">
        <w:trPr>
          <w:trHeight w:val="184"/>
        </w:trPr>
        <w:tc>
          <w:tcPr>
            <w:cnfStyle w:val="001000000000" w:firstRow="0" w:lastRow="0" w:firstColumn="1" w:lastColumn="0" w:oddVBand="0" w:evenVBand="0" w:oddHBand="0" w:evenHBand="0" w:firstRowFirstColumn="0" w:firstRowLastColumn="0" w:lastRowFirstColumn="0" w:lastRowLastColumn="0"/>
            <w:tcW w:w="1358" w:type="pct"/>
            <w:noWrap/>
            <w:hideMark/>
          </w:tcPr>
          <w:p w14:paraId="2D64B229" w14:textId="77777777" w:rsidR="001D5272" w:rsidRPr="00AF6799" w:rsidRDefault="001D5272" w:rsidP="00AF356F">
            <w:pPr>
              <w:spacing w:after="0" w:line="240" w:lineRule="auto"/>
              <w:rPr>
                <w:rFonts w:cs="Calibri"/>
                <w:b w:val="0"/>
                <w:sz w:val="20"/>
                <w:szCs w:val="20"/>
                <w:lang w:eastAsia="en-AU"/>
              </w:rPr>
            </w:pPr>
            <w:r w:rsidRPr="00AF6799">
              <w:rPr>
                <w:rFonts w:cs="Calibri"/>
                <w:b w:val="0"/>
                <w:sz w:val="20"/>
                <w:szCs w:val="20"/>
                <w:lang w:eastAsia="en-AU"/>
              </w:rPr>
              <w:t>3</w:t>
            </w:r>
          </w:p>
        </w:tc>
        <w:tc>
          <w:tcPr>
            <w:tcW w:w="762" w:type="pct"/>
            <w:noWrap/>
            <w:hideMark/>
          </w:tcPr>
          <w:p w14:paraId="0B13A42B" w14:textId="77777777" w:rsidR="001D5272" w:rsidRPr="00C7038F" w:rsidRDefault="001D5272" w:rsidP="001D527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C7038F">
              <w:rPr>
                <w:rFonts w:cs="Calibri"/>
                <w:sz w:val="20"/>
                <w:szCs w:val="20"/>
                <w:lang w:eastAsia="en-AU"/>
              </w:rPr>
              <w:t>651</w:t>
            </w:r>
          </w:p>
        </w:tc>
        <w:tc>
          <w:tcPr>
            <w:tcW w:w="1019" w:type="pct"/>
            <w:noWrap/>
            <w:hideMark/>
          </w:tcPr>
          <w:p w14:paraId="0B8DADDC" w14:textId="77777777" w:rsidR="001D5272" w:rsidRPr="00C7038F" w:rsidRDefault="001D5272" w:rsidP="001D527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C7038F">
              <w:rPr>
                <w:rFonts w:cs="Calibri"/>
                <w:sz w:val="20"/>
                <w:szCs w:val="20"/>
                <w:lang w:eastAsia="en-AU"/>
              </w:rPr>
              <w:t>28.0</w:t>
            </w:r>
          </w:p>
        </w:tc>
        <w:tc>
          <w:tcPr>
            <w:tcW w:w="934" w:type="pct"/>
          </w:tcPr>
          <w:p w14:paraId="55539927" w14:textId="77777777" w:rsidR="001D5272" w:rsidRPr="00C7038F" w:rsidRDefault="001D5272" w:rsidP="001D527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65</w:t>
            </w:r>
          </w:p>
        </w:tc>
        <w:tc>
          <w:tcPr>
            <w:tcW w:w="927" w:type="pct"/>
          </w:tcPr>
          <w:p w14:paraId="03274AE8" w14:textId="77777777" w:rsidR="001D5272" w:rsidRPr="00C7038F" w:rsidRDefault="001D5272" w:rsidP="001D527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17.9</w:t>
            </w:r>
          </w:p>
        </w:tc>
      </w:tr>
      <w:tr w:rsidR="001D5272" w:rsidRPr="00C7038F" w14:paraId="2F217057" w14:textId="77777777" w:rsidTr="00AF6799">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1358" w:type="pct"/>
            <w:noWrap/>
            <w:hideMark/>
          </w:tcPr>
          <w:p w14:paraId="5F91902F" w14:textId="77777777" w:rsidR="001D5272" w:rsidRPr="00AF6799" w:rsidRDefault="001D5272" w:rsidP="00AF356F">
            <w:pPr>
              <w:spacing w:after="0" w:line="240" w:lineRule="auto"/>
              <w:rPr>
                <w:rFonts w:cs="Calibri"/>
                <w:b w:val="0"/>
                <w:sz w:val="20"/>
                <w:szCs w:val="20"/>
                <w:lang w:eastAsia="en-AU"/>
              </w:rPr>
            </w:pPr>
            <w:r w:rsidRPr="00AF6799">
              <w:rPr>
                <w:rFonts w:cs="Calibri"/>
                <w:b w:val="0"/>
                <w:sz w:val="20"/>
                <w:szCs w:val="20"/>
                <w:lang w:eastAsia="en-AU"/>
              </w:rPr>
              <w:t>4</w:t>
            </w:r>
          </w:p>
        </w:tc>
        <w:tc>
          <w:tcPr>
            <w:tcW w:w="762" w:type="pct"/>
            <w:noWrap/>
            <w:hideMark/>
          </w:tcPr>
          <w:p w14:paraId="6E554CD0" w14:textId="77777777" w:rsidR="001D5272" w:rsidRPr="00C7038F" w:rsidRDefault="001D5272" w:rsidP="001D527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C7038F">
              <w:rPr>
                <w:rFonts w:cs="Calibri"/>
                <w:sz w:val="20"/>
                <w:szCs w:val="20"/>
                <w:lang w:eastAsia="en-AU"/>
              </w:rPr>
              <w:t>1035</w:t>
            </w:r>
          </w:p>
        </w:tc>
        <w:tc>
          <w:tcPr>
            <w:tcW w:w="1019" w:type="pct"/>
            <w:noWrap/>
            <w:hideMark/>
          </w:tcPr>
          <w:p w14:paraId="5970BD6C" w14:textId="77777777" w:rsidR="001D5272" w:rsidRPr="00C7038F" w:rsidRDefault="001D5272" w:rsidP="001D527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C7038F">
              <w:rPr>
                <w:rFonts w:cs="Calibri"/>
                <w:sz w:val="20"/>
                <w:szCs w:val="20"/>
                <w:lang w:eastAsia="en-AU"/>
              </w:rPr>
              <w:t>29.9</w:t>
            </w:r>
          </w:p>
        </w:tc>
        <w:tc>
          <w:tcPr>
            <w:tcW w:w="934" w:type="pct"/>
          </w:tcPr>
          <w:p w14:paraId="551FCDCC" w14:textId="77777777" w:rsidR="001D5272" w:rsidRPr="00C7038F" w:rsidRDefault="001D5272" w:rsidP="001D527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605</w:t>
            </w:r>
          </w:p>
        </w:tc>
        <w:tc>
          <w:tcPr>
            <w:tcW w:w="927" w:type="pct"/>
          </w:tcPr>
          <w:p w14:paraId="4026E4B9" w14:textId="77777777" w:rsidR="001D5272" w:rsidRPr="00C7038F" w:rsidRDefault="001D5272" w:rsidP="001D527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25.0</w:t>
            </w:r>
          </w:p>
        </w:tc>
      </w:tr>
      <w:tr w:rsidR="001D5272" w:rsidRPr="00C7038F" w14:paraId="425881BF" w14:textId="77777777" w:rsidTr="00AF6799">
        <w:trPr>
          <w:trHeight w:val="184"/>
        </w:trPr>
        <w:tc>
          <w:tcPr>
            <w:cnfStyle w:val="001000000000" w:firstRow="0" w:lastRow="0" w:firstColumn="1" w:lastColumn="0" w:oddVBand="0" w:evenVBand="0" w:oddHBand="0" w:evenHBand="0" w:firstRowFirstColumn="0" w:firstRowLastColumn="0" w:lastRowFirstColumn="0" w:lastRowLastColumn="0"/>
            <w:tcW w:w="1358" w:type="pct"/>
            <w:noWrap/>
            <w:hideMark/>
          </w:tcPr>
          <w:p w14:paraId="08319BBE" w14:textId="77777777" w:rsidR="001D5272" w:rsidRPr="00AF6799" w:rsidRDefault="001D5272" w:rsidP="00AF356F">
            <w:pPr>
              <w:spacing w:after="0" w:line="240" w:lineRule="auto"/>
              <w:rPr>
                <w:rFonts w:cs="Calibri"/>
                <w:b w:val="0"/>
                <w:sz w:val="20"/>
                <w:szCs w:val="20"/>
                <w:lang w:eastAsia="en-AU"/>
              </w:rPr>
            </w:pPr>
            <w:r w:rsidRPr="00AF6799">
              <w:rPr>
                <w:rFonts w:cs="Calibri"/>
                <w:b w:val="0"/>
                <w:sz w:val="20"/>
                <w:szCs w:val="20"/>
                <w:lang w:eastAsia="en-AU"/>
              </w:rPr>
              <w:t>5</w:t>
            </w:r>
          </w:p>
        </w:tc>
        <w:tc>
          <w:tcPr>
            <w:tcW w:w="762" w:type="pct"/>
            <w:noWrap/>
            <w:hideMark/>
          </w:tcPr>
          <w:p w14:paraId="723077FA" w14:textId="77777777" w:rsidR="001D5272" w:rsidRPr="00C7038F" w:rsidRDefault="001D5272" w:rsidP="001D527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C7038F">
              <w:rPr>
                <w:rFonts w:cs="Calibri"/>
                <w:sz w:val="20"/>
                <w:szCs w:val="20"/>
                <w:lang w:eastAsia="en-AU"/>
              </w:rPr>
              <w:t>756</w:t>
            </w:r>
          </w:p>
        </w:tc>
        <w:tc>
          <w:tcPr>
            <w:tcW w:w="1019" w:type="pct"/>
            <w:noWrap/>
            <w:hideMark/>
          </w:tcPr>
          <w:p w14:paraId="48779540" w14:textId="77777777" w:rsidR="001D5272" w:rsidRPr="00C7038F" w:rsidRDefault="001D5272" w:rsidP="001D527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C7038F">
              <w:rPr>
                <w:rFonts w:cs="Calibri"/>
                <w:sz w:val="20"/>
                <w:szCs w:val="20"/>
                <w:lang w:eastAsia="en-AU"/>
              </w:rPr>
              <w:t>29.1</w:t>
            </w:r>
          </w:p>
        </w:tc>
        <w:tc>
          <w:tcPr>
            <w:tcW w:w="934" w:type="pct"/>
          </w:tcPr>
          <w:p w14:paraId="2EA59397" w14:textId="77777777" w:rsidR="001D5272" w:rsidRPr="00C7038F" w:rsidRDefault="001D5272" w:rsidP="001D527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1929</w:t>
            </w:r>
          </w:p>
        </w:tc>
        <w:tc>
          <w:tcPr>
            <w:tcW w:w="927" w:type="pct"/>
          </w:tcPr>
          <w:p w14:paraId="211BCB71" w14:textId="77777777" w:rsidR="001D5272" w:rsidRPr="00C7038F" w:rsidRDefault="001D5272" w:rsidP="001D527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29.1</w:t>
            </w:r>
          </w:p>
        </w:tc>
      </w:tr>
      <w:tr w:rsidR="001D5272" w:rsidRPr="00C7038F" w14:paraId="7663B54D" w14:textId="77777777" w:rsidTr="00AF6799">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1358" w:type="pct"/>
            <w:noWrap/>
          </w:tcPr>
          <w:p w14:paraId="4E38A7DB" w14:textId="77777777" w:rsidR="001D5272" w:rsidRPr="00AF6799" w:rsidRDefault="001D5272" w:rsidP="00AF356F">
            <w:pPr>
              <w:spacing w:after="0" w:line="240" w:lineRule="auto"/>
              <w:rPr>
                <w:rFonts w:cs="Calibri"/>
                <w:b w:val="0"/>
                <w:sz w:val="20"/>
                <w:szCs w:val="20"/>
                <w:lang w:eastAsia="en-AU"/>
              </w:rPr>
            </w:pPr>
            <w:r w:rsidRPr="00AF6799">
              <w:rPr>
                <w:rFonts w:cs="Calibri"/>
                <w:b w:val="0"/>
                <w:sz w:val="20"/>
                <w:szCs w:val="20"/>
                <w:lang w:eastAsia="en-AU"/>
              </w:rPr>
              <w:t>6</w:t>
            </w:r>
          </w:p>
        </w:tc>
        <w:tc>
          <w:tcPr>
            <w:tcW w:w="762" w:type="pct"/>
            <w:noWrap/>
          </w:tcPr>
          <w:p w14:paraId="6E8C526D" w14:textId="77777777" w:rsidR="001D5272" w:rsidRPr="00C7038F" w:rsidRDefault="001D5272" w:rsidP="001D527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22</w:t>
            </w:r>
          </w:p>
        </w:tc>
        <w:tc>
          <w:tcPr>
            <w:tcW w:w="1019" w:type="pct"/>
            <w:noWrap/>
          </w:tcPr>
          <w:p w14:paraId="1842FF95" w14:textId="77777777" w:rsidR="001D5272" w:rsidRPr="00C7038F" w:rsidRDefault="001D5272" w:rsidP="001D527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35.6</w:t>
            </w:r>
          </w:p>
        </w:tc>
        <w:tc>
          <w:tcPr>
            <w:tcW w:w="934" w:type="pct"/>
          </w:tcPr>
          <w:p w14:paraId="5D53C4D4" w14:textId="77777777" w:rsidR="001D5272" w:rsidRPr="00C7038F" w:rsidRDefault="001D5272" w:rsidP="001D527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409</w:t>
            </w:r>
          </w:p>
        </w:tc>
        <w:tc>
          <w:tcPr>
            <w:tcW w:w="927" w:type="pct"/>
          </w:tcPr>
          <w:p w14:paraId="71B2E0B7" w14:textId="77777777" w:rsidR="001D5272" w:rsidRDefault="001D5272" w:rsidP="001D527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31.1</w:t>
            </w:r>
          </w:p>
        </w:tc>
      </w:tr>
      <w:tr w:rsidR="001D5272" w:rsidRPr="00C7038F" w14:paraId="7170A5B4" w14:textId="77777777" w:rsidTr="00AF6799">
        <w:trPr>
          <w:trHeight w:val="193"/>
        </w:trPr>
        <w:tc>
          <w:tcPr>
            <w:cnfStyle w:val="001000000000" w:firstRow="0" w:lastRow="0" w:firstColumn="1" w:lastColumn="0" w:oddVBand="0" w:evenVBand="0" w:oddHBand="0" w:evenHBand="0" w:firstRowFirstColumn="0" w:firstRowLastColumn="0" w:lastRowFirstColumn="0" w:lastRowLastColumn="0"/>
            <w:tcW w:w="1358" w:type="pct"/>
            <w:noWrap/>
            <w:hideMark/>
          </w:tcPr>
          <w:p w14:paraId="34104756" w14:textId="77777777" w:rsidR="001D5272" w:rsidRPr="00AF6799" w:rsidRDefault="001D5272" w:rsidP="00AF356F">
            <w:pPr>
              <w:spacing w:after="0" w:line="240" w:lineRule="auto"/>
              <w:rPr>
                <w:rFonts w:cs="Calibri"/>
                <w:b w:val="0"/>
                <w:sz w:val="20"/>
                <w:szCs w:val="20"/>
                <w:lang w:eastAsia="en-AU"/>
              </w:rPr>
            </w:pPr>
            <w:r w:rsidRPr="00AF6799">
              <w:rPr>
                <w:rFonts w:cs="Calibri"/>
                <w:b w:val="0"/>
                <w:sz w:val="20"/>
                <w:szCs w:val="20"/>
                <w:lang w:eastAsia="en-AU"/>
              </w:rPr>
              <w:t>7</w:t>
            </w:r>
          </w:p>
        </w:tc>
        <w:tc>
          <w:tcPr>
            <w:tcW w:w="762" w:type="pct"/>
            <w:noWrap/>
          </w:tcPr>
          <w:p w14:paraId="6F8D7D84" w14:textId="77777777" w:rsidR="001D5272" w:rsidRPr="00C7038F" w:rsidRDefault="001D5272" w:rsidP="001D527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0</w:t>
            </w:r>
          </w:p>
        </w:tc>
        <w:tc>
          <w:tcPr>
            <w:tcW w:w="1019" w:type="pct"/>
            <w:noWrap/>
          </w:tcPr>
          <w:p w14:paraId="2215118A" w14:textId="77777777" w:rsidR="001D5272" w:rsidRPr="00C7038F" w:rsidRDefault="001D5272" w:rsidP="001D527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0.0</w:t>
            </w:r>
          </w:p>
        </w:tc>
        <w:tc>
          <w:tcPr>
            <w:tcW w:w="934" w:type="pct"/>
          </w:tcPr>
          <w:p w14:paraId="1D4E93DB" w14:textId="77777777" w:rsidR="001D5272" w:rsidRPr="00C7038F" w:rsidRDefault="001D5272" w:rsidP="001D527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13</w:t>
            </w:r>
          </w:p>
        </w:tc>
        <w:tc>
          <w:tcPr>
            <w:tcW w:w="927" w:type="pct"/>
          </w:tcPr>
          <w:p w14:paraId="6A8AFF4A" w14:textId="77777777" w:rsidR="001D5272" w:rsidRPr="00C7038F" w:rsidRDefault="001D5272" w:rsidP="001D527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20.7</w:t>
            </w:r>
          </w:p>
        </w:tc>
      </w:tr>
    </w:tbl>
    <w:p w14:paraId="0991D2D8" w14:textId="77777777" w:rsidR="00686E8B" w:rsidRPr="00375AE1" w:rsidRDefault="00686E8B" w:rsidP="006B3E89">
      <w:pPr>
        <w:pStyle w:val="Heading2"/>
      </w:pPr>
      <w:bookmarkStart w:id="143" w:name="_Toc114538319"/>
      <w:bookmarkStart w:id="144" w:name="_Toc114617876"/>
      <w:r w:rsidRPr="00375AE1">
        <w:t>Teachers’ perception of challenges in their G1 class</w:t>
      </w:r>
      <w:bookmarkEnd w:id="143"/>
      <w:bookmarkEnd w:id="144"/>
    </w:p>
    <w:p w14:paraId="3A52640A" w14:textId="77777777" w:rsidR="00686E8B" w:rsidRDefault="00686E8B" w:rsidP="00686E8B">
      <w:r>
        <w:t xml:space="preserve">Surveyed teachers were asked about perceived hindrances to teaching in their G1 class (student readiness, low level Lao language skills, lack of interest or motivation, absenteeism, drop out, poor health). </w:t>
      </w:r>
    </w:p>
    <w:p w14:paraId="05D4969F" w14:textId="77777777" w:rsidR="00686E8B" w:rsidRPr="00835EFF" w:rsidRDefault="00686E8B" w:rsidP="00686E8B">
      <w:pPr>
        <w:pStyle w:val="ListParagraph"/>
        <w:numPr>
          <w:ilvl w:val="0"/>
          <w:numId w:val="88"/>
        </w:numPr>
      </w:pPr>
      <w:r w:rsidRPr="00835EFF">
        <w:t>In both 2019 and 2021, there was a small, but significant negative correlation (r=-0.18 and -0.11 respectively) indicating that teachers who perceived their class to have greater hindrances to teaching also had students with poorer test performance. Students whose teachers perceived greater hindrances tended to also have principals who perceived hindrances to teaching (</w:t>
      </w:r>
      <w:r w:rsidRPr="00835EFF">
        <w:rPr>
          <w:i/>
        </w:rPr>
        <w:t>r</w:t>
      </w:r>
      <w:r w:rsidRPr="00835EFF">
        <w:t>=0.3).</w:t>
      </w:r>
    </w:p>
    <w:p w14:paraId="47A31413" w14:textId="77777777" w:rsidR="00686E8B" w:rsidRPr="00375AE1" w:rsidRDefault="00686E8B" w:rsidP="006B3E89">
      <w:pPr>
        <w:pStyle w:val="Heading2"/>
      </w:pPr>
      <w:bookmarkStart w:id="145" w:name="_Toc114538320"/>
      <w:bookmarkStart w:id="146" w:name="_Toc114617877"/>
      <w:r w:rsidRPr="00375AE1">
        <w:t>Teaching confidence and teaching practices</w:t>
      </w:r>
      <w:bookmarkEnd w:id="145"/>
      <w:bookmarkEnd w:id="146"/>
    </w:p>
    <w:p w14:paraId="5645ED39" w14:textId="77777777" w:rsidR="00686E8B" w:rsidRPr="008F00A3" w:rsidRDefault="00686E8B" w:rsidP="00686E8B">
      <w:pPr>
        <w:pStyle w:val="ListParagraph"/>
        <w:numPr>
          <w:ilvl w:val="0"/>
          <w:numId w:val="88"/>
        </w:numPr>
      </w:pPr>
      <w:r w:rsidRPr="008F00A3">
        <w:lastRenderedPageBreak/>
        <w:t xml:space="preserve">In the </w:t>
      </w:r>
      <w:r>
        <w:t>questionnaire</w:t>
      </w:r>
      <w:r w:rsidRPr="008F00A3">
        <w:t xml:space="preserve">, teachers were asked about perceived difficulty in teaching different aspects of Lao language (speaking, reading, writing). </w:t>
      </w:r>
      <w:r>
        <w:t>There was a very weak negative correlation in both 2019 and 2021 (</w:t>
      </w:r>
      <w:r w:rsidRPr="00835EFF">
        <w:rPr>
          <w:i/>
        </w:rPr>
        <w:t>r</w:t>
      </w:r>
      <w:r w:rsidRPr="008F00A3">
        <w:t>=-0.09</w:t>
      </w:r>
      <w:r>
        <w:t xml:space="preserve"> and -0.06 respectively) indicating that </w:t>
      </w:r>
      <w:r w:rsidRPr="008F00A3">
        <w:t xml:space="preserve">teachers </w:t>
      </w:r>
      <w:r>
        <w:t xml:space="preserve">who </w:t>
      </w:r>
      <w:r w:rsidRPr="008F00A3">
        <w:t xml:space="preserve">reported greater difficulty in teaching these aspects </w:t>
      </w:r>
      <w:r>
        <w:t>also had students with poorer test performance</w:t>
      </w:r>
      <w:r w:rsidRPr="008F00A3">
        <w:t xml:space="preserve">. </w:t>
      </w:r>
      <w:r>
        <w:t>In 2019, t</w:t>
      </w:r>
      <w:r w:rsidRPr="008F00A3">
        <w:t xml:space="preserve">hese teachers were </w:t>
      </w:r>
      <w:r>
        <w:t xml:space="preserve">also </w:t>
      </w:r>
      <w:r w:rsidRPr="008F00A3">
        <w:t>more likely to report greater hindrances to teaching in their class (</w:t>
      </w:r>
      <w:r w:rsidRPr="00835EFF">
        <w:rPr>
          <w:i/>
        </w:rPr>
        <w:t>r</w:t>
      </w:r>
      <w:r w:rsidRPr="008F00A3">
        <w:t>=0.24)</w:t>
      </w:r>
      <w:r>
        <w:t>, however in 2021 there was a weak negative correlation (</w:t>
      </w:r>
      <w:r w:rsidRPr="00835EFF">
        <w:rPr>
          <w:i/>
        </w:rPr>
        <w:t>r</w:t>
      </w:r>
      <w:r>
        <w:t>=-0.10) indicating that teachers who reported greater difficulties reported less hindrances</w:t>
      </w:r>
      <w:r w:rsidRPr="008F00A3">
        <w:t>.</w:t>
      </w:r>
    </w:p>
    <w:p w14:paraId="53AA991E" w14:textId="77777777" w:rsidR="00686E8B" w:rsidRPr="008F00A3" w:rsidRDefault="00686E8B" w:rsidP="00686E8B">
      <w:pPr>
        <w:pStyle w:val="ListParagraph"/>
        <w:numPr>
          <w:ilvl w:val="0"/>
          <w:numId w:val="88"/>
        </w:numPr>
      </w:pPr>
      <w:r w:rsidRPr="008F00A3">
        <w:t xml:space="preserve">Teachers also responded to questions asked about confidence in using different Lao language teaching methods. </w:t>
      </w:r>
      <w:r>
        <w:t>In 2021, a weak positive relat</w:t>
      </w:r>
      <w:r w:rsidRPr="008F00A3">
        <w:t>ionship was found between teacher confidence in these methods and student test performance</w:t>
      </w:r>
      <w:r>
        <w:t xml:space="preserve"> (</w:t>
      </w:r>
      <w:r w:rsidRPr="00835EFF">
        <w:rPr>
          <w:i/>
        </w:rPr>
        <w:t>r</w:t>
      </w:r>
      <w:r>
        <w:t>=0.11)</w:t>
      </w:r>
      <w:r w:rsidRPr="008F00A3">
        <w:t xml:space="preserve">, </w:t>
      </w:r>
      <w:r>
        <w:t>while</w:t>
      </w:r>
      <w:r w:rsidRPr="008F00A3">
        <w:t xml:space="preserve"> more confident teachers </w:t>
      </w:r>
      <w:r>
        <w:t>also experienced less difficulties</w:t>
      </w:r>
      <w:r w:rsidRPr="008F00A3">
        <w:t xml:space="preserve"> in teaching the different aspects of Lao language (</w:t>
      </w:r>
      <w:r w:rsidRPr="00835EFF">
        <w:rPr>
          <w:i/>
        </w:rPr>
        <w:t>r</w:t>
      </w:r>
      <w:r>
        <w:t>=0.26</w:t>
      </w:r>
      <w:r w:rsidRPr="008F00A3">
        <w:t>).</w:t>
      </w:r>
    </w:p>
    <w:p w14:paraId="52C105F0" w14:textId="77777777" w:rsidR="00686E8B" w:rsidRPr="008F00A3" w:rsidRDefault="00686E8B" w:rsidP="00686E8B">
      <w:pPr>
        <w:pStyle w:val="ListParagraph"/>
        <w:numPr>
          <w:ilvl w:val="0"/>
          <w:numId w:val="88"/>
        </w:numPr>
      </w:pPr>
      <w:r>
        <w:t xml:space="preserve">Teachers were also asked about </w:t>
      </w:r>
      <w:r w:rsidRPr="008F00A3">
        <w:t>frequency undertaking different Lao language teaching activities (refer to curriculum materials, lesson planning, talk with students about their learning, assess students, work with other teachers).</w:t>
      </w:r>
      <w:r>
        <w:t xml:space="preserve"> In 2021, teachers</w:t>
      </w:r>
      <w:r w:rsidRPr="008F00A3">
        <w:t xml:space="preserve"> who indicated that they undertook a greater range of related teaching activities </w:t>
      </w:r>
      <w:r>
        <w:t>were also more confident in teaching the Lao language</w:t>
      </w:r>
      <w:r w:rsidRPr="008F00A3">
        <w:t xml:space="preserve"> (</w:t>
      </w:r>
      <w:r w:rsidRPr="00835EFF">
        <w:rPr>
          <w:i/>
        </w:rPr>
        <w:t>r</w:t>
      </w:r>
      <w:r w:rsidRPr="008F00A3">
        <w:t>=</w:t>
      </w:r>
      <w:r>
        <w:t>0.25</w:t>
      </w:r>
      <w:r w:rsidRPr="008F00A3">
        <w:t>)</w:t>
      </w:r>
      <w:r>
        <w:t>. In both 2019 and 2021, no relationship</w:t>
      </w:r>
      <w:r w:rsidRPr="008F00A3">
        <w:t xml:space="preserve"> with student test performance was observed.</w:t>
      </w:r>
      <w:r>
        <w:t xml:space="preserve"> </w:t>
      </w:r>
    </w:p>
    <w:p w14:paraId="520DB38F" w14:textId="77777777" w:rsidR="00686E8B" w:rsidRDefault="00686E8B" w:rsidP="00686E8B">
      <w:pPr>
        <w:pStyle w:val="ListParagraph"/>
        <w:numPr>
          <w:ilvl w:val="0"/>
          <w:numId w:val="88"/>
        </w:numPr>
      </w:pPr>
      <w:r>
        <w:t>Teachers reported on frequency engaging a mother tongue language for certain activities. In 2021, students in classes where these activities were undertaken more frequently, tended to have poorer test performance (</w:t>
      </w:r>
      <w:r w:rsidRPr="17D38EE8">
        <w:rPr>
          <w:i/>
          <w:iCs/>
        </w:rPr>
        <w:t>r</w:t>
      </w:r>
      <w:r>
        <w:t>=-0.12). Increased frequency of these activities was positively associated with perceived hindrances to teaching from the principal’s perspective (</w:t>
      </w:r>
      <w:r w:rsidRPr="17D38EE8">
        <w:rPr>
          <w:i/>
          <w:iCs/>
        </w:rPr>
        <w:t>r</w:t>
      </w:r>
      <w:r>
        <w:t>=0.15), and the teacher’s perspective (</w:t>
      </w:r>
      <w:r w:rsidRPr="17D38EE8">
        <w:rPr>
          <w:i/>
          <w:iCs/>
        </w:rPr>
        <w:t>r</w:t>
      </w:r>
      <w:r>
        <w:t>=0.14).</w:t>
      </w:r>
    </w:p>
    <w:p w14:paraId="72AE59F3" w14:textId="77777777" w:rsidR="00686E8B" w:rsidRPr="00375AE1" w:rsidRDefault="00686E8B" w:rsidP="006B3E89">
      <w:pPr>
        <w:pStyle w:val="Heading2"/>
      </w:pPr>
      <w:bookmarkStart w:id="147" w:name="_Toc114538321"/>
      <w:bookmarkStart w:id="148" w:name="_Toc114617878"/>
      <w:r>
        <w:t>Principals’ gender</w:t>
      </w:r>
      <w:bookmarkEnd w:id="147"/>
      <w:bookmarkEnd w:id="148"/>
    </w:p>
    <w:p w14:paraId="25BDB9C9" w14:textId="77777777" w:rsidR="00686E8B" w:rsidRDefault="00686E8B" w:rsidP="00686E8B">
      <w:pPr>
        <w:pStyle w:val="ListParagraph"/>
        <w:numPr>
          <w:ilvl w:val="0"/>
          <w:numId w:val="89"/>
        </w:numPr>
      </w:pPr>
      <w:r>
        <w:t xml:space="preserve">As in 2019, there was a very slight difference in 2021 in the test performance of students attending schools with male principals (28% of test items answered correctly) compared to students attending schools with female principals (30% correct). </w:t>
      </w:r>
    </w:p>
    <w:p w14:paraId="7A8D2D42" w14:textId="77777777" w:rsidR="00686E8B" w:rsidRPr="00375AE1" w:rsidRDefault="00686E8B" w:rsidP="006B3E89">
      <w:pPr>
        <w:pStyle w:val="Heading2"/>
      </w:pPr>
      <w:bookmarkStart w:id="149" w:name="_Toc114538322"/>
      <w:bookmarkStart w:id="150" w:name="_Toc114617879"/>
      <w:r w:rsidRPr="00375AE1">
        <w:t>Multi-grade G1 classes</w:t>
      </w:r>
      <w:bookmarkEnd w:id="149"/>
      <w:bookmarkEnd w:id="150"/>
    </w:p>
    <w:p w14:paraId="150E23A2" w14:textId="77777777" w:rsidR="00686E8B" w:rsidRPr="00CA4B39" w:rsidRDefault="00686E8B" w:rsidP="00686E8B">
      <w:pPr>
        <w:pStyle w:val="ListParagraph"/>
        <w:numPr>
          <w:ilvl w:val="0"/>
          <w:numId w:val="89"/>
        </w:numPr>
      </w:pPr>
      <w:r>
        <w:t>In 2021, students at schools with more than one single-grade G1 classes tended to answer more test items correctly (30%) than students at schools with no single-grade G1 class (26%). Students at school with only one multi-grade G1 class appeared to answer fewer test items correctly (26%) than students at schools with either no multi-grade G1 classes (29%) or two multi-grade G1 classes (34%).</w:t>
      </w:r>
    </w:p>
    <w:p w14:paraId="5A79ABA2" w14:textId="77777777" w:rsidR="00686E8B" w:rsidRPr="005B7401" w:rsidRDefault="00686E8B" w:rsidP="006B3E89">
      <w:pPr>
        <w:pStyle w:val="Heading2"/>
      </w:pPr>
      <w:bookmarkStart w:id="151" w:name="_Toc114538323"/>
      <w:bookmarkStart w:id="152" w:name="_Toc114617880"/>
      <w:r w:rsidRPr="00375AE1">
        <w:t>School facilities</w:t>
      </w:r>
      <w:bookmarkEnd w:id="151"/>
      <w:bookmarkEnd w:id="152"/>
    </w:p>
    <w:p w14:paraId="08BA3F05" w14:textId="77777777" w:rsidR="00686E8B" w:rsidRDefault="00686E8B" w:rsidP="00686E8B">
      <w:r>
        <w:lastRenderedPageBreak/>
        <w:t>Principals were asked to select from a list of 11 facilities which of these were available in their school</w:t>
      </w:r>
      <w:r>
        <w:rPr>
          <w:rStyle w:val="FootnoteReference"/>
        </w:rPr>
        <w:footnoteReference w:id="10"/>
      </w:r>
      <w:r>
        <w:t xml:space="preserve">. An index of the total number of school facilities available at school was created by adding the number of responses selected. </w:t>
      </w:r>
    </w:p>
    <w:p w14:paraId="6C105C22" w14:textId="77777777" w:rsidR="00686E8B" w:rsidRDefault="00686E8B" w:rsidP="00686E8B">
      <w:pPr>
        <w:pStyle w:val="ListParagraph"/>
        <w:numPr>
          <w:ilvl w:val="0"/>
          <w:numId w:val="89"/>
        </w:numPr>
        <w:spacing w:before="240"/>
      </w:pPr>
      <w:r>
        <w:t xml:space="preserve">Table H.13 shows students attending schools with more facilities available tended to answer more test items correctly. For example, 39 per cent correct for the 168 students at schools with nine out of the 11 facilities. This is compared to students at schools with fewer facilities. For example, 16 per cent correct for the 120 students with none of the 11 facilities. </w:t>
      </w:r>
    </w:p>
    <w:p w14:paraId="4AAB82D5" w14:textId="77777777" w:rsidR="00686E8B" w:rsidRDefault="00686E8B" w:rsidP="00686E8B">
      <w:pPr>
        <w:pStyle w:val="ListParagraph"/>
        <w:numPr>
          <w:ilvl w:val="0"/>
          <w:numId w:val="89"/>
        </w:numPr>
        <w:spacing w:before="240"/>
      </w:pPr>
      <w:r w:rsidRPr="00B97086">
        <w:t>In 2021, there is a weak but significant positive correlation (</w:t>
      </w:r>
      <w:r w:rsidRPr="00D51350">
        <w:rPr>
          <w:i/>
          <w:iCs/>
        </w:rPr>
        <w:t>r</w:t>
      </w:r>
      <w:r w:rsidRPr="00B97086">
        <w:t>=0.19) between student test performance and the number of facilities available at school.</w:t>
      </w:r>
    </w:p>
    <w:p w14:paraId="30C6F03C" w14:textId="77777777" w:rsidR="00686E8B" w:rsidRDefault="00686E8B" w:rsidP="00686E8B">
      <w:pPr>
        <w:pStyle w:val="Caption"/>
      </w:pPr>
      <w:r w:rsidRPr="00C567E1">
        <w:t xml:space="preserve">Table </w:t>
      </w:r>
      <w:r>
        <w:t>H.13</w:t>
      </w:r>
      <w:r w:rsidRPr="00C567E1">
        <w:t>: Average percentage correct scores of students grouped by total count of school facilities</w:t>
      </w:r>
      <w:r>
        <w:t xml:space="preserve"> in 2019 and 2021</w:t>
      </w:r>
    </w:p>
    <w:tbl>
      <w:tblPr>
        <w:tblStyle w:val="PlainTable2"/>
        <w:tblW w:w="4612" w:type="pct"/>
        <w:tblLook w:val="04A0" w:firstRow="1" w:lastRow="0" w:firstColumn="1" w:lastColumn="0" w:noHBand="0" w:noVBand="1"/>
        <w:tblCaption w:val="Table H.13: Average percentage correct scores of students grouped by total count of school facilities in 2019 and 2021"/>
      </w:tblPr>
      <w:tblGrid>
        <w:gridCol w:w="2265"/>
        <w:gridCol w:w="1158"/>
        <w:gridCol w:w="1543"/>
        <w:gridCol w:w="1132"/>
        <w:gridCol w:w="1570"/>
      </w:tblGrid>
      <w:tr w:rsidR="00F56126" w:rsidRPr="00AF6799" w14:paraId="39014DAE" w14:textId="77777777" w:rsidTr="002F3951">
        <w:trPr>
          <w:cnfStyle w:val="100000000000" w:firstRow="1" w:lastRow="0" w:firstColumn="0" w:lastColumn="0" w:oddVBand="0" w:evenVBand="0" w:oddHBand="0" w:evenHBand="0" w:firstRowFirstColumn="0" w:firstRowLastColumn="0" w:lastRowFirstColumn="0" w:lastRowLastColumn="0"/>
          <w:trHeight w:val="486"/>
          <w:tblHeader/>
        </w:trPr>
        <w:tc>
          <w:tcPr>
            <w:cnfStyle w:val="001000000000" w:firstRow="0" w:lastRow="0" w:firstColumn="1" w:lastColumn="0" w:oddVBand="0" w:evenVBand="0" w:oddHBand="0" w:evenHBand="0" w:firstRowFirstColumn="0" w:firstRowLastColumn="0" w:lastRowFirstColumn="0" w:lastRowLastColumn="0"/>
            <w:tcW w:w="1477" w:type="pct"/>
          </w:tcPr>
          <w:p w14:paraId="32C64C61" w14:textId="73EB852C" w:rsidR="001D5272" w:rsidRPr="00AF6799" w:rsidRDefault="001D5272" w:rsidP="00F56126">
            <w:pPr>
              <w:spacing w:after="40" w:line="240" w:lineRule="auto"/>
              <w:rPr>
                <w:rFonts w:cs="Calibri"/>
                <w:sz w:val="20"/>
                <w:szCs w:val="20"/>
                <w:lang w:eastAsia="en-AU"/>
              </w:rPr>
            </w:pPr>
            <w:r w:rsidRPr="00AF6799">
              <w:rPr>
                <w:rFonts w:cs="Calibri"/>
                <w:sz w:val="20"/>
                <w:szCs w:val="20"/>
                <w:lang w:eastAsia="en-AU"/>
              </w:rPr>
              <w:t>Total count of school facilities (max 11)</w:t>
            </w:r>
          </w:p>
        </w:tc>
        <w:tc>
          <w:tcPr>
            <w:tcW w:w="755" w:type="pct"/>
          </w:tcPr>
          <w:p w14:paraId="7C6CFF13" w14:textId="31748764" w:rsidR="001D5272" w:rsidRPr="00AF6799" w:rsidRDefault="001D5272" w:rsidP="001D52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2019 Cases (n)</w:t>
            </w:r>
          </w:p>
        </w:tc>
        <w:tc>
          <w:tcPr>
            <w:tcW w:w="1006" w:type="pct"/>
          </w:tcPr>
          <w:p w14:paraId="7C8273EF" w14:textId="1498C8D8" w:rsidR="001D5272" w:rsidRPr="00AF6799" w:rsidRDefault="001D5272" w:rsidP="001D52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2019 Test items correct (%)</w:t>
            </w:r>
          </w:p>
        </w:tc>
        <w:tc>
          <w:tcPr>
            <w:tcW w:w="738" w:type="pct"/>
          </w:tcPr>
          <w:p w14:paraId="33A697BA" w14:textId="755F0B08" w:rsidR="001D5272" w:rsidRPr="00AF6799" w:rsidRDefault="001D5272" w:rsidP="001D52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2021 Cases (n)</w:t>
            </w:r>
          </w:p>
        </w:tc>
        <w:tc>
          <w:tcPr>
            <w:tcW w:w="1024" w:type="pct"/>
          </w:tcPr>
          <w:p w14:paraId="191796CF" w14:textId="5A373B06" w:rsidR="001D5272" w:rsidRPr="00AF6799" w:rsidRDefault="001D5272" w:rsidP="001D52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0"/>
                <w:szCs w:val="20"/>
                <w:lang w:eastAsia="en-AU"/>
              </w:rPr>
            </w:pPr>
            <w:r w:rsidRPr="00AF6799">
              <w:rPr>
                <w:rFonts w:cs="Calibri"/>
                <w:sz w:val="20"/>
                <w:szCs w:val="20"/>
                <w:lang w:eastAsia="en-AU"/>
              </w:rPr>
              <w:t>2021 Test items correct (%)</w:t>
            </w:r>
          </w:p>
        </w:tc>
      </w:tr>
      <w:tr w:rsidR="00F56126" w:rsidRPr="00F24058" w14:paraId="6AB99A50" w14:textId="77777777" w:rsidTr="002F395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477" w:type="pct"/>
            <w:hideMark/>
          </w:tcPr>
          <w:p w14:paraId="67AA3023" w14:textId="77777777" w:rsidR="001D5272" w:rsidRPr="00AF6799" w:rsidRDefault="001D5272" w:rsidP="00F56126">
            <w:pPr>
              <w:spacing w:after="0" w:line="240" w:lineRule="auto"/>
              <w:rPr>
                <w:rFonts w:cs="Calibri"/>
                <w:b w:val="0"/>
                <w:sz w:val="20"/>
                <w:szCs w:val="20"/>
                <w:lang w:eastAsia="en-AU"/>
              </w:rPr>
            </w:pPr>
            <w:r w:rsidRPr="00AF6799">
              <w:rPr>
                <w:rFonts w:cs="Calibri"/>
                <w:b w:val="0"/>
                <w:sz w:val="20"/>
                <w:szCs w:val="20"/>
                <w:lang w:eastAsia="en-AU"/>
              </w:rPr>
              <w:t>0</w:t>
            </w:r>
          </w:p>
        </w:tc>
        <w:tc>
          <w:tcPr>
            <w:tcW w:w="755" w:type="pct"/>
            <w:noWrap/>
            <w:hideMark/>
          </w:tcPr>
          <w:p w14:paraId="0705A33C"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F24058">
              <w:rPr>
                <w:rFonts w:cs="Calibri"/>
                <w:sz w:val="20"/>
                <w:szCs w:val="20"/>
                <w:lang w:eastAsia="en-AU"/>
              </w:rPr>
              <w:t>120</w:t>
            </w:r>
          </w:p>
        </w:tc>
        <w:tc>
          <w:tcPr>
            <w:tcW w:w="1006" w:type="pct"/>
            <w:noWrap/>
            <w:hideMark/>
          </w:tcPr>
          <w:p w14:paraId="7E53EA38"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F24058">
              <w:rPr>
                <w:rFonts w:cs="Calibri"/>
                <w:sz w:val="20"/>
                <w:szCs w:val="20"/>
                <w:lang w:eastAsia="en-AU"/>
              </w:rPr>
              <w:t>19.3</w:t>
            </w:r>
          </w:p>
        </w:tc>
        <w:tc>
          <w:tcPr>
            <w:tcW w:w="738" w:type="pct"/>
          </w:tcPr>
          <w:p w14:paraId="744D53BC"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45</w:t>
            </w:r>
          </w:p>
        </w:tc>
        <w:tc>
          <w:tcPr>
            <w:tcW w:w="1024" w:type="pct"/>
          </w:tcPr>
          <w:p w14:paraId="55925AFE"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16.0</w:t>
            </w:r>
          </w:p>
        </w:tc>
      </w:tr>
      <w:tr w:rsidR="00F56126" w:rsidRPr="00F24058" w14:paraId="12FF9001" w14:textId="77777777" w:rsidTr="002F3951">
        <w:trPr>
          <w:trHeight w:val="310"/>
        </w:trPr>
        <w:tc>
          <w:tcPr>
            <w:cnfStyle w:val="001000000000" w:firstRow="0" w:lastRow="0" w:firstColumn="1" w:lastColumn="0" w:oddVBand="0" w:evenVBand="0" w:oddHBand="0" w:evenHBand="0" w:firstRowFirstColumn="0" w:firstRowLastColumn="0" w:lastRowFirstColumn="0" w:lastRowLastColumn="0"/>
            <w:tcW w:w="1477" w:type="pct"/>
            <w:hideMark/>
          </w:tcPr>
          <w:p w14:paraId="5DDA9B44" w14:textId="77777777" w:rsidR="001D5272" w:rsidRPr="00AF6799" w:rsidRDefault="001D5272" w:rsidP="00F56126">
            <w:pPr>
              <w:spacing w:after="0" w:line="240" w:lineRule="auto"/>
              <w:rPr>
                <w:rFonts w:cs="Calibri"/>
                <w:b w:val="0"/>
                <w:sz w:val="20"/>
                <w:szCs w:val="20"/>
                <w:lang w:eastAsia="en-AU"/>
              </w:rPr>
            </w:pPr>
            <w:r w:rsidRPr="00AF6799">
              <w:rPr>
                <w:rFonts w:cs="Calibri"/>
                <w:b w:val="0"/>
                <w:sz w:val="20"/>
                <w:szCs w:val="20"/>
                <w:lang w:eastAsia="en-AU"/>
              </w:rPr>
              <w:t>1</w:t>
            </w:r>
          </w:p>
        </w:tc>
        <w:tc>
          <w:tcPr>
            <w:tcW w:w="755" w:type="pct"/>
            <w:noWrap/>
            <w:hideMark/>
          </w:tcPr>
          <w:p w14:paraId="26836B61" w14:textId="77777777" w:rsidR="001D5272" w:rsidRPr="00F24058" w:rsidRDefault="001D5272" w:rsidP="00F56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F24058">
              <w:rPr>
                <w:rFonts w:cs="Calibri"/>
                <w:sz w:val="20"/>
                <w:szCs w:val="20"/>
                <w:lang w:eastAsia="en-AU"/>
              </w:rPr>
              <w:t>311</w:t>
            </w:r>
          </w:p>
        </w:tc>
        <w:tc>
          <w:tcPr>
            <w:tcW w:w="1006" w:type="pct"/>
            <w:noWrap/>
            <w:hideMark/>
          </w:tcPr>
          <w:p w14:paraId="1ABB1C64" w14:textId="77777777" w:rsidR="001D5272" w:rsidRPr="00F24058" w:rsidRDefault="001D5272" w:rsidP="00F56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F24058">
              <w:rPr>
                <w:rFonts w:cs="Calibri"/>
                <w:sz w:val="20"/>
                <w:szCs w:val="20"/>
                <w:lang w:eastAsia="en-AU"/>
              </w:rPr>
              <w:t>23.4</w:t>
            </w:r>
          </w:p>
        </w:tc>
        <w:tc>
          <w:tcPr>
            <w:tcW w:w="738" w:type="pct"/>
          </w:tcPr>
          <w:p w14:paraId="173CEBFE" w14:textId="77777777" w:rsidR="001D5272" w:rsidRPr="00F24058" w:rsidRDefault="001D5272" w:rsidP="00F56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152</w:t>
            </w:r>
          </w:p>
        </w:tc>
        <w:tc>
          <w:tcPr>
            <w:tcW w:w="1024" w:type="pct"/>
          </w:tcPr>
          <w:p w14:paraId="17362394" w14:textId="77777777" w:rsidR="001D5272" w:rsidRPr="00F24058" w:rsidRDefault="001D5272" w:rsidP="00F56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23.5</w:t>
            </w:r>
          </w:p>
        </w:tc>
      </w:tr>
      <w:tr w:rsidR="00F56126" w:rsidRPr="00F24058" w14:paraId="1BC75652" w14:textId="77777777" w:rsidTr="002F395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477" w:type="pct"/>
            <w:hideMark/>
          </w:tcPr>
          <w:p w14:paraId="5DE95B94" w14:textId="77777777" w:rsidR="001D5272" w:rsidRPr="00AF6799" w:rsidRDefault="001D5272" w:rsidP="00F56126">
            <w:pPr>
              <w:spacing w:after="0" w:line="240" w:lineRule="auto"/>
              <w:rPr>
                <w:rFonts w:cs="Calibri"/>
                <w:b w:val="0"/>
                <w:sz w:val="20"/>
                <w:szCs w:val="20"/>
                <w:lang w:eastAsia="en-AU"/>
              </w:rPr>
            </w:pPr>
            <w:r w:rsidRPr="00AF6799">
              <w:rPr>
                <w:rFonts w:cs="Calibri"/>
                <w:b w:val="0"/>
                <w:sz w:val="20"/>
                <w:szCs w:val="20"/>
                <w:lang w:eastAsia="en-AU"/>
              </w:rPr>
              <w:t>2</w:t>
            </w:r>
          </w:p>
        </w:tc>
        <w:tc>
          <w:tcPr>
            <w:tcW w:w="755" w:type="pct"/>
            <w:noWrap/>
            <w:hideMark/>
          </w:tcPr>
          <w:p w14:paraId="5C6B2E95"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F24058">
              <w:rPr>
                <w:rFonts w:cs="Calibri"/>
                <w:sz w:val="20"/>
                <w:szCs w:val="20"/>
                <w:lang w:eastAsia="en-AU"/>
              </w:rPr>
              <w:t>442</w:t>
            </w:r>
          </w:p>
        </w:tc>
        <w:tc>
          <w:tcPr>
            <w:tcW w:w="1006" w:type="pct"/>
            <w:noWrap/>
            <w:hideMark/>
          </w:tcPr>
          <w:p w14:paraId="16E6E099"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F24058">
              <w:rPr>
                <w:rFonts w:cs="Calibri"/>
                <w:sz w:val="20"/>
                <w:szCs w:val="20"/>
                <w:lang w:eastAsia="en-AU"/>
              </w:rPr>
              <w:t>26.1</w:t>
            </w:r>
          </w:p>
        </w:tc>
        <w:tc>
          <w:tcPr>
            <w:tcW w:w="738" w:type="pct"/>
          </w:tcPr>
          <w:p w14:paraId="32431896"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194</w:t>
            </w:r>
          </w:p>
        </w:tc>
        <w:tc>
          <w:tcPr>
            <w:tcW w:w="1024" w:type="pct"/>
          </w:tcPr>
          <w:p w14:paraId="53130583"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25.5</w:t>
            </w:r>
          </w:p>
        </w:tc>
      </w:tr>
      <w:tr w:rsidR="00F56126" w:rsidRPr="00F24058" w14:paraId="193DD80B" w14:textId="77777777" w:rsidTr="002F3951">
        <w:trPr>
          <w:trHeight w:val="310"/>
        </w:trPr>
        <w:tc>
          <w:tcPr>
            <w:cnfStyle w:val="001000000000" w:firstRow="0" w:lastRow="0" w:firstColumn="1" w:lastColumn="0" w:oddVBand="0" w:evenVBand="0" w:oddHBand="0" w:evenHBand="0" w:firstRowFirstColumn="0" w:firstRowLastColumn="0" w:lastRowFirstColumn="0" w:lastRowLastColumn="0"/>
            <w:tcW w:w="1477" w:type="pct"/>
            <w:hideMark/>
          </w:tcPr>
          <w:p w14:paraId="511D5ECF" w14:textId="77777777" w:rsidR="001D5272" w:rsidRPr="00AF6799" w:rsidRDefault="001D5272" w:rsidP="00F56126">
            <w:pPr>
              <w:spacing w:after="0" w:line="240" w:lineRule="auto"/>
              <w:rPr>
                <w:rFonts w:cs="Calibri"/>
                <w:b w:val="0"/>
                <w:sz w:val="20"/>
                <w:szCs w:val="20"/>
                <w:lang w:eastAsia="en-AU"/>
              </w:rPr>
            </w:pPr>
            <w:r w:rsidRPr="00AF6799">
              <w:rPr>
                <w:rFonts w:cs="Calibri"/>
                <w:b w:val="0"/>
                <w:sz w:val="20"/>
                <w:szCs w:val="20"/>
                <w:lang w:eastAsia="en-AU"/>
              </w:rPr>
              <w:t>3</w:t>
            </w:r>
          </w:p>
        </w:tc>
        <w:tc>
          <w:tcPr>
            <w:tcW w:w="755" w:type="pct"/>
            <w:noWrap/>
            <w:hideMark/>
          </w:tcPr>
          <w:p w14:paraId="6ECB0483" w14:textId="77777777" w:rsidR="001D5272" w:rsidRPr="00F24058" w:rsidRDefault="001D5272" w:rsidP="00F56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F24058">
              <w:rPr>
                <w:rFonts w:cs="Calibri"/>
                <w:sz w:val="20"/>
                <w:szCs w:val="20"/>
                <w:lang w:eastAsia="en-AU"/>
              </w:rPr>
              <w:t>593</w:t>
            </w:r>
          </w:p>
        </w:tc>
        <w:tc>
          <w:tcPr>
            <w:tcW w:w="1006" w:type="pct"/>
            <w:noWrap/>
            <w:hideMark/>
          </w:tcPr>
          <w:p w14:paraId="7D790335" w14:textId="77777777" w:rsidR="001D5272" w:rsidRPr="00F24058" w:rsidRDefault="001D5272" w:rsidP="00F56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F24058">
              <w:rPr>
                <w:rFonts w:cs="Calibri"/>
                <w:sz w:val="20"/>
                <w:szCs w:val="20"/>
                <w:lang w:eastAsia="en-AU"/>
              </w:rPr>
              <w:t>25.9</w:t>
            </w:r>
          </w:p>
        </w:tc>
        <w:tc>
          <w:tcPr>
            <w:tcW w:w="738" w:type="pct"/>
          </w:tcPr>
          <w:p w14:paraId="267CFE91" w14:textId="77777777" w:rsidR="001D5272" w:rsidRPr="00F24058" w:rsidRDefault="001D5272" w:rsidP="00F56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289</w:t>
            </w:r>
          </w:p>
        </w:tc>
        <w:tc>
          <w:tcPr>
            <w:tcW w:w="1024" w:type="pct"/>
          </w:tcPr>
          <w:p w14:paraId="243ED353" w14:textId="77777777" w:rsidR="001D5272" w:rsidRPr="00F24058" w:rsidRDefault="001D5272" w:rsidP="00F56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24.9</w:t>
            </w:r>
          </w:p>
        </w:tc>
      </w:tr>
      <w:tr w:rsidR="00F56126" w:rsidRPr="00F24058" w14:paraId="6F8F187F" w14:textId="77777777" w:rsidTr="002F395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477" w:type="pct"/>
            <w:hideMark/>
          </w:tcPr>
          <w:p w14:paraId="344C8CB7" w14:textId="77777777" w:rsidR="001D5272" w:rsidRPr="00AF6799" w:rsidRDefault="001D5272" w:rsidP="00F56126">
            <w:pPr>
              <w:spacing w:after="0" w:line="240" w:lineRule="auto"/>
              <w:rPr>
                <w:rFonts w:cs="Calibri"/>
                <w:b w:val="0"/>
                <w:sz w:val="20"/>
                <w:szCs w:val="20"/>
                <w:lang w:eastAsia="en-AU"/>
              </w:rPr>
            </w:pPr>
            <w:r w:rsidRPr="00AF6799">
              <w:rPr>
                <w:rFonts w:cs="Calibri"/>
                <w:b w:val="0"/>
                <w:sz w:val="20"/>
                <w:szCs w:val="20"/>
                <w:lang w:eastAsia="en-AU"/>
              </w:rPr>
              <w:t>4</w:t>
            </w:r>
          </w:p>
        </w:tc>
        <w:tc>
          <w:tcPr>
            <w:tcW w:w="755" w:type="pct"/>
            <w:noWrap/>
            <w:hideMark/>
          </w:tcPr>
          <w:p w14:paraId="77BF0D09"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F24058">
              <w:rPr>
                <w:rFonts w:cs="Calibri"/>
                <w:sz w:val="20"/>
                <w:szCs w:val="20"/>
                <w:lang w:eastAsia="en-AU"/>
              </w:rPr>
              <w:t>567</w:t>
            </w:r>
          </w:p>
        </w:tc>
        <w:tc>
          <w:tcPr>
            <w:tcW w:w="1006" w:type="pct"/>
            <w:noWrap/>
            <w:hideMark/>
          </w:tcPr>
          <w:p w14:paraId="77641A30"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F24058">
              <w:rPr>
                <w:rFonts w:cs="Calibri"/>
                <w:sz w:val="20"/>
                <w:szCs w:val="20"/>
                <w:lang w:eastAsia="en-AU"/>
              </w:rPr>
              <w:t>26.2</w:t>
            </w:r>
          </w:p>
        </w:tc>
        <w:tc>
          <w:tcPr>
            <w:tcW w:w="738" w:type="pct"/>
          </w:tcPr>
          <w:p w14:paraId="564D9075"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395</w:t>
            </w:r>
          </w:p>
        </w:tc>
        <w:tc>
          <w:tcPr>
            <w:tcW w:w="1024" w:type="pct"/>
          </w:tcPr>
          <w:p w14:paraId="78ABBD6E"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26.4</w:t>
            </w:r>
          </w:p>
        </w:tc>
      </w:tr>
      <w:tr w:rsidR="00F56126" w:rsidRPr="00F24058" w14:paraId="2D5CCB23" w14:textId="77777777" w:rsidTr="002F3951">
        <w:trPr>
          <w:trHeight w:val="310"/>
        </w:trPr>
        <w:tc>
          <w:tcPr>
            <w:cnfStyle w:val="001000000000" w:firstRow="0" w:lastRow="0" w:firstColumn="1" w:lastColumn="0" w:oddVBand="0" w:evenVBand="0" w:oddHBand="0" w:evenHBand="0" w:firstRowFirstColumn="0" w:firstRowLastColumn="0" w:lastRowFirstColumn="0" w:lastRowLastColumn="0"/>
            <w:tcW w:w="1477" w:type="pct"/>
            <w:hideMark/>
          </w:tcPr>
          <w:p w14:paraId="5B889525" w14:textId="77777777" w:rsidR="001D5272" w:rsidRPr="00AF6799" w:rsidRDefault="001D5272" w:rsidP="00F56126">
            <w:pPr>
              <w:spacing w:after="0" w:line="240" w:lineRule="auto"/>
              <w:rPr>
                <w:rFonts w:cs="Calibri"/>
                <w:b w:val="0"/>
                <w:sz w:val="20"/>
                <w:szCs w:val="20"/>
                <w:lang w:eastAsia="en-AU"/>
              </w:rPr>
            </w:pPr>
            <w:r w:rsidRPr="00AF6799">
              <w:rPr>
                <w:rFonts w:cs="Calibri"/>
                <w:b w:val="0"/>
                <w:sz w:val="20"/>
                <w:szCs w:val="20"/>
                <w:lang w:eastAsia="en-AU"/>
              </w:rPr>
              <w:t>5</w:t>
            </w:r>
          </w:p>
        </w:tc>
        <w:tc>
          <w:tcPr>
            <w:tcW w:w="755" w:type="pct"/>
            <w:noWrap/>
            <w:hideMark/>
          </w:tcPr>
          <w:p w14:paraId="21CE86CF" w14:textId="77777777" w:rsidR="001D5272" w:rsidRPr="00F24058" w:rsidRDefault="001D5272" w:rsidP="00F56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F24058">
              <w:rPr>
                <w:rFonts w:cs="Calibri"/>
                <w:sz w:val="20"/>
                <w:szCs w:val="20"/>
                <w:lang w:eastAsia="en-AU"/>
              </w:rPr>
              <w:t>370</w:t>
            </w:r>
          </w:p>
        </w:tc>
        <w:tc>
          <w:tcPr>
            <w:tcW w:w="1006" w:type="pct"/>
            <w:noWrap/>
            <w:hideMark/>
          </w:tcPr>
          <w:p w14:paraId="0B1668ED" w14:textId="77777777" w:rsidR="001D5272" w:rsidRPr="00F24058" w:rsidRDefault="001D5272" w:rsidP="00F56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sidRPr="00F24058">
              <w:rPr>
                <w:rFonts w:cs="Calibri"/>
                <w:sz w:val="20"/>
                <w:szCs w:val="20"/>
                <w:lang w:eastAsia="en-AU"/>
              </w:rPr>
              <w:t>30.7</w:t>
            </w:r>
          </w:p>
        </w:tc>
        <w:tc>
          <w:tcPr>
            <w:tcW w:w="738" w:type="pct"/>
          </w:tcPr>
          <w:p w14:paraId="75C408A3" w14:textId="77777777" w:rsidR="001D5272" w:rsidRPr="00F24058" w:rsidRDefault="001D5272" w:rsidP="00F56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348</w:t>
            </w:r>
          </w:p>
        </w:tc>
        <w:tc>
          <w:tcPr>
            <w:tcW w:w="1024" w:type="pct"/>
          </w:tcPr>
          <w:p w14:paraId="7C8C4C6C" w14:textId="77777777" w:rsidR="001D5272" w:rsidRPr="00F24058" w:rsidRDefault="001D5272" w:rsidP="00F56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20"/>
                <w:szCs w:val="20"/>
                <w:lang w:eastAsia="en-AU"/>
              </w:rPr>
            </w:pPr>
            <w:r>
              <w:rPr>
                <w:rFonts w:cs="Calibri"/>
                <w:sz w:val="20"/>
                <w:szCs w:val="20"/>
                <w:lang w:eastAsia="en-AU"/>
              </w:rPr>
              <w:t>24.5</w:t>
            </w:r>
          </w:p>
        </w:tc>
      </w:tr>
      <w:tr w:rsidR="00F56126" w:rsidRPr="00F24058" w14:paraId="2C2A7A0F" w14:textId="77777777" w:rsidTr="002F395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477" w:type="pct"/>
            <w:hideMark/>
          </w:tcPr>
          <w:p w14:paraId="355B301F" w14:textId="77777777" w:rsidR="001D5272" w:rsidRPr="00AF6799" w:rsidRDefault="001D5272" w:rsidP="00F56126">
            <w:pPr>
              <w:spacing w:after="0" w:line="240" w:lineRule="auto"/>
              <w:rPr>
                <w:rFonts w:cs="Calibri"/>
                <w:b w:val="0"/>
                <w:sz w:val="20"/>
                <w:szCs w:val="20"/>
                <w:lang w:eastAsia="en-AU"/>
              </w:rPr>
            </w:pPr>
            <w:r w:rsidRPr="00AF6799">
              <w:rPr>
                <w:rFonts w:cs="Calibri"/>
                <w:b w:val="0"/>
                <w:sz w:val="20"/>
                <w:szCs w:val="20"/>
                <w:lang w:eastAsia="en-AU"/>
              </w:rPr>
              <w:t>6</w:t>
            </w:r>
          </w:p>
        </w:tc>
        <w:tc>
          <w:tcPr>
            <w:tcW w:w="755" w:type="pct"/>
            <w:noWrap/>
            <w:hideMark/>
          </w:tcPr>
          <w:p w14:paraId="0651DDDF"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F24058">
              <w:rPr>
                <w:rFonts w:cs="Calibri"/>
                <w:sz w:val="20"/>
                <w:szCs w:val="20"/>
                <w:lang w:eastAsia="en-AU"/>
              </w:rPr>
              <w:t>421</w:t>
            </w:r>
          </w:p>
        </w:tc>
        <w:tc>
          <w:tcPr>
            <w:tcW w:w="1006" w:type="pct"/>
            <w:noWrap/>
            <w:hideMark/>
          </w:tcPr>
          <w:p w14:paraId="0DB967DE"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sidRPr="00F24058">
              <w:rPr>
                <w:rFonts w:cs="Calibri"/>
                <w:sz w:val="20"/>
                <w:szCs w:val="20"/>
                <w:lang w:eastAsia="en-AU"/>
              </w:rPr>
              <w:t>33.0</w:t>
            </w:r>
          </w:p>
        </w:tc>
        <w:tc>
          <w:tcPr>
            <w:tcW w:w="738" w:type="pct"/>
          </w:tcPr>
          <w:p w14:paraId="1CD25770"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567</w:t>
            </w:r>
          </w:p>
        </w:tc>
        <w:tc>
          <w:tcPr>
            <w:tcW w:w="1024" w:type="pct"/>
          </w:tcPr>
          <w:p w14:paraId="4C712879"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0"/>
                <w:szCs w:val="20"/>
                <w:lang w:eastAsia="en-AU"/>
              </w:rPr>
            </w:pPr>
            <w:r>
              <w:rPr>
                <w:rFonts w:cs="Calibri"/>
                <w:sz w:val="20"/>
                <w:szCs w:val="20"/>
                <w:lang w:eastAsia="en-AU"/>
              </w:rPr>
              <w:t>30.8</w:t>
            </w:r>
          </w:p>
        </w:tc>
      </w:tr>
      <w:tr w:rsidR="00F56126" w:rsidRPr="00F24058" w14:paraId="6F53AC28" w14:textId="77777777" w:rsidTr="002F3951">
        <w:trPr>
          <w:trHeight w:val="310"/>
        </w:trPr>
        <w:tc>
          <w:tcPr>
            <w:cnfStyle w:val="001000000000" w:firstRow="0" w:lastRow="0" w:firstColumn="1" w:lastColumn="0" w:oddVBand="0" w:evenVBand="0" w:oddHBand="0" w:evenHBand="0" w:firstRowFirstColumn="0" w:firstRowLastColumn="0" w:lastRowFirstColumn="0" w:lastRowLastColumn="0"/>
            <w:tcW w:w="1477" w:type="pct"/>
            <w:hideMark/>
          </w:tcPr>
          <w:p w14:paraId="37F5DE43" w14:textId="77777777" w:rsidR="001D5272" w:rsidRPr="00AF6799" w:rsidRDefault="001D5272" w:rsidP="00F56126">
            <w:pPr>
              <w:spacing w:after="0" w:line="240" w:lineRule="auto"/>
              <w:rPr>
                <w:rFonts w:cs="Calibri"/>
                <w:b w:val="0"/>
                <w:sz w:val="20"/>
                <w:szCs w:val="20"/>
                <w:lang w:eastAsia="en-AU"/>
              </w:rPr>
            </w:pPr>
            <w:r w:rsidRPr="00AF6799">
              <w:rPr>
                <w:rFonts w:cs="Calibri"/>
                <w:b w:val="0"/>
                <w:sz w:val="20"/>
                <w:szCs w:val="20"/>
                <w:lang w:eastAsia="en-AU"/>
              </w:rPr>
              <w:t>7</w:t>
            </w:r>
          </w:p>
        </w:tc>
        <w:tc>
          <w:tcPr>
            <w:tcW w:w="755" w:type="pct"/>
            <w:noWrap/>
            <w:hideMark/>
          </w:tcPr>
          <w:p w14:paraId="6E5C744C" w14:textId="77777777" w:rsidR="001D5272" w:rsidRPr="00F24058" w:rsidRDefault="001D5272" w:rsidP="00F56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F24058">
              <w:rPr>
                <w:rFonts w:cs="Calibri"/>
                <w:color w:val="000000"/>
                <w:sz w:val="20"/>
                <w:szCs w:val="20"/>
                <w:lang w:eastAsia="en-AU"/>
              </w:rPr>
              <w:t>267</w:t>
            </w:r>
          </w:p>
        </w:tc>
        <w:tc>
          <w:tcPr>
            <w:tcW w:w="1006" w:type="pct"/>
            <w:noWrap/>
            <w:hideMark/>
          </w:tcPr>
          <w:p w14:paraId="6BE67E25" w14:textId="77777777" w:rsidR="001D5272" w:rsidRPr="00F24058" w:rsidRDefault="001D5272" w:rsidP="00F56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F24058">
              <w:rPr>
                <w:rFonts w:cs="Calibri"/>
                <w:color w:val="000000"/>
                <w:sz w:val="20"/>
                <w:szCs w:val="20"/>
                <w:lang w:eastAsia="en-AU"/>
              </w:rPr>
              <w:t>25.2</w:t>
            </w:r>
          </w:p>
        </w:tc>
        <w:tc>
          <w:tcPr>
            <w:tcW w:w="738" w:type="pct"/>
          </w:tcPr>
          <w:p w14:paraId="04823912" w14:textId="77777777" w:rsidR="001D5272" w:rsidRPr="00F24058" w:rsidRDefault="001D5272" w:rsidP="00F56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Pr>
                <w:rFonts w:cs="Calibri"/>
                <w:color w:val="000000"/>
                <w:sz w:val="20"/>
                <w:szCs w:val="20"/>
                <w:lang w:eastAsia="en-AU"/>
              </w:rPr>
              <w:t>618</w:t>
            </w:r>
          </w:p>
        </w:tc>
        <w:tc>
          <w:tcPr>
            <w:tcW w:w="1024" w:type="pct"/>
          </w:tcPr>
          <w:p w14:paraId="12D4231C" w14:textId="77777777" w:rsidR="001D5272" w:rsidRPr="00F24058" w:rsidRDefault="001D5272" w:rsidP="00F56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Pr>
                <w:rFonts w:cs="Calibri"/>
                <w:color w:val="000000"/>
                <w:sz w:val="20"/>
                <w:szCs w:val="20"/>
                <w:lang w:eastAsia="en-AU"/>
              </w:rPr>
              <w:t>30.6</w:t>
            </w:r>
          </w:p>
        </w:tc>
      </w:tr>
      <w:tr w:rsidR="00F56126" w:rsidRPr="00F24058" w14:paraId="32D72E88" w14:textId="77777777" w:rsidTr="002F395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477" w:type="pct"/>
            <w:hideMark/>
          </w:tcPr>
          <w:p w14:paraId="41EAB8A7" w14:textId="77777777" w:rsidR="001D5272" w:rsidRPr="00AF6799" w:rsidRDefault="001D5272" w:rsidP="00F56126">
            <w:pPr>
              <w:spacing w:after="0" w:line="240" w:lineRule="auto"/>
              <w:rPr>
                <w:rFonts w:cs="Calibri"/>
                <w:b w:val="0"/>
                <w:sz w:val="20"/>
                <w:szCs w:val="20"/>
                <w:lang w:eastAsia="en-AU"/>
              </w:rPr>
            </w:pPr>
            <w:r w:rsidRPr="00AF6799">
              <w:rPr>
                <w:rFonts w:cs="Calibri"/>
                <w:b w:val="0"/>
                <w:sz w:val="20"/>
                <w:szCs w:val="20"/>
                <w:lang w:eastAsia="en-AU"/>
              </w:rPr>
              <w:t>8</w:t>
            </w:r>
          </w:p>
        </w:tc>
        <w:tc>
          <w:tcPr>
            <w:tcW w:w="755" w:type="pct"/>
            <w:noWrap/>
            <w:hideMark/>
          </w:tcPr>
          <w:p w14:paraId="64BAB4C2"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F24058">
              <w:rPr>
                <w:rFonts w:cs="Calibri"/>
                <w:color w:val="000000"/>
                <w:sz w:val="20"/>
                <w:szCs w:val="20"/>
                <w:lang w:eastAsia="en-AU"/>
              </w:rPr>
              <w:t>140</w:t>
            </w:r>
          </w:p>
        </w:tc>
        <w:tc>
          <w:tcPr>
            <w:tcW w:w="1006" w:type="pct"/>
            <w:noWrap/>
            <w:hideMark/>
          </w:tcPr>
          <w:p w14:paraId="69B56B5D"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F24058">
              <w:rPr>
                <w:rFonts w:cs="Calibri"/>
                <w:color w:val="000000"/>
                <w:sz w:val="20"/>
                <w:szCs w:val="20"/>
                <w:lang w:eastAsia="en-AU"/>
              </w:rPr>
              <w:t>37.8</w:t>
            </w:r>
          </w:p>
        </w:tc>
        <w:tc>
          <w:tcPr>
            <w:tcW w:w="738" w:type="pct"/>
          </w:tcPr>
          <w:p w14:paraId="6FE4B669"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Pr>
                <w:rFonts w:cs="Calibri"/>
                <w:color w:val="000000"/>
                <w:sz w:val="20"/>
                <w:szCs w:val="20"/>
                <w:lang w:eastAsia="en-AU"/>
              </w:rPr>
              <w:t>272</w:t>
            </w:r>
          </w:p>
        </w:tc>
        <w:tc>
          <w:tcPr>
            <w:tcW w:w="1024" w:type="pct"/>
          </w:tcPr>
          <w:p w14:paraId="3436BC00"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Pr>
                <w:rFonts w:cs="Calibri"/>
                <w:color w:val="000000"/>
                <w:sz w:val="20"/>
                <w:szCs w:val="20"/>
                <w:lang w:eastAsia="en-AU"/>
              </w:rPr>
              <w:t>29.9</w:t>
            </w:r>
          </w:p>
        </w:tc>
      </w:tr>
      <w:tr w:rsidR="00F56126" w:rsidRPr="00F24058" w14:paraId="47DE07A0" w14:textId="77777777" w:rsidTr="002F3951">
        <w:trPr>
          <w:trHeight w:val="310"/>
        </w:trPr>
        <w:tc>
          <w:tcPr>
            <w:cnfStyle w:val="001000000000" w:firstRow="0" w:lastRow="0" w:firstColumn="1" w:lastColumn="0" w:oddVBand="0" w:evenVBand="0" w:oddHBand="0" w:evenHBand="0" w:firstRowFirstColumn="0" w:firstRowLastColumn="0" w:lastRowFirstColumn="0" w:lastRowLastColumn="0"/>
            <w:tcW w:w="1477" w:type="pct"/>
            <w:hideMark/>
          </w:tcPr>
          <w:p w14:paraId="7E01F8FF" w14:textId="77777777" w:rsidR="001D5272" w:rsidRPr="00AF6799" w:rsidRDefault="001D5272" w:rsidP="00F56126">
            <w:pPr>
              <w:spacing w:after="0" w:line="240" w:lineRule="auto"/>
              <w:rPr>
                <w:rFonts w:cs="Calibri"/>
                <w:b w:val="0"/>
                <w:sz w:val="20"/>
                <w:szCs w:val="20"/>
                <w:lang w:eastAsia="en-AU"/>
              </w:rPr>
            </w:pPr>
            <w:r w:rsidRPr="00AF6799">
              <w:rPr>
                <w:rFonts w:cs="Calibri"/>
                <w:b w:val="0"/>
                <w:sz w:val="20"/>
                <w:szCs w:val="20"/>
                <w:lang w:eastAsia="en-AU"/>
              </w:rPr>
              <w:t>9</w:t>
            </w:r>
          </w:p>
        </w:tc>
        <w:tc>
          <w:tcPr>
            <w:tcW w:w="755" w:type="pct"/>
            <w:noWrap/>
            <w:hideMark/>
          </w:tcPr>
          <w:p w14:paraId="2CBA4852" w14:textId="77777777" w:rsidR="001D5272" w:rsidRPr="00F24058" w:rsidRDefault="001D5272" w:rsidP="00F56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F24058">
              <w:rPr>
                <w:rFonts w:cs="Calibri"/>
                <w:color w:val="000000"/>
                <w:sz w:val="20"/>
                <w:szCs w:val="20"/>
                <w:lang w:eastAsia="en-AU"/>
              </w:rPr>
              <w:t>96</w:t>
            </w:r>
          </w:p>
        </w:tc>
        <w:tc>
          <w:tcPr>
            <w:tcW w:w="1006" w:type="pct"/>
            <w:noWrap/>
            <w:hideMark/>
          </w:tcPr>
          <w:p w14:paraId="01754B08" w14:textId="77777777" w:rsidR="001D5272" w:rsidRPr="00F24058" w:rsidRDefault="001D5272" w:rsidP="00F56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sidRPr="00F24058">
              <w:rPr>
                <w:rFonts w:cs="Calibri"/>
                <w:color w:val="000000"/>
                <w:sz w:val="20"/>
                <w:szCs w:val="20"/>
                <w:lang w:eastAsia="en-AU"/>
              </w:rPr>
              <w:t>33.9</w:t>
            </w:r>
          </w:p>
        </w:tc>
        <w:tc>
          <w:tcPr>
            <w:tcW w:w="738" w:type="pct"/>
          </w:tcPr>
          <w:p w14:paraId="0BCC3233" w14:textId="77777777" w:rsidR="001D5272" w:rsidRPr="00F24058" w:rsidRDefault="001D5272" w:rsidP="00F56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Pr>
                <w:rFonts w:cs="Calibri"/>
                <w:color w:val="000000"/>
                <w:sz w:val="20"/>
                <w:szCs w:val="20"/>
                <w:lang w:eastAsia="en-AU"/>
              </w:rPr>
              <w:t>168</w:t>
            </w:r>
          </w:p>
        </w:tc>
        <w:tc>
          <w:tcPr>
            <w:tcW w:w="1024" w:type="pct"/>
          </w:tcPr>
          <w:p w14:paraId="33AE7C29" w14:textId="77777777" w:rsidR="001D5272" w:rsidRPr="00F24058" w:rsidRDefault="001D5272" w:rsidP="00F56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20"/>
                <w:szCs w:val="20"/>
                <w:lang w:eastAsia="en-AU"/>
              </w:rPr>
            </w:pPr>
            <w:r>
              <w:rPr>
                <w:rFonts w:cs="Calibri"/>
                <w:color w:val="000000"/>
                <w:sz w:val="20"/>
                <w:szCs w:val="20"/>
                <w:lang w:eastAsia="en-AU"/>
              </w:rPr>
              <w:t>39.0</w:t>
            </w:r>
          </w:p>
        </w:tc>
      </w:tr>
      <w:tr w:rsidR="00F56126" w:rsidRPr="00F24058" w14:paraId="7AEBFC2D" w14:textId="77777777" w:rsidTr="002F3951">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477" w:type="pct"/>
            <w:hideMark/>
          </w:tcPr>
          <w:p w14:paraId="7EF19C0E" w14:textId="77777777" w:rsidR="001D5272" w:rsidRPr="00AF6799" w:rsidRDefault="001D5272" w:rsidP="00F56126">
            <w:pPr>
              <w:spacing w:after="0" w:line="240" w:lineRule="auto"/>
              <w:rPr>
                <w:rFonts w:cs="Calibri"/>
                <w:b w:val="0"/>
                <w:sz w:val="20"/>
                <w:szCs w:val="20"/>
                <w:lang w:eastAsia="en-AU"/>
              </w:rPr>
            </w:pPr>
            <w:r w:rsidRPr="00AF6799">
              <w:rPr>
                <w:rFonts w:cs="Calibri"/>
                <w:b w:val="0"/>
                <w:sz w:val="20"/>
                <w:szCs w:val="20"/>
                <w:lang w:eastAsia="en-AU"/>
              </w:rPr>
              <w:t>10</w:t>
            </w:r>
          </w:p>
        </w:tc>
        <w:tc>
          <w:tcPr>
            <w:tcW w:w="755" w:type="pct"/>
            <w:noWrap/>
            <w:hideMark/>
          </w:tcPr>
          <w:p w14:paraId="15FCC0CC"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F24058">
              <w:rPr>
                <w:rFonts w:cs="Calibri"/>
                <w:color w:val="000000"/>
                <w:sz w:val="20"/>
                <w:szCs w:val="20"/>
                <w:lang w:eastAsia="en-AU"/>
              </w:rPr>
              <w:t>40</w:t>
            </w:r>
          </w:p>
        </w:tc>
        <w:tc>
          <w:tcPr>
            <w:tcW w:w="1006" w:type="pct"/>
            <w:noWrap/>
            <w:hideMark/>
          </w:tcPr>
          <w:p w14:paraId="1C7D0164"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sidRPr="00F24058">
              <w:rPr>
                <w:rFonts w:cs="Calibri"/>
                <w:color w:val="000000"/>
                <w:sz w:val="20"/>
                <w:szCs w:val="20"/>
                <w:lang w:eastAsia="en-AU"/>
              </w:rPr>
              <w:t>30.3</w:t>
            </w:r>
          </w:p>
        </w:tc>
        <w:tc>
          <w:tcPr>
            <w:tcW w:w="738" w:type="pct"/>
          </w:tcPr>
          <w:p w14:paraId="02AB2469"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Pr>
                <w:rFonts w:cs="Calibri"/>
                <w:color w:val="000000"/>
                <w:sz w:val="20"/>
                <w:szCs w:val="20"/>
                <w:lang w:eastAsia="en-AU"/>
              </w:rPr>
              <w:t>3</w:t>
            </w:r>
          </w:p>
        </w:tc>
        <w:tc>
          <w:tcPr>
            <w:tcW w:w="1024" w:type="pct"/>
          </w:tcPr>
          <w:p w14:paraId="7AA083C4" w14:textId="77777777" w:rsidR="001D5272" w:rsidRPr="00F24058" w:rsidRDefault="001D5272" w:rsidP="00F5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00000"/>
                <w:sz w:val="20"/>
                <w:szCs w:val="20"/>
                <w:lang w:eastAsia="en-AU"/>
              </w:rPr>
            </w:pPr>
            <w:r>
              <w:rPr>
                <w:rFonts w:cs="Calibri"/>
                <w:color w:val="000000"/>
                <w:sz w:val="20"/>
                <w:szCs w:val="20"/>
                <w:lang w:eastAsia="en-AU"/>
              </w:rPr>
              <w:t>28.1</w:t>
            </w:r>
          </w:p>
        </w:tc>
      </w:tr>
    </w:tbl>
    <w:p w14:paraId="4A363293" w14:textId="77777777" w:rsidR="00686E8B" w:rsidRPr="005B7401" w:rsidRDefault="00686E8B" w:rsidP="006B3E89">
      <w:pPr>
        <w:pStyle w:val="Heading2"/>
      </w:pPr>
      <w:bookmarkStart w:id="153" w:name="_Toc114538324"/>
      <w:bookmarkStart w:id="154" w:name="_Toc114617881"/>
      <w:r w:rsidRPr="00375AE1">
        <w:t>Principals’ perception of issues in schools</w:t>
      </w:r>
      <w:bookmarkEnd w:id="153"/>
      <w:bookmarkEnd w:id="154"/>
    </w:p>
    <w:p w14:paraId="1C3EFE5B" w14:textId="77777777" w:rsidR="00686E8B" w:rsidRDefault="00686E8B" w:rsidP="00686E8B">
      <w:pPr>
        <w:pStyle w:val="ListParagraph"/>
        <w:numPr>
          <w:ilvl w:val="0"/>
          <w:numId w:val="90"/>
        </w:numPr>
        <w:spacing w:after="0" w:line="240" w:lineRule="auto"/>
      </w:pPr>
      <w:r w:rsidRPr="00375AE1">
        <w:t>Principals were asked to report on issues in their school (lack of qualified teachers, absenteeism, teacher turnover, and a shortage/inadequacy of classrooms, toilets and instructional materials). There was no relationship between principals’ perceived hindrances to teaching and student achievement.</w:t>
      </w:r>
    </w:p>
    <w:p w14:paraId="3352A0CC" w14:textId="0D69F180" w:rsidR="00686E8B" w:rsidRDefault="00686E8B">
      <w:pPr>
        <w:spacing w:after="0" w:line="240" w:lineRule="auto"/>
      </w:pPr>
    </w:p>
    <w:p w14:paraId="043D90F0" w14:textId="250B0885" w:rsidR="00443284" w:rsidRDefault="00443284">
      <w:pPr>
        <w:spacing w:after="0" w:line="240" w:lineRule="auto"/>
        <w:rPr>
          <w:rFonts w:ascii="Calibri Light" w:eastAsiaTheme="majorEastAsia" w:hAnsi="Calibri Light" w:cstheme="majorBidi"/>
          <w:bCs/>
          <w:color w:val="31849B" w:themeColor="accent5" w:themeShade="BF"/>
          <w:sz w:val="36"/>
          <w:szCs w:val="32"/>
          <w:lang w:val="x-none"/>
        </w:rPr>
      </w:pPr>
      <w:r>
        <w:br w:type="page"/>
      </w:r>
    </w:p>
    <w:bookmarkEnd w:id="74" w:displacedByCustomXml="next"/>
    <w:bookmarkEnd w:id="73" w:displacedByCustomXml="next"/>
    <w:bookmarkEnd w:id="72" w:displacedByCustomXml="next"/>
    <w:bookmarkEnd w:id="71" w:displacedByCustomXml="next"/>
    <w:bookmarkStart w:id="155" w:name="_Toc23250578" w:displacedByCustomXml="next"/>
    <w:bookmarkStart w:id="156" w:name="_Toc114617882" w:displacedByCustomXml="next"/>
    <w:sdt>
      <w:sdtPr>
        <w:rPr>
          <w:rFonts w:ascii="Calibri" w:eastAsia="Times New Roman" w:hAnsi="Calibri" w:cs="Arial"/>
          <w:b w:val="0"/>
          <w:bCs w:val="0"/>
          <w:color w:val="auto"/>
          <w:sz w:val="22"/>
          <w:szCs w:val="21"/>
          <w:lang w:val="en-AU"/>
        </w:rPr>
        <w:id w:val="-413321698"/>
        <w:docPartObj>
          <w:docPartGallery w:val="Bibliographies"/>
          <w:docPartUnique/>
        </w:docPartObj>
      </w:sdtPr>
      <w:sdtEndPr/>
      <w:sdtContent>
        <w:p w14:paraId="218A9B8D" w14:textId="77777777" w:rsidR="00FE5482" w:rsidRDefault="00FE5482" w:rsidP="00A33DA2">
          <w:pPr>
            <w:pStyle w:val="Heading1"/>
            <w:numPr>
              <w:ilvl w:val="0"/>
              <w:numId w:val="0"/>
            </w:numPr>
            <w:ind w:left="360" w:hanging="360"/>
          </w:pPr>
          <w:r>
            <w:t>References</w:t>
          </w:r>
          <w:bookmarkEnd w:id="156"/>
          <w:bookmarkEnd w:id="155"/>
        </w:p>
        <w:p w14:paraId="4661BF1E" w14:textId="77777777" w:rsidR="00C2564E" w:rsidRDefault="00C2564E" w:rsidP="00C2564E">
          <w:pPr>
            <w:pStyle w:val="Bibliography"/>
            <w:ind w:hanging="11"/>
            <w:rPr>
              <w:noProof/>
            </w:rPr>
          </w:pPr>
          <w:r>
            <w:rPr>
              <w:noProof/>
            </w:rPr>
            <w:t xml:space="preserve">ACER (2015), </w:t>
          </w:r>
          <w:r>
            <w:rPr>
              <w:i/>
              <w:iCs/>
              <w:noProof/>
            </w:rPr>
            <w:t xml:space="preserve">Situational Analysis: Student Learning Outcomes in Primary Education in Lao PDR. </w:t>
          </w:r>
          <w:r>
            <w:rPr>
              <w:noProof/>
            </w:rPr>
            <w:t>Lao PDR: UNICEF</w:t>
          </w:r>
        </w:p>
        <w:p w14:paraId="65EF3CEF" w14:textId="34F9A8A3" w:rsidR="00247DDD" w:rsidRDefault="00247DDD" w:rsidP="00787941">
          <w:pPr>
            <w:pStyle w:val="Bibliography"/>
            <w:ind w:hanging="11"/>
            <w:rPr>
              <w:noProof/>
            </w:rPr>
          </w:pPr>
          <w:r>
            <w:rPr>
              <w:noProof/>
            </w:rPr>
            <w:t xml:space="preserve">ACER (2017), </w:t>
          </w:r>
          <w:r>
            <w:rPr>
              <w:i/>
              <w:iCs/>
              <w:noProof/>
            </w:rPr>
            <w:t xml:space="preserve">Education Analytics Service: Teacher Development Multi-Year Studies Conceptual Framework. </w:t>
          </w:r>
          <w:r>
            <w:rPr>
              <w:noProof/>
            </w:rPr>
            <w:t>Melbourne: ACER</w:t>
          </w:r>
        </w:p>
        <w:p w14:paraId="3DF90EC1" w14:textId="33D00F07" w:rsidR="00277883" w:rsidRPr="00277883" w:rsidRDefault="00277883" w:rsidP="00787941">
          <w:pPr>
            <w:pStyle w:val="Bibliography"/>
            <w:ind w:hanging="11"/>
            <w:rPr>
              <w:noProof/>
            </w:rPr>
          </w:pPr>
          <w:r>
            <w:rPr>
              <w:noProof/>
            </w:rPr>
            <w:t xml:space="preserve">BEQUAL (2021), </w:t>
          </w:r>
          <w:r>
            <w:rPr>
              <w:i/>
              <w:noProof/>
            </w:rPr>
            <w:t xml:space="preserve">Ministry of Education and Sports and Australia piloting a new spoken Lao curriculum for non-Lao speaking grade 1 students in 80 remote primary schools. </w:t>
          </w:r>
          <w:r>
            <w:rPr>
              <w:noProof/>
            </w:rPr>
            <w:t>Lao PDR: BEQUAL</w:t>
          </w:r>
        </w:p>
        <w:p w14:paraId="17B66BFE" w14:textId="29A244EF" w:rsidR="00787941" w:rsidRDefault="00787941" w:rsidP="00787941">
          <w:pPr>
            <w:pStyle w:val="Bibliography"/>
            <w:ind w:hanging="11"/>
            <w:rPr>
              <w:noProof/>
            </w:rPr>
          </w:pPr>
          <w:r>
            <w:rPr>
              <w:noProof/>
            </w:rPr>
            <w:t xml:space="preserve">DFAT (2014), </w:t>
          </w:r>
          <w:r>
            <w:rPr>
              <w:i/>
              <w:iCs/>
              <w:noProof/>
            </w:rPr>
            <w:t xml:space="preserve">Basic Education Quality and Access in Lao PDR (BEQUAL): Investment Design Document. </w:t>
          </w:r>
          <w:r>
            <w:rPr>
              <w:noProof/>
            </w:rPr>
            <w:t>Canberra: DFAT</w:t>
          </w:r>
        </w:p>
        <w:p w14:paraId="03A79E66" w14:textId="1D509D6F" w:rsidR="00787941" w:rsidRPr="000C5197" w:rsidRDefault="00787941" w:rsidP="00787941">
          <w:pPr>
            <w:pStyle w:val="Bibliography"/>
            <w:ind w:hanging="11"/>
          </w:pPr>
          <w:r>
            <w:rPr>
              <w:noProof/>
            </w:rPr>
            <w:t xml:space="preserve">DFAT (2015), </w:t>
          </w:r>
          <w:r>
            <w:rPr>
              <w:i/>
              <w:iCs/>
              <w:noProof/>
            </w:rPr>
            <w:t xml:space="preserve">Investing in Teachers. </w:t>
          </w:r>
          <w:r>
            <w:rPr>
              <w:noProof/>
            </w:rPr>
            <w:t>Canberra: DFAT</w:t>
          </w:r>
        </w:p>
        <w:p w14:paraId="3FF3259F" w14:textId="63425882" w:rsidR="003C1F48" w:rsidRDefault="003C1F48" w:rsidP="00787941">
          <w:pPr>
            <w:pStyle w:val="Bibliography"/>
            <w:ind w:hanging="11"/>
            <w:rPr>
              <w:noProof/>
            </w:rPr>
          </w:pPr>
          <w:r>
            <w:rPr>
              <w:noProof/>
            </w:rPr>
            <w:t xml:space="preserve">Haspelmath, M., Dryer, M. S., Gil, D. &amp; Comrie, B. (2005), </w:t>
          </w:r>
          <w:r>
            <w:rPr>
              <w:i/>
              <w:noProof/>
            </w:rPr>
            <w:t xml:space="preserve">The World Atlas of Language Structures. </w:t>
          </w:r>
          <w:r>
            <w:rPr>
              <w:noProof/>
            </w:rPr>
            <w:t>OUP Oxford. Oxford Linguistics.</w:t>
          </w:r>
        </w:p>
        <w:p w14:paraId="3E451117" w14:textId="77777777" w:rsidR="00C2564E" w:rsidRPr="00187168" w:rsidRDefault="00C2564E" w:rsidP="00C2564E">
          <w:pPr>
            <w:pStyle w:val="Bibliography"/>
            <w:ind w:left="720" w:hanging="720"/>
            <w:rPr>
              <w:noProof/>
            </w:rPr>
          </w:pPr>
          <w:r>
            <w:rPr>
              <w:noProof/>
            </w:rPr>
            <w:t xml:space="preserve">LADLF, n.d. </w:t>
          </w:r>
          <w:r>
            <w:rPr>
              <w:i/>
              <w:noProof/>
            </w:rPr>
            <w:t xml:space="preserve">LADLF Background Paper: Primary Education in Lao PDR. </w:t>
          </w:r>
          <w:r>
            <w:rPr>
              <w:noProof/>
            </w:rPr>
            <w:t>LADLF.</w:t>
          </w:r>
        </w:p>
        <w:p w14:paraId="539B50A6" w14:textId="77777777" w:rsidR="00787941" w:rsidRDefault="00787941" w:rsidP="00787941">
          <w:pPr>
            <w:pStyle w:val="Bibliography"/>
            <w:ind w:hanging="11"/>
            <w:rPr>
              <w:noProof/>
            </w:rPr>
          </w:pPr>
          <w:r>
            <w:rPr>
              <w:noProof/>
            </w:rPr>
            <w:t xml:space="preserve">LADLF &amp; ACER (2019), </w:t>
          </w:r>
          <w:r>
            <w:rPr>
              <w:i/>
              <w:iCs/>
              <w:noProof/>
            </w:rPr>
            <w:t>Evaluation of Australia's Investment in Teacher Development in Lao PDR - Evaluation Design</w:t>
          </w:r>
          <w:r>
            <w:rPr>
              <w:noProof/>
            </w:rPr>
            <w:t xml:space="preserve"> </w:t>
          </w:r>
        </w:p>
        <w:p w14:paraId="372CF4C0" w14:textId="77777777" w:rsidR="00C2564E" w:rsidRDefault="00C2564E" w:rsidP="00C2564E">
          <w:pPr>
            <w:pStyle w:val="Bibliography"/>
            <w:rPr>
              <w:noProof/>
            </w:rPr>
          </w:pPr>
          <w:r>
            <w:rPr>
              <w:noProof/>
            </w:rPr>
            <w:t xml:space="preserve">Ministry of Education and Sports, Lao PDR (MoES) (2018), </w:t>
          </w:r>
          <w:r>
            <w:rPr>
              <w:i/>
              <w:iCs/>
              <w:noProof/>
            </w:rPr>
            <w:t xml:space="preserve">ESDP 2016- 20: Mid-Term Review Report. </w:t>
          </w:r>
          <w:r>
            <w:rPr>
              <w:noProof/>
            </w:rPr>
            <w:t>Lao PDR: MoES</w:t>
          </w:r>
        </w:p>
        <w:p w14:paraId="52B62ED5" w14:textId="77777777" w:rsidR="00C2564E" w:rsidRDefault="00C2564E" w:rsidP="00C2564E">
          <w:r>
            <w:t xml:space="preserve">Ministry of Education and Sports, Lao PDR (MoES) (2020), </w:t>
          </w:r>
          <w:r w:rsidRPr="00187168">
            <w:rPr>
              <w:i/>
            </w:rPr>
            <w:t xml:space="preserve">Education Management Information Systems </w:t>
          </w:r>
          <w:r>
            <w:t>(EMIS). Lao PDR: MoES</w:t>
          </w:r>
        </w:p>
        <w:p w14:paraId="654E85B7" w14:textId="77777777" w:rsidR="00C2564E" w:rsidRPr="00187168" w:rsidRDefault="00C2564E" w:rsidP="00C2564E">
          <w:r>
            <w:t xml:space="preserve">UNICEF &amp; SEAMEO (2021), </w:t>
          </w:r>
          <w:r>
            <w:rPr>
              <w:i/>
            </w:rPr>
            <w:t xml:space="preserve">SEA-PLM 2019 Main Regional Report: Children’s learning in 6 Southeast Asian countries. </w:t>
          </w:r>
          <w:r>
            <w:t>Bangkok, Thailand: United Nations Children’s Fund (UNICEF) &amp; Southeast Asian Ministers of Education Organization (SEAMEO) – SEA-PLM Secretariat.</w:t>
          </w:r>
        </w:p>
        <w:p w14:paraId="68B79ADA" w14:textId="2C14D6DB" w:rsidR="00247DDD" w:rsidRDefault="00247DDD" w:rsidP="00247DDD">
          <w:pPr>
            <w:pStyle w:val="Bibliography"/>
            <w:ind w:left="720" w:hanging="720"/>
            <w:rPr>
              <w:i/>
              <w:iCs/>
              <w:noProof/>
            </w:rPr>
          </w:pPr>
          <w:r>
            <w:rPr>
              <w:noProof/>
            </w:rPr>
            <w:t>Washington Group</w:t>
          </w:r>
          <w:r w:rsidR="00A63818">
            <w:rPr>
              <w:noProof/>
            </w:rPr>
            <w:t xml:space="preserve"> </w:t>
          </w:r>
          <w:r w:rsidR="006C7858">
            <w:rPr>
              <w:noProof/>
            </w:rPr>
            <w:t>(</w:t>
          </w:r>
          <w:r>
            <w:rPr>
              <w:noProof/>
            </w:rPr>
            <w:t>2016</w:t>
          </w:r>
          <w:r w:rsidR="006C7858">
            <w:rPr>
              <w:noProof/>
            </w:rPr>
            <w:t>)</w:t>
          </w:r>
          <w:r w:rsidR="00A63818">
            <w:rPr>
              <w:noProof/>
            </w:rPr>
            <w:t xml:space="preserve">, </w:t>
          </w:r>
          <w:r w:rsidR="00A63818" w:rsidRPr="00A63818">
            <w:rPr>
              <w:i/>
              <w:noProof/>
            </w:rPr>
            <w:t>Washington Group on Disability Statistics</w:t>
          </w:r>
          <w:r w:rsidR="00A63818">
            <w:rPr>
              <w:i/>
              <w:noProof/>
            </w:rPr>
            <w:t>:</w:t>
          </w:r>
          <w:r w:rsidR="00A63818" w:rsidRPr="00A63818">
            <w:rPr>
              <w:noProof/>
            </w:rPr>
            <w:t xml:space="preserve"> </w:t>
          </w:r>
          <w:r>
            <w:rPr>
              <w:i/>
              <w:iCs/>
              <w:noProof/>
            </w:rPr>
            <w:t>Question sets</w:t>
          </w:r>
        </w:p>
        <w:p w14:paraId="3FDE92B1" w14:textId="45AFC9A2" w:rsidR="00C26527" w:rsidRPr="00F56126" w:rsidRDefault="00787941" w:rsidP="00F56126">
          <w:r>
            <w:rPr>
              <w:noProof/>
            </w:rPr>
            <w:t xml:space="preserve">Wong, D., Hollingsworth, H., Anderson, P., Weldon, P., Ockwell, L., Kwong, R., and Ozolins, C., (2020) </w:t>
          </w:r>
          <w:r w:rsidRPr="000C5197">
            <w:rPr>
              <w:i/>
              <w:noProof/>
            </w:rPr>
            <w:t>Teacher Development Multi-Year Study Series: Evaluation of Australia’s Investment in Teacher Development in Lao PDR.</w:t>
          </w:r>
          <w:r>
            <w:rPr>
              <w:noProof/>
            </w:rPr>
            <w:t xml:space="preserve"> Melbourne: ACER. (Baseline Report)</w:t>
          </w:r>
        </w:p>
      </w:sdtContent>
    </w:sdt>
    <w:sectPr w:rsidR="00C26527" w:rsidRPr="00F56126" w:rsidSect="00437526">
      <w:pgSz w:w="11907" w:h="16839" w:code="9"/>
      <w:pgMar w:top="1418" w:right="1797"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7426" w14:textId="77777777" w:rsidR="00720337" w:rsidRDefault="00720337" w:rsidP="002D1C25">
      <w:pPr>
        <w:spacing w:after="0" w:line="240" w:lineRule="auto"/>
      </w:pPr>
      <w:r>
        <w:separator/>
      </w:r>
    </w:p>
  </w:endnote>
  <w:endnote w:type="continuationSeparator" w:id="0">
    <w:p w14:paraId="01DFC7BA" w14:textId="77777777" w:rsidR="00720337" w:rsidRDefault="00720337" w:rsidP="002D1C25">
      <w:pPr>
        <w:spacing w:after="0" w:line="240" w:lineRule="auto"/>
      </w:pPr>
      <w:r>
        <w:continuationSeparator/>
      </w:r>
    </w:p>
  </w:endnote>
  <w:endnote w:type="continuationNotice" w:id="1">
    <w:p w14:paraId="2508B1E0" w14:textId="77777777" w:rsidR="00720337" w:rsidRDefault="007203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877005"/>
      <w:docPartObj>
        <w:docPartGallery w:val="Page Numbers (Bottom of Page)"/>
        <w:docPartUnique/>
      </w:docPartObj>
    </w:sdtPr>
    <w:sdtEndPr/>
    <w:sdtContent>
      <w:sdt>
        <w:sdtPr>
          <w:id w:val="51973835"/>
          <w:docPartObj>
            <w:docPartGallery w:val="Page Numbers (Top of Page)"/>
            <w:docPartUnique/>
          </w:docPartObj>
        </w:sdtPr>
        <w:sdtEndPr/>
        <w:sdtContent>
          <w:p w14:paraId="7145CD3C" w14:textId="052E983D" w:rsidR="00BD6A31" w:rsidRDefault="00BD6A31">
            <w:pPr>
              <w:pStyle w:val="Footer"/>
              <w:jc w:val="center"/>
            </w:pPr>
            <w:r w:rsidRPr="007B3AB9">
              <w:rPr>
                <w:sz w:val="20"/>
              </w:rPr>
              <w:t xml:space="preserve">Page </w:t>
            </w:r>
            <w:r w:rsidRPr="007B3AB9">
              <w:rPr>
                <w:b/>
                <w:bCs/>
                <w:szCs w:val="24"/>
              </w:rPr>
              <w:fldChar w:fldCharType="begin"/>
            </w:r>
            <w:r w:rsidRPr="007B3AB9">
              <w:rPr>
                <w:b/>
                <w:bCs/>
                <w:sz w:val="20"/>
              </w:rPr>
              <w:instrText xml:space="preserve"> PAGE </w:instrText>
            </w:r>
            <w:r w:rsidRPr="007B3AB9">
              <w:rPr>
                <w:b/>
                <w:bCs/>
                <w:szCs w:val="24"/>
              </w:rPr>
              <w:fldChar w:fldCharType="separate"/>
            </w:r>
            <w:r w:rsidR="00F2064F">
              <w:rPr>
                <w:b/>
                <w:bCs/>
                <w:noProof/>
                <w:sz w:val="20"/>
              </w:rPr>
              <w:t>3</w:t>
            </w:r>
            <w:r w:rsidRPr="007B3AB9">
              <w:rPr>
                <w:b/>
                <w:bCs/>
                <w:szCs w:val="24"/>
              </w:rPr>
              <w:fldChar w:fldCharType="end"/>
            </w:r>
            <w:r w:rsidRPr="007B3AB9">
              <w:rPr>
                <w:sz w:val="20"/>
              </w:rPr>
              <w:t xml:space="preserve"> of </w:t>
            </w:r>
            <w:r w:rsidRPr="007B3AB9">
              <w:rPr>
                <w:b/>
                <w:bCs/>
                <w:szCs w:val="24"/>
              </w:rPr>
              <w:fldChar w:fldCharType="begin"/>
            </w:r>
            <w:r w:rsidRPr="007B3AB9">
              <w:rPr>
                <w:b/>
                <w:bCs/>
                <w:sz w:val="20"/>
              </w:rPr>
              <w:instrText xml:space="preserve"> NUMPAGES  </w:instrText>
            </w:r>
            <w:r w:rsidRPr="007B3AB9">
              <w:rPr>
                <w:b/>
                <w:bCs/>
                <w:szCs w:val="24"/>
              </w:rPr>
              <w:fldChar w:fldCharType="separate"/>
            </w:r>
            <w:r w:rsidR="00F2064F">
              <w:rPr>
                <w:b/>
                <w:bCs/>
                <w:noProof/>
                <w:sz w:val="20"/>
              </w:rPr>
              <w:t>131</w:t>
            </w:r>
            <w:r w:rsidRPr="007B3AB9">
              <w:rPr>
                <w:b/>
                <w:bCs/>
                <w:szCs w:val="24"/>
              </w:rPr>
              <w:fldChar w:fldCharType="end"/>
            </w:r>
          </w:p>
        </w:sdtContent>
      </w:sdt>
    </w:sdtContent>
  </w:sdt>
  <w:p w14:paraId="1DDF5AC1" w14:textId="77777777" w:rsidR="00BD6A31" w:rsidRDefault="00BD6A31" w:rsidP="007B3A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7F42" w14:textId="3B57F11F" w:rsidR="002F3951" w:rsidRDefault="002F3951">
    <w:pPr>
      <w:pStyle w:val="Footer"/>
      <w:jc w:val="center"/>
    </w:pPr>
  </w:p>
  <w:p w14:paraId="5372277B" w14:textId="5C689616" w:rsidR="00BD6A31" w:rsidRDefault="00BD6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1EDC" w14:textId="77777777" w:rsidR="00720337" w:rsidRDefault="00720337" w:rsidP="002D1C25">
      <w:pPr>
        <w:spacing w:after="0" w:line="240" w:lineRule="auto"/>
      </w:pPr>
      <w:r>
        <w:separator/>
      </w:r>
    </w:p>
  </w:footnote>
  <w:footnote w:type="continuationSeparator" w:id="0">
    <w:p w14:paraId="469FCB2F" w14:textId="77777777" w:rsidR="00720337" w:rsidRDefault="00720337" w:rsidP="002D1C25">
      <w:pPr>
        <w:spacing w:after="0" w:line="240" w:lineRule="auto"/>
      </w:pPr>
      <w:r>
        <w:continuationSeparator/>
      </w:r>
    </w:p>
  </w:footnote>
  <w:footnote w:type="continuationNotice" w:id="1">
    <w:p w14:paraId="48A52203" w14:textId="77777777" w:rsidR="00720337" w:rsidRDefault="00720337">
      <w:pPr>
        <w:spacing w:after="0" w:line="240" w:lineRule="auto"/>
      </w:pPr>
    </w:p>
  </w:footnote>
  <w:footnote w:id="2">
    <w:p w14:paraId="3A5482DD" w14:textId="77777777" w:rsidR="00BD6A31" w:rsidRDefault="00BD6A31" w:rsidP="006572DE">
      <w:r>
        <w:rPr>
          <w:rStyle w:val="FootnoteReference"/>
          <w:rFonts w:eastAsiaTheme="majorEastAsia"/>
        </w:rPr>
        <w:footnoteRef/>
      </w:r>
      <w:r>
        <w:t xml:space="preserve"> </w:t>
      </w:r>
      <w:r w:rsidRPr="009D4A32">
        <w:rPr>
          <w:sz w:val="18"/>
          <w:szCs w:val="18"/>
        </w:rPr>
        <w:t>Item Response Theory (IRT) was used to analyse the students’ responses to the literacy assessment. Students were then located in levels. This involved estimating a score for each student (using IRT software), which placed them on a scale and applying cut points along the scale dividing the students into seven levels.</w:t>
      </w:r>
      <w:r>
        <w:t xml:space="preserve"> </w:t>
      </w:r>
    </w:p>
  </w:footnote>
  <w:footnote w:id="3">
    <w:p w14:paraId="046E9AB4" w14:textId="77777777" w:rsidR="00BD6A31" w:rsidRDefault="00BD6A31" w:rsidP="006572DE">
      <w:r>
        <w:rPr>
          <w:rStyle w:val="FootnoteReference"/>
          <w:rFonts w:eastAsiaTheme="majorEastAsia"/>
        </w:rPr>
        <w:footnoteRef/>
      </w:r>
      <w:r>
        <w:t xml:space="preserve"> </w:t>
      </w:r>
      <w:r w:rsidRPr="009D4A32">
        <w:rPr>
          <w:sz w:val="18"/>
          <w:szCs w:val="18"/>
        </w:rPr>
        <w:t>The students within a level have varied skills. Students whose test scores put them near the top of a level can do all the skills described in that level. Students, whose test scores put them near the bottom of a level, can only do a few of the skills in that level.</w:t>
      </w:r>
      <w:r>
        <w:t xml:space="preserve"> </w:t>
      </w:r>
    </w:p>
    <w:p w14:paraId="2231950E" w14:textId="77777777" w:rsidR="00BD6A31" w:rsidRDefault="00BD6A31" w:rsidP="006572DE">
      <w:pPr>
        <w:pStyle w:val="FootnoteText"/>
      </w:pPr>
    </w:p>
  </w:footnote>
  <w:footnote w:id="4">
    <w:p w14:paraId="176934BD" w14:textId="343ABB12" w:rsidR="00BD6A31" w:rsidRDefault="00BD6A31">
      <w:pPr>
        <w:pStyle w:val="FootnoteText"/>
      </w:pPr>
      <w:r>
        <w:rPr>
          <w:rStyle w:val="FootnoteReference"/>
        </w:rPr>
        <w:footnoteRef/>
      </w:r>
      <w:r>
        <w:t xml:space="preserve"> </w:t>
      </w:r>
      <w:r w:rsidRPr="00993147">
        <w:rPr>
          <w:sz w:val="18"/>
          <w:szCs w:val="18"/>
        </w:rPr>
        <w:t>The survey did not specify the language, so stories could be told in any language.</w:t>
      </w:r>
      <w:r>
        <w:t xml:space="preserve"> </w:t>
      </w:r>
    </w:p>
  </w:footnote>
  <w:footnote w:id="5">
    <w:p w14:paraId="5CC02CE2" w14:textId="1671B4CF" w:rsidR="00BD6A31" w:rsidRDefault="00BD6A31" w:rsidP="00386038">
      <w:r>
        <w:rPr>
          <w:rStyle w:val="FootnoteReference"/>
        </w:rPr>
        <w:footnoteRef/>
      </w:r>
      <w:r>
        <w:t xml:space="preserve"> </w:t>
      </w:r>
      <w:r w:rsidRPr="00386038">
        <w:rPr>
          <w:sz w:val="18"/>
          <w:szCs w:val="18"/>
        </w:rPr>
        <w:t>A family wealth measure comprised of books in the home, items in the home (including but not limited to electricity, television and radio) and meals in a day. Factor analysis was used to create a factor score which was then split into quartiles reflecting students from low family wealth backgrounds through to those with higher family wealth.</w:t>
      </w:r>
      <w:r>
        <w:t xml:space="preserve"> </w:t>
      </w:r>
    </w:p>
  </w:footnote>
  <w:footnote w:id="6">
    <w:p w14:paraId="65811801" w14:textId="77777777" w:rsidR="00BD6A31" w:rsidRPr="00F94E5C" w:rsidRDefault="00BD6A31" w:rsidP="00686E8B">
      <w:pPr>
        <w:pStyle w:val="FootnoteText"/>
        <w:rPr>
          <w:rFonts w:asciiTheme="minorHAnsi" w:hAnsiTheme="minorHAnsi" w:cstheme="minorHAnsi"/>
        </w:rPr>
      </w:pPr>
      <w:r w:rsidRPr="00F94E5C">
        <w:rPr>
          <w:rStyle w:val="FootnoteReference"/>
          <w:rFonts w:asciiTheme="minorHAnsi" w:hAnsiTheme="minorHAnsi" w:cstheme="minorHAnsi"/>
        </w:rPr>
        <w:footnoteRef/>
      </w:r>
      <w:r w:rsidRPr="00F94E5C">
        <w:rPr>
          <w:rFonts w:asciiTheme="minorHAnsi" w:hAnsiTheme="minorHAnsi" w:cstheme="minorHAnsi"/>
        </w:rPr>
        <w:t xml:space="preserve"> </w:t>
      </w:r>
      <w:r w:rsidRPr="00F94E5C">
        <w:rPr>
          <w:rFonts w:asciiTheme="minorHAnsi" w:hAnsiTheme="minorHAnsi" w:cstheme="minorHAnsi"/>
          <w:sz w:val="18"/>
          <w:szCs w:val="18"/>
        </w:rPr>
        <w:t>PEPI is the Primary Education Performance Index developed by LADLF</w:t>
      </w:r>
      <w:r>
        <w:rPr>
          <w:rFonts w:asciiTheme="minorHAnsi" w:hAnsiTheme="minorHAnsi" w:cstheme="minorHAnsi"/>
          <w:sz w:val="18"/>
          <w:szCs w:val="18"/>
        </w:rPr>
        <w:t xml:space="preserve"> using 2017 data</w:t>
      </w:r>
      <w:r w:rsidRPr="00F94E5C">
        <w:rPr>
          <w:rFonts w:asciiTheme="minorHAnsi" w:hAnsiTheme="minorHAnsi" w:cstheme="minorHAnsi"/>
          <w:sz w:val="18"/>
          <w:szCs w:val="18"/>
        </w:rPr>
        <w:t>. This is a measure of primary education performance at the district level using net enrolment, drop-out, repetition, survival and completion rates. Number 1 is the highest performing district, and 148 the lowest.</w:t>
      </w:r>
    </w:p>
  </w:footnote>
  <w:footnote w:id="7">
    <w:p w14:paraId="2482C7B7" w14:textId="77777777" w:rsidR="00BD6A31" w:rsidRDefault="00BD6A31" w:rsidP="00686E8B">
      <w:pPr>
        <w:pStyle w:val="FootnoteText"/>
      </w:pPr>
      <w:r w:rsidRPr="00222884">
        <w:rPr>
          <w:rStyle w:val="FootnoteReference"/>
        </w:rPr>
        <w:footnoteRef/>
      </w:r>
      <w:r w:rsidRPr="00222884">
        <w:t xml:space="preserve"> </w:t>
      </w:r>
      <w:r w:rsidRPr="003E1F2E">
        <w:rPr>
          <w:rFonts w:cs="Calibri"/>
          <w:sz w:val="18"/>
          <w:szCs w:val="18"/>
        </w:rPr>
        <w:t>The classroom observation tool was purposefully designed to capture information relevant to this teacher development study. It included four main sections: 1) Background information (details including school, teacher, grade, lesson time); 2) Pre-lesson tasks (details including lesson number, lesson plan, notes related to lesson preparation); 3) Lesson observation template (details of direct observations during the lesson, including items in three foci areas – student-centred activity, formative assessment, inclusiveness); 4) Post-lesson tasks (details including resources for Lao Language teaching and learning, classroom set up, classroom environment, additional notes to inform understanding of the lesson).</w:t>
      </w:r>
    </w:p>
  </w:footnote>
  <w:footnote w:id="8">
    <w:p w14:paraId="483479CB" w14:textId="77777777" w:rsidR="00BD6A31" w:rsidRDefault="00BD6A31" w:rsidP="00686E8B">
      <w:pPr>
        <w:pStyle w:val="FootnoteText"/>
      </w:pPr>
      <w:r>
        <w:rPr>
          <w:rStyle w:val="FootnoteReference"/>
        </w:rPr>
        <w:footnoteRef/>
      </w:r>
      <w:r>
        <w:t xml:space="preserve"> </w:t>
      </w:r>
      <w:r w:rsidRPr="0028023A">
        <w:rPr>
          <w:sz w:val="18"/>
          <w:szCs w:val="18"/>
        </w:rPr>
        <w:t>These represent the different teacher education programs in Lao PDR. For example: ‘5+3’ involves five years of primary education plus three years at a Teacher Education Institution (TEI); ‘8+1’ involves five years of primary and three years of lower secondary education (8) plus one year at a TEI; ‘11+3’ involves five years of primary, three years of lower secondary and three years of upper secondary education (11) plus three years at a TEI.</w:t>
      </w:r>
    </w:p>
  </w:footnote>
  <w:footnote w:id="9">
    <w:p w14:paraId="14FF9502" w14:textId="77777777" w:rsidR="00BD6A31" w:rsidRDefault="00BD6A31" w:rsidP="00E45176">
      <w:pPr>
        <w:pStyle w:val="FootnoteText"/>
      </w:pPr>
      <w:r>
        <w:rPr>
          <w:rStyle w:val="FootnoteReference"/>
        </w:rPr>
        <w:footnoteRef/>
      </w:r>
      <w:r>
        <w:t xml:space="preserve"> </w:t>
      </w:r>
      <w:r w:rsidRPr="0028023A">
        <w:rPr>
          <w:sz w:val="18"/>
          <w:szCs w:val="18"/>
        </w:rPr>
        <w:t>Principals were not asked this question in 2021, so the table is based on how they responded in 2019.</w:t>
      </w:r>
    </w:p>
  </w:footnote>
  <w:footnote w:id="10">
    <w:p w14:paraId="37B0B171" w14:textId="77777777" w:rsidR="00BD6A31" w:rsidRDefault="00BD6A31" w:rsidP="00686E8B">
      <w:pPr>
        <w:pStyle w:val="FootnoteText"/>
      </w:pPr>
      <w:r>
        <w:rPr>
          <w:rStyle w:val="FootnoteReference"/>
        </w:rPr>
        <w:footnoteRef/>
      </w:r>
      <w:r>
        <w:t xml:space="preserve"> </w:t>
      </w:r>
      <w:r w:rsidRPr="00C9723D">
        <w:rPr>
          <w:sz w:val="18"/>
          <w:szCs w:val="18"/>
        </w:rPr>
        <w:t>These school facilities were: principal/staff office; library; canteen; school or community hall; sports area/playground; electricity; enough water accessible all year round; wheelchair access to bathroom and classroom and school ground; landline telephone; audio-visual facilities; and photocopier.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39AD" w14:textId="367CFF5D" w:rsidR="00BD6A31" w:rsidRPr="0054089D" w:rsidRDefault="2EA56F61" w:rsidP="2EA56F61">
    <w:pPr>
      <w:pStyle w:val="Header"/>
      <w:jc w:val="right"/>
      <w:rPr>
        <w:sz w:val="18"/>
        <w:szCs w:val="18"/>
      </w:rPr>
    </w:pPr>
    <w:r w:rsidRPr="2EA56F61">
      <w:rPr>
        <w:sz w:val="18"/>
        <w:szCs w:val="18"/>
      </w:rPr>
      <w:t>E</w:t>
    </w:r>
    <w:r w:rsidR="000640A3">
      <w:rPr>
        <w:sz w:val="18"/>
        <w:szCs w:val="18"/>
      </w:rPr>
      <w:t>ducation Analytics Service</w:t>
    </w:r>
  </w:p>
  <w:p w14:paraId="2E3493E1" w14:textId="2F5F8044" w:rsidR="00BD6A31" w:rsidRDefault="00BD6A31" w:rsidP="002B30F7">
    <w:pPr>
      <w:pStyle w:val="Header"/>
      <w:jc w:val="right"/>
      <w:rPr>
        <w:sz w:val="18"/>
      </w:rPr>
    </w:pPr>
    <w:r w:rsidRPr="0054089D">
      <w:rPr>
        <w:sz w:val="18"/>
      </w:rPr>
      <w:t xml:space="preserve">Teacher Development Multi-Year Study Series: </w:t>
    </w:r>
    <w:r>
      <w:rPr>
        <w:sz w:val="18"/>
      </w:rPr>
      <w:t>LAO PDR - Interim Report 1</w:t>
    </w:r>
  </w:p>
  <w:p w14:paraId="0DFA7B6D" w14:textId="77777777" w:rsidR="00BD6A31" w:rsidRPr="0054089D" w:rsidRDefault="00BD6A31" w:rsidP="0054089D">
    <w:pPr>
      <w:pStyle w:val="Header"/>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6D88" w14:textId="77777777" w:rsidR="006333D5" w:rsidRPr="002F3951" w:rsidRDefault="006333D5" w:rsidP="002F3951">
    <w:pPr>
      <w:pStyle w:val="Header"/>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5DCB" w14:textId="77777777" w:rsidR="006333D5" w:rsidRPr="0054089D" w:rsidRDefault="006333D5" w:rsidP="2EA56F61">
    <w:pPr>
      <w:pStyle w:val="Header"/>
      <w:jc w:val="right"/>
      <w:rPr>
        <w:sz w:val="18"/>
        <w:szCs w:val="18"/>
      </w:rPr>
    </w:pPr>
    <w:r w:rsidRPr="2EA56F61">
      <w:rPr>
        <w:sz w:val="18"/>
        <w:szCs w:val="18"/>
      </w:rPr>
      <w:t>E</w:t>
    </w:r>
    <w:r>
      <w:rPr>
        <w:sz w:val="18"/>
        <w:szCs w:val="18"/>
      </w:rPr>
      <w:t>ducation Analytics Service</w:t>
    </w:r>
  </w:p>
  <w:p w14:paraId="77400537" w14:textId="77777777" w:rsidR="006333D5" w:rsidRDefault="006333D5" w:rsidP="002B30F7">
    <w:pPr>
      <w:pStyle w:val="Header"/>
      <w:jc w:val="right"/>
      <w:rPr>
        <w:sz w:val="18"/>
      </w:rPr>
    </w:pPr>
    <w:r w:rsidRPr="0054089D">
      <w:rPr>
        <w:sz w:val="18"/>
      </w:rPr>
      <w:t xml:space="preserve">Teacher Development Multi-Year Study Series: </w:t>
    </w:r>
    <w:r>
      <w:rPr>
        <w:sz w:val="18"/>
      </w:rPr>
      <w:t>LAO PDR - Interim Report 1</w:t>
    </w:r>
  </w:p>
  <w:p w14:paraId="6E151254" w14:textId="77777777" w:rsidR="006333D5" w:rsidRPr="0054089D" w:rsidRDefault="006333D5" w:rsidP="0054089D">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352028A"/>
    <w:lvl w:ilvl="0">
      <w:start w:val="1"/>
      <w:numFmt w:val="decimal"/>
      <w:pStyle w:val="ListNumber"/>
      <w:lvlText w:val="%1."/>
      <w:lvlJc w:val="left"/>
      <w:pPr>
        <w:tabs>
          <w:tab w:val="num" w:pos="360"/>
        </w:tabs>
        <w:ind w:left="360" w:hanging="360"/>
      </w:pPr>
    </w:lvl>
  </w:abstractNum>
  <w:abstractNum w:abstractNumId="1" w15:restartNumberingAfterBreak="0">
    <w:nsid w:val="01A548D3"/>
    <w:multiLevelType w:val="hybridMultilevel"/>
    <w:tmpl w:val="293099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D128AC"/>
    <w:multiLevelType w:val="hybridMultilevel"/>
    <w:tmpl w:val="04404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9B2AD4"/>
    <w:multiLevelType w:val="hybridMultilevel"/>
    <w:tmpl w:val="71B0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866EA"/>
    <w:multiLevelType w:val="hybridMultilevel"/>
    <w:tmpl w:val="F7E6E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5DD1058"/>
    <w:multiLevelType w:val="hybridMultilevel"/>
    <w:tmpl w:val="6F92C832"/>
    <w:lvl w:ilvl="0" w:tplc="D838810C">
      <w:start w:val="1"/>
      <w:numFmt w:val="bullet"/>
      <w:pStyle w:val="ACERBoxedtextbullet"/>
      <w:lvlText w:val=""/>
      <w:lvlJc w:val="left"/>
      <w:pPr>
        <w:ind w:left="6881" w:hanging="360"/>
      </w:pPr>
      <w:rPr>
        <w:rFonts w:ascii="Symbol" w:hAnsi="Symbol" w:hint="default"/>
      </w:rPr>
    </w:lvl>
    <w:lvl w:ilvl="1" w:tplc="08090003" w:tentative="1">
      <w:start w:val="1"/>
      <w:numFmt w:val="bullet"/>
      <w:lvlText w:val="o"/>
      <w:lvlJc w:val="left"/>
      <w:pPr>
        <w:ind w:left="7601" w:hanging="360"/>
      </w:pPr>
      <w:rPr>
        <w:rFonts w:ascii="Courier New" w:hAnsi="Courier New" w:cs="Courier New" w:hint="default"/>
      </w:rPr>
    </w:lvl>
    <w:lvl w:ilvl="2" w:tplc="08090005" w:tentative="1">
      <w:start w:val="1"/>
      <w:numFmt w:val="bullet"/>
      <w:lvlText w:val=""/>
      <w:lvlJc w:val="left"/>
      <w:pPr>
        <w:ind w:left="8321" w:hanging="360"/>
      </w:pPr>
      <w:rPr>
        <w:rFonts w:ascii="Wingdings" w:hAnsi="Wingdings" w:hint="default"/>
      </w:rPr>
    </w:lvl>
    <w:lvl w:ilvl="3" w:tplc="08090001" w:tentative="1">
      <w:start w:val="1"/>
      <w:numFmt w:val="bullet"/>
      <w:lvlText w:val=""/>
      <w:lvlJc w:val="left"/>
      <w:pPr>
        <w:ind w:left="9041" w:hanging="360"/>
      </w:pPr>
      <w:rPr>
        <w:rFonts w:ascii="Symbol" w:hAnsi="Symbol" w:hint="default"/>
      </w:rPr>
    </w:lvl>
    <w:lvl w:ilvl="4" w:tplc="08090003" w:tentative="1">
      <w:start w:val="1"/>
      <w:numFmt w:val="bullet"/>
      <w:lvlText w:val="o"/>
      <w:lvlJc w:val="left"/>
      <w:pPr>
        <w:ind w:left="9761" w:hanging="360"/>
      </w:pPr>
      <w:rPr>
        <w:rFonts w:ascii="Courier New" w:hAnsi="Courier New" w:cs="Courier New" w:hint="default"/>
      </w:rPr>
    </w:lvl>
    <w:lvl w:ilvl="5" w:tplc="08090005" w:tentative="1">
      <w:start w:val="1"/>
      <w:numFmt w:val="bullet"/>
      <w:lvlText w:val=""/>
      <w:lvlJc w:val="left"/>
      <w:pPr>
        <w:ind w:left="10481" w:hanging="360"/>
      </w:pPr>
      <w:rPr>
        <w:rFonts w:ascii="Wingdings" w:hAnsi="Wingdings" w:hint="default"/>
      </w:rPr>
    </w:lvl>
    <w:lvl w:ilvl="6" w:tplc="08090001" w:tentative="1">
      <w:start w:val="1"/>
      <w:numFmt w:val="bullet"/>
      <w:lvlText w:val=""/>
      <w:lvlJc w:val="left"/>
      <w:pPr>
        <w:ind w:left="11201" w:hanging="360"/>
      </w:pPr>
      <w:rPr>
        <w:rFonts w:ascii="Symbol" w:hAnsi="Symbol" w:hint="default"/>
      </w:rPr>
    </w:lvl>
    <w:lvl w:ilvl="7" w:tplc="08090003" w:tentative="1">
      <w:start w:val="1"/>
      <w:numFmt w:val="bullet"/>
      <w:lvlText w:val="o"/>
      <w:lvlJc w:val="left"/>
      <w:pPr>
        <w:ind w:left="11921" w:hanging="360"/>
      </w:pPr>
      <w:rPr>
        <w:rFonts w:ascii="Courier New" w:hAnsi="Courier New" w:cs="Courier New" w:hint="default"/>
      </w:rPr>
    </w:lvl>
    <w:lvl w:ilvl="8" w:tplc="08090005" w:tentative="1">
      <w:start w:val="1"/>
      <w:numFmt w:val="bullet"/>
      <w:lvlText w:val=""/>
      <w:lvlJc w:val="left"/>
      <w:pPr>
        <w:ind w:left="12641" w:hanging="360"/>
      </w:pPr>
      <w:rPr>
        <w:rFonts w:ascii="Wingdings" w:hAnsi="Wingdings" w:hint="default"/>
      </w:rPr>
    </w:lvl>
  </w:abstractNum>
  <w:abstractNum w:abstractNumId="6" w15:restartNumberingAfterBreak="0">
    <w:nsid w:val="0656398B"/>
    <w:multiLevelType w:val="hybridMultilevel"/>
    <w:tmpl w:val="791A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37742D"/>
    <w:multiLevelType w:val="hybridMultilevel"/>
    <w:tmpl w:val="B6BA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20428"/>
    <w:multiLevelType w:val="hybridMultilevel"/>
    <w:tmpl w:val="2B5E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3130D5"/>
    <w:multiLevelType w:val="hybridMultilevel"/>
    <w:tmpl w:val="5D16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173B7"/>
    <w:multiLevelType w:val="hybridMultilevel"/>
    <w:tmpl w:val="ABEC01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B73A1B"/>
    <w:multiLevelType w:val="hybridMultilevel"/>
    <w:tmpl w:val="1464A5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24C2179"/>
    <w:multiLevelType w:val="multilevel"/>
    <w:tmpl w:val="47DACEA8"/>
    <w:styleLink w:val="ACER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13" w15:restartNumberingAfterBreak="0">
    <w:nsid w:val="12F325EE"/>
    <w:multiLevelType w:val="hybridMultilevel"/>
    <w:tmpl w:val="B1A0B3BE"/>
    <w:lvl w:ilvl="0" w:tplc="AFAABACC">
      <w:numFmt w:val="bullet"/>
      <w:lvlText w:val="•"/>
      <w:lvlJc w:val="left"/>
      <w:pPr>
        <w:ind w:left="720" w:hanging="72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1B227E"/>
    <w:multiLevelType w:val="hybridMultilevel"/>
    <w:tmpl w:val="D63084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3363687"/>
    <w:multiLevelType w:val="hybridMultilevel"/>
    <w:tmpl w:val="2940C5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6753B42"/>
    <w:multiLevelType w:val="hybridMultilevel"/>
    <w:tmpl w:val="8A12663E"/>
    <w:lvl w:ilvl="0" w:tplc="7578084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252CD5"/>
    <w:multiLevelType w:val="hybridMultilevel"/>
    <w:tmpl w:val="3ED00F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7856F0D"/>
    <w:multiLevelType w:val="hybridMultilevel"/>
    <w:tmpl w:val="7556F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441F5A"/>
    <w:multiLevelType w:val="hybridMultilevel"/>
    <w:tmpl w:val="DC3A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0C678A"/>
    <w:multiLevelType w:val="hybridMultilevel"/>
    <w:tmpl w:val="FD704A86"/>
    <w:lvl w:ilvl="0" w:tplc="6F582188">
      <w:start w:val="1"/>
      <w:numFmt w:val="bullet"/>
      <w:pStyle w:val="ListParagraph2"/>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7F2CD3"/>
    <w:multiLevelType w:val="hybridMultilevel"/>
    <w:tmpl w:val="BBD0B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B4A1930"/>
    <w:multiLevelType w:val="hybridMultilevel"/>
    <w:tmpl w:val="AC861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CC01A70"/>
    <w:multiLevelType w:val="hybridMultilevel"/>
    <w:tmpl w:val="E8F83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D851CD8"/>
    <w:multiLevelType w:val="hybridMultilevel"/>
    <w:tmpl w:val="61F42868"/>
    <w:lvl w:ilvl="0" w:tplc="7F845D4C">
      <w:start w:val="1"/>
      <w:numFmt w:val="bullet"/>
      <w:lvlText w:val=""/>
      <w:lvlJc w:val="left"/>
      <w:pPr>
        <w:ind w:left="720" w:hanging="360"/>
      </w:pPr>
      <w:rPr>
        <w:rFonts w:ascii="Symbol" w:hAnsi="Symbol" w:hint="default"/>
      </w:rPr>
    </w:lvl>
    <w:lvl w:ilvl="1" w:tplc="852420FE">
      <w:start w:val="1"/>
      <w:numFmt w:val="bullet"/>
      <w:lvlText w:val="o"/>
      <w:lvlJc w:val="left"/>
      <w:pPr>
        <w:ind w:left="1440" w:hanging="360"/>
      </w:pPr>
      <w:rPr>
        <w:rFonts w:ascii="Courier New" w:hAnsi="Courier New" w:hint="default"/>
      </w:rPr>
    </w:lvl>
    <w:lvl w:ilvl="2" w:tplc="1384148C">
      <w:start w:val="1"/>
      <w:numFmt w:val="bullet"/>
      <w:lvlText w:val=""/>
      <w:lvlJc w:val="left"/>
      <w:pPr>
        <w:ind w:left="2160" w:hanging="360"/>
      </w:pPr>
      <w:rPr>
        <w:rFonts w:ascii="Wingdings" w:hAnsi="Wingdings" w:hint="default"/>
      </w:rPr>
    </w:lvl>
    <w:lvl w:ilvl="3" w:tplc="7E0E41E4">
      <w:start w:val="1"/>
      <w:numFmt w:val="bullet"/>
      <w:lvlText w:val=""/>
      <w:lvlJc w:val="left"/>
      <w:pPr>
        <w:ind w:left="2880" w:hanging="360"/>
      </w:pPr>
      <w:rPr>
        <w:rFonts w:ascii="Symbol" w:hAnsi="Symbol" w:hint="default"/>
      </w:rPr>
    </w:lvl>
    <w:lvl w:ilvl="4" w:tplc="319C8E5A">
      <w:start w:val="1"/>
      <w:numFmt w:val="bullet"/>
      <w:lvlText w:val="o"/>
      <w:lvlJc w:val="left"/>
      <w:pPr>
        <w:ind w:left="3600" w:hanging="360"/>
      </w:pPr>
      <w:rPr>
        <w:rFonts w:ascii="Courier New" w:hAnsi="Courier New" w:hint="default"/>
      </w:rPr>
    </w:lvl>
    <w:lvl w:ilvl="5" w:tplc="9AF40C60">
      <w:start w:val="1"/>
      <w:numFmt w:val="bullet"/>
      <w:lvlText w:val=""/>
      <w:lvlJc w:val="left"/>
      <w:pPr>
        <w:ind w:left="4320" w:hanging="360"/>
      </w:pPr>
      <w:rPr>
        <w:rFonts w:ascii="Wingdings" w:hAnsi="Wingdings" w:hint="default"/>
      </w:rPr>
    </w:lvl>
    <w:lvl w:ilvl="6" w:tplc="3190A84A">
      <w:start w:val="1"/>
      <w:numFmt w:val="bullet"/>
      <w:lvlText w:val=""/>
      <w:lvlJc w:val="left"/>
      <w:pPr>
        <w:ind w:left="5040" w:hanging="360"/>
      </w:pPr>
      <w:rPr>
        <w:rFonts w:ascii="Symbol" w:hAnsi="Symbol" w:hint="default"/>
      </w:rPr>
    </w:lvl>
    <w:lvl w:ilvl="7" w:tplc="C92AEDE0">
      <w:start w:val="1"/>
      <w:numFmt w:val="bullet"/>
      <w:lvlText w:val="o"/>
      <w:lvlJc w:val="left"/>
      <w:pPr>
        <w:ind w:left="5760" w:hanging="360"/>
      </w:pPr>
      <w:rPr>
        <w:rFonts w:ascii="Courier New" w:hAnsi="Courier New" w:hint="default"/>
      </w:rPr>
    </w:lvl>
    <w:lvl w:ilvl="8" w:tplc="376204C0">
      <w:start w:val="1"/>
      <w:numFmt w:val="bullet"/>
      <w:lvlText w:val=""/>
      <w:lvlJc w:val="left"/>
      <w:pPr>
        <w:ind w:left="6480" w:hanging="360"/>
      </w:pPr>
      <w:rPr>
        <w:rFonts w:ascii="Wingdings" w:hAnsi="Wingdings" w:hint="default"/>
      </w:rPr>
    </w:lvl>
  </w:abstractNum>
  <w:abstractNum w:abstractNumId="25" w15:restartNumberingAfterBreak="0">
    <w:nsid w:val="1DC96DD3"/>
    <w:multiLevelType w:val="hybridMultilevel"/>
    <w:tmpl w:val="B0DEA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E030EDC"/>
    <w:multiLevelType w:val="hybridMultilevel"/>
    <w:tmpl w:val="7F6A7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EC232BE"/>
    <w:multiLevelType w:val="hybridMultilevel"/>
    <w:tmpl w:val="8C7C0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1B31AE1"/>
    <w:multiLevelType w:val="hybridMultilevel"/>
    <w:tmpl w:val="423A3790"/>
    <w:lvl w:ilvl="0" w:tplc="1D325A5E">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2A55644"/>
    <w:multiLevelType w:val="hybridMultilevel"/>
    <w:tmpl w:val="65B092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39A0010"/>
    <w:multiLevelType w:val="hybridMultilevel"/>
    <w:tmpl w:val="D626F8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6473399"/>
    <w:multiLevelType w:val="hybridMultilevel"/>
    <w:tmpl w:val="DFBE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312C7D"/>
    <w:multiLevelType w:val="hybridMultilevel"/>
    <w:tmpl w:val="C67C0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8962E08"/>
    <w:multiLevelType w:val="hybridMultilevel"/>
    <w:tmpl w:val="68D8A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95308DB"/>
    <w:multiLevelType w:val="hybridMultilevel"/>
    <w:tmpl w:val="F4A4B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A891580"/>
    <w:multiLevelType w:val="hybridMultilevel"/>
    <w:tmpl w:val="5AC23A66"/>
    <w:lvl w:ilvl="0" w:tplc="1D325A5E">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AEB31E3"/>
    <w:multiLevelType w:val="hybridMultilevel"/>
    <w:tmpl w:val="1EF63B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B800389"/>
    <w:multiLevelType w:val="hybridMultilevel"/>
    <w:tmpl w:val="6164B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BEF304F"/>
    <w:multiLevelType w:val="hybridMultilevel"/>
    <w:tmpl w:val="4E1E4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D4B4B10"/>
    <w:multiLevelType w:val="hybridMultilevel"/>
    <w:tmpl w:val="B0BCB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DD92067"/>
    <w:multiLevelType w:val="hybridMultilevel"/>
    <w:tmpl w:val="85E65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DEC03C5"/>
    <w:multiLevelType w:val="hybridMultilevel"/>
    <w:tmpl w:val="91888C2A"/>
    <w:lvl w:ilvl="0" w:tplc="D2942C3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E8D0770"/>
    <w:multiLevelType w:val="hybridMultilevel"/>
    <w:tmpl w:val="6BD07D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E996027"/>
    <w:multiLevelType w:val="hybridMultilevel"/>
    <w:tmpl w:val="02FCB4CE"/>
    <w:lvl w:ilvl="0" w:tplc="AFAABACC">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2F535012"/>
    <w:multiLevelType w:val="hybridMultilevel"/>
    <w:tmpl w:val="60CAA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FB6146E"/>
    <w:multiLevelType w:val="hybridMultilevel"/>
    <w:tmpl w:val="EB7E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EE728A"/>
    <w:multiLevelType w:val="hybridMultilevel"/>
    <w:tmpl w:val="E9A60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40D1E0A"/>
    <w:multiLevelType w:val="hybridMultilevel"/>
    <w:tmpl w:val="F984FBB0"/>
    <w:lvl w:ilvl="0" w:tplc="CEFC40A2">
      <w:start w:val="1"/>
      <w:numFmt w:val="decimal"/>
      <w:pStyle w:val="NumberedList"/>
      <w:lvlText w:val="%1."/>
      <w:lvlJc w:val="left"/>
      <w:pPr>
        <w:ind w:left="4046" w:hanging="360"/>
      </w:pPr>
      <w:rPr>
        <w:rFonts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48" w15:restartNumberingAfterBreak="0">
    <w:nsid w:val="340F574C"/>
    <w:multiLevelType w:val="multilevel"/>
    <w:tmpl w:val="9342F33E"/>
    <w:lvl w:ilvl="0">
      <w:start w:val="1"/>
      <w:numFmt w:val="decimal"/>
      <w:pStyle w:val="AppCHead1"/>
      <w:lvlText w:val="%1."/>
      <w:lvlJc w:val="left"/>
      <w:pPr>
        <w:ind w:left="0" w:firstLine="0"/>
      </w:pPr>
      <w:rPr>
        <w:rFonts w:hint="default"/>
      </w:rPr>
    </w:lvl>
    <w:lvl w:ilvl="1">
      <w:start w:val="2"/>
      <w:numFmt w:val="decimal"/>
      <w:lvlText w:val="%1.%2"/>
      <w:lvlJc w:val="left"/>
      <w:pPr>
        <w:ind w:left="357" w:firstLine="0"/>
      </w:pPr>
      <w:rPr>
        <w:rFonts w:hint="default"/>
      </w:rPr>
    </w:lvl>
    <w:lvl w:ilvl="2">
      <w:start w:val="1"/>
      <w:numFmt w:val="decimal"/>
      <w:lvlRestart w:val="0"/>
      <w:isLg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49" w15:restartNumberingAfterBreak="0">
    <w:nsid w:val="34DE6198"/>
    <w:multiLevelType w:val="hybridMultilevel"/>
    <w:tmpl w:val="7B3C4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58E3DB4"/>
    <w:multiLevelType w:val="hybridMultilevel"/>
    <w:tmpl w:val="B302CF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36B16292"/>
    <w:multiLevelType w:val="hybridMultilevel"/>
    <w:tmpl w:val="CD1AFF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3A3F4598"/>
    <w:multiLevelType w:val="hybridMultilevel"/>
    <w:tmpl w:val="872C4D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3E020239"/>
    <w:multiLevelType w:val="hybridMultilevel"/>
    <w:tmpl w:val="9FFAE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3F0E3BF6"/>
    <w:multiLevelType w:val="hybridMultilevel"/>
    <w:tmpl w:val="20548420"/>
    <w:lvl w:ilvl="0" w:tplc="1DD6F2A4">
      <w:start w:val="1"/>
      <w:numFmt w:val="decimal"/>
      <w:pStyle w:val="Numberedlist0"/>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2951B74"/>
    <w:multiLevelType w:val="hybridMultilevel"/>
    <w:tmpl w:val="DE0AB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5534BB9"/>
    <w:multiLevelType w:val="hybridMultilevel"/>
    <w:tmpl w:val="A40253BA"/>
    <w:lvl w:ilvl="0" w:tplc="ACDAB86C">
      <w:start w:val="1"/>
      <w:numFmt w:val="decimal"/>
      <w:pStyle w:val="Heading1"/>
      <w:lvlText w:val="%1."/>
      <w:lvlJc w:val="left"/>
      <w:pPr>
        <w:ind w:left="502" w:hanging="360"/>
      </w:pPr>
    </w:lvl>
    <w:lvl w:ilvl="1" w:tplc="0C090019" w:tentative="1">
      <w:start w:val="1"/>
      <w:numFmt w:val="lowerLetter"/>
      <w:lvlText w:val="%2."/>
      <w:lvlJc w:val="left"/>
      <w:pPr>
        <w:ind w:left="1225" w:hanging="360"/>
      </w:pPr>
    </w:lvl>
    <w:lvl w:ilvl="2" w:tplc="0C09001B" w:tentative="1">
      <w:start w:val="1"/>
      <w:numFmt w:val="lowerRoman"/>
      <w:lvlText w:val="%3."/>
      <w:lvlJc w:val="right"/>
      <w:pPr>
        <w:ind w:left="1945" w:hanging="180"/>
      </w:pPr>
    </w:lvl>
    <w:lvl w:ilvl="3" w:tplc="0C09000F" w:tentative="1">
      <w:start w:val="1"/>
      <w:numFmt w:val="decimal"/>
      <w:lvlText w:val="%4."/>
      <w:lvlJc w:val="left"/>
      <w:pPr>
        <w:ind w:left="2665" w:hanging="360"/>
      </w:pPr>
    </w:lvl>
    <w:lvl w:ilvl="4" w:tplc="0C090019" w:tentative="1">
      <w:start w:val="1"/>
      <w:numFmt w:val="lowerLetter"/>
      <w:lvlText w:val="%5."/>
      <w:lvlJc w:val="left"/>
      <w:pPr>
        <w:ind w:left="3385" w:hanging="360"/>
      </w:pPr>
    </w:lvl>
    <w:lvl w:ilvl="5" w:tplc="0C09001B" w:tentative="1">
      <w:start w:val="1"/>
      <w:numFmt w:val="lowerRoman"/>
      <w:lvlText w:val="%6."/>
      <w:lvlJc w:val="right"/>
      <w:pPr>
        <w:ind w:left="4105" w:hanging="180"/>
      </w:pPr>
    </w:lvl>
    <w:lvl w:ilvl="6" w:tplc="0C09000F" w:tentative="1">
      <w:start w:val="1"/>
      <w:numFmt w:val="decimal"/>
      <w:lvlText w:val="%7."/>
      <w:lvlJc w:val="left"/>
      <w:pPr>
        <w:ind w:left="4825" w:hanging="360"/>
      </w:pPr>
    </w:lvl>
    <w:lvl w:ilvl="7" w:tplc="0C090019" w:tentative="1">
      <w:start w:val="1"/>
      <w:numFmt w:val="lowerLetter"/>
      <w:lvlText w:val="%8."/>
      <w:lvlJc w:val="left"/>
      <w:pPr>
        <w:ind w:left="5545" w:hanging="360"/>
      </w:pPr>
    </w:lvl>
    <w:lvl w:ilvl="8" w:tplc="0C09001B" w:tentative="1">
      <w:start w:val="1"/>
      <w:numFmt w:val="lowerRoman"/>
      <w:lvlText w:val="%9."/>
      <w:lvlJc w:val="right"/>
      <w:pPr>
        <w:ind w:left="6265" w:hanging="180"/>
      </w:pPr>
    </w:lvl>
  </w:abstractNum>
  <w:abstractNum w:abstractNumId="57" w15:restartNumberingAfterBreak="0">
    <w:nsid w:val="467718A9"/>
    <w:multiLevelType w:val="hybridMultilevel"/>
    <w:tmpl w:val="A7E44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4A0F7043"/>
    <w:multiLevelType w:val="hybridMultilevel"/>
    <w:tmpl w:val="342E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6E30E0"/>
    <w:multiLevelType w:val="hybridMultilevel"/>
    <w:tmpl w:val="60368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BA67271"/>
    <w:multiLevelType w:val="hybridMultilevel"/>
    <w:tmpl w:val="542686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4C5933F5"/>
    <w:multiLevelType w:val="hybridMultilevel"/>
    <w:tmpl w:val="093242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ECF24DA"/>
    <w:multiLevelType w:val="hybridMultilevel"/>
    <w:tmpl w:val="2C1EF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02A319A"/>
    <w:multiLevelType w:val="hybridMultilevel"/>
    <w:tmpl w:val="25C2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5BD6C32"/>
    <w:multiLevelType w:val="hybridMultilevel"/>
    <w:tmpl w:val="A782D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74E0785"/>
    <w:multiLevelType w:val="hybridMultilevel"/>
    <w:tmpl w:val="44F2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682448"/>
    <w:multiLevelType w:val="hybridMultilevel"/>
    <w:tmpl w:val="476EB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A6524A2"/>
    <w:multiLevelType w:val="hybridMultilevel"/>
    <w:tmpl w:val="0652E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5B534B3C"/>
    <w:multiLevelType w:val="hybridMultilevel"/>
    <w:tmpl w:val="D4066D80"/>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5B907F73"/>
    <w:multiLevelType w:val="hybridMultilevel"/>
    <w:tmpl w:val="45A8AC74"/>
    <w:lvl w:ilvl="0" w:tplc="81C25706">
      <w:start w:val="17"/>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5C060C66"/>
    <w:multiLevelType w:val="hybridMultilevel"/>
    <w:tmpl w:val="C1D498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C310551"/>
    <w:multiLevelType w:val="hybridMultilevel"/>
    <w:tmpl w:val="A814A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C393072"/>
    <w:multiLevelType w:val="hybridMultilevel"/>
    <w:tmpl w:val="733416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5D2C1B51"/>
    <w:multiLevelType w:val="hybridMultilevel"/>
    <w:tmpl w:val="5E404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5E4C4282"/>
    <w:multiLevelType w:val="hybridMultilevel"/>
    <w:tmpl w:val="1202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E911D40"/>
    <w:multiLevelType w:val="hybridMultilevel"/>
    <w:tmpl w:val="B91E66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E9A78CF"/>
    <w:multiLevelType w:val="hybridMultilevel"/>
    <w:tmpl w:val="EA566D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EAE0D45"/>
    <w:multiLevelType w:val="hybridMultilevel"/>
    <w:tmpl w:val="7B444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62FC2664"/>
    <w:multiLevelType w:val="hybridMultilevel"/>
    <w:tmpl w:val="B29C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3F3A80"/>
    <w:multiLevelType w:val="hybridMultilevel"/>
    <w:tmpl w:val="E806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886541"/>
    <w:multiLevelType w:val="hybridMultilevel"/>
    <w:tmpl w:val="5A365C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661B668F"/>
    <w:multiLevelType w:val="hybridMultilevel"/>
    <w:tmpl w:val="6DF6E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661D3C11"/>
    <w:multiLevelType w:val="hybridMultilevel"/>
    <w:tmpl w:val="54CC8FB2"/>
    <w:lvl w:ilvl="0" w:tplc="19CE41B2">
      <w:start w:val="1"/>
      <w:numFmt w:val="bullet"/>
      <w:lvlText w:val=""/>
      <w:lvlJc w:val="left"/>
      <w:pPr>
        <w:ind w:left="720" w:hanging="360"/>
      </w:pPr>
      <w:rPr>
        <w:rFonts w:ascii="Symbol" w:hAnsi="Symbol" w:hint="default"/>
      </w:rPr>
    </w:lvl>
    <w:lvl w:ilvl="1" w:tplc="C3AAF6C0">
      <w:start w:val="1"/>
      <w:numFmt w:val="bullet"/>
      <w:lvlText w:val="o"/>
      <w:lvlJc w:val="left"/>
      <w:pPr>
        <w:ind w:left="1440" w:hanging="360"/>
      </w:pPr>
      <w:rPr>
        <w:rFonts w:ascii="Courier New" w:hAnsi="Courier New" w:hint="default"/>
      </w:rPr>
    </w:lvl>
    <w:lvl w:ilvl="2" w:tplc="DDD4CF46">
      <w:start w:val="1"/>
      <w:numFmt w:val="bullet"/>
      <w:lvlText w:val=""/>
      <w:lvlJc w:val="left"/>
      <w:pPr>
        <w:ind w:left="2160" w:hanging="360"/>
      </w:pPr>
      <w:rPr>
        <w:rFonts w:ascii="Wingdings" w:hAnsi="Wingdings" w:hint="default"/>
      </w:rPr>
    </w:lvl>
    <w:lvl w:ilvl="3" w:tplc="45F40104">
      <w:start w:val="1"/>
      <w:numFmt w:val="bullet"/>
      <w:lvlText w:val=""/>
      <w:lvlJc w:val="left"/>
      <w:pPr>
        <w:ind w:left="2880" w:hanging="360"/>
      </w:pPr>
      <w:rPr>
        <w:rFonts w:ascii="Symbol" w:hAnsi="Symbol" w:hint="default"/>
      </w:rPr>
    </w:lvl>
    <w:lvl w:ilvl="4" w:tplc="4984DB82">
      <w:start w:val="1"/>
      <w:numFmt w:val="bullet"/>
      <w:lvlText w:val="o"/>
      <w:lvlJc w:val="left"/>
      <w:pPr>
        <w:ind w:left="3600" w:hanging="360"/>
      </w:pPr>
      <w:rPr>
        <w:rFonts w:ascii="Courier New" w:hAnsi="Courier New" w:hint="default"/>
      </w:rPr>
    </w:lvl>
    <w:lvl w:ilvl="5" w:tplc="955A3F48">
      <w:start w:val="1"/>
      <w:numFmt w:val="bullet"/>
      <w:lvlText w:val=""/>
      <w:lvlJc w:val="left"/>
      <w:pPr>
        <w:ind w:left="4320" w:hanging="360"/>
      </w:pPr>
      <w:rPr>
        <w:rFonts w:ascii="Wingdings" w:hAnsi="Wingdings" w:hint="default"/>
      </w:rPr>
    </w:lvl>
    <w:lvl w:ilvl="6" w:tplc="300830A2">
      <w:start w:val="1"/>
      <w:numFmt w:val="bullet"/>
      <w:lvlText w:val=""/>
      <w:lvlJc w:val="left"/>
      <w:pPr>
        <w:ind w:left="5040" w:hanging="360"/>
      </w:pPr>
      <w:rPr>
        <w:rFonts w:ascii="Symbol" w:hAnsi="Symbol" w:hint="default"/>
      </w:rPr>
    </w:lvl>
    <w:lvl w:ilvl="7" w:tplc="0C765EEE">
      <w:start w:val="1"/>
      <w:numFmt w:val="bullet"/>
      <w:lvlText w:val="o"/>
      <w:lvlJc w:val="left"/>
      <w:pPr>
        <w:ind w:left="5760" w:hanging="360"/>
      </w:pPr>
      <w:rPr>
        <w:rFonts w:ascii="Courier New" w:hAnsi="Courier New" w:hint="default"/>
      </w:rPr>
    </w:lvl>
    <w:lvl w:ilvl="8" w:tplc="49AA7AC4">
      <w:start w:val="1"/>
      <w:numFmt w:val="bullet"/>
      <w:lvlText w:val=""/>
      <w:lvlJc w:val="left"/>
      <w:pPr>
        <w:ind w:left="6480" w:hanging="360"/>
      </w:pPr>
      <w:rPr>
        <w:rFonts w:ascii="Wingdings" w:hAnsi="Wingdings" w:hint="default"/>
      </w:rPr>
    </w:lvl>
  </w:abstractNum>
  <w:abstractNum w:abstractNumId="83" w15:restartNumberingAfterBreak="0">
    <w:nsid w:val="68776296"/>
    <w:multiLevelType w:val="hybridMultilevel"/>
    <w:tmpl w:val="DE9ECE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68D21A5B"/>
    <w:multiLevelType w:val="hybridMultilevel"/>
    <w:tmpl w:val="E04E8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69FA66ED"/>
    <w:multiLevelType w:val="hybridMultilevel"/>
    <w:tmpl w:val="26C0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A661B60"/>
    <w:multiLevelType w:val="hybridMultilevel"/>
    <w:tmpl w:val="9F74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41783E"/>
    <w:multiLevelType w:val="hybridMultilevel"/>
    <w:tmpl w:val="68A881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6E503E20"/>
    <w:multiLevelType w:val="hybridMultilevel"/>
    <w:tmpl w:val="6BFAACF6"/>
    <w:lvl w:ilvl="0" w:tplc="6B564636">
      <w:start w:val="1"/>
      <w:numFmt w:val="decimal"/>
      <w:pStyle w:val="Numberedpara"/>
      <w:lvlText w:val="%1."/>
      <w:lvlJc w:val="right"/>
      <w:pPr>
        <w:tabs>
          <w:tab w:val="num" w:pos="539"/>
        </w:tabs>
        <w:ind w:left="539" w:hanging="113"/>
      </w:pPr>
      <w:rPr>
        <w:rFonts w:hint="default"/>
        <w:b w:val="0"/>
        <w:i w:val="0"/>
        <w:color w:val="auto"/>
      </w:rPr>
    </w:lvl>
    <w:lvl w:ilvl="1" w:tplc="0C090019">
      <w:start w:val="1"/>
      <w:numFmt w:val="lowerLetter"/>
      <w:lvlText w:val="%2."/>
      <w:lvlJc w:val="left"/>
      <w:pPr>
        <w:tabs>
          <w:tab w:val="num" w:pos="1725"/>
        </w:tabs>
        <w:ind w:left="1725" w:hanging="360"/>
      </w:pPr>
    </w:lvl>
    <w:lvl w:ilvl="2" w:tplc="0C09001B" w:tentative="1">
      <w:start w:val="1"/>
      <w:numFmt w:val="lowerRoman"/>
      <w:lvlText w:val="%3."/>
      <w:lvlJc w:val="right"/>
      <w:pPr>
        <w:tabs>
          <w:tab w:val="num" w:pos="2445"/>
        </w:tabs>
        <w:ind w:left="2445" w:hanging="180"/>
      </w:pPr>
    </w:lvl>
    <w:lvl w:ilvl="3" w:tplc="0C09000F" w:tentative="1">
      <w:start w:val="1"/>
      <w:numFmt w:val="decimal"/>
      <w:lvlText w:val="%4."/>
      <w:lvlJc w:val="left"/>
      <w:pPr>
        <w:tabs>
          <w:tab w:val="num" w:pos="3165"/>
        </w:tabs>
        <w:ind w:left="3165" w:hanging="360"/>
      </w:pPr>
    </w:lvl>
    <w:lvl w:ilvl="4" w:tplc="0C090019" w:tentative="1">
      <w:start w:val="1"/>
      <w:numFmt w:val="lowerLetter"/>
      <w:lvlText w:val="%5."/>
      <w:lvlJc w:val="left"/>
      <w:pPr>
        <w:tabs>
          <w:tab w:val="num" w:pos="3885"/>
        </w:tabs>
        <w:ind w:left="3885" w:hanging="360"/>
      </w:pPr>
    </w:lvl>
    <w:lvl w:ilvl="5" w:tplc="0C09001B" w:tentative="1">
      <w:start w:val="1"/>
      <w:numFmt w:val="lowerRoman"/>
      <w:lvlText w:val="%6."/>
      <w:lvlJc w:val="right"/>
      <w:pPr>
        <w:tabs>
          <w:tab w:val="num" w:pos="4605"/>
        </w:tabs>
        <w:ind w:left="4605" w:hanging="180"/>
      </w:pPr>
    </w:lvl>
    <w:lvl w:ilvl="6" w:tplc="0C09000F" w:tentative="1">
      <w:start w:val="1"/>
      <w:numFmt w:val="decimal"/>
      <w:lvlText w:val="%7."/>
      <w:lvlJc w:val="left"/>
      <w:pPr>
        <w:tabs>
          <w:tab w:val="num" w:pos="5325"/>
        </w:tabs>
        <w:ind w:left="5325" w:hanging="360"/>
      </w:pPr>
    </w:lvl>
    <w:lvl w:ilvl="7" w:tplc="0C090019" w:tentative="1">
      <w:start w:val="1"/>
      <w:numFmt w:val="lowerLetter"/>
      <w:lvlText w:val="%8."/>
      <w:lvlJc w:val="left"/>
      <w:pPr>
        <w:tabs>
          <w:tab w:val="num" w:pos="6045"/>
        </w:tabs>
        <w:ind w:left="6045" w:hanging="360"/>
      </w:pPr>
    </w:lvl>
    <w:lvl w:ilvl="8" w:tplc="0C09001B" w:tentative="1">
      <w:start w:val="1"/>
      <w:numFmt w:val="lowerRoman"/>
      <w:lvlText w:val="%9."/>
      <w:lvlJc w:val="right"/>
      <w:pPr>
        <w:tabs>
          <w:tab w:val="num" w:pos="6765"/>
        </w:tabs>
        <w:ind w:left="6765" w:hanging="180"/>
      </w:pPr>
    </w:lvl>
  </w:abstractNum>
  <w:abstractNum w:abstractNumId="89" w15:restartNumberingAfterBreak="0">
    <w:nsid w:val="6F683477"/>
    <w:multiLevelType w:val="hybridMultilevel"/>
    <w:tmpl w:val="D300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FAC5DC9"/>
    <w:multiLevelType w:val="hybridMultilevel"/>
    <w:tmpl w:val="4E662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70DB5FC2"/>
    <w:multiLevelType w:val="hybridMultilevel"/>
    <w:tmpl w:val="CCE6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21A0EA9"/>
    <w:multiLevelType w:val="hybridMultilevel"/>
    <w:tmpl w:val="D182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ED4A80"/>
    <w:multiLevelType w:val="hybridMultilevel"/>
    <w:tmpl w:val="ED986050"/>
    <w:lvl w:ilvl="0" w:tplc="15ACB1C2">
      <w:start w:val="1"/>
      <w:numFmt w:val="upp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4" w15:restartNumberingAfterBreak="0">
    <w:nsid w:val="72FC0EDD"/>
    <w:multiLevelType w:val="hybridMultilevel"/>
    <w:tmpl w:val="B386B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73EB5A5D"/>
    <w:multiLevelType w:val="hybridMultilevel"/>
    <w:tmpl w:val="E95C12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75062757"/>
    <w:multiLevelType w:val="hybridMultilevel"/>
    <w:tmpl w:val="D8D01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58C4B7D"/>
    <w:multiLevelType w:val="hybridMultilevel"/>
    <w:tmpl w:val="9A08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7042C7F"/>
    <w:multiLevelType w:val="hybridMultilevel"/>
    <w:tmpl w:val="60D09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ADC09E4"/>
    <w:multiLevelType w:val="hybridMultilevel"/>
    <w:tmpl w:val="3B5C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611DB0"/>
    <w:multiLevelType w:val="hybridMultilevel"/>
    <w:tmpl w:val="FF7A86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7CC72928"/>
    <w:multiLevelType w:val="hybridMultilevel"/>
    <w:tmpl w:val="291EC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7CFE7791"/>
    <w:multiLevelType w:val="hybridMultilevel"/>
    <w:tmpl w:val="21DC3FB8"/>
    <w:lvl w:ilvl="0" w:tplc="DD5E18C6">
      <w:start w:val="1"/>
      <w:numFmt w:val="decimal"/>
      <w:pStyle w:val="LADLFBriefingNoteHeading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D4A629F"/>
    <w:multiLevelType w:val="hybridMultilevel"/>
    <w:tmpl w:val="71B6E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D9A5A66"/>
    <w:multiLevelType w:val="hybridMultilevel"/>
    <w:tmpl w:val="8B2EFC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7E0D1A36"/>
    <w:multiLevelType w:val="hybridMultilevel"/>
    <w:tmpl w:val="1B7A7B54"/>
    <w:lvl w:ilvl="0" w:tplc="1D325A5E">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E4D2554"/>
    <w:multiLevelType w:val="multilevel"/>
    <w:tmpl w:val="65CCC986"/>
    <w:lvl w:ilvl="0">
      <w:start w:val="2"/>
      <w:numFmt w:val="decimal"/>
      <w:lvlText w:val="%1"/>
      <w:lvlJc w:val="left"/>
      <w:pPr>
        <w:ind w:left="580" w:hanging="580"/>
      </w:pPr>
      <w:rPr>
        <w:rFonts w:hint="default"/>
      </w:rPr>
    </w:lvl>
    <w:lvl w:ilvl="1">
      <w:start w:val="3"/>
      <w:numFmt w:val="decimal"/>
      <w:lvlText w:val="%1.%2"/>
      <w:lvlJc w:val="left"/>
      <w:pPr>
        <w:ind w:left="580" w:hanging="5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F884F70"/>
    <w:multiLevelType w:val="hybridMultilevel"/>
    <w:tmpl w:val="F508B8E0"/>
    <w:lvl w:ilvl="0" w:tplc="DB46A01E">
      <w:start w:val="1"/>
      <w:numFmt w:val="bullet"/>
      <w:pStyle w:val="Bullets"/>
      <w:lvlText w:val=""/>
      <w:lvlJc w:val="left"/>
      <w:pPr>
        <w:ind w:left="4046"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num w:numId="1">
    <w:abstractNumId w:val="82"/>
  </w:num>
  <w:num w:numId="2">
    <w:abstractNumId w:val="24"/>
  </w:num>
  <w:num w:numId="3">
    <w:abstractNumId w:val="107"/>
  </w:num>
  <w:num w:numId="4">
    <w:abstractNumId w:val="47"/>
  </w:num>
  <w:num w:numId="5">
    <w:abstractNumId w:val="48"/>
  </w:num>
  <w:num w:numId="6">
    <w:abstractNumId w:val="68"/>
  </w:num>
  <w:num w:numId="7">
    <w:abstractNumId w:val="66"/>
  </w:num>
  <w:num w:numId="8">
    <w:abstractNumId w:val="88"/>
  </w:num>
  <w:num w:numId="9">
    <w:abstractNumId w:val="93"/>
  </w:num>
  <w:num w:numId="10">
    <w:abstractNumId w:val="34"/>
  </w:num>
  <w:num w:numId="11">
    <w:abstractNumId w:val="102"/>
  </w:num>
  <w:num w:numId="12">
    <w:abstractNumId w:val="94"/>
  </w:num>
  <w:num w:numId="13">
    <w:abstractNumId w:val="11"/>
  </w:num>
  <w:num w:numId="14">
    <w:abstractNumId w:val="33"/>
  </w:num>
  <w:num w:numId="15">
    <w:abstractNumId w:val="23"/>
  </w:num>
  <w:num w:numId="16">
    <w:abstractNumId w:val="98"/>
  </w:num>
  <w:num w:numId="17">
    <w:abstractNumId w:val="4"/>
  </w:num>
  <w:num w:numId="18">
    <w:abstractNumId w:val="32"/>
  </w:num>
  <w:num w:numId="19">
    <w:abstractNumId w:val="55"/>
  </w:num>
  <w:num w:numId="20">
    <w:abstractNumId w:val="103"/>
  </w:num>
  <w:num w:numId="21">
    <w:abstractNumId w:val="52"/>
  </w:num>
  <w:num w:numId="22">
    <w:abstractNumId w:val="1"/>
  </w:num>
  <w:num w:numId="23">
    <w:abstractNumId w:val="86"/>
  </w:num>
  <w:num w:numId="24">
    <w:abstractNumId w:val="8"/>
  </w:num>
  <w:num w:numId="25">
    <w:abstractNumId w:val="74"/>
  </w:num>
  <w:num w:numId="26">
    <w:abstractNumId w:val="3"/>
  </w:num>
  <w:num w:numId="27">
    <w:abstractNumId w:val="19"/>
  </w:num>
  <w:num w:numId="28">
    <w:abstractNumId w:val="92"/>
  </w:num>
  <w:num w:numId="29">
    <w:abstractNumId w:val="6"/>
  </w:num>
  <w:num w:numId="30">
    <w:abstractNumId w:val="62"/>
  </w:num>
  <w:num w:numId="31">
    <w:abstractNumId w:val="18"/>
  </w:num>
  <w:num w:numId="32">
    <w:abstractNumId w:val="40"/>
  </w:num>
  <w:num w:numId="33">
    <w:abstractNumId w:val="91"/>
  </w:num>
  <w:num w:numId="34">
    <w:abstractNumId w:val="58"/>
  </w:num>
  <w:num w:numId="35">
    <w:abstractNumId w:val="7"/>
  </w:num>
  <w:num w:numId="36">
    <w:abstractNumId w:val="45"/>
  </w:num>
  <w:num w:numId="37">
    <w:abstractNumId w:val="63"/>
  </w:num>
  <w:num w:numId="38">
    <w:abstractNumId w:val="65"/>
  </w:num>
  <w:num w:numId="39">
    <w:abstractNumId w:val="79"/>
  </w:num>
  <w:num w:numId="40">
    <w:abstractNumId w:val="97"/>
  </w:num>
  <w:num w:numId="41">
    <w:abstractNumId w:val="31"/>
  </w:num>
  <w:num w:numId="42">
    <w:abstractNumId w:val="9"/>
  </w:num>
  <w:num w:numId="43">
    <w:abstractNumId w:val="67"/>
  </w:num>
  <w:num w:numId="44">
    <w:abstractNumId w:val="81"/>
  </w:num>
  <w:num w:numId="45">
    <w:abstractNumId w:val="96"/>
  </w:num>
  <w:num w:numId="46">
    <w:abstractNumId w:val="80"/>
  </w:num>
  <w:num w:numId="47">
    <w:abstractNumId w:val="29"/>
  </w:num>
  <w:num w:numId="48">
    <w:abstractNumId w:val="100"/>
  </w:num>
  <w:num w:numId="49">
    <w:abstractNumId w:val="60"/>
  </w:num>
  <w:num w:numId="50">
    <w:abstractNumId w:val="64"/>
  </w:num>
  <w:num w:numId="51">
    <w:abstractNumId w:val="2"/>
  </w:num>
  <w:num w:numId="52">
    <w:abstractNumId w:val="75"/>
  </w:num>
  <w:num w:numId="53">
    <w:abstractNumId w:val="77"/>
  </w:num>
  <w:num w:numId="54">
    <w:abstractNumId w:val="38"/>
  </w:num>
  <w:num w:numId="55">
    <w:abstractNumId w:val="36"/>
  </w:num>
  <w:num w:numId="56">
    <w:abstractNumId w:val="51"/>
  </w:num>
  <w:num w:numId="57">
    <w:abstractNumId w:val="57"/>
  </w:num>
  <w:num w:numId="58">
    <w:abstractNumId w:val="25"/>
  </w:num>
  <w:num w:numId="59">
    <w:abstractNumId w:val="42"/>
  </w:num>
  <w:num w:numId="60">
    <w:abstractNumId w:val="17"/>
  </w:num>
  <w:num w:numId="61">
    <w:abstractNumId w:val="28"/>
  </w:num>
  <w:num w:numId="62">
    <w:abstractNumId w:val="35"/>
  </w:num>
  <w:num w:numId="63">
    <w:abstractNumId w:val="39"/>
  </w:num>
  <w:num w:numId="64">
    <w:abstractNumId w:val="105"/>
  </w:num>
  <w:num w:numId="65">
    <w:abstractNumId w:val="89"/>
  </w:num>
  <w:num w:numId="66">
    <w:abstractNumId w:val="78"/>
  </w:num>
  <w:num w:numId="67">
    <w:abstractNumId w:val="99"/>
  </w:num>
  <w:num w:numId="68">
    <w:abstractNumId w:val="85"/>
  </w:num>
  <w:num w:numId="69">
    <w:abstractNumId w:val="72"/>
  </w:num>
  <w:num w:numId="70">
    <w:abstractNumId w:val="101"/>
  </w:num>
  <w:num w:numId="71">
    <w:abstractNumId w:val="26"/>
  </w:num>
  <w:num w:numId="72">
    <w:abstractNumId w:val="61"/>
  </w:num>
  <w:num w:numId="73">
    <w:abstractNumId w:val="30"/>
  </w:num>
  <w:num w:numId="74">
    <w:abstractNumId w:val="69"/>
  </w:num>
  <w:num w:numId="75">
    <w:abstractNumId w:val="56"/>
  </w:num>
  <w:num w:numId="76">
    <w:abstractNumId w:val="106"/>
  </w:num>
  <w:num w:numId="77">
    <w:abstractNumId w:val="37"/>
  </w:num>
  <w:num w:numId="78">
    <w:abstractNumId w:val="104"/>
  </w:num>
  <w:num w:numId="79">
    <w:abstractNumId w:val="27"/>
  </w:num>
  <w:num w:numId="80">
    <w:abstractNumId w:val="95"/>
  </w:num>
  <w:num w:numId="81">
    <w:abstractNumId w:val="90"/>
  </w:num>
  <w:num w:numId="82">
    <w:abstractNumId w:val="53"/>
  </w:num>
  <w:num w:numId="83">
    <w:abstractNumId w:val="44"/>
  </w:num>
  <w:num w:numId="84">
    <w:abstractNumId w:val="49"/>
  </w:num>
  <w:num w:numId="85">
    <w:abstractNumId w:val="84"/>
  </w:num>
  <w:num w:numId="86">
    <w:abstractNumId w:val="10"/>
  </w:num>
  <w:num w:numId="87">
    <w:abstractNumId w:val="50"/>
  </w:num>
  <w:num w:numId="88">
    <w:abstractNumId w:val="22"/>
  </w:num>
  <w:num w:numId="89">
    <w:abstractNumId w:val="83"/>
  </w:num>
  <w:num w:numId="90">
    <w:abstractNumId w:val="87"/>
  </w:num>
  <w:num w:numId="91">
    <w:abstractNumId w:val="70"/>
  </w:num>
  <w:num w:numId="92">
    <w:abstractNumId w:val="14"/>
  </w:num>
  <w:num w:numId="93">
    <w:abstractNumId w:val="21"/>
  </w:num>
  <w:num w:numId="94">
    <w:abstractNumId w:val="71"/>
  </w:num>
  <w:num w:numId="95">
    <w:abstractNumId w:val="20"/>
  </w:num>
  <w:num w:numId="96">
    <w:abstractNumId w:val="13"/>
  </w:num>
  <w:num w:numId="97">
    <w:abstractNumId w:val="12"/>
  </w:num>
  <w:num w:numId="98">
    <w:abstractNumId w:val="54"/>
  </w:num>
  <w:num w:numId="99">
    <w:abstractNumId w:val="0"/>
  </w:num>
  <w:num w:numId="100">
    <w:abstractNumId w:val="5"/>
  </w:num>
  <w:num w:numId="101">
    <w:abstractNumId w:val="43"/>
  </w:num>
  <w:num w:numId="102">
    <w:abstractNumId w:val="59"/>
  </w:num>
  <w:num w:numId="103">
    <w:abstractNumId w:val="73"/>
  </w:num>
  <w:num w:numId="104">
    <w:abstractNumId w:val="46"/>
  </w:num>
  <w:num w:numId="105">
    <w:abstractNumId w:val="76"/>
  </w:num>
  <w:num w:numId="106">
    <w:abstractNumId w:val="16"/>
  </w:num>
  <w:num w:numId="107">
    <w:abstractNumId w:val="41"/>
  </w:num>
  <w:num w:numId="108">
    <w:abstractNumId w:val="1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286"/>
    <w:rsid w:val="00000744"/>
    <w:rsid w:val="000010D7"/>
    <w:rsid w:val="000010DB"/>
    <w:rsid w:val="000013EF"/>
    <w:rsid w:val="00001ACA"/>
    <w:rsid w:val="00003636"/>
    <w:rsid w:val="00003A4F"/>
    <w:rsid w:val="00005ADF"/>
    <w:rsid w:val="00005FD7"/>
    <w:rsid w:val="00010033"/>
    <w:rsid w:val="000105D2"/>
    <w:rsid w:val="000108D2"/>
    <w:rsid w:val="00010C84"/>
    <w:rsid w:val="00010E45"/>
    <w:rsid w:val="000119B4"/>
    <w:rsid w:val="00011B34"/>
    <w:rsid w:val="00012750"/>
    <w:rsid w:val="000131CB"/>
    <w:rsid w:val="00013CDB"/>
    <w:rsid w:val="00013E00"/>
    <w:rsid w:val="0001655B"/>
    <w:rsid w:val="00016669"/>
    <w:rsid w:val="00016AFC"/>
    <w:rsid w:val="00021DEC"/>
    <w:rsid w:val="000228E4"/>
    <w:rsid w:val="00023747"/>
    <w:rsid w:val="000267C0"/>
    <w:rsid w:val="00027353"/>
    <w:rsid w:val="0002739C"/>
    <w:rsid w:val="0003021D"/>
    <w:rsid w:val="00030776"/>
    <w:rsid w:val="0003210D"/>
    <w:rsid w:val="00032558"/>
    <w:rsid w:val="00032F36"/>
    <w:rsid w:val="00033609"/>
    <w:rsid w:val="000351A3"/>
    <w:rsid w:val="00035BDD"/>
    <w:rsid w:val="00035E9D"/>
    <w:rsid w:val="0003675E"/>
    <w:rsid w:val="00037C9D"/>
    <w:rsid w:val="000407B7"/>
    <w:rsid w:val="00040BD5"/>
    <w:rsid w:val="00041396"/>
    <w:rsid w:val="00042261"/>
    <w:rsid w:val="0004503E"/>
    <w:rsid w:val="0004578C"/>
    <w:rsid w:val="00045F39"/>
    <w:rsid w:val="000462D3"/>
    <w:rsid w:val="00050004"/>
    <w:rsid w:val="000531F4"/>
    <w:rsid w:val="000531FE"/>
    <w:rsid w:val="00053E96"/>
    <w:rsid w:val="00053FD8"/>
    <w:rsid w:val="0005400C"/>
    <w:rsid w:val="000558C5"/>
    <w:rsid w:val="00055B4B"/>
    <w:rsid w:val="00057645"/>
    <w:rsid w:val="000610BD"/>
    <w:rsid w:val="00061448"/>
    <w:rsid w:val="0006302F"/>
    <w:rsid w:val="000634F7"/>
    <w:rsid w:val="00063A89"/>
    <w:rsid w:val="000640A3"/>
    <w:rsid w:val="000645E7"/>
    <w:rsid w:val="00064F49"/>
    <w:rsid w:val="00065B48"/>
    <w:rsid w:val="000669CD"/>
    <w:rsid w:val="00067164"/>
    <w:rsid w:val="0007022F"/>
    <w:rsid w:val="000704FB"/>
    <w:rsid w:val="00072B2A"/>
    <w:rsid w:val="000735DC"/>
    <w:rsid w:val="00073F12"/>
    <w:rsid w:val="00073FB9"/>
    <w:rsid w:val="000744F8"/>
    <w:rsid w:val="00074BBA"/>
    <w:rsid w:val="00077D99"/>
    <w:rsid w:val="0008067D"/>
    <w:rsid w:val="00080AFE"/>
    <w:rsid w:val="00080C09"/>
    <w:rsid w:val="000847D4"/>
    <w:rsid w:val="00086A9F"/>
    <w:rsid w:val="00091669"/>
    <w:rsid w:val="00091AEA"/>
    <w:rsid w:val="00092C6C"/>
    <w:rsid w:val="00096981"/>
    <w:rsid w:val="000A04AC"/>
    <w:rsid w:val="000A0BEF"/>
    <w:rsid w:val="000A1D11"/>
    <w:rsid w:val="000A2804"/>
    <w:rsid w:val="000A3EAD"/>
    <w:rsid w:val="000A467F"/>
    <w:rsid w:val="000A669E"/>
    <w:rsid w:val="000A67E4"/>
    <w:rsid w:val="000A7334"/>
    <w:rsid w:val="000B05F6"/>
    <w:rsid w:val="000B1908"/>
    <w:rsid w:val="000B1E19"/>
    <w:rsid w:val="000B38A4"/>
    <w:rsid w:val="000B3DA2"/>
    <w:rsid w:val="000B3F1E"/>
    <w:rsid w:val="000B4065"/>
    <w:rsid w:val="000B559F"/>
    <w:rsid w:val="000B6897"/>
    <w:rsid w:val="000B6C17"/>
    <w:rsid w:val="000B726D"/>
    <w:rsid w:val="000C28CF"/>
    <w:rsid w:val="000C2EB9"/>
    <w:rsid w:val="000C44E1"/>
    <w:rsid w:val="000C5197"/>
    <w:rsid w:val="000C5726"/>
    <w:rsid w:val="000C66A8"/>
    <w:rsid w:val="000C6B05"/>
    <w:rsid w:val="000C6BC3"/>
    <w:rsid w:val="000C763B"/>
    <w:rsid w:val="000D1456"/>
    <w:rsid w:val="000D27FA"/>
    <w:rsid w:val="000D39D0"/>
    <w:rsid w:val="000D4000"/>
    <w:rsid w:val="000D4BCE"/>
    <w:rsid w:val="000D5A55"/>
    <w:rsid w:val="000E1AF8"/>
    <w:rsid w:val="000E1C93"/>
    <w:rsid w:val="000E2906"/>
    <w:rsid w:val="000E3859"/>
    <w:rsid w:val="000E3D0F"/>
    <w:rsid w:val="000E5E44"/>
    <w:rsid w:val="000E650D"/>
    <w:rsid w:val="000E7505"/>
    <w:rsid w:val="000F0445"/>
    <w:rsid w:val="000F2BC6"/>
    <w:rsid w:val="000F3B58"/>
    <w:rsid w:val="000F45FF"/>
    <w:rsid w:val="000F55F6"/>
    <w:rsid w:val="0010042D"/>
    <w:rsid w:val="0010133F"/>
    <w:rsid w:val="001020F5"/>
    <w:rsid w:val="00102731"/>
    <w:rsid w:val="00103E0C"/>
    <w:rsid w:val="00105037"/>
    <w:rsid w:val="00105744"/>
    <w:rsid w:val="00105FA8"/>
    <w:rsid w:val="00106173"/>
    <w:rsid w:val="00106707"/>
    <w:rsid w:val="00110253"/>
    <w:rsid w:val="00110DB2"/>
    <w:rsid w:val="00111E80"/>
    <w:rsid w:val="00112C31"/>
    <w:rsid w:val="00113731"/>
    <w:rsid w:val="00114FFE"/>
    <w:rsid w:val="00116DF2"/>
    <w:rsid w:val="001170D1"/>
    <w:rsid w:val="00117432"/>
    <w:rsid w:val="0011753F"/>
    <w:rsid w:val="001177A6"/>
    <w:rsid w:val="001203E5"/>
    <w:rsid w:val="00120BD7"/>
    <w:rsid w:val="0012215F"/>
    <w:rsid w:val="001238E4"/>
    <w:rsid w:val="00123B7C"/>
    <w:rsid w:val="0012405C"/>
    <w:rsid w:val="00124091"/>
    <w:rsid w:val="00125D51"/>
    <w:rsid w:val="00131E33"/>
    <w:rsid w:val="001320BA"/>
    <w:rsid w:val="00135C21"/>
    <w:rsid w:val="00135CF9"/>
    <w:rsid w:val="001412F2"/>
    <w:rsid w:val="0014133E"/>
    <w:rsid w:val="0014389B"/>
    <w:rsid w:val="00144098"/>
    <w:rsid w:val="001442E9"/>
    <w:rsid w:val="00144B01"/>
    <w:rsid w:val="001454B5"/>
    <w:rsid w:val="00146326"/>
    <w:rsid w:val="001471B2"/>
    <w:rsid w:val="00151082"/>
    <w:rsid w:val="0015151F"/>
    <w:rsid w:val="001515BA"/>
    <w:rsid w:val="00151746"/>
    <w:rsid w:val="00152DAC"/>
    <w:rsid w:val="001532EF"/>
    <w:rsid w:val="001537EC"/>
    <w:rsid w:val="0015492B"/>
    <w:rsid w:val="001567BB"/>
    <w:rsid w:val="00157545"/>
    <w:rsid w:val="00160155"/>
    <w:rsid w:val="00161403"/>
    <w:rsid w:val="001621DD"/>
    <w:rsid w:val="00162C42"/>
    <w:rsid w:val="001638D2"/>
    <w:rsid w:val="001638E2"/>
    <w:rsid w:val="00163AC9"/>
    <w:rsid w:val="00163DB2"/>
    <w:rsid w:val="001654D0"/>
    <w:rsid w:val="00166C4A"/>
    <w:rsid w:val="00166E8C"/>
    <w:rsid w:val="001712CF"/>
    <w:rsid w:val="0017288C"/>
    <w:rsid w:val="00173AE9"/>
    <w:rsid w:val="00173D6A"/>
    <w:rsid w:val="001760C9"/>
    <w:rsid w:val="00177513"/>
    <w:rsid w:val="001803E7"/>
    <w:rsid w:val="00180782"/>
    <w:rsid w:val="001813E0"/>
    <w:rsid w:val="001826AA"/>
    <w:rsid w:val="0018360C"/>
    <w:rsid w:val="00183CF1"/>
    <w:rsid w:val="00183DC9"/>
    <w:rsid w:val="00186B00"/>
    <w:rsid w:val="00190218"/>
    <w:rsid w:val="001909DC"/>
    <w:rsid w:val="001942F3"/>
    <w:rsid w:val="0019468F"/>
    <w:rsid w:val="0019565A"/>
    <w:rsid w:val="00196E12"/>
    <w:rsid w:val="001A00FC"/>
    <w:rsid w:val="001A0484"/>
    <w:rsid w:val="001A088A"/>
    <w:rsid w:val="001A1329"/>
    <w:rsid w:val="001A2232"/>
    <w:rsid w:val="001A306D"/>
    <w:rsid w:val="001A447C"/>
    <w:rsid w:val="001A67F5"/>
    <w:rsid w:val="001A731B"/>
    <w:rsid w:val="001A74C3"/>
    <w:rsid w:val="001A7B9B"/>
    <w:rsid w:val="001B08D8"/>
    <w:rsid w:val="001B1FC6"/>
    <w:rsid w:val="001B3485"/>
    <w:rsid w:val="001B455E"/>
    <w:rsid w:val="001B4DF4"/>
    <w:rsid w:val="001B5B21"/>
    <w:rsid w:val="001B5E72"/>
    <w:rsid w:val="001B6582"/>
    <w:rsid w:val="001B7952"/>
    <w:rsid w:val="001C0222"/>
    <w:rsid w:val="001C0465"/>
    <w:rsid w:val="001C0F4F"/>
    <w:rsid w:val="001C2F90"/>
    <w:rsid w:val="001C3205"/>
    <w:rsid w:val="001C3924"/>
    <w:rsid w:val="001C39C2"/>
    <w:rsid w:val="001C4E28"/>
    <w:rsid w:val="001C550F"/>
    <w:rsid w:val="001C5786"/>
    <w:rsid w:val="001C5BF3"/>
    <w:rsid w:val="001C6FBC"/>
    <w:rsid w:val="001C78B3"/>
    <w:rsid w:val="001D2E70"/>
    <w:rsid w:val="001D2FEB"/>
    <w:rsid w:val="001D3144"/>
    <w:rsid w:val="001D3E14"/>
    <w:rsid w:val="001D5272"/>
    <w:rsid w:val="001D6CDA"/>
    <w:rsid w:val="001D704A"/>
    <w:rsid w:val="001E02CA"/>
    <w:rsid w:val="001E161F"/>
    <w:rsid w:val="001E480D"/>
    <w:rsid w:val="001E4A13"/>
    <w:rsid w:val="001E4A69"/>
    <w:rsid w:val="001E60EF"/>
    <w:rsid w:val="001E668B"/>
    <w:rsid w:val="001E6765"/>
    <w:rsid w:val="001E67F7"/>
    <w:rsid w:val="001E7C3E"/>
    <w:rsid w:val="001E7D37"/>
    <w:rsid w:val="001F182A"/>
    <w:rsid w:val="001F1E9A"/>
    <w:rsid w:val="001F1F9A"/>
    <w:rsid w:val="001F237A"/>
    <w:rsid w:val="001F2E9C"/>
    <w:rsid w:val="001F448A"/>
    <w:rsid w:val="001F5B27"/>
    <w:rsid w:val="001F5B31"/>
    <w:rsid w:val="001F6C0D"/>
    <w:rsid w:val="001F7E79"/>
    <w:rsid w:val="002025D6"/>
    <w:rsid w:val="00202940"/>
    <w:rsid w:val="00205236"/>
    <w:rsid w:val="002061AA"/>
    <w:rsid w:val="00210131"/>
    <w:rsid w:val="002102E1"/>
    <w:rsid w:val="00210529"/>
    <w:rsid w:val="00210EBE"/>
    <w:rsid w:val="00211655"/>
    <w:rsid w:val="00213479"/>
    <w:rsid w:val="002156DB"/>
    <w:rsid w:val="00216E36"/>
    <w:rsid w:val="0022035F"/>
    <w:rsid w:val="00221D60"/>
    <w:rsid w:val="00222096"/>
    <w:rsid w:val="00222884"/>
    <w:rsid w:val="00222E86"/>
    <w:rsid w:val="00222ED1"/>
    <w:rsid w:val="00222F9B"/>
    <w:rsid w:val="002247A5"/>
    <w:rsid w:val="00227A77"/>
    <w:rsid w:val="00231D2B"/>
    <w:rsid w:val="00233DF4"/>
    <w:rsid w:val="00235662"/>
    <w:rsid w:val="0024065C"/>
    <w:rsid w:val="00240AA4"/>
    <w:rsid w:val="00242082"/>
    <w:rsid w:val="0024295F"/>
    <w:rsid w:val="0024464A"/>
    <w:rsid w:val="0024498B"/>
    <w:rsid w:val="00246B7D"/>
    <w:rsid w:val="002477E1"/>
    <w:rsid w:val="00247DDD"/>
    <w:rsid w:val="00250329"/>
    <w:rsid w:val="00250DE0"/>
    <w:rsid w:val="002511C3"/>
    <w:rsid w:val="002515C8"/>
    <w:rsid w:val="002520E3"/>
    <w:rsid w:val="00253779"/>
    <w:rsid w:val="00256757"/>
    <w:rsid w:val="002577CC"/>
    <w:rsid w:val="002622F2"/>
    <w:rsid w:val="002645DF"/>
    <w:rsid w:val="0026602C"/>
    <w:rsid w:val="00266B2C"/>
    <w:rsid w:val="00267068"/>
    <w:rsid w:val="00267083"/>
    <w:rsid w:val="002673EC"/>
    <w:rsid w:val="00267CCD"/>
    <w:rsid w:val="00270215"/>
    <w:rsid w:val="00270F18"/>
    <w:rsid w:val="002713C5"/>
    <w:rsid w:val="002718D7"/>
    <w:rsid w:val="00271930"/>
    <w:rsid w:val="002726C8"/>
    <w:rsid w:val="0027350B"/>
    <w:rsid w:val="00274194"/>
    <w:rsid w:val="00275824"/>
    <w:rsid w:val="00275891"/>
    <w:rsid w:val="00275CA3"/>
    <w:rsid w:val="00276301"/>
    <w:rsid w:val="00276927"/>
    <w:rsid w:val="0027724A"/>
    <w:rsid w:val="002772D1"/>
    <w:rsid w:val="00277883"/>
    <w:rsid w:val="00277E95"/>
    <w:rsid w:val="0028023A"/>
    <w:rsid w:val="00281C9E"/>
    <w:rsid w:val="00281E83"/>
    <w:rsid w:val="00283CAF"/>
    <w:rsid w:val="00283E2C"/>
    <w:rsid w:val="00286DD6"/>
    <w:rsid w:val="0028743A"/>
    <w:rsid w:val="002875B1"/>
    <w:rsid w:val="00290010"/>
    <w:rsid w:val="002910AE"/>
    <w:rsid w:val="002921D2"/>
    <w:rsid w:val="00292F63"/>
    <w:rsid w:val="00293803"/>
    <w:rsid w:val="00294266"/>
    <w:rsid w:val="00295770"/>
    <w:rsid w:val="00295775"/>
    <w:rsid w:val="00296356"/>
    <w:rsid w:val="002965D6"/>
    <w:rsid w:val="002A0211"/>
    <w:rsid w:val="002A150E"/>
    <w:rsid w:val="002A3104"/>
    <w:rsid w:val="002A33CC"/>
    <w:rsid w:val="002A38D6"/>
    <w:rsid w:val="002A3FE8"/>
    <w:rsid w:val="002A4C8B"/>
    <w:rsid w:val="002A4E3C"/>
    <w:rsid w:val="002A63C2"/>
    <w:rsid w:val="002A695E"/>
    <w:rsid w:val="002A7BD3"/>
    <w:rsid w:val="002A7C24"/>
    <w:rsid w:val="002B04AF"/>
    <w:rsid w:val="002B0E22"/>
    <w:rsid w:val="002B2CCD"/>
    <w:rsid w:val="002B30F7"/>
    <w:rsid w:val="002B3E73"/>
    <w:rsid w:val="002B509F"/>
    <w:rsid w:val="002B5629"/>
    <w:rsid w:val="002B5C50"/>
    <w:rsid w:val="002B664E"/>
    <w:rsid w:val="002B7491"/>
    <w:rsid w:val="002C0126"/>
    <w:rsid w:val="002C0614"/>
    <w:rsid w:val="002C1D90"/>
    <w:rsid w:val="002C1F14"/>
    <w:rsid w:val="002C2192"/>
    <w:rsid w:val="002C2BC9"/>
    <w:rsid w:val="002C36A1"/>
    <w:rsid w:val="002C3E9C"/>
    <w:rsid w:val="002C59E0"/>
    <w:rsid w:val="002D0203"/>
    <w:rsid w:val="002D1435"/>
    <w:rsid w:val="002D1C25"/>
    <w:rsid w:val="002D4C66"/>
    <w:rsid w:val="002D52A6"/>
    <w:rsid w:val="002D7A8B"/>
    <w:rsid w:val="002E03ED"/>
    <w:rsid w:val="002E11C7"/>
    <w:rsid w:val="002E1286"/>
    <w:rsid w:val="002E2EC3"/>
    <w:rsid w:val="002E3170"/>
    <w:rsid w:val="002E3A37"/>
    <w:rsid w:val="002E5398"/>
    <w:rsid w:val="002E5D11"/>
    <w:rsid w:val="002E6134"/>
    <w:rsid w:val="002E680B"/>
    <w:rsid w:val="002E70F0"/>
    <w:rsid w:val="002F09EE"/>
    <w:rsid w:val="002F0B8D"/>
    <w:rsid w:val="002F0BAA"/>
    <w:rsid w:val="002F0F2E"/>
    <w:rsid w:val="002F108C"/>
    <w:rsid w:val="002F3951"/>
    <w:rsid w:val="002F3BB5"/>
    <w:rsid w:val="002F4AF9"/>
    <w:rsid w:val="002F50BB"/>
    <w:rsid w:val="002F76D4"/>
    <w:rsid w:val="003000BD"/>
    <w:rsid w:val="00300552"/>
    <w:rsid w:val="00301665"/>
    <w:rsid w:val="00302CA7"/>
    <w:rsid w:val="00304CE3"/>
    <w:rsid w:val="003059F9"/>
    <w:rsid w:val="00305D83"/>
    <w:rsid w:val="00311358"/>
    <w:rsid w:val="00311A93"/>
    <w:rsid w:val="00312A5B"/>
    <w:rsid w:val="0031389F"/>
    <w:rsid w:val="00313BD4"/>
    <w:rsid w:val="00314FB2"/>
    <w:rsid w:val="00315563"/>
    <w:rsid w:val="003158DD"/>
    <w:rsid w:val="00317D99"/>
    <w:rsid w:val="00320130"/>
    <w:rsid w:val="00320454"/>
    <w:rsid w:val="00320EB7"/>
    <w:rsid w:val="003211E4"/>
    <w:rsid w:val="003216FB"/>
    <w:rsid w:val="00330475"/>
    <w:rsid w:val="00330C61"/>
    <w:rsid w:val="00333059"/>
    <w:rsid w:val="003333BB"/>
    <w:rsid w:val="003335BF"/>
    <w:rsid w:val="00333B66"/>
    <w:rsid w:val="00333C48"/>
    <w:rsid w:val="00334288"/>
    <w:rsid w:val="003366FE"/>
    <w:rsid w:val="00336C44"/>
    <w:rsid w:val="00336D72"/>
    <w:rsid w:val="00336ED5"/>
    <w:rsid w:val="003400D6"/>
    <w:rsid w:val="0034027A"/>
    <w:rsid w:val="003435C0"/>
    <w:rsid w:val="003444FE"/>
    <w:rsid w:val="0034589C"/>
    <w:rsid w:val="003458D3"/>
    <w:rsid w:val="00346A2C"/>
    <w:rsid w:val="00346F88"/>
    <w:rsid w:val="00347D1C"/>
    <w:rsid w:val="00347EA2"/>
    <w:rsid w:val="003507CF"/>
    <w:rsid w:val="00350DA3"/>
    <w:rsid w:val="0035311C"/>
    <w:rsid w:val="0035347C"/>
    <w:rsid w:val="00353836"/>
    <w:rsid w:val="0035451A"/>
    <w:rsid w:val="0035465E"/>
    <w:rsid w:val="003551BE"/>
    <w:rsid w:val="003555DC"/>
    <w:rsid w:val="00356037"/>
    <w:rsid w:val="0036126E"/>
    <w:rsid w:val="0036141A"/>
    <w:rsid w:val="003617DF"/>
    <w:rsid w:val="00361CAB"/>
    <w:rsid w:val="00361CF9"/>
    <w:rsid w:val="00362106"/>
    <w:rsid w:val="00364891"/>
    <w:rsid w:val="003654D1"/>
    <w:rsid w:val="00366498"/>
    <w:rsid w:val="003674B9"/>
    <w:rsid w:val="00370E1B"/>
    <w:rsid w:val="003723DB"/>
    <w:rsid w:val="00373E5B"/>
    <w:rsid w:val="00374A07"/>
    <w:rsid w:val="003757A5"/>
    <w:rsid w:val="00375AE1"/>
    <w:rsid w:val="00381C4F"/>
    <w:rsid w:val="00382BA7"/>
    <w:rsid w:val="00382C52"/>
    <w:rsid w:val="00383F85"/>
    <w:rsid w:val="003847A7"/>
    <w:rsid w:val="003850C9"/>
    <w:rsid w:val="00386038"/>
    <w:rsid w:val="00387D10"/>
    <w:rsid w:val="00390541"/>
    <w:rsid w:val="00390E9E"/>
    <w:rsid w:val="0039126D"/>
    <w:rsid w:val="00392C73"/>
    <w:rsid w:val="0039369F"/>
    <w:rsid w:val="0039378D"/>
    <w:rsid w:val="00394D10"/>
    <w:rsid w:val="00395FBD"/>
    <w:rsid w:val="003961E3"/>
    <w:rsid w:val="00397B23"/>
    <w:rsid w:val="00397BED"/>
    <w:rsid w:val="003A0F6B"/>
    <w:rsid w:val="003A1323"/>
    <w:rsid w:val="003A3036"/>
    <w:rsid w:val="003A5B99"/>
    <w:rsid w:val="003A76AA"/>
    <w:rsid w:val="003B25CC"/>
    <w:rsid w:val="003B32DC"/>
    <w:rsid w:val="003B413A"/>
    <w:rsid w:val="003B5EE3"/>
    <w:rsid w:val="003B677A"/>
    <w:rsid w:val="003B7BE7"/>
    <w:rsid w:val="003C00D4"/>
    <w:rsid w:val="003C1F48"/>
    <w:rsid w:val="003C4E13"/>
    <w:rsid w:val="003C6E1D"/>
    <w:rsid w:val="003D1BDC"/>
    <w:rsid w:val="003D3B46"/>
    <w:rsid w:val="003D3E75"/>
    <w:rsid w:val="003D41AA"/>
    <w:rsid w:val="003D4FDA"/>
    <w:rsid w:val="003D5BF5"/>
    <w:rsid w:val="003D6C5F"/>
    <w:rsid w:val="003D6F16"/>
    <w:rsid w:val="003D76A0"/>
    <w:rsid w:val="003E0155"/>
    <w:rsid w:val="003E04CE"/>
    <w:rsid w:val="003E066B"/>
    <w:rsid w:val="003E1F2E"/>
    <w:rsid w:val="003E3B42"/>
    <w:rsid w:val="003E447D"/>
    <w:rsid w:val="003E5566"/>
    <w:rsid w:val="003E5800"/>
    <w:rsid w:val="003E6DAB"/>
    <w:rsid w:val="003F08BA"/>
    <w:rsid w:val="003F0B71"/>
    <w:rsid w:val="003F17F8"/>
    <w:rsid w:val="003F1B19"/>
    <w:rsid w:val="003F2B6D"/>
    <w:rsid w:val="003F3C6E"/>
    <w:rsid w:val="003F4786"/>
    <w:rsid w:val="003F5750"/>
    <w:rsid w:val="003F5D88"/>
    <w:rsid w:val="003F676F"/>
    <w:rsid w:val="003F6D84"/>
    <w:rsid w:val="00400062"/>
    <w:rsid w:val="00401FAC"/>
    <w:rsid w:val="00402236"/>
    <w:rsid w:val="004049B0"/>
    <w:rsid w:val="00404B63"/>
    <w:rsid w:val="004063C3"/>
    <w:rsid w:val="0040666E"/>
    <w:rsid w:val="0041015C"/>
    <w:rsid w:val="004102D5"/>
    <w:rsid w:val="00410E4F"/>
    <w:rsid w:val="00412179"/>
    <w:rsid w:val="0041283D"/>
    <w:rsid w:val="00413ADE"/>
    <w:rsid w:val="00414222"/>
    <w:rsid w:val="00414417"/>
    <w:rsid w:val="00414A62"/>
    <w:rsid w:val="004164AA"/>
    <w:rsid w:val="0041740A"/>
    <w:rsid w:val="00417A05"/>
    <w:rsid w:val="00420462"/>
    <w:rsid w:val="0042054A"/>
    <w:rsid w:val="00421BDF"/>
    <w:rsid w:val="0042226C"/>
    <w:rsid w:val="00422F80"/>
    <w:rsid w:val="00423573"/>
    <w:rsid w:val="00425158"/>
    <w:rsid w:val="00425AD8"/>
    <w:rsid w:val="00427043"/>
    <w:rsid w:val="004273B0"/>
    <w:rsid w:val="004312F4"/>
    <w:rsid w:val="004314ED"/>
    <w:rsid w:val="00433E75"/>
    <w:rsid w:val="00434E50"/>
    <w:rsid w:val="00435312"/>
    <w:rsid w:val="00435444"/>
    <w:rsid w:val="0043544C"/>
    <w:rsid w:val="004358FF"/>
    <w:rsid w:val="00435D25"/>
    <w:rsid w:val="00436B09"/>
    <w:rsid w:val="00437526"/>
    <w:rsid w:val="00440247"/>
    <w:rsid w:val="00440854"/>
    <w:rsid w:val="00442E32"/>
    <w:rsid w:val="00442E90"/>
    <w:rsid w:val="00443284"/>
    <w:rsid w:val="00443ED5"/>
    <w:rsid w:val="00443F42"/>
    <w:rsid w:val="00444C57"/>
    <w:rsid w:val="00445550"/>
    <w:rsid w:val="004456C6"/>
    <w:rsid w:val="00446518"/>
    <w:rsid w:val="00450B83"/>
    <w:rsid w:val="00450CAE"/>
    <w:rsid w:val="004512F0"/>
    <w:rsid w:val="0045130A"/>
    <w:rsid w:val="00451923"/>
    <w:rsid w:val="00451AA7"/>
    <w:rsid w:val="00452687"/>
    <w:rsid w:val="0045501E"/>
    <w:rsid w:val="00455CED"/>
    <w:rsid w:val="004565EE"/>
    <w:rsid w:val="004568DD"/>
    <w:rsid w:val="00462550"/>
    <w:rsid w:val="004627E3"/>
    <w:rsid w:val="004664CE"/>
    <w:rsid w:val="00467520"/>
    <w:rsid w:val="00467749"/>
    <w:rsid w:val="00470E74"/>
    <w:rsid w:val="00473457"/>
    <w:rsid w:val="00473824"/>
    <w:rsid w:val="00473B0B"/>
    <w:rsid w:val="004746E0"/>
    <w:rsid w:val="0047517D"/>
    <w:rsid w:val="00475E39"/>
    <w:rsid w:val="004772DC"/>
    <w:rsid w:val="0048020C"/>
    <w:rsid w:val="00480461"/>
    <w:rsid w:val="00480B54"/>
    <w:rsid w:val="0048141F"/>
    <w:rsid w:val="0048325B"/>
    <w:rsid w:val="0048366C"/>
    <w:rsid w:val="00484046"/>
    <w:rsid w:val="0048444F"/>
    <w:rsid w:val="00485ADA"/>
    <w:rsid w:val="00486982"/>
    <w:rsid w:val="00486C42"/>
    <w:rsid w:val="00487FD3"/>
    <w:rsid w:val="004905C1"/>
    <w:rsid w:val="00493A50"/>
    <w:rsid w:val="00493B44"/>
    <w:rsid w:val="00494C55"/>
    <w:rsid w:val="004952F3"/>
    <w:rsid w:val="0049592F"/>
    <w:rsid w:val="00495D24"/>
    <w:rsid w:val="00495F59"/>
    <w:rsid w:val="00496380"/>
    <w:rsid w:val="004970E3"/>
    <w:rsid w:val="00497AB2"/>
    <w:rsid w:val="004A0B95"/>
    <w:rsid w:val="004A11FA"/>
    <w:rsid w:val="004A150C"/>
    <w:rsid w:val="004A23A7"/>
    <w:rsid w:val="004A2586"/>
    <w:rsid w:val="004A26FD"/>
    <w:rsid w:val="004A2BC8"/>
    <w:rsid w:val="004A4292"/>
    <w:rsid w:val="004A6306"/>
    <w:rsid w:val="004A6703"/>
    <w:rsid w:val="004B0213"/>
    <w:rsid w:val="004B21A5"/>
    <w:rsid w:val="004B5456"/>
    <w:rsid w:val="004B75DF"/>
    <w:rsid w:val="004B7B1F"/>
    <w:rsid w:val="004B7C9E"/>
    <w:rsid w:val="004C09E9"/>
    <w:rsid w:val="004C0F83"/>
    <w:rsid w:val="004C2EC3"/>
    <w:rsid w:val="004C44AF"/>
    <w:rsid w:val="004C49F4"/>
    <w:rsid w:val="004C4D31"/>
    <w:rsid w:val="004C57F8"/>
    <w:rsid w:val="004C6006"/>
    <w:rsid w:val="004C66DC"/>
    <w:rsid w:val="004C7800"/>
    <w:rsid w:val="004D0206"/>
    <w:rsid w:val="004D06A4"/>
    <w:rsid w:val="004D0A3E"/>
    <w:rsid w:val="004D1A7A"/>
    <w:rsid w:val="004D2B29"/>
    <w:rsid w:val="004D301B"/>
    <w:rsid w:val="004D309E"/>
    <w:rsid w:val="004D39CE"/>
    <w:rsid w:val="004D4529"/>
    <w:rsid w:val="004D6861"/>
    <w:rsid w:val="004D6CC1"/>
    <w:rsid w:val="004D7900"/>
    <w:rsid w:val="004E082E"/>
    <w:rsid w:val="004E13FA"/>
    <w:rsid w:val="004E1A9E"/>
    <w:rsid w:val="004E2C6A"/>
    <w:rsid w:val="004E2ED5"/>
    <w:rsid w:val="004E460A"/>
    <w:rsid w:val="004E4DB7"/>
    <w:rsid w:val="004E55B6"/>
    <w:rsid w:val="004E58D6"/>
    <w:rsid w:val="004E65D3"/>
    <w:rsid w:val="004E7B59"/>
    <w:rsid w:val="004F068F"/>
    <w:rsid w:val="004F0D43"/>
    <w:rsid w:val="004F1554"/>
    <w:rsid w:val="004F20A6"/>
    <w:rsid w:val="004F21C4"/>
    <w:rsid w:val="004F340E"/>
    <w:rsid w:val="004F358B"/>
    <w:rsid w:val="004F3AE6"/>
    <w:rsid w:val="004F4389"/>
    <w:rsid w:val="004F5F09"/>
    <w:rsid w:val="004F7234"/>
    <w:rsid w:val="004F7975"/>
    <w:rsid w:val="004F7BCE"/>
    <w:rsid w:val="005007D5"/>
    <w:rsid w:val="00500D69"/>
    <w:rsid w:val="00501ED4"/>
    <w:rsid w:val="00502281"/>
    <w:rsid w:val="00502472"/>
    <w:rsid w:val="00502619"/>
    <w:rsid w:val="00503626"/>
    <w:rsid w:val="005038D4"/>
    <w:rsid w:val="00503BBA"/>
    <w:rsid w:val="005043B9"/>
    <w:rsid w:val="00504BD5"/>
    <w:rsid w:val="0050547A"/>
    <w:rsid w:val="00506F80"/>
    <w:rsid w:val="0051056E"/>
    <w:rsid w:val="00510E8E"/>
    <w:rsid w:val="005112EC"/>
    <w:rsid w:val="00512980"/>
    <w:rsid w:val="005143B9"/>
    <w:rsid w:val="00514C5E"/>
    <w:rsid w:val="00515B6A"/>
    <w:rsid w:val="00521230"/>
    <w:rsid w:val="00521724"/>
    <w:rsid w:val="00521813"/>
    <w:rsid w:val="005218FE"/>
    <w:rsid w:val="005236C3"/>
    <w:rsid w:val="0052403F"/>
    <w:rsid w:val="00524944"/>
    <w:rsid w:val="00526DEE"/>
    <w:rsid w:val="005271A9"/>
    <w:rsid w:val="0053187B"/>
    <w:rsid w:val="00533685"/>
    <w:rsid w:val="005369D9"/>
    <w:rsid w:val="00537613"/>
    <w:rsid w:val="00537738"/>
    <w:rsid w:val="0054089D"/>
    <w:rsid w:val="00541205"/>
    <w:rsid w:val="005414D3"/>
    <w:rsid w:val="00541954"/>
    <w:rsid w:val="005423E3"/>
    <w:rsid w:val="00542FB8"/>
    <w:rsid w:val="0054443E"/>
    <w:rsid w:val="00547C3C"/>
    <w:rsid w:val="00547CE6"/>
    <w:rsid w:val="005517C0"/>
    <w:rsid w:val="0055416D"/>
    <w:rsid w:val="0055420E"/>
    <w:rsid w:val="00556985"/>
    <w:rsid w:val="005605DE"/>
    <w:rsid w:val="005615CC"/>
    <w:rsid w:val="00561FFB"/>
    <w:rsid w:val="005623AC"/>
    <w:rsid w:val="00562989"/>
    <w:rsid w:val="00563034"/>
    <w:rsid w:val="00564B37"/>
    <w:rsid w:val="00565970"/>
    <w:rsid w:val="005667DF"/>
    <w:rsid w:val="00571A40"/>
    <w:rsid w:val="005726BB"/>
    <w:rsid w:val="0057298A"/>
    <w:rsid w:val="00572CF0"/>
    <w:rsid w:val="00572F46"/>
    <w:rsid w:val="00574AF8"/>
    <w:rsid w:val="0057523F"/>
    <w:rsid w:val="00576452"/>
    <w:rsid w:val="00576A5E"/>
    <w:rsid w:val="00577B9F"/>
    <w:rsid w:val="00580091"/>
    <w:rsid w:val="0058200E"/>
    <w:rsid w:val="005832FB"/>
    <w:rsid w:val="00584CB1"/>
    <w:rsid w:val="00585070"/>
    <w:rsid w:val="00585735"/>
    <w:rsid w:val="00585EAC"/>
    <w:rsid w:val="00587EC7"/>
    <w:rsid w:val="005911B1"/>
    <w:rsid w:val="005915BB"/>
    <w:rsid w:val="00591885"/>
    <w:rsid w:val="00591EBD"/>
    <w:rsid w:val="00592C7D"/>
    <w:rsid w:val="0059426C"/>
    <w:rsid w:val="00596AB3"/>
    <w:rsid w:val="00596AC8"/>
    <w:rsid w:val="005A12B6"/>
    <w:rsid w:val="005A1561"/>
    <w:rsid w:val="005A22B8"/>
    <w:rsid w:val="005A2AA1"/>
    <w:rsid w:val="005A4336"/>
    <w:rsid w:val="005A51FB"/>
    <w:rsid w:val="005B0BF8"/>
    <w:rsid w:val="005B0C11"/>
    <w:rsid w:val="005B229F"/>
    <w:rsid w:val="005B248E"/>
    <w:rsid w:val="005B2CAF"/>
    <w:rsid w:val="005B4728"/>
    <w:rsid w:val="005B48E2"/>
    <w:rsid w:val="005B4E43"/>
    <w:rsid w:val="005B53A1"/>
    <w:rsid w:val="005B5A79"/>
    <w:rsid w:val="005B6B29"/>
    <w:rsid w:val="005B70CE"/>
    <w:rsid w:val="005B7401"/>
    <w:rsid w:val="005B7C95"/>
    <w:rsid w:val="005B7D19"/>
    <w:rsid w:val="005B7ECC"/>
    <w:rsid w:val="005C0707"/>
    <w:rsid w:val="005C1451"/>
    <w:rsid w:val="005C22DD"/>
    <w:rsid w:val="005C2722"/>
    <w:rsid w:val="005C378D"/>
    <w:rsid w:val="005C4015"/>
    <w:rsid w:val="005C4DEC"/>
    <w:rsid w:val="005C4ED0"/>
    <w:rsid w:val="005C53E2"/>
    <w:rsid w:val="005C55CD"/>
    <w:rsid w:val="005C64A5"/>
    <w:rsid w:val="005D18EC"/>
    <w:rsid w:val="005D2122"/>
    <w:rsid w:val="005D35D6"/>
    <w:rsid w:val="005D5F40"/>
    <w:rsid w:val="005D624E"/>
    <w:rsid w:val="005E0318"/>
    <w:rsid w:val="005E03D9"/>
    <w:rsid w:val="005E042A"/>
    <w:rsid w:val="005E08DD"/>
    <w:rsid w:val="005E0932"/>
    <w:rsid w:val="005E1DF6"/>
    <w:rsid w:val="005E240E"/>
    <w:rsid w:val="005E47B9"/>
    <w:rsid w:val="005E47CF"/>
    <w:rsid w:val="005E5587"/>
    <w:rsid w:val="005E6781"/>
    <w:rsid w:val="005E7A11"/>
    <w:rsid w:val="005E7E96"/>
    <w:rsid w:val="005F0840"/>
    <w:rsid w:val="005F2059"/>
    <w:rsid w:val="005F27B4"/>
    <w:rsid w:val="005F3498"/>
    <w:rsid w:val="005F3F0B"/>
    <w:rsid w:val="005F5993"/>
    <w:rsid w:val="005F5B25"/>
    <w:rsid w:val="005F6377"/>
    <w:rsid w:val="005F683B"/>
    <w:rsid w:val="005F7EC3"/>
    <w:rsid w:val="00600083"/>
    <w:rsid w:val="00600DF5"/>
    <w:rsid w:val="00601C0A"/>
    <w:rsid w:val="00602341"/>
    <w:rsid w:val="00602BCB"/>
    <w:rsid w:val="006041AD"/>
    <w:rsid w:val="00605F4F"/>
    <w:rsid w:val="006062ED"/>
    <w:rsid w:val="006067A0"/>
    <w:rsid w:val="00606B2F"/>
    <w:rsid w:val="00607B3A"/>
    <w:rsid w:val="00611347"/>
    <w:rsid w:val="006122FD"/>
    <w:rsid w:val="00613E95"/>
    <w:rsid w:val="0061473F"/>
    <w:rsid w:val="00614C90"/>
    <w:rsid w:val="006154DF"/>
    <w:rsid w:val="00616662"/>
    <w:rsid w:val="006168A3"/>
    <w:rsid w:val="00622A04"/>
    <w:rsid w:val="00622FBC"/>
    <w:rsid w:val="00623101"/>
    <w:rsid w:val="006243B3"/>
    <w:rsid w:val="00625BB9"/>
    <w:rsid w:val="0062654B"/>
    <w:rsid w:val="006268B7"/>
    <w:rsid w:val="00626A4A"/>
    <w:rsid w:val="00630640"/>
    <w:rsid w:val="006333D5"/>
    <w:rsid w:val="00634BEE"/>
    <w:rsid w:val="00634ECF"/>
    <w:rsid w:val="0063505F"/>
    <w:rsid w:val="006351FF"/>
    <w:rsid w:val="006373AC"/>
    <w:rsid w:val="00637735"/>
    <w:rsid w:val="00637F24"/>
    <w:rsid w:val="006421AB"/>
    <w:rsid w:val="00642B13"/>
    <w:rsid w:val="006434E1"/>
    <w:rsid w:val="006444FC"/>
    <w:rsid w:val="0064608D"/>
    <w:rsid w:val="006466D8"/>
    <w:rsid w:val="0064713F"/>
    <w:rsid w:val="00650ADF"/>
    <w:rsid w:val="006517FC"/>
    <w:rsid w:val="00652319"/>
    <w:rsid w:val="006523E1"/>
    <w:rsid w:val="00652630"/>
    <w:rsid w:val="00654386"/>
    <w:rsid w:val="00654F45"/>
    <w:rsid w:val="00655AA0"/>
    <w:rsid w:val="00656A1E"/>
    <w:rsid w:val="00656E82"/>
    <w:rsid w:val="006572DE"/>
    <w:rsid w:val="00657BC0"/>
    <w:rsid w:val="00657D81"/>
    <w:rsid w:val="006600FE"/>
    <w:rsid w:val="00662AC4"/>
    <w:rsid w:val="006645D0"/>
    <w:rsid w:val="00670BE1"/>
    <w:rsid w:val="00670F9F"/>
    <w:rsid w:val="00671183"/>
    <w:rsid w:val="006718AA"/>
    <w:rsid w:val="00672342"/>
    <w:rsid w:val="00672A25"/>
    <w:rsid w:val="00673CBB"/>
    <w:rsid w:val="0067428D"/>
    <w:rsid w:val="00674CA1"/>
    <w:rsid w:val="0067597F"/>
    <w:rsid w:val="0067608B"/>
    <w:rsid w:val="00676D46"/>
    <w:rsid w:val="00677416"/>
    <w:rsid w:val="00680BAE"/>
    <w:rsid w:val="00681E75"/>
    <w:rsid w:val="00683162"/>
    <w:rsid w:val="006835B2"/>
    <w:rsid w:val="006837D8"/>
    <w:rsid w:val="00683809"/>
    <w:rsid w:val="006852D5"/>
    <w:rsid w:val="006859B0"/>
    <w:rsid w:val="00685AB5"/>
    <w:rsid w:val="00685B1B"/>
    <w:rsid w:val="00685C0D"/>
    <w:rsid w:val="00686E8B"/>
    <w:rsid w:val="00690290"/>
    <w:rsid w:val="00691AF7"/>
    <w:rsid w:val="00692746"/>
    <w:rsid w:val="00692B81"/>
    <w:rsid w:val="00692D8B"/>
    <w:rsid w:val="00693BD9"/>
    <w:rsid w:val="006940C5"/>
    <w:rsid w:val="00695C26"/>
    <w:rsid w:val="006A0AD7"/>
    <w:rsid w:val="006A120E"/>
    <w:rsid w:val="006A1B43"/>
    <w:rsid w:val="006A2332"/>
    <w:rsid w:val="006A2BEF"/>
    <w:rsid w:val="006A2DCC"/>
    <w:rsid w:val="006A3288"/>
    <w:rsid w:val="006A394E"/>
    <w:rsid w:val="006A417C"/>
    <w:rsid w:val="006A4284"/>
    <w:rsid w:val="006A5B2C"/>
    <w:rsid w:val="006A61DE"/>
    <w:rsid w:val="006A79D2"/>
    <w:rsid w:val="006B173C"/>
    <w:rsid w:val="006B1A7B"/>
    <w:rsid w:val="006B2901"/>
    <w:rsid w:val="006B334F"/>
    <w:rsid w:val="006B3E89"/>
    <w:rsid w:val="006B5595"/>
    <w:rsid w:val="006B5F65"/>
    <w:rsid w:val="006B6BED"/>
    <w:rsid w:val="006C1AF3"/>
    <w:rsid w:val="006C3618"/>
    <w:rsid w:val="006C38EB"/>
    <w:rsid w:val="006C3D75"/>
    <w:rsid w:val="006C5520"/>
    <w:rsid w:val="006C64BA"/>
    <w:rsid w:val="006C7474"/>
    <w:rsid w:val="006C7858"/>
    <w:rsid w:val="006D10E0"/>
    <w:rsid w:val="006D24D6"/>
    <w:rsid w:val="006D4D64"/>
    <w:rsid w:val="006D5108"/>
    <w:rsid w:val="006D689D"/>
    <w:rsid w:val="006D6CB2"/>
    <w:rsid w:val="006E0071"/>
    <w:rsid w:val="006E0695"/>
    <w:rsid w:val="006E0A24"/>
    <w:rsid w:val="006E226C"/>
    <w:rsid w:val="006E23CD"/>
    <w:rsid w:val="006E3051"/>
    <w:rsid w:val="006E33BE"/>
    <w:rsid w:val="006E536D"/>
    <w:rsid w:val="006E7699"/>
    <w:rsid w:val="006F07D7"/>
    <w:rsid w:val="006F43AF"/>
    <w:rsid w:val="006F4F12"/>
    <w:rsid w:val="006F6080"/>
    <w:rsid w:val="006F6B4D"/>
    <w:rsid w:val="0070044F"/>
    <w:rsid w:val="0070102F"/>
    <w:rsid w:val="00704332"/>
    <w:rsid w:val="00706D73"/>
    <w:rsid w:val="00707586"/>
    <w:rsid w:val="007114B7"/>
    <w:rsid w:val="007118E1"/>
    <w:rsid w:val="00711FA3"/>
    <w:rsid w:val="00713EAB"/>
    <w:rsid w:val="00714E86"/>
    <w:rsid w:val="0071538A"/>
    <w:rsid w:val="0071644F"/>
    <w:rsid w:val="00717516"/>
    <w:rsid w:val="0071765A"/>
    <w:rsid w:val="00717E55"/>
    <w:rsid w:val="007201E8"/>
    <w:rsid w:val="00720337"/>
    <w:rsid w:val="0072040C"/>
    <w:rsid w:val="0072046E"/>
    <w:rsid w:val="00720D48"/>
    <w:rsid w:val="00722CF8"/>
    <w:rsid w:val="00726673"/>
    <w:rsid w:val="0072684D"/>
    <w:rsid w:val="0072734E"/>
    <w:rsid w:val="00727627"/>
    <w:rsid w:val="00730790"/>
    <w:rsid w:val="007316C9"/>
    <w:rsid w:val="0073303D"/>
    <w:rsid w:val="00733AAF"/>
    <w:rsid w:val="00733C7E"/>
    <w:rsid w:val="007347B9"/>
    <w:rsid w:val="007358C3"/>
    <w:rsid w:val="00735F10"/>
    <w:rsid w:val="00735F79"/>
    <w:rsid w:val="00736955"/>
    <w:rsid w:val="007374E6"/>
    <w:rsid w:val="007407B9"/>
    <w:rsid w:val="00742877"/>
    <w:rsid w:val="007434F7"/>
    <w:rsid w:val="00744CD0"/>
    <w:rsid w:val="00750E1A"/>
    <w:rsid w:val="00751167"/>
    <w:rsid w:val="00756F07"/>
    <w:rsid w:val="007575A7"/>
    <w:rsid w:val="00757694"/>
    <w:rsid w:val="007577CD"/>
    <w:rsid w:val="00760B56"/>
    <w:rsid w:val="00760EFA"/>
    <w:rsid w:val="007620E4"/>
    <w:rsid w:val="0076210B"/>
    <w:rsid w:val="007641AC"/>
    <w:rsid w:val="007652BA"/>
    <w:rsid w:val="00765795"/>
    <w:rsid w:val="0077119F"/>
    <w:rsid w:val="00772418"/>
    <w:rsid w:val="007729BA"/>
    <w:rsid w:val="007756A0"/>
    <w:rsid w:val="00777D69"/>
    <w:rsid w:val="007823C0"/>
    <w:rsid w:val="00782406"/>
    <w:rsid w:val="00782F20"/>
    <w:rsid w:val="00782F9A"/>
    <w:rsid w:val="0078316C"/>
    <w:rsid w:val="007843D7"/>
    <w:rsid w:val="00784974"/>
    <w:rsid w:val="00785A1D"/>
    <w:rsid w:val="00787941"/>
    <w:rsid w:val="00787F39"/>
    <w:rsid w:val="0079087C"/>
    <w:rsid w:val="007912A0"/>
    <w:rsid w:val="007916B4"/>
    <w:rsid w:val="007943FE"/>
    <w:rsid w:val="00796E43"/>
    <w:rsid w:val="00796FAF"/>
    <w:rsid w:val="007A054A"/>
    <w:rsid w:val="007A171C"/>
    <w:rsid w:val="007A1D31"/>
    <w:rsid w:val="007A29D8"/>
    <w:rsid w:val="007A47A6"/>
    <w:rsid w:val="007A58D1"/>
    <w:rsid w:val="007A58F6"/>
    <w:rsid w:val="007A75CE"/>
    <w:rsid w:val="007B0036"/>
    <w:rsid w:val="007B1157"/>
    <w:rsid w:val="007B1350"/>
    <w:rsid w:val="007B15F5"/>
    <w:rsid w:val="007B1E9A"/>
    <w:rsid w:val="007B298C"/>
    <w:rsid w:val="007B29D5"/>
    <w:rsid w:val="007B3AB9"/>
    <w:rsid w:val="007B3BAA"/>
    <w:rsid w:val="007B5E9A"/>
    <w:rsid w:val="007B7366"/>
    <w:rsid w:val="007B7599"/>
    <w:rsid w:val="007B7CD7"/>
    <w:rsid w:val="007B7E73"/>
    <w:rsid w:val="007B7F22"/>
    <w:rsid w:val="007C13BA"/>
    <w:rsid w:val="007C32FF"/>
    <w:rsid w:val="007C3A91"/>
    <w:rsid w:val="007C404B"/>
    <w:rsid w:val="007C6350"/>
    <w:rsid w:val="007C7228"/>
    <w:rsid w:val="007C7BF2"/>
    <w:rsid w:val="007D01FF"/>
    <w:rsid w:val="007D113C"/>
    <w:rsid w:val="007D1476"/>
    <w:rsid w:val="007D2DF9"/>
    <w:rsid w:val="007D39C8"/>
    <w:rsid w:val="007D41B8"/>
    <w:rsid w:val="007D4607"/>
    <w:rsid w:val="007D4757"/>
    <w:rsid w:val="007D5619"/>
    <w:rsid w:val="007D756E"/>
    <w:rsid w:val="007D7DE8"/>
    <w:rsid w:val="007E01A3"/>
    <w:rsid w:val="007E2A7E"/>
    <w:rsid w:val="007E3596"/>
    <w:rsid w:val="007E3692"/>
    <w:rsid w:val="007E3B9A"/>
    <w:rsid w:val="007E3E24"/>
    <w:rsid w:val="007E4E28"/>
    <w:rsid w:val="007E53DC"/>
    <w:rsid w:val="007E698F"/>
    <w:rsid w:val="007E7A8A"/>
    <w:rsid w:val="007F2D42"/>
    <w:rsid w:val="007F357F"/>
    <w:rsid w:val="007F4E2C"/>
    <w:rsid w:val="007F54D8"/>
    <w:rsid w:val="007F78EF"/>
    <w:rsid w:val="00800243"/>
    <w:rsid w:val="0080056D"/>
    <w:rsid w:val="00801A7A"/>
    <w:rsid w:val="00801CEB"/>
    <w:rsid w:val="00801CFC"/>
    <w:rsid w:val="008042D6"/>
    <w:rsid w:val="00806D7D"/>
    <w:rsid w:val="00806FB0"/>
    <w:rsid w:val="00810564"/>
    <w:rsid w:val="0081173C"/>
    <w:rsid w:val="0081266F"/>
    <w:rsid w:val="00812EC4"/>
    <w:rsid w:val="0081479D"/>
    <w:rsid w:val="008152A9"/>
    <w:rsid w:val="0081566F"/>
    <w:rsid w:val="00815C9D"/>
    <w:rsid w:val="00815CD4"/>
    <w:rsid w:val="008172B5"/>
    <w:rsid w:val="00821DC6"/>
    <w:rsid w:val="00822945"/>
    <w:rsid w:val="008232F2"/>
    <w:rsid w:val="00823B6D"/>
    <w:rsid w:val="00824859"/>
    <w:rsid w:val="008253B1"/>
    <w:rsid w:val="00826280"/>
    <w:rsid w:val="008263AE"/>
    <w:rsid w:val="00827989"/>
    <w:rsid w:val="0083132B"/>
    <w:rsid w:val="008330FA"/>
    <w:rsid w:val="00835A6F"/>
    <w:rsid w:val="00835B71"/>
    <w:rsid w:val="00835EFF"/>
    <w:rsid w:val="008369DB"/>
    <w:rsid w:val="00841448"/>
    <w:rsid w:val="008416D8"/>
    <w:rsid w:val="008424BF"/>
    <w:rsid w:val="00842A53"/>
    <w:rsid w:val="00842B60"/>
    <w:rsid w:val="00843AA9"/>
    <w:rsid w:val="00843C91"/>
    <w:rsid w:val="00845737"/>
    <w:rsid w:val="008457BD"/>
    <w:rsid w:val="0084712C"/>
    <w:rsid w:val="00847148"/>
    <w:rsid w:val="008515C2"/>
    <w:rsid w:val="00852488"/>
    <w:rsid w:val="0085323E"/>
    <w:rsid w:val="00853B5D"/>
    <w:rsid w:val="0085438B"/>
    <w:rsid w:val="00854E30"/>
    <w:rsid w:val="00855A73"/>
    <w:rsid w:val="00855D3A"/>
    <w:rsid w:val="00856D6C"/>
    <w:rsid w:val="00856F7C"/>
    <w:rsid w:val="00857229"/>
    <w:rsid w:val="0085722E"/>
    <w:rsid w:val="00857E67"/>
    <w:rsid w:val="00861BA4"/>
    <w:rsid w:val="00862582"/>
    <w:rsid w:val="00862C0F"/>
    <w:rsid w:val="00863B9C"/>
    <w:rsid w:val="00863E58"/>
    <w:rsid w:val="00863F73"/>
    <w:rsid w:val="00864093"/>
    <w:rsid w:val="00864A64"/>
    <w:rsid w:val="0086534C"/>
    <w:rsid w:val="00865BE5"/>
    <w:rsid w:val="008661D2"/>
    <w:rsid w:val="008670BE"/>
    <w:rsid w:val="00867572"/>
    <w:rsid w:val="00867E94"/>
    <w:rsid w:val="008729E6"/>
    <w:rsid w:val="00873434"/>
    <w:rsid w:val="0087391D"/>
    <w:rsid w:val="008749D5"/>
    <w:rsid w:val="00875A88"/>
    <w:rsid w:val="0088009B"/>
    <w:rsid w:val="008820A4"/>
    <w:rsid w:val="00882B8C"/>
    <w:rsid w:val="00882BA1"/>
    <w:rsid w:val="00883EB9"/>
    <w:rsid w:val="00883EBC"/>
    <w:rsid w:val="008845F6"/>
    <w:rsid w:val="00884BEA"/>
    <w:rsid w:val="00885A4E"/>
    <w:rsid w:val="00890656"/>
    <w:rsid w:val="00890E91"/>
    <w:rsid w:val="00891544"/>
    <w:rsid w:val="00891811"/>
    <w:rsid w:val="00891BDA"/>
    <w:rsid w:val="00891FB8"/>
    <w:rsid w:val="0089231B"/>
    <w:rsid w:val="008932EF"/>
    <w:rsid w:val="00894145"/>
    <w:rsid w:val="00895517"/>
    <w:rsid w:val="0089579F"/>
    <w:rsid w:val="0089683D"/>
    <w:rsid w:val="0089752D"/>
    <w:rsid w:val="008979B1"/>
    <w:rsid w:val="00897ACD"/>
    <w:rsid w:val="008A0A23"/>
    <w:rsid w:val="008A2047"/>
    <w:rsid w:val="008A2646"/>
    <w:rsid w:val="008A293D"/>
    <w:rsid w:val="008A2A01"/>
    <w:rsid w:val="008A302E"/>
    <w:rsid w:val="008A5965"/>
    <w:rsid w:val="008A5C25"/>
    <w:rsid w:val="008A60AF"/>
    <w:rsid w:val="008A68B9"/>
    <w:rsid w:val="008A6CDE"/>
    <w:rsid w:val="008B0622"/>
    <w:rsid w:val="008B0C42"/>
    <w:rsid w:val="008B2AC6"/>
    <w:rsid w:val="008B3506"/>
    <w:rsid w:val="008B3CFE"/>
    <w:rsid w:val="008B429A"/>
    <w:rsid w:val="008B4380"/>
    <w:rsid w:val="008B458E"/>
    <w:rsid w:val="008B6869"/>
    <w:rsid w:val="008C05D0"/>
    <w:rsid w:val="008C0A64"/>
    <w:rsid w:val="008C1696"/>
    <w:rsid w:val="008C3465"/>
    <w:rsid w:val="008C3918"/>
    <w:rsid w:val="008C4AF7"/>
    <w:rsid w:val="008C6DD7"/>
    <w:rsid w:val="008C72F9"/>
    <w:rsid w:val="008D2369"/>
    <w:rsid w:val="008D2557"/>
    <w:rsid w:val="008D47EB"/>
    <w:rsid w:val="008D57C4"/>
    <w:rsid w:val="008E0E12"/>
    <w:rsid w:val="008E53A3"/>
    <w:rsid w:val="008E613D"/>
    <w:rsid w:val="008E77EE"/>
    <w:rsid w:val="008F00A3"/>
    <w:rsid w:val="008F0418"/>
    <w:rsid w:val="008F18F1"/>
    <w:rsid w:val="008F482D"/>
    <w:rsid w:val="008F4A3D"/>
    <w:rsid w:val="008F4EC6"/>
    <w:rsid w:val="00900867"/>
    <w:rsid w:val="00901B04"/>
    <w:rsid w:val="00901D1A"/>
    <w:rsid w:val="00902318"/>
    <w:rsid w:val="00904DE5"/>
    <w:rsid w:val="0090645E"/>
    <w:rsid w:val="00906ACE"/>
    <w:rsid w:val="00906E47"/>
    <w:rsid w:val="00906FD4"/>
    <w:rsid w:val="00907958"/>
    <w:rsid w:val="0091021B"/>
    <w:rsid w:val="00912D0B"/>
    <w:rsid w:val="00912E6E"/>
    <w:rsid w:val="00913889"/>
    <w:rsid w:val="00915015"/>
    <w:rsid w:val="00915C2C"/>
    <w:rsid w:val="00916B9C"/>
    <w:rsid w:val="0092249C"/>
    <w:rsid w:val="009227DE"/>
    <w:rsid w:val="00922AA2"/>
    <w:rsid w:val="00922BFC"/>
    <w:rsid w:val="00923028"/>
    <w:rsid w:val="00923DD7"/>
    <w:rsid w:val="009240D8"/>
    <w:rsid w:val="0092564F"/>
    <w:rsid w:val="00925767"/>
    <w:rsid w:val="00930959"/>
    <w:rsid w:val="00931431"/>
    <w:rsid w:val="00931755"/>
    <w:rsid w:val="00931935"/>
    <w:rsid w:val="00931C76"/>
    <w:rsid w:val="009330C1"/>
    <w:rsid w:val="0093319D"/>
    <w:rsid w:val="00933EB2"/>
    <w:rsid w:val="0093456F"/>
    <w:rsid w:val="00934B8F"/>
    <w:rsid w:val="00934DFD"/>
    <w:rsid w:val="00935D77"/>
    <w:rsid w:val="00936D45"/>
    <w:rsid w:val="00936E20"/>
    <w:rsid w:val="009371A5"/>
    <w:rsid w:val="009377E8"/>
    <w:rsid w:val="009406FF"/>
    <w:rsid w:val="00942024"/>
    <w:rsid w:val="00943E98"/>
    <w:rsid w:val="009442D1"/>
    <w:rsid w:val="00945485"/>
    <w:rsid w:val="0095140A"/>
    <w:rsid w:val="00951B84"/>
    <w:rsid w:val="00953595"/>
    <w:rsid w:val="00955BCB"/>
    <w:rsid w:val="00957B2C"/>
    <w:rsid w:val="00963431"/>
    <w:rsid w:val="0096359E"/>
    <w:rsid w:val="00964D0A"/>
    <w:rsid w:val="00964E10"/>
    <w:rsid w:val="00965219"/>
    <w:rsid w:val="00965254"/>
    <w:rsid w:val="00967A82"/>
    <w:rsid w:val="0097026B"/>
    <w:rsid w:val="00970946"/>
    <w:rsid w:val="00970B65"/>
    <w:rsid w:val="00970F4B"/>
    <w:rsid w:val="00974880"/>
    <w:rsid w:val="00976B84"/>
    <w:rsid w:val="0097703B"/>
    <w:rsid w:val="00980C45"/>
    <w:rsid w:val="00982BCB"/>
    <w:rsid w:val="00984D49"/>
    <w:rsid w:val="0098582A"/>
    <w:rsid w:val="00985FD6"/>
    <w:rsid w:val="009867EA"/>
    <w:rsid w:val="00986ACD"/>
    <w:rsid w:val="00986F3D"/>
    <w:rsid w:val="009873C6"/>
    <w:rsid w:val="00987C3F"/>
    <w:rsid w:val="0099148F"/>
    <w:rsid w:val="00991C55"/>
    <w:rsid w:val="00993147"/>
    <w:rsid w:val="009945D3"/>
    <w:rsid w:val="009959F7"/>
    <w:rsid w:val="0099680C"/>
    <w:rsid w:val="00996EF6"/>
    <w:rsid w:val="009977D4"/>
    <w:rsid w:val="009A0271"/>
    <w:rsid w:val="009A0838"/>
    <w:rsid w:val="009A153C"/>
    <w:rsid w:val="009A1595"/>
    <w:rsid w:val="009A2BAC"/>
    <w:rsid w:val="009A4112"/>
    <w:rsid w:val="009A4BC9"/>
    <w:rsid w:val="009A695F"/>
    <w:rsid w:val="009B079B"/>
    <w:rsid w:val="009B0FE5"/>
    <w:rsid w:val="009B13F1"/>
    <w:rsid w:val="009B1E2F"/>
    <w:rsid w:val="009B5552"/>
    <w:rsid w:val="009B74DB"/>
    <w:rsid w:val="009C158C"/>
    <w:rsid w:val="009C325A"/>
    <w:rsid w:val="009C3FEE"/>
    <w:rsid w:val="009C4445"/>
    <w:rsid w:val="009C6329"/>
    <w:rsid w:val="009C657C"/>
    <w:rsid w:val="009C7148"/>
    <w:rsid w:val="009C75D9"/>
    <w:rsid w:val="009C7920"/>
    <w:rsid w:val="009C7A76"/>
    <w:rsid w:val="009D169B"/>
    <w:rsid w:val="009D30D0"/>
    <w:rsid w:val="009D4A32"/>
    <w:rsid w:val="009D7164"/>
    <w:rsid w:val="009E084F"/>
    <w:rsid w:val="009E1180"/>
    <w:rsid w:val="009E424B"/>
    <w:rsid w:val="009E473B"/>
    <w:rsid w:val="009E54BE"/>
    <w:rsid w:val="009E6C16"/>
    <w:rsid w:val="009F18BB"/>
    <w:rsid w:val="009F33F8"/>
    <w:rsid w:val="009F4A85"/>
    <w:rsid w:val="009F4B4D"/>
    <w:rsid w:val="009F6C08"/>
    <w:rsid w:val="00A00436"/>
    <w:rsid w:val="00A00775"/>
    <w:rsid w:val="00A00B18"/>
    <w:rsid w:val="00A0165F"/>
    <w:rsid w:val="00A01DE5"/>
    <w:rsid w:val="00A02176"/>
    <w:rsid w:val="00A035CF"/>
    <w:rsid w:val="00A03890"/>
    <w:rsid w:val="00A03A7B"/>
    <w:rsid w:val="00A048F4"/>
    <w:rsid w:val="00A04ECD"/>
    <w:rsid w:val="00A05ABB"/>
    <w:rsid w:val="00A05C84"/>
    <w:rsid w:val="00A05D0D"/>
    <w:rsid w:val="00A06CB5"/>
    <w:rsid w:val="00A112C1"/>
    <w:rsid w:val="00A12C13"/>
    <w:rsid w:val="00A12DCB"/>
    <w:rsid w:val="00A13241"/>
    <w:rsid w:val="00A132EA"/>
    <w:rsid w:val="00A1367C"/>
    <w:rsid w:val="00A151E8"/>
    <w:rsid w:val="00A15659"/>
    <w:rsid w:val="00A1573F"/>
    <w:rsid w:val="00A169FB"/>
    <w:rsid w:val="00A16B97"/>
    <w:rsid w:val="00A217E1"/>
    <w:rsid w:val="00A2211D"/>
    <w:rsid w:val="00A22D5D"/>
    <w:rsid w:val="00A23F90"/>
    <w:rsid w:val="00A24CF9"/>
    <w:rsid w:val="00A25DF0"/>
    <w:rsid w:val="00A2625E"/>
    <w:rsid w:val="00A279FA"/>
    <w:rsid w:val="00A33DA2"/>
    <w:rsid w:val="00A36A98"/>
    <w:rsid w:val="00A36D65"/>
    <w:rsid w:val="00A370F1"/>
    <w:rsid w:val="00A372A1"/>
    <w:rsid w:val="00A37994"/>
    <w:rsid w:val="00A37FC3"/>
    <w:rsid w:val="00A41795"/>
    <w:rsid w:val="00A41D1E"/>
    <w:rsid w:val="00A4593A"/>
    <w:rsid w:val="00A45EA7"/>
    <w:rsid w:val="00A46701"/>
    <w:rsid w:val="00A478F9"/>
    <w:rsid w:val="00A51945"/>
    <w:rsid w:val="00A52C01"/>
    <w:rsid w:val="00A52C1D"/>
    <w:rsid w:val="00A52FEB"/>
    <w:rsid w:val="00A55566"/>
    <w:rsid w:val="00A57AC8"/>
    <w:rsid w:val="00A637A8"/>
    <w:rsid w:val="00A63818"/>
    <w:rsid w:val="00A64C79"/>
    <w:rsid w:val="00A64EF2"/>
    <w:rsid w:val="00A6614F"/>
    <w:rsid w:val="00A66466"/>
    <w:rsid w:val="00A66D14"/>
    <w:rsid w:val="00A67D75"/>
    <w:rsid w:val="00A72B7B"/>
    <w:rsid w:val="00A72B8E"/>
    <w:rsid w:val="00A73B6A"/>
    <w:rsid w:val="00A740F9"/>
    <w:rsid w:val="00A80A64"/>
    <w:rsid w:val="00A80D8C"/>
    <w:rsid w:val="00A81466"/>
    <w:rsid w:val="00A87289"/>
    <w:rsid w:val="00A902CD"/>
    <w:rsid w:val="00A90DFD"/>
    <w:rsid w:val="00A9108A"/>
    <w:rsid w:val="00A91272"/>
    <w:rsid w:val="00A92488"/>
    <w:rsid w:val="00A9263C"/>
    <w:rsid w:val="00A928AC"/>
    <w:rsid w:val="00A93542"/>
    <w:rsid w:val="00A962AB"/>
    <w:rsid w:val="00A974A0"/>
    <w:rsid w:val="00A976B8"/>
    <w:rsid w:val="00A97911"/>
    <w:rsid w:val="00AA2CED"/>
    <w:rsid w:val="00AA4302"/>
    <w:rsid w:val="00AA6486"/>
    <w:rsid w:val="00AA67CC"/>
    <w:rsid w:val="00AA6844"/>
    <w:rsid w:val="00AA697A"/>
    <w:rsid w:val="00AB165E"/>
    <w:rsid w:val="00AB228F"/>
    <w:rsid w:val="00AB39BB"/>
    <w:rsid w:val="00AB3FEA"/>
    <w:rsid w:val="00AB43AD"/>
    <w:rsid w:val="00AB61E8"/>
    <w:rsid w:val="00AC06FD"/>
    <w:rsid w:val="00AC1DD4"/>
    <w:rsid w:val="00AC3D91"/>
    <w:rsid w:val="00AC434A"/>
    <w:rsid w:val="00AC44A7"/>
    <w:rsid w:val="00AC5133"/>
    <w:rsid w:val="00AC5F3A"/>
    <w:rsid w:val="00AC6AD8"/>
    <w:rsid w:val="00AC7A7A"/>
    <w:rsid w:val="00AC7D17"/>
    <w:rsid w:val="00AC7E83"/>
    <w:rsid w:val="00AD26F1"/>
    <w:rsid w:val="00AD2B08"/>
    <w:rsid w:val="00AD2DDF"/>
    <w:rsid w:val="00AD2DF6"/>
    <w:rsid w:val="00AD2F2B"/>
    <w:rsid w:val="00AD4096"/>
    <w:rsid w:val="00AD473C"/>
    <w:rsid w:val="00AD521B"/>
    <w:rsid w:val="00AD5B1F"/>
    <w:rsid w:val="00AD657C"/>
    <w:rsid w:val="00AD6690"/>
    <w:rsid w:val="00AD68CB"/>
    <w:rsid w:val="00AD6AFD"/>
    <w:rsid w:val="00AE1E26"/>
    <w:rsid w:val="00AE713D"/>
    <w:rsid w:val="00AE7299"/>
    <w:rsid w:val="00AE772C"/>
    <w:rsid w:val="00AE7833"/>
    <w:rsid w:val="00AE7D15"/>
    <w:rsid w:val="00AF10F4"/>
    <w:rsid w:val="00AF15E6"/>
    <w:rsid w:val="00AF2688"/>
    <w:rsid w:val="00AF3486"/>
    <w:rsid w:val="00AF356F"/>
    <w:rsid w:val="00AF4187"/>
    <w:rsid w:val="00AF41B9"/>
    <w:rsid w:val="00AF4221"/>
    <w:rsid w:val="00AF4AD9"/>
    <w:rsid w:val="00AF6799"/>
    <w:rsid w:val="00AF6A06"/>
    <w:rsid w:val="00B010F0"/>
    <w:rsid w:val="00B0124C"/>
    <w:rsid w:val="00B01B5E"/>
    <w:rsid w:val="00B04B17"/>
    <w:rsid w:val="00B06366"/>
    <w:rsid w:val="00B06ABD"/>
    <w:rsid w:val="00B07586"/>
    <w:rsid w:val="00B1277D"/>
    <w:rsid w:val="00B12CC4"/>
    <w:rsid w:val="00B133C4"/>
    <w:rsid w:val="00B14CFF"/>
    <w:rsid w:val="00B161E9"/>
    <w:rsid w:val="00B20E6C"/>
    <w:rsid w:val="00B210A5"/>
    <w:rsid w:val="00B21128"/>
    <w:rsid w:val="00B211BC"/>
    <w:rsid w:val="00B23E0B"/>
    <w:rsid w:val="00B241EE"/>
    <w:rsid w:val="00B244A8"/>
    <w:rsid w:val="00B24DDC"/>
    <w:rsid w:val="00B25B48"/>
    <w:rsid w:val="00B27692"/>
    <w:rsid w:val="00B3003E"/>
    <w:rsid w:val="00B301E3"/>
    <w:rsid w:val="00B30DA9"/>
    <w:rsid w:val="00B322FA"/>
    <w:rsid w:val="00B3326A"/>
    <w:rsid w:val="00B335F2"/>
    <w:rsid w:val="00B340E8"/>
    <w:rsid w:val="00B350C1"/>
    <w:rsid w:val="00B3599C"/>
    <w:rsid w:val="00B36127"/>
    <w:rsid w:val="00B36323"/>
    <w:rsid w:val="00B40706"/>
    <w:rsid w:val="00B40C61"/>
    <w:rsid w:val="00B40F53"/>
    <w:rsid w:val="00B41A87"/>
    <w:rsid w:val="00B43884"/>
    <w:rsid w:val="00B43BA4"/>
    <w:rsid w:val="00B4467E"/>
    <w:rsid w:val="00B44906"/>
    <w:rsid w:val="00B44C7A"/>
    <w:rsid w:val="00B45469"/>
    <w:rsid w:val="00B45CF9"/>
    <w:rsid w:val="00B476DA"/>
    <w:rsid w:val="00B4786E"/>
    <w:rsid w:val="00B47ED7"/>
    <w:rsid w:val="00B50958"/>
    <w:rsid w:val="00B51146"/>
    <w:rsid w:val="00B5250E"/>
    <w:rsid w:val="00B535F2"/>
    <w:rsid w:val="00B53C36"/>
    <w:rsid w:val="00B555EF"/>
    <w:rsid w:val="00B5576D"/>
    <w:rsid w:val="00B55985"/>
    <w:rsid w:val="00B55F2A"/>
    <w:rsid w:val="00B567DC"/>
    <w:rsid w:val="00B573AC"/>
    <w:rsid w:val="00B6040E"/>
    <w:rsid w:val="00B629EB"/>
    <w:rsid w:val="00B64730"/>
    <w:rsid w:val="00B67A88"/>
    <w:rsid w:val="00B70239"/>
    <w:rsid w:val="00B704E4"/>
    <w:rsid w:val="00B71464"/>
    <w:rsid w:val="00B71516"/>
    <w:rsid w:val="00B72108"/>
    <w:rsid w:val="00B7238F"/>
    <w:rsid w:val="00B72985"/>
    <w:rsid w:val="00B72A5C"/>
    <w:rsid w:val="00B74A5B"/>
    <w:rsid w:val="00B74C51"/>
    <w:rsid w:val="00B75841"/>
    <w:rsid w:val="00B76345"/>
    <w:rsid w:val="00B7744F"/>
    <w:rsid w:val="00B77F2E"/>
    <w:rsid w:val="00B80873"/>
    <w:rsid w:val="00B8089D"/>
    <w:rsid w:val="00B8090F"/>
    <w:rsid w:val="00B80C3D"/>
    <w:rsid w:val="00B8237C"/>
    <w:rsid w:val="00B84134"/>
    <w:rsid w:val="00B85118"/>
    <w:rsid w:val="00B85F65"/>
    <w:rsid w:val="00B863C2"/>
    <w:rsid w:val="00B90611"/>
    <w:rsid w:val="00B909E7"/>
    <w:rsid w:val="00B90EE7"/>
    <w:rsid w:val="00B92094"/>
    <w:rsid w:val="00B92566"/>
    <w:rsid w:val="00B934E2"/>
    <w:rsid w:val="00B94F4D"/>
    <w:rsid w:val="00BA0729"/>
    <w:rsid w:val="00BA14A2"/>
    <w:rsid w:val="00BA2012"/>
    <w:rsid w:val="00BA2045"/>
    <w:rsid w:val="00BA2779"/>
    <w:rsid w:val="00BA2822"/>
    <w:rsid w:val="00BA3CC0"/>
    <w:rsid w:val="00BA4300"/>
    <w:rsid w:val="00BA568C"/>
    <w:rsid w:val="00BA581C"/>
    <w:rsid w:val="00BA63C3"/>
    <w:rsid w:val="00BA6EF7"/>
    <w:rsid w:val="00BB05BC"/>
    <w:rsid w:val="00BB1F9A"/>
    <w:rsid w:val="00BB29D2"/>
    <w:rsid w:val="00BB3436"/>
    <w:rsid w:val="00BC04B3"/>
    <w:rsid w:val="00BC2885"/>
    <w:rsid w:val="00BC2F40"/>
    <w:rsid w:val="00BC38B1"/>
    <w:rsid w:val="00BC5064"/>
    <w:rsid w:val="00BC5072"/>
    <w:rsid w:val="00BC59B1"/>
    <w:rsid w:val="00BC6442"/>
    <w:rsid w:val="00BC6C50"/>
    <w:rsid w:val="00BC6CE1"/>
    <w:rsid w:val="00BC7567"/>
    <w:rsid w:val="00BC7BC8"/>
    <w:rsid w:val="00BD1D8E"/>
    <w:rsid w:val="00BD2507"/>
    <w:rsid w:val="00BD296F"/>
    <w:rsid w:val="00BD3F63"/>
    <w:rsid w:val="00BD49DC"/>
    <w:rsid w:val="00BD4D3E"/>
    <w:rsid w:val="00BD61E4"/>
    <w:rsid w:val="00BD6A31"/>
    <w:rsid w:val="00BD7DA5"/>
    <w:rsid w:val="00BE12D0"/>
    <w:rsid w:val="00BE1D31"/>
    <w:rsid w:val="00BE2C11"/>
    <w:rsid w:val="00BE31D7"/>
    <w:rsid w:val="00BE357F"/>
    <w:rsid w:val="00BE39D8"/>
    <w:rsid w:val="00BE44C8"/>
    <w:rsid w:val="00BE46AA"/>
    <w:rsid w:val="00BE4751"/>
    <w:rsid w:val="00BE583C"/>
    <w:rsid w:val="00BE5974"/>
    <w:rsid w:val="00BE6224"/>
    <w:rsid w:val="00BE6AF9"/>
    <w:rsid w:val="00BE7758"/>
    <w:rsid w:val="00BF098E"/>
    <w:rsid w:val="00BF23C9"/>
    <w:rsid w:val="00BF35CF"/>
    <w:rsid w:val="00BF4492"/>
    <w:rsid w:val="00BF47C9"/>
    <w:rsid w:val="00BF6AFF"/>
    <w:rsid w:val="00C0019D"/>
    <w:rsid w:val="00C03F71"/>
    <w:rsid w:val="00C06138"/>
    <w:rsid w:val="00C063B3"/>
    <w:rsid w:val="00C06C37"/>
    <w:rsid w:val="00C06CC8"/>
    <w:rsid w:val="00C0798F"/>
    <w:rsid w:val="00C10C0C"/>
    <w:rsid w:val="00C1421E"/>
    <w:rsid w:val="00C14729"/>
    <w:rsid w:val="00C17BCC"/>
    <w:rsid w:val="00C17D7F"/>
    <w:rsid w:val="00C2046A"/>
    <w:rsid w:val="00C2150B"/>
    <w:rsid w:val="00C22824"/>
    <w:rsid w:val="00C23CC3"/>
    <w:rsid w:val="00C24267"/>
    <w:rsid w:val="00C2503F"/>
    <w:rsid w:val="00C2564E"/>
    <w:rsid w:val="00C26527"/>
    <w:rsid w:val="00C26ECB"/>
    <w:rsid w:val="00C30811"/>
    <w:rsid w:val="00C314C1"/>
    <w:rsid w:val="00C31628"/>
    <w:rsid w:val="00C3198D"/>
    <w:rsid w:val="00C31E03"/>
    <w:rsid w:val="00C331A2"/>
    <w:rsid w:val="00C334D3"/>
    <w:rsid w:val="00C35740"/>
    <w:rsid w:val="00C35BEF"/>
    <w:rsid w:val="00C36C2E"/>
    <w:rsid w:val="00C407D1"/>
    <w:rsid w:val="00C40BB7"/>
    <w:rsid w:val="00C4225C"/>
    <w:rsid w:val="00C4366F"/>
    <w:rsid w:val="00C44A22"/>
    <w:rsid w:val="00C45159"/>
    <w:rsid w:val="00C452FB"/>
    <w:rsid w:val="00C4704C"/>
    <w:rsid w:val="00C4766D"/>
    <w:rsid w:val="00C47AD0"/>
    <w:rsid w:val="00C517F1"/>
    <w:rsid w:val="00C5281E"/>
    <w:rsid w:val="00C5360D"/>
    <w:rsid w:val="00C537A9"/>
    <w:rsid w:val="00C55980"/>
    <w:rsid w:val="00C56CAE"/>
    <w:rsid w:val="00C56FC5"/>
    <w:rsid w:val="00C57023"/>
    <w:rsid w:val="00C57806"/>
    <w:rsid w:val="00C6167A"/>
    <w:rsid w:val="00C62415"/>
    <w:rsid w:val="00C62C14"/>
    <w:rsid w:val="00C6317B"/>
    <w:rsid w:val="00C65782"/>
    <w:rsid w:val="00C65F55"/>
    <w:rsid w:val="00C67E39"/>
    <w:rsid w:val="00C700EE"/>
    <w:rsid w:val="00C7038F"/>
    <w:rsid w:val="00C7050B"/>
    <w:rsid w:val="00C70A92"/>
    <w:rsid w:val="00C71383"/>
    <w:rsid w:val="00C71A3E"/>
    <w:rsid w:val="00C72119"/>
    <w:rsid w:val="00C73571"/>
    <w:rsid w:val="00C74D6D"/>
    <w:rsid w:val="00C831AE"/>
    <w:rsid w:val="00C8397C"/>
    <w:rsid w:val="00C83D88"/>
    <w:rsid w:val="00C8486C"/>
    <w:rsid w:val="00C84B1A"/>
    <w:rsid w:val="00C852E8"/>
    <w:rsid w:val="00C85BFE"/>
    <w:rsid w:val="00C8745F"/>
    <w:rsid w:val="00C87B62"/>
    <w:rsid w:val="00C90A84"/>
    <w:rsid w:val="00C90B46"/>
    <w:rsid w:val="00C916E2"/>
    <w:rsid w:val="00C91E6E"/>
    <w:rsid w:val="00C922BE"/>
    <w:rsid w:val="00C924C4"/>
    <w:rsid w:val="00C92C7A"/>
    <w:rsid w:val="00C93EEE"/>
    <w:rsid w:val="00C94AB2"/>
    <w:rsid w:val="00C9595F"/>
    <w:rsid w:val="00C970D2"/>
    <w:rsid w:val="00C9723D"/>
    <w:rsid w:val="00C97B21"/>
    <w:rsid w:val="00CA07F6"/>
    <w:rsid w:val="00CA1AEC"/>
    <w:rsid w:val="00CA286F"/>
    <w:rsid w:val="00CA3082"/>
    <w:rsid w:val="00CA44BE"/>
    <w:rsid w:val="00CA458A"/>
    <w:rsid w:val="00CA4B65"/>
    <w:rsid w:val="00CA55E9"/>
    <w:rsid w:val="00CA797E"/>
    <w:rsid w:val="00CB0BAE"/>
    <w:rsid w:val="00CB128E"/>
    <w:rsid w:val="00CB1836"/>
    <w:rsid w:val="00CB1BE1"/>
    <w:rsid w:val="00CB2199"/>
    <w:rsid w:val="00CB4947"/>
    <w:rsid w:val="00CB4DAD"/>
    <w:rsid w:val="00CB7B80"/>
    <w:rsid w:val="00CB7D72"/>
    <w:rsid w:val="00CC00C0"/>
    <w:rsid w:val="00CC098E"/>
    <w:rsid w:val="00CC0EE4"/>
    <w:rsid w:val="00CC26E3"/>
    <w:rsid w:val="00CC31A5"/>
    <w:rsid w:val="00CC4017"/>
    <w:rsid w:val="00CC4516"/>
    <w:rsid w:val="00CC5B3B"/>
    <w:rsid w:val="00CC5E6D"/>
    <w:rsid w:val="00CC6124"/>
    <w:rsid w:val="00CD2C31"/>
    <w:rsid w:val="00CD38B8"/>
    <w:rsid w:val="00CD58C1"/>
    <w:rsid w:val="00CD70C4"/>
    <w:rsid w:val="00CD7EF0"/>
    <w:rsid w:val="00CE0A30"/>
    <w:rsid w:val="00CE3DDD"/>
    <w:rsid w:val="00CE5750"/>
    <w:rsid w:val="00CE6963"/>
    <w:rsid w:val="00CF008D"/>
    <w:rsid w:val="00CF0E52"/>
    <w:rsid w:val="00CF1F3B"/>
    <w:rsid w:val="00CF414E"/>
    <w:rsid w:val="00CF49D6"/>
    <w:rsid w:val="00CF54F6"/>
    <w:rsid w:val="00CF76BE"/>
    <w:rsid w:val="00D01362"/>
    <w:rsid w:val="00D01CC7"/>
    <w:rsid w:val="00D072FB"/>
    <w:rsid w:val="00D10FA0"/>
    <w:rsid w:val="00D1101A"/>
    <w:rsid w:val="00D113C3"/>
    <w:rsid w:val="00D11BF6"/>
    <w:rsid w:val="00D11DB0"/>
    <w:rsid w:val="00D124CB"/>
    <w:rsid w:val="00D15474"/>
    <w:rsid w:val="00D15622"/>
    <w:rsid w:val="00D1702A"/>
    <w:rsid w:val="00D20B29"/>
    <w:rsid w:val="00D2172F"/>
    <w:rsid w:val="00D2295C"/>
    <w:rsid w:val="00D238E4"/>
    <w:rsid w:val="00D25158"/>
    <w:rsid w:val="00D26D51"/>
    <w:rsid w:val="00D27910"/>
    <w:rsid w:val="00D2AA56"/>
    <w:rsid w:val="00D31204"/>
    <w:rsid w:val="00D3352E"/>
    <w:rsid w:val="00D336C3"/>
    <w:rsid w:val="00D33ED7"/>
    <w:rsid w:val="00D3489C"/>
    <w:rsid w:val="00D34922"/>
    <w:rsid w:val="00D37199"/>
    <w:rsid w:val="00D41262"/>
    <w:rsid w:val="00D41EB9"/>
    <w:rsid w:val="00D41F50"/>
    <w:rsid w:val="00D42D8B"/>
    <w:rsid w:val="00D43A20"/>
    <w:rsid w:val="00D43A2D"/>
    <w:rsid w:val="00D43B72"/>
    <w:rsid w:val="00D448F8"/>
    <w:rsid w:val="00D44B66"/>
    <w:rsid w:val="00D44DD5"/>
    <w:rsid w:val="00D45256"/>
    <w:rsid w:val="00D4629B"/>
    <w:rsid w:val="00D46EE8"/>
    <w:rsid w:val="00D47FF2"/>
    <w:rsid w:val="00D50D0C"/>
    <w:rsid w:val="00D50D68"/>
    <w:rsid w:val="00D51350"/>
    <w:rsid w:val="00D520AD"/>
    <w:rsid w:val="00D52B63"/>
    <w:rsid w:val="00D53355"/>
    <w:rsid w:val="00D5407D"/>
    <w:rsid w:val="00D54A22"/>
    <w:rsid w:val="00D54FF0"/>
    <w:rsid w:val="00D55802"/>
    <w:rsid w:val="00D56FB7"/>
    <w:rsid w:val="00D63534"/>
    <w:rsid w:val="00D63BB7"/>
    <w:rsid w:val="00D641A6"/>
    <w:rsid w:val="00D67064"/>
    <w:rsid w:val="00D67240"/>
    <w:rsid w:val="00D67371"/>
    <w:rsid w:val="00D70BCA"/>
    <w:rsid w:val="00D7182C"/>
    <w:rsid w:val="00D73972"/>
    <w:rsid w:val="00D73AD2"/>
    <w:rsid w:val="00D760CC"/>
    <w:rsid w:val="00D80A0A"/>
    <w:rsid w:val="00D83232"/>
    <w:rsid w:val="00D8406D"/>
    <w:rsid w:val="00D84EFF"/>
    <w:rsid w:val="00D87DDF"/>
    <w:rsid w:val="00D90132"/>
    <w:rsid w:val="00D90CBA"/>
    <w:rsid w:val="00D94ECC"/>
    <w:rsid w:val="00D95FD3"/>
    <w:rsid w:val="00D96330"/>
    <w:rsid w:val="00D96FA2"/>
    <w:rsid w:val="00D9759C"/>
    <w:rsid w:val="00D97A55"/>
    <w:rsid w:val="00D97BAC"/>
    <w:rsid w:val="00DA0332"/>
    <w:rsid w:val="00DA093E"/>
    <w:rsid w:val="00DA1133"/>
    <w:rsid w:val="00DA205B"/>
    <w:rsid w:val="00DA2CA0"/>
    <w:rsid w:val="00DA559B"/>
    <w:rsid w:val="00DA5B49"/>
    <w:rsid w:val="00DB1DA7"/>
    <w:rsid w:val="00DB52D0"/>
    <w:rsid w:val="00DB6375"/>
    <w:rsid w:val="00DB6394"/>
    <w:rsid w:val="00DC0BC1"/>
    <w:rsid w:val="00DC22E7"/>
    <w:rsid w:val="00DC257E"/>
    <w:rsid w:val="00DC3AA5"/>
    <w:rsid w:val="00DC3EC7"/>
    <w:rsid w:val="00DC3F2C"/>
    <w:rsid w:val="00DC5B85"/>
    <w:rsid w:val="00DC66B0"/>
    <w:rsid w:val="00DC71E7"/>
    <w:rsid w:val="00DC75CB"/>
    <w:rsid w:val="00DC79B8"/>
    <w:rsid w:val="00DD0B80"/>
    <w:rsid w:val="00DD1352"/>
    <w:rsid w:val="00DD2322"/>
    <w:rsid w:val="00DD2ED4"/>
    <w:rsid w:val="00DD4440"/>
    <w:rsid w:val="00DD5EB7"/>
    <w:rsid w:val="00DD5F02"/>
    <w:rsid w:val="00DD60B3"/>
    <w:rsid w:val="00DD65DD"/>
    <w:rsid w:val="00DD7AC7"/>
    <w:rsid w:val="00DE011A"/>
    <w:rsid w:val="00DE0413"/>
    <w:rsid w:val="00DE0948"/>
    <w:rsid w:val="00DE18BD"/>
    <w:rsid w:val="00DE1F57"/>
    <w:rsid w:val="00DE2EBC"/>
    <w:rsid w:val="00DE4482"/>
    <w:rsid w:val="00DE4CFF"/>
    <w:rsid w:val="00DF173B"/>
    <w:rsid w:val="00DF1C0F"/>
    <w:rsid w:val="00DF246C"/>
    <w:rsid w:val="00DF2C03"/>
    <w:rsid w:val="00DF3FAD"/>
    <w:rsid w:val="00DF42B6"/>
    <w:rsid w:val="00DF7E3E"/>
    <w:rsid w:val="00E001C5"/>
    <w:rsid w:val="00E00F92"/>
    <w:rsid w:val="00E02D80"/>
    <w:rsid w:val="00E03A07"/>
    <w:rsid w:val="00E05BBB"/>
    <w:rsid w:val="00E07232"/>
    <w:rsid w:val="00E102CA"/>
    <w:rsid w:val="00E103E8"/>
    <w:rsid w:val="00E10B93"/>
    <w:rsid w:val="00E11997"/>
    <w:rsid w:val="00E11F21"/>
    <w:rsid w:val="00E12846"/>
    <w:rsid w:val="00E16CC1"/>
    <w:rsid w:val="00E171BF"/>
    <w:rsid w:val="00E17C23"/>
    <w:rsid w:val="00E20A86"/>
    <w:rsid w:val="00E20F44"/>
    <w:rsid w:val="00E21735"/>
    <w:rsid w:val="00E21E03"/>
    <w:rsid w:val="00E2297D"/>
    <w:rsid w:val="00E23B69"/>
    <w:rsid w:val="00E2450D"/>
    <w:rsid w:val="00E24E6B"/>
    <w:rsid w:val="00E25354"/>
    <w:rsid w:val="00E25B79"/>
    <w:rsid w:val="00E27263"/>
    <w:rsid w:val="00E30091"/>
    <w:rsid w:val="00E30525"/>
    <w:rsid w:val="00E33882"/>
    <w:rsid w:val="00E34444"/>
    <w:rsid w:val="00E347B9"/>
    <w:rsid w:val="00E378FC"/>
    <w:rsid w:val="00E40A9A"/>
    <w:rsid w:val="00E4109C"/>
    <w:rsid w:val="00E4190C"/>
    <w:rsid w:val="00E42475"/>
    <w:rsid w:val="00E4262A"/>
    <w:rsid w:val="00E42898"/>
    <w:rsid w:val="00E42A23"/>
    <w:rsid w:val="00E4370F"/>
    <w:rsid w:val="00E441A9"/>
    <w:rsid w:val="00E4443A"/>
    <w:rsid w:val="00E44AE8"/>
    <w:rsid w:val="00E44B50"/>
    <w:rsid w:val="00E44CAC"/>
    <w:rsid w:val="00E45176"/>
    <w:rsid w:val="00E45E81"/>
    <w:rsid w:val="00E47404"/>
    <w:rsid w:val="00E47AB3"/>
    <w:rsid w:val="00E50295"/>
    <w:rsid w:val="00E50675"/>
    <w:rsid w:val="00E5326A"/>
    <w:rsid w:val="00E5434A"/>
    <w:rsid w:val="00E54EFF"/>
    <w:rsid w:val="00E55822"/>
    <w:rsid w:val="00E55F3C"/>
    <w:rsid w:val="00E56AC9"/>
    <w:rsid w:val="00E56C23"/>
    <w:rsid w:val="00E5753B"/>
    <w:rsid w:val="00E61EDA"/>
    <w:rsid w:val="00E6257A"/>
    <w:rsid w:val="00E63B86"/>
    <w:rsid w:val="00E64636"/>
    <w:rsid w:val="00E6508E"/>
    <w:rsid w:val="00E65AC3"/>
    <w:rsid w:val="00E65CF8"/>
    <w:rsid w:val="00E66A1D"/>
    <w:rsid w:val="00E70E1A"/>
    <w:rsid w:val="00E72EB9"/>
    <w:rsid w:val="00E7320E"/>
    <w:rsid w:val="00E740D5"/>
    <w:rsid w:val="00E74F00"/>
    <w:rsid w:val="00E76602"/>
    <w:rsid w:val="00E7687A"/>
    <w:rsid w:val="00E810E1"/>
    <w:rsid w:val="00E81B89"/>
    <w:rsid w:val="00E8205F"/>
    <w:rsid w:val="00E8345C"/>
    <w:rsid w:val="00E83B56"/>
    <w:rsid w:val="00E85B9A"/>
    <w:rsid w:val="00E86EAD"/>
    <w:rsid w:val="00E87055"/>
    <w:rsid w:val="00E87FA7"/>
    <w:rsid w:val="00E9085C"/>
    <w:rsid w:val="00E91674"/>
    <w:rsid w:val="00E918D8"/>
    <w:rsid w:val="00E93430"/>
    <w:rsid w:val="00E93DE2"/>
    <w:rsid w:val="00E9558E"/>
    <w:rsid w:val="00E95D78"/>
    <w:rsid w:val="00E9642C"/>
    <w:rsid w:val="00E977C7"/>
    <w:rsid w:val="00EA007D"/>
    <w:rsid w:val="00EA0109"/>
    <w:rsid w:val="00EA0BBC"/>
    <w:rsid w:val="00EA104E"/>
    <w:rsid w:val="00EA1FB4"/>
    <w:rsid w:val="00EA2E75"/>
    <w:rsid w:val="00EA54BF"/>
    <w:rsid w:val="00EA72E8"/>
    <w:rsid w:val="00EB1EBE"/>
    <w:rsid w:val="00EB2700"/>
    <w:rsid w:val="00EB514E"/>
    <w:rsid w:val="00EB6E6F"/>
    <w:rsid w:val="00EB7080"/>
    <w:rsid w:val="00EB7255"/>
    <w:rsid w:val="00EB7453"/>
    <w:rsid w:val="00EC0C49"/>
    <w:rsid w:val="00EC1BFC"/>
    <w:rsid w:val="00EC1C7F"/>
    <w:rsid w:val="00EC1F00"/>
    <w:rsid w:val="00EC22F5"/>
    <w:rsid w:val="00EC24FA"/>
    <w:rsid w:val="00EC29E6"/>
    <w:rsid w:val="00EC3543"/>
    <w:rsid w:val="00EC421C"/>
    <w:rsid w:val="00EC4754"/>
    <w:rsid w:val="00EC5842"/>
    <w:rsid w:val="00EC5E0A"/>
    <w:rsid w:val="00EC6F79"/>
    <w:rsid w:val="00ED28BC"/>
    <w:rsid w:val="00ED29DF"/>
    <w:rsid w:val="00ED2E8A"/>
    <w:rsid w:val="00ED2FC4"/>
    <w:rsid w:val="00ED3006"/>
    <w:rsid w:val="00ED46EA"/>
    <w:rsid w:val="00ED5C0B"/>
    <w:rsid w:val="00ED630F"/>
    <w:rsid w:val="00ED78D8"/>
    <w:rsid w:val="00EE232A"/>
    <w:rsid w:val="00EE37A9"/>
    <w:rsid w:val="00EE4421"/>
    <w:rsid w:val="00EE4FA2"/>
    <w:rsid w:val="00EE4FC2"/>
    <w:rsid w:val="00EE51B8"/>
    <w:rsid w:val="00EE6D54"/>
    <w:rsid w:val="00EE6EA5"/>
    <w:rsid w:val="00EF0B26"/>
    <w:rsid w:val="00EF0F5F"/>
    <w:rsid w:val="00EF2FD5"/>
    <w:rsid w:val="00EF3E73"/>
    <w:rsid w:val="00EF5811"/>
    <w:rsid w:val="00EF615C"/>
    <w:rsid w:val="00EF662E"/>
    <w:rsid w:val="00EF716C"/>
    <w:rsid w:val="00F00E0E"/>
    <w:rsid w:val="00F02834"/>
    <w:rsid w:val="00F03E72"/>
    <w:rsid w:val="00F03F63"/>
    <w:rsid w:val="00F04640"/>
    <w:rsid w:val="00F04743"/>
    <w:rsid w:val="00F07029"/>
    <w:rsid w:val="00F0737F"/>
    <w:rsid w:val="00F120E1"/>
    <w:rsid w:val="00F14403"/>
    <w:rsid w:val="00F15925"/>
    <w:rsid w:val="00F15DDF"/>
    <w:rsid w:val="00F15EB4"/>
    <w:rsid w:val="00F16908"/>
    <w:rsid w:val="00F2064F"/>
    <w:rsid w:val="00F2245A"/>
    <w:rsid w:val="00F225C4"/>
    <w:rsid w:val="00F23A5D"/>
    <w:rsid w:val="00F24058"/>
    <w:rsid w:val="00F24B5F"/>
    <w:rsid w:val="00F25015"/>
    <w:rsid w:val="00F25156"/>
    <w:rsid w:val="00F25A47"/>
    <w:rsid w:val="00F26873"/>
    <w:rsid w:val="00F26EFE"/>
    <w:rsid w:val="00F3264C"/>
    <w:rsid w:val="00F33D67"/>
    <w:rsid w:val="00F33EA6"/>
    <w:rsid w:val="00F350B2"/>
    <w:rsid w:val="00F36204"/>
    <w:rsid w:val="00F36272"/>
    <w:rsid w:val="00F40275"/>
    <w:rsid w:val="00F40594"/>
    <w:rsid w:val="00F41BEE"/>
    <w:rsid w:val="00F4250B"/>
    <w:rsid w:val="00F44042"/>
    <w:rsid w:val="00F45A39"/>
    <w:rsid w:val="00F50163"/>
    <w:rsid w:val="00F504D4"/>
    <w:rsid w:val="00F521D8"/>
    <w:rsid w:val="00F52678"/>
    <w:rsid w:val="00F53861"/>
    <w:rsid w:val="00F53D63"/>
    <w:rsid w:val="00F549FF"/>
    <w:rsid w:val="00F54BB6"/>
    <w:rsid w:val="00F56126"/>
    <w:rsid w:val="00F573E2"/>
    <w:rsid w:val="00F57B09"/>
    <w:rsid w:val="00F613D0"/>
    <w:rsid w:val="00F6277E"/>
    <w:rsid w:val="00F62998"/>
    <w:rsid w:val="00F63B70"/>
    <w:rsid w:val="00F64937"/>
    <w:rsid w:val="00F6644B"/>
    <w:rsid w:val="00F676F2"/>
    <w:rsid w:val="00F70731"/>
    <w:rsid w:val="00F70A07"/>
    <w:rsid w:val="00F70E99"/>
    <w:rsid w:val="00F713BF"/>
    <w:rsid w:val="00F715E4"/>
    <w:rsid w:val="00F717C7"/>
    <w:rsid w:val="00F73C88"/>
    <w:rsid w:val="00F74107"/>
    <w:rsid w:val="00F7473E"/>
    <w:rsid w:val="00F75B2D"/>
    <w:rsid w:val="00F760D0"/>
    <w:rsid w:val="00F77AAE"/>
    <w:rsid w:val="00F83465"/>
    <w:rsid w:val="00F837B0"/>
    <w:rsid w:val="00F83CD7"/>
    <w:rsid w:val="00F83E6C"/>
    <w:rsid w:val="00F851E1"/>
    <w:rsid w:val="00F868EF"/>
    <w:rsid w:val="00F90395"/>
    <w:rsid w:val="00F91067"/>
    <w:rsid w:val="00F91263"/>
    <w:rsid w:val="00F93B09"/>
    <w:rsid w:val="00F94E5C"/>
    <w:rsid w:val="00F972B3"/>
    <w:rsid w:val="00F9746A"/>
    <w:rsid w:val="00FA0A6E"/>
    <w:rsid w:val="00FA0E2F"/>
    <w:rsid w:val="00FA2318"/>
    <w:rsid w:val="00FA300A"/>
    <w:rsid w:val="00FA3BC9"/>
    <w:rsid w:val="00FA45F6"/>
    <w:rsid w:val="00FA4C4B"/>
    <w:rsid w:val="00FA4E42"/>
    <w:rsid w:val="00FA685C"/>
    <w:rsid w:val="00FA74DE"/>
    <w:rsid w:val="00FB0EBA"/>
    <w:rsid w:val="00FB14A6"/>
    <w:rsid w:val="00FB25CD"/>
    <w:rsid w:val="00FB2683"/>
    <w:rsid w:val="00FB4091"/>
    <w:rsid w:val="00FB43A7"/>
    <w:rsid w:val="00FB547A"/>
    <w:rsid w:val="00FB6115"/>
    <w:rsid w:val="00FB78F9"/>
    <w:rsid w:val="00FC005A"/>
    <w:rsid w:val="00FC0AEB"/>
    <w:rsid w:val="00FC0DDC"/>
    <w:rsid w:val="00FC32D8"/>
    <w:rsid w:val="00FC37D6"/>
    <w:rsid w:val="00FC47F4"/>
    <w:rsid w:val="00FC5004"/>
    <w:rsid w:val="00FC54DE"/>
    <w:rsid w:val="00FC5AA2"/>
    <w:rsid w:val="00FC5E89"/>
    <w:rsid w:val="00FC5FE9"/>
    <w:rsid w:val="00FC7502"/>
    <w:rsid w:val="00FD12C0"/>
    <w:rsid w:val="00FD49D9"/>
    <w:rsid w:val="00FD4E29"/>
    <w:rsid w:val="00FD5316"/>
    <w:rsid w:val="00FD5ECD"/>
    <w:rsid w:val="00FD61B0"/>
    <w:rsid w:val="00FD63C2"/>
    <w:rsid w:val="00FD648B"/>
    <w:rsid w:val="00FD74DA"/>
    <w:rsid w:val="00FD7622"/>
    <w:rsid w:val="00FD7DB6"/>
    <w:rsid w:val="00FE1108"/>
    <w:rsid w:val="00FE15CD"/>
    <w:rsid w:val="00FE36BB"/>
    <w:rsid w:val="00FE3E0A"/>
    <w:rsid w:val="00FE5482"/>
    <w:rsid w:val="00FE7E27"/>
    <w:rsid w:val="00FF0B4E"/>
    <w:rsid w:val="00FF1E77"/>
    <w:rsid w:val="00FF2F64"/>
    <w:rsid w:val="00FF50FE"/>
    <w:rsid w:val="00FF56DB"/>
    <w:rsid w:val="00FF6114"/>
    <w:rsid w:val="00FF613D"/>
    <w:rsid w:val="0128B267"/>
    <w:rsid w:val="0135AA3D"/>
    <w:rsid w:val="013E50D9"/>
    <w:rsid w:val="0149B233"/>
    <w:rsid w:val="0159A553"/>
    <w:rsid w:val="017C039D"/>
    <w:rsid w:val="018A8CB3"/>
    <w:rsid w:val="019F1321"/>
    <w:rsid w:val="02041746"/>
    <w:rsid w:val="0209114F"/>
    <w:rsid w:val="0221D766"/>
    <w:rsid w:val="02A96408"/>
    <w:rsid w:val="02AFDBFC"/>
    <w:rsid w:val="02DC90BC"/>
    <w:rsid w:val="02E9955F"/>
    <w:rsid w:val="03188BD9"/>
    <w:rsid w:val="031EB516"/>
    <w:rsid w:val="03682FF4"/>
    <w:rsid w:val="03A87514"/>
    <w:rsid w:val="03CA1ADF"/>
    <w:rsid w:val="03F4512E"/>
    <w:rsid w:val="042E18B3"/>
    <w:rsid w:val="043CE522"/>
    <w:rsid w:val="044CE69E"/>
    <w:rsid w:val="044DB78C"/>
    <w:rsid w:val="04728A01"/>
    <w:rsid w:val="04796F3E"/>
    <w:rsid w:val="048E0688"/>
    <w:rsid w:val="049C1FF0"/>
    <w:rsid w:val="04E65DDB"/>
    <w:rsid w:val="04F2BA8A"/>
    <w:rsid w:val="050F71DF"/>
    <w:rsid w:val="0520F091"/>
    <w:rsid w:val="053BB808"/>
    <w:rsid w:val="054A8C96"/>
    <w:rsid w:val="057CD09D"/>
    <w:rsid w:val="0594860E"/>
    <w:rsid w:val="05BE20FA"/>
    <w:rsid w:val="05C53EE1"/>
    <w:rsid w:val="05DE55C9"/>
    <w:rsid w:val="05E2DCA8"/>
    <w:rsid w:val="061393CA"/>
    <w:rsid w:val="0614BB1E"/>
    <w:rsid w:val="062BE934"/>
    <w:rsid w:val="06945E99"/>
    <w:rsid w:val="069AF774"/>
    <w:rsid w:val="06C83F14"/>
    <w:rsid w:val="070CDB96"/>
    <w:rsid w:val="0790865F"/>
    <w:rsid w:val="07FC2B99"/>
    <w:rsid w:val="0800270E"/>
    <w:rsid w:val="0833BC52"/>
    <w:rsid w:val="0875A23E"/>
    <w:rsid w:val="0906B86C"/>
    <w:rsid w:val="09242641"/>
    <w:rsid w:val="09290655"/>
    <w:rsid w:val="0932FDF6"/>
    <w:rsid w:val="09A046DE"/>
    <w:rsid w:val="0A3573AA"/>
    <w:rsid w:val="0A6976C3"/>
    <w:rsid w:val="0A73DD46"/>
    <w:rsid w:val="0A7B22F2"/>
    <w:rsid w:val="0AA955C1"/>
    <w:rsid w:val="0B002D4A"/>
    <w:rsid w:val="0B0E3E7D"/>
    <w:rsid w:val="0B235472"/>
    <w:rsid w:val="0B6E6897"/>
    <w:rsid w:val="0B6F45D8"/>
    <w:rsid w:val="0B77C2F7"/>
    <w:rsid w:val="0BAAFB55"/>
    <w:rsid w:val="0BCED0FB"/>
    <w:rsid w:val="0BF377FA"/>
    <w:rsid w:val="0C07CD22"/>
    <w:rsid w:val="0C6FBA1F"/>
    <w:rsid w:val="0C735BF6"/>
    <w:rsid w:val="0C76C2DB"/>
    <w:rsid w:val="0C950759"/>
    <w:rsid w:val="0CA17E0B"/>
    <w:rsid w:val="0D298B89"/>
    <w:rsid w:val="0D6FBC2E"/>
    <w:rsid w:val="0DCAD727"/>
    <w:rsid w:val="0DDCE608"/>
    <w:rsid w:val="0E3D1BF9"/>
    <w:rsid w:val="0E3D4E6C"/>
    <w:rsid w:val="0E433732"/>
    <w:rsid w:val="0E4C2F6E"/>
    <w:rsid w:val="0EC8BF15"/>
    <w:rsid w:val="0ED35BB2"/>
    <w:rsid w:val="0ED59A89"/>
    <w:rsid w:val="0EFB3E05"/>
    <w:rsid w:val="0F1093EF"/>
    <w:rsid w:val="0F7F2183"/>
    <w:rsid w:val="0F8F59A8"/>
    <w:rsid w:val="104B341A"/>
    <w:rsid w:val="10594438"/>
    <w:rsid w:val="10CA7E7B"/>
    <w:rsid w:val="10E38215"/>
    <w:rsid w:val="1111EF90"/>
    <w:rsid w:val="115FFEE6"/>
    <w:rsid w:val="11B20F38"/>
    <w:rsid w:val="11CD87E5"/>
    <w:rsid w:val="11D0EAC6"/>
    <w:rsid w:val="1203589F"/>
    <w:rsid w:val="1224EA22"/>
    <w:rsid w:val="125C2FEF"/>
    <w:rsid w:val="126F9DE0"/>
    <w:rsid w:val="129A680A"/>
    <w:rsid w:val="12A341FF"/>
    <w:rsid w:val="12D85AC5"/>
    <w:rsid w:val="132326F8"/>
    <w:rsid w:val="133C1565"/>
    <w:rsid w:val="134336D7"/>
    <w:rsid w:val="13541B28"/>
    <w:rsid w:val="137465A8"/>
    <w:rsid w:val="1377D318"/>
    <w:rsid w:val="13842908"/>
    <w:rsid w:val="1391BA73"/>
    <w:rsid w:val="13A131ED"/>
    <w:rsid w:val="13D7D48B"/>
    <w:rsid w:val="13E7055B"/>
    <w:rsid w:val="1408AC37"/>
    <w:rsid w:val="140D495B"/>
    <w:rsid w:val="140F8166"/>
    <w:rsid w:val="142077FE"/>
    <w:rsid w:val="14301071"/>
    <w:rsid w:val="144AB2F9"/>
    <w:rsid w:val="144B0E84"/>
    <w:rsid w:val="14594B74"/>
    <w:rsid w:val="14629A50"/>
    <w:rsid w:val="14859C22"/>
    <w:rsid w:val="148C11D9"/>
    <w:rsid w:val="14C0B17D"/>
    <w:rsid w:val="14C3EAF6"/>
    <w:rsid w:val="14E6979C"/>
    <w:rsid w:val="14F1171C"/>
    <w:rsid w:val="14F56F7D"/>
    <w:rsid w:val="1517B25A"/>
    <w:rsid w:val="153925D3"/>
    <w:rsid w:val="155805F3"/>
    <w:rsid w:val="155AC9DA"/>
    <w:rsid w:val="15889C68"/>
    <w:rsid w:val="15D0B6D7"/>
    <w:rsid w:val="15FB7CD7"/>
    <w:rsid w:val="160DDB2F"/>
    <w:rsid w:val="160EF68A"/>
    <w:rsid w:val="161C2BB8"/>
    <w:rsid w:val="163C8DE2"/>
    <w:rsid w:val="166B1B6C"/>
    <w:rsid w:val="168688B4"/>
    <w:rsid w:val="168DCA2A"/>
    <w:rsid w:val="16913FDE"/>
    <w:rsid w:val="16E802F9"/>
    <w:rsid w:val="170F2B20"/>
    <w:rsid w:val="171E1972"/>
    <w:rsid w:val="17236ED4"/>
    <w:rsid w:val="1739A6AF"/>
    <w:rsid w:val="17691E68"/>
    <w:rsid w:val="179F8D79"/>
    <w:rsid w:val="17C846C9"/>
    <w:rsid w:val="17DDC40E"/>
    <w:rsid w:val="17E1CB88"/>
    <w:rsid w:val="17F82D3B"/>
    <w:rsid w:val="184EC737"/>
    <w:rsid w:val="18596D9D"/>
    <w:rsid w:val="18815D38"/>
    <w:rsid w:val="18A0228B"/>
    <w:rsid w:val="18C18DCF"/>
    <w:rsid w:val="18C1A9F6"/>
    <w:rsid w:val="18D4D38D"/>
    <w:rsid w:val="18E69BFE"/>
    <w:rsid w:val="193E2974"/>
    <w:rsid w:val="193EF129"/>
    <w:rsid w:val="1965461A"/>
    <w:rsid w:val="19CF93A3"/>
    <w:rsid w:val="19F39CE8"/>
    <w:rsid w:val="19FD7A0B"/>
    <w:rsid w:val="19FF898C"/>
    <w:rsid w:val="1A1D2D99"/>
    <w:rsid w:val="1A2FFC07"/>
    <w:rsid w:val="1A7CC276"/>
    <w:rsid w:val="1A905C2D"/>
    <w:rsid w:val="1A968AC4"/>
    <w:rsid w:val="1AAF783C"/>
    <w:rsid w:val="1AB55400"/>
    <w:rsid w:val="1AE38496"/>
    <w:rsid w:val="1AF3BB27"/>
    <w:rsid w:val="1B0799EA"/>
    <w:rsid w:val="1B38ECA8"/>
    <w:rsid w:val="1B3BD6CC"/>
    <w:rsid w:val="1B50B2E1"/>
    <w:rsid w:val="1BBC75FC"/>
    <w:rsid w:val="1BC3892B"/>
    <w:rsid w:val="1C008892"/>
    <w:rsid w:val="1C4B489D"/>
    <w:rsid w:val="1C783E7F"/>
    <w:rsid w:val="1C81A9B4"/>
    <w:rsid w:val="1C98A027"/>
    <w:rsid w:val="1C9CE6DC"/>
    <w:rsid w:val="1C9E3AAC"/>
    <w:rsid w:val="1CDCD081"/>
    <w:rsid w:val="1D04AF47"/>
    <w:rsid w:val="1D1EB8DC"/>
    <w:rsid w:val="1D2BF785"/>
    <w:rsid w:val="1D4831A3"/>
    <w:rsid w:val="1DA31E2E"/>
    <w:rsid w:val="1DBB12C2"/>
    <w:rsid w:val="1DDF9BDA"/>
    <w:rsid w:val="1DF81FA9"/>
    <w:rsid w:val="1E5E2136"/>
    <w:rsid w:val="1E6BAE78"/>
    <w:rsid w:val="1E8D79E2"/>
    <w:rsid w:val="1ED2BE52"/>
    <w:rsid w:val="1EE0F34F"/>
    <w:rsid w:val="1EF1EA66"/>
    <w:rsid w:val="1F1A83DB"/>
    <w:rsid w:val="1F1F5641"/>
    <w:rsid w:val="1F2E5D12"/>
    <w:rsid w:val="1F681478"/>
    <w:rsid w:val="1F6EDFBF"/>
    <w:rsid w:val="1F7CA623"/>
    <w:rsid w:val="1FC248ED"/>
    <w:rsid w:val="1FD650FE"/>
    <w:rsid w:val="203E70B7"/>
    <w:rsid w:val="20460842"/>
    <w:rsid w:val="2051D83E"/>
    <w:rsid w:val="206C1359"/>
    <w:rsid w:val="20A15529"/>
    <w:rsid w:val="20A81EDE"/>
    <w:rsid w:val="20AD20C0"/>
    <w:rsid w:val="20E461C7"/>
    <w:rsid w:val="20E5D2A9"/>
    <w:rsid w:val="210912A0"/>
    <w:rsid w:val="211580D9"/>
    <w:rsid w:val="21405FBA"/>
    <w:rsid w:val="215EEA57"/>
    <w:rsid w:val="219E0D56"/>
    <w:rsid w:val="21B0BB67"/>
    <w:rsid w:val="222F4E4F"/>
    <w:rsid w:val="224CF5E0"/>
    <w:rsid w:val="225508CC"/>
    <w:rsid w:val="22664601"/>
    <w:rsid w:val="22A4E301"/>
    <w:rsid w:val="22B04AD7"/>
    <w:rsid w:val="22C0CD4B"/>
    <w:rsid w:val="22E2019A"/>
    <w:rsid w:val="22EB4963"/>
    <w:rsid w:val="231DCAA1"/>
    <w:rsid w:val="23233205"/>
    <w:rsid w:val="232BF202"/>
    <w:rsid w:val="2337F738"/>
    <w:rsid w:val="233B1B58"/>
    <w:rsid w:val="2348FD95"/>
    <w:rsid w:val="237058B3"/>
    <w:rsid w:val="24078441"/>
    <w:rsid w:val="247D7D49"/>
    <w:rsid w:val="248BE679"/>
    <w:rsid w:val="2492D026"/>
    <w:rsid w:val="24A1DE95"/>
    <w:rsid w:val="24A8BB0B"/>
    <w:rsid w:val="2539DFE1"/>
    <w:rsid w:val="253A7504"/>
    <w:rsid w:val="2551E93E"/>
    <w:rsid w:val="255725E5"/>
    <w:rsid w:val="258AE684"/>
    <w:rsid w:val="25E4ADB7"/>
    <w:rsid w:val="25E7F95B"/>
    <w:rsid w:val="260494AA"/>
    <w:rsid w:val="263C908E"/>
    <w:rsid w:val="267A2239"/>
    <w:rsid w:val="26C278B0"/>
    <w:rsid w:val="26C6C609"/>
    <w:rsid w:val="26DE5A5F"/>
    <w:rsid w:val="26FBAA57"/>
    <w:rsid w:val="271883EA"/>
    <w:rsid w:val="272BE1C4"/>
    <w:rsid w:val="2739B724"/>
    <w:rsid w:val="279F5480"/>
    <w:rsid w:val="27B7E508"/>
    <w:rsid w:val="27E956A3"/>
    <w:rsid w:val="2841D9BE"/>
    <w:rsid w:val="287A2AC0"/>
    <w:rsid w:val="28F5CE61"/>
    <w:rsid w:val="29168D82"/>
    <w:rsid w:val="292481A2"/>
    <w:rsid w:val="293983EE"/>
    <w:rsid w:val="2972454D"/>
    <w:rsid w:val="2984EA06"/>
    <w:rsid w:val="29ACA819"/>
    <w:rsid w:val="29C4F4BF"/>
    <w:rsid w:val="2A15FB21"/>
    <w:rsid w:val="2A4D854A"/>
    <w:rsid w:val="2A6B01EA"/>
    <w:rsid w:val="2A86FDF0"/>
    <w:rsid w:val="2AA0AAAB"/>
    <w:rsid w:val="2AC4B50E"/>
    <w:rsid w:val="2B17CB07"/>
    <w:rsid w:val="2B1C4423"/>
    <w:rsid w:val="2B2ADB7D"/>
    <w:rsid w:val="2B3DFB8D"/>
    <w:rsid w:val="2B77B7F2"/>
    <w:rsid w:val="2BAAB2DD"/>
    <w:rsid w:val="2BB160B1"/>
    <w:rsid w:val="2BB1CB82"/>
    <w:rsid w:val="2BEB2E96"/>
    <w:rsid w:val="2C0D2847"/>
    <w:rsid w:val="2C72C5A3"/>
    <w:rsid w:val="2CE6AF52"/>
    <w:rsid w:val="2CFAD267"/>
    <w:rsid w:val="2D1D4DCF"/>
    <w:rsid w:val="2D206B90"/>
    <w:rsid w:val="2D428626"/>
    <w:rsid w:val="2D45FEFF"/>
    <w:rsid w:val="2D515432"/>
    <w:rsid w:val="2D5E8F33"/>
    <w:rsid w:val="2D64201E"/>
    <w:rsid w:val="2D9B348A"/>
    <w:rsid w:val="2DB520C9"/>
    <w:rsid w:val="2DC93F84"/>
    <w:rsid w:val="2DC96A31"/>
    <w:rsid w:val="2DEFBFC4"/>
    <w:rsid w:val="2DF5AD44"/>
    <w:rsid w:val="2E408C2B"/>
    <w:rsid w:val="2E6E8AAC"/>
    <w:rsid w:val="2E8709F7"/>
    <w:rsid w:val="2EA56F61"/>
    <w:rsid w:val="2EE6C071"/>
    <w:rsid w:val="2EEEFD56"/>
    <w:rsid w:val="2EFB1D85"/>
    <w:rsid w:val="2F040AD3"/>
    <w:rsid w:val="2F0EBE59"/>
    <w:rsid w:val="2F29759D"/>
    <w:rsid w:val="2F2D755F"/>
    <w:rsid w:val="2F5D841B"/>
    <w:rsid w:val="2F63190C"/>
    <w:rsid w:val="2FFB6A91"/>
    <w:rsid w:val="2FFD85A8"/>
    <w:rsid w:val="309C4756"/>
    <w:rsid w:val="30C7710D"/>
    <w:rsid w:val="30D33B9E"/>
    <w:rsid w:val="30F0864D"/>
    <w:rsid w:val="30FDC565"/>
    <w:rsid w:val="312DBC09"/>
    <w:rsid w:val="315D5CCE"/>
    <w:rsid w:val="319B4265"/>
    <w:rsid w:val="31A59C9F"/>
    <w:rsid w:val="31C9D22B"/>
    <w:rsid w:val="32159824"/>
    <w:rsid w:val="324D0C0B"/>
    <w:rsid w:val="325AB24C"/>
    <w:rsid w:val="32641D90"/>
    <w:rsid w:val="3270F71C"/>
    <w:rsid w:val="328CFF78"/>
    <w:rsid w:val="329F434F"/>
    <w:rsid w:val="32B9B09C"/>
    <w:rsid w:val="32E86EE6"/>
    <w:rsid w:val="32EC7096"/>
    <w:rsid w:val="333005C4"/>
    <w:rsid w:val="335BBF26"/>
    <w:rsid w:val="3362F5A8"/>
    <w:rsid w:val="336CA108"/>
    <w:rsid w:val="336F6D0D"/>
    <w:rsid w:val="33A49DB8"/>
    <w:rsid w:val="33F13014"/>
    <w:rsid w:val="34082298"/>
    <w:rsid w:val="341005F7"/>
    <w:rsid w:val="344DD4D2"/>
    <w:rsid w:val="34565628"/>
    <w:rsid w:val="34AB8215"/>
    <w:rsid w:val="34BFDED0"/>
    <w:rsid w:val="34C2D4F2"/>
    <w:rsid w:val="34D08813"/>
    <w:rsid w:val="34DD9DDC"/>
    <w:rsid w:val="35045F74"/>
    <w:rsid w:val="352EA783"/>
    <w:rsid w:val="3572B6CE"/>
    <w:rsid w:val="3584F4CE"/>
    <w:rsid w:val="35889196"/>
    <w:rsid w:val="35ACE94C"/>
    <w:rsid w:val="35B7E798"/>
    <w:rsid w:val="35FAD9E5"/>
    <w:rsid w:val="3605935A"/>
    <w:rsid w:val="361228DE"/>
    <w:rsid w:val="362313D7"/>
    <w:rsid w:val="363DB55E"/>
    <w:rsid w:val="3649CB8D"/>
    <w:rsid w:val="367243FD"/>
    <w:rsid w:val="369A37EA"/>
    <w:rsid w:val="36B6B3FB"/>
    <w:rsid w:val="36B7154B"/>
    <w:rsid w:val="36D87A2C"/>
    <w:rsid w:val="36E2E943"/>
    <w:rsid w:val="36EA706B"/>
    <w:rsid w:val="370FDF25"/>
    <w:rsid w:val="3748391C"/>
    <w:rsid w:val="3760F603"/>
    <w:rsid w:val="3769E57C"/>
    <w:rsid w:val="376D8CFE"/>
    <w:rsid w:val="37896B98"/>
    <w:rsid w:val="37A04F7C"/>
    <w:rsid w:val="37B5428C"/>
    <w:rsid w:val="38481CFC"/>
    <w:rsid w:val="385D5A83"/>
    <w:rsid w:val="388A2C8A"/>
    <w:rsid w:val="389FF93F"/>
    <w:rsid w:val="38A00438"/>
    <w:rsid w:val="38B64734"/>
    <w:rsid w:val="392FC643"/>
    <w:rsid w:val="3934905C"/>
    <w:rsid w:val="3941A428"/>
    <w:rsid w:val="3944D54F"/>
    <w:rsid w:val="3999618C"/>
    <w:rsid w:val="39A8722E"/>
    <w:rsid w:val="39AFF042"/>
    <w:rsid w:val="39D81834"/>
    <w:rsid w:val="3A05A455"/>
    <w:rsid w:val="3A06A6DA"/>
    <w:rsid w:val="3A182AC2"/>
    <w:rsid w:val="3A2AFC6E"/>
    <w:rsid w:val="3A9425EA"/>
    <w:rsid w:val="3AA237FA"/>
    <w:rsid w:val="3AC0EAE9"/>
    <w:rsid w:val="3AE41B6A"/>
    <w:rsid w:val="3AFC0D62"/>
    <w:rsid w:val="3B0BB503"/>
    <w:rsid w:val="3B18BC43"/>
    <w:rsid w:val="3B3DE994"/>
    <w:rsid w:val="3B3EC35F"/>
    <w:rsid w:val="3B510D45"/>
    <w:rsid w:val="3B99D804"/>
    <w:rsid w:val="3BAFCE0E"/>
    <w:rsid w:val="3BD9FB41"/>
    <w:rsid w:val="3BE12C2E"/>
    <w:rsid w:val="3BE9A7B0"/>
    <w:rsid w:val="3BF2D00A"/>
    <w:rsid w:val="3BFC5F96"/>
    <w:rsid w:val="3BFCE0FF"/>
    <w:rsid w:val="3BFDD02B"/>
    <w:rsid w:val="3BFDE2E7"/>
    <w:rsid w:val="3C00F8AB"/>
    <w:rsid w:val="3C0700FF"/>
    <w:rsid w:val="3C637EF2"/>
    <w:rsid w:val="3CA0A9EB"/>
    <w:rsid w:val="3CAAED55"/>
    <w:rsid w:val="3CB2FE84"/>
    <w:rsid w:val="3CCF71BF"/>
    <w:rsid w:val="3CF85701"/>
    <w:rsid w:val="3D4FCB84"/>
    <w:rsid w:val="3D9DA2B3"/>
    <w:rsid w:val="3DAE0FD1"/>
    <w:rsid w:val="3DD833F1"/>
    <w:rsid w:val="3DDF634E"/>
    <w:rsid w:val="3E51EA09"/>
    <w:rsid w:val="3E5D41BE"/>
    <w:rsid w:val="3E7A84B8"/>
    <w:rsid w:val="3E89457F"/>
    <w:rsid w:val="3E8A8D21"/>
    <w:rsid w:val="3E8D8681"/>
    <w:rsid w:val="3E939E35"/>
    <w:rsid w:val="3EC3BDEA"/>
    <w:rsid w:val="3ED32641"/>
    <w:rsid w:val="3F0B551D"/>
    <w:rsid w:val="3F31BF88"/>
    <w:rsid w:val="3F5A73E8"/>
    <w:rsid w:val="3F6FDF5E"/>
    <w:rsid w:val="3F71484D"/>
    <w:rsid w:val="3F8CB8B9"/>
    <w:rsid w:val="3FAE87D8"/>
    <w:rsid w:val="3FB1CB41"/>
    <w:rsid w:val="3FBBB7B8"/>
    <w:rsid w:val="3FD28DA4"/>
    <w:rsid w:val="400FAF5F"/>
    <w:rsid w:val="4019E273"/>
    <w:rsid w:val="401C1111"/>
    <w:rsid w:val="4046492D"/>
    <w:rsid w:val="4088700A"/>
    <w:rsid w:val="408CECB6"/>
    <w:rsid w:val="40C6412D"/>
    <w:rsid w:val="40ED144D"/>
    <w:rsid w:val="41080D13"/>
    <w:rsid w:val="410FD125"/>
    <w:rsid w:val="4113FF0A"/>
    <w:rsid w:val="411A89CF"/>
    <w:rsid w:val="4131BF74"/>
    <w:rsid w:val="41331485"/>
    <w:rsid w:val="4150D5ED"/>
    <w:rsid w:val="41546567"/>
    <w:rsid w:val="4183484D"/>
    <w:rsid w:val="41B0804B"/>
    <w:rsid w:val="41C839F1"/>
    <w:rsid w:val="41D157CA"/>
    <w:rsid w:val="41E6F0F9"/>
    <w:rsid w:val="41F2D159"/>
    <w:rsid w:val="41F97F5C"/>
    <w:rsid w:val="4223EF60"/>
    <w:rsid w:val="42260F51"/>
    <w:rsid w:val="4227434E"/>
    <w:rsid w:val="4236F526"/>
    <w:rsid w:val="424C0830"/>
    <w:rsid w:val="427BADA5"/>
    <w:rsid w:val="429155CC"/>
    <w:rsid w:val="42B24166"/>
    <w:rsid w:val="4360F7A4"/>
    <w:rsid w:val="437EB167"/>
    <w:rsid w:val="43A2E460"/>
    <w:rsid w:val="43A8C273"/>
    <w:rsid w:val="43D3D612"/>
    <w:rsid w:val="43FDE1EF"/>
    <w:rsid w:val="4419C920"/>
    <w:rsid w:val="4431C6C7"/>
    <w:rsid w:val="44569258"/>
    <w:rsid w:val="4483FCA1"/>
    <w:rsid w:val="44B7D2C1"/>
    <w:rsid w:val="44DE92FA"/>
    <w:rsid w:val="44E3ABEB"/>
    <w:rsid w:val="44E3E764"/>
    <w:rsid w:val="44E7F81D"/>
    <w:rsid w:val="44F2F983"/>
    <w:rsid w:val="450530B2"/>
    <w:rsid w:val="450D77A7"/>
    <w:rsid w:val="45324D9A"/>
    <w:rsid w:val="4536E3AB"/>
    <w:rsid w:val="45A89D12"/>
    <w:rsid w:val="45B3FCCE"/>
    <w:rsid w:val="4623B654"/>
    <w:rsid w:val="4627B2D2"/>
    <w:rsid w:val="463816F7"/>
    <w:rsid w:val="465F99B6"/>
    <w:rsid w:val="46D27412"/>
    <w:rsid w:val="470A6649"/>
    <w:rsid w:val="470B76D4"/>
    <w:rsid w:val="472392E2"/>
    <w:rsid w:val="47302DBC"/>
    <w:rsid w:val="473582B1"/>
    <w:rsid w:val="474F036B"/>
    <w:rsid w:val="4774951A"/>
    <w:rsid w:val="4779FC29"/>
    <w:rsid w:val="47C5B23F"/>
    <w:rsid w:val="47E8AF1A"/>
    <w:rsid w:val="4813B38F"/>
    <w:rsid w:val="48315B2E"/>
    <w:rsid w:val="4840994E"/>
    <w:rsid w:val="48765E4B"/>
    <w:rsid w:val="48950A0A"/>
    <w:rsid w:val="48957110"/>
    <w:rsid w:val="48A74735"/>
    <w:rsid w:val="48A95923"/>
    <w:rsid w:val="48C025AB"/>
    <w:rsid w:val="48CB88A9"/>
    <w:rsid w:val="48CBFE1D"/>
    <w:rsid w:val="491A0406"/>
    <w:rsid w:val="491F0657"/>
    <w:rsid w:val="494944D0"/>
    <w:rsid w:val="496585F5"/>
    <w:rsid w:val="4999B3FA"/>
    <w:rsid w:val="49B17A96"/>
    <w:rsid w:val="49CB8689"/>
    <w:rsid w:val="49E68149"/>
    <w:rsid w:val="49E6E091"/>
    <w:rsid w:val="4A15D8E8"/>
    <w:rsid w:val="4A4FE086"/>
    <w:rsid w:val="4A67CE7E"/>
    <w:rsid w:val="4AA1CD5F"/>
    <w:rsid w:val="4B07A407"/>
    <w:rsid w:val="4B16F396"/>
    <w:rsid w:val="4B48119D"/>
    <w:rsid w:val="4B98E3FE"/>
    <w:rsid w:val="4BBD2CC8"/>
    <w:rsid w:val="4C03FD04"/>
    <w:rsid w:val="4C41FDF8"/>
    <w:rsid w:val="4C46FB04"/>
    <w:rsid w:val="4C4A0145"/>
    <w:rsid w:val="4C84623D"/>
    <w:rsid w:val="4C8ADDFA"/>
    <w:rsid w:val="4CB545F5"/>
    <w:rsid w:val="4CC37F04"/>
    <w:rsid w:val="4CE3E1FE"/>
    <w:rsid w:val="4D061623"/>
    <w:rsid w:val="4D3487E1"/>
    <w:rsid w:val="4D872F08"/>
    <w:rsid w:val="4DB06CAE"/>
    <w:rsid w:val="4DD2EB11"/>
    <w:rsid w:val="4DED51C4"/>
    <w:rsid w:val="4DF5E32C"/>
    <w:rsid w:val="4E070DB3"/>
    <w:rsid w:val="4E6C37FD"/>
    <w:rsid w:val="4E77CE2F"/>
    <w:rsid w:val="4EB9603A"/>
    <w:rsid w:val="4EF02CB5"/>
    <w:rsid w:val="4F1BBB46"/>
    <w:rsid w:val="4F2B8576"/>
    <w:rsid w:val="4F84CE7F"/>
    <w:rsid w:val="4FC3472B"/>
    <w:rsid w:val="4FD30557"/>
    <w:rsid w:val="4FF83323"/>
    <w:rsid w:val="4FF83BF4"/>
    <w:rsid w:val="50217296"/>
    <w:rsid w:val="50602DFB"/>
    <w:rsid w:val="5070A70E"/>
    <w:rsid w:val="50810A8A"/>
    <w:rsid w:val="50BEA32F"/>
    <w:rsid w:val="50BEB4A6"/>
    <w:rsid w:val="50DC27CE"/>
    <w:rsid w:val="50F70392"/>
    <w:rsid w:val="511D7268"/>
    <w:rsid w:val="5194E244"/>
    <w:rsid w:val="51A76076"/>
    <w:rsid w:val="51C16321"/>
    <w:rsid w:val="51E22178"/>
    <w:rsid w:val="51E62A32"/>
    <w:rsid w:val="51F9BBCD"/>
    <w:rsid w:val="51FC802C"/>
    <w:rsid w:val="521F63CC"/>
    <w:rsid w:val="52396DF0"/>
    <w:rsid w:val="525D0431"/>
    <w:rsid w:val="525EA26E"/>
    <w:rsid w:val="52A2D016"/>
    <w:rsid w:val="52E42B24"/>
    <w:rsid w:val="52E87A65"/>
    <w:rsid w:val="52FB8563"/>
    <w:rsid w:val="532A932C"/>
    <w:rsid w:val="53D10278"/>
    <w:rsid w:val="542582CB"/>
    <w:rsid w:val="54753364"/>
    <w:rsid w:val="54AE6D15"/>
    <w:rsid w:val="5541C580"/>
    <w:rsid w:val="554750B8"/>
    <w:rsid w:val="55626D0E"/>
    <w:rsid w:val="55669E73"/>
    <w:rsid w:val="5568CA4F"/>
    <w:rsid w:val="558A5231"/>
    <w:rsid w:val="55B294EE"/>
    <w:rsid w:val="55FB2C89"/>
    <w:rsid w:val="561370AC"/>
    <w:rsid w:val="5622B85F"/>
    <w:rsid w:val="565C41A9"/>
    <w:rsid w:val="56636ECC"/>
    <w:rsid w:val="5670B721"/>
    <w:rsid w:val="56B51F4A"/>
    <w:rsid w:val="573A2A88"/>
    <w:rsid w:val="5743FB30"/>
    <w:rsid w:val="574F943F"/>
    <w:rsid w:val="575D99F6"/>
    <w:rsid w:val="5793B6CE"/>
    <w:rsid w:val="57B91C1D"/>
    <w:rsid w:val="57E0E065"/>
    <w:rsid w:val="58191929"/>
    <w:rsid w:val="5819D214"/>
    <w:rsid w:val="587FD258"/>
    <w:rsid w:val="58815CBA"/>
    <w:rsid w:val="588E9FCD"/>
    <w:rsid w:val="588EF151"/>
    <w:rsid w:val="58EC549A"/>
    <w:rsid w:val="591339CE"/>
    <w:rsid w:val="592BC808"/>
    <w:rsid w:val="595F02D3"/>
    <w:rsid w:val="596EA62E"/>
    <w:rsid w:val="597B4931"/>
    <w:rsid w:val="5990525D"/>
    <w:rsid w:val="59B7AED7"/>
    <w:rsid w:val="59E46504"/>
    <w:rsid w:val="5A17716A"/>
    <w:rsid w:val="5A177B93"/>
    <w:rsid w:val="5A33EA38"/>
    <w:rsid w:val="5A64EE5D"/>
    <w:rsid w:val="5A6504F6"/>
    <w:rsid w:val="5A8B34C3"/>
    <w:rsid w:val="5AC71EA6"/>
    <w:rsid w:val="5B2F6190"/>
    <w:rsid w:val="5B3C215A"/>
    <w:rsid w:val="5B5DE1D3"/>
    <w:rsid w:val="5B770A30"/>
    <w:rsid w:val="5B7AF7F4"/>
    <w:rsid w:val="5B91A8D1"/>
    <w:rsid w:val="5B93E4BA"/>
    <w:rsid w:val="5BA81AE2"/>
    <w:rsid w:val="5BBD236D"/>
    <w:rsid w:val="5BCF5C7D"/>
    <w:rsid w:val="5BEABC1C"/>
    <w:rsid w:val="5C372EC7"/>
    <w:rsid w:val="5C76D921"/>
    <w:rsid w:val="5C7FF3E9"/>
    <w:rsid w:val="5CA267A9"/>
    <w:rsid w:val="5D201181"/>
    <w:rsid w:val="5D6B411C"/>
    <w:rsid w:val="5E0A4DDF"/>
    <w:rsid w:val="5E17F28A"/>
    <w:rsid w:val="5E256960"/>
    <w:rsid w:val="5E78BDCA"/>
    <w:rsid w:val="5E8F204C"/>
    <w:rsid w:val="5EC8B207"/>
    <w:rsid w:val="5EC8C660"/>
    <w:rsid w:val="5F0A41C5"/>
    <w:rsid w:val="5F1CE63F"/>
    <w:rsid w:val="5F26409F"/>
    <w:rsid w:val="5F640E39"/>
    <w:rsid w:val="5F73EAFE"/>
    <w:rsid w:val="5F753BBA"/>
    <w:rsid w:val="5F912265"/>
    <w:rsid w:val="5FAC228E"/>
    <w:rsid w:val="5FFCCAD8"/>
    <w:rsid w:val="600C7188"/>
    <w:rsid w:val="604D3A27"/>
    <w:rsid w:val="605C0F04"/>
    <w:rsid w:val="60718F39"/>
    <w:rsid w:val="607A65F7"/>
    <w:rsid w:val="607BFB68"/>
    <w:rsid w:val="60A2DADF"/>
    <w:rsid w:val="60DFE5B2"/>
    <w:rsid w:val="6104C501"/>
    <w:rsid w:val="610B65FA"/>
    <w:rsid w:val="6139753E"/>
    <w:rsid w:val="616409B9"/>
    <w:rsid w:val="6168A85F"/>
    <w:rsid w:val="6175D8CC"/>
    <w:rsid w:val="61913D77"/>
    <w:rsid w:val="61CD2357"/>
    <w:rsid w:val="61E7AAA8"/>
    <w:rsid w:val="621B0C91"/>
    <w:rsid w:val="621FC77D"/>
    <w:rsid w:val="625740B5"/>
    <w:rsid w:val="6262582B"/>
    <w:rsid w:val="627CE8C2"/>
    <w:rsid w:val="629D77E7"/>
    <w:rsid w:val="62A36CA1"/>
    <w:rsid w:val="62F13C50"/>
    <w:rsid w:val="6310F674"/>
    <w:rsid w:val="63AE3DE0"/>
    <w:rsid w:val="63C9F03D"/>
    <w:rsid w:val="64311B3C"/>
    <w:rsid w:val="64664637"/>
    <w:rsid w:val="64766835"/>
    <w:rsid w:val="64A152F2"/>
    <w:rsid w:val="64E175BF"/>
    <w:rsid w:val="65106C92"/>
    <w:rsid w:val="652F7C2A"/>
    <w:rsid w:val="6536AFEE"/>
    <w:rsid w:val="65623DA2"/>
    <w:rsid w:val="6570D829"/>
    <w:rsid w:val="6575DD2E"/>
    <w:rsid w:val="65A3A82A"/>
    <w:rsid w:val="65D56661"/>
    <w:rsid w:val="65DCFCB4"/>
    <w:rsid w:val="65FCF963"/>
    <w:rsid w:val="66018B63"/>
    <w:rsid w:val="66245D7E"/>
    <w:rsid w:val="667FECA2"/>
    <w:rsid w:val="66A3C7EB"/>
    <w:rsid w:val="66A973C7"/>
    <w:rsid w:val="66C249F4"/>
    <w:rsid w:val="66F76D22"/>
    <w:rsid w:val="66FBD1F6"/>
    <w:rsid w:val="66FEEE03"/>
    <w:rsid w:val="67126D40"/>
    <w:rsid w:val="672618C3"/>
    <w:rsid w:val="67351F10"/>
    <w:rsid w:val="6740361F"/>
    <w:rsid w:val="674C077A"/>
    <w:rsid w:val="6799400A"/>
    <w:rsid w:val="68454428"/>
    <w:rsid w:val="686F5F13"/>
    <w:rsid w:val="68C87142"/>
    <w:rsid w:val="68D3A092"/>
    <w:rsid w:val="6920DB63"/>
    <w:rsid w:val="69732DFA"/>
    <w:rsid w:val="6975C6AB"/>
    <w:rsid w:val="6979B7C6"/>
    <w:rsid w:val="697C5FC1"/>
    <w:rsid w:val="6998FF6D"/>
    <w:rsid w:val="69AA36D0"/>
    <w:rsid w:val="69DAA56E"/>
    <w:rsid w:val="69E2A4A6"/>
    <w:rsid w:val="6A1C0CA5"/>
    <w:rsid w:val="6A455781"/>
    <w:rsid w:val="6A53F8EA"/>
    <w:rsid w:val="6A589762"/>
    <w:rsid w:val="6A6447B0"/>
    <w:rsid w:val="6A677D37"/>
    <w:rsid w:val="6A7E2004"/>
    <w:rsid w:val="6AA1DF5C"/>
    <w:rsid w:val="6AB441AD"/>
    <w:rsid w:val="6AC1A8AE"/>
    <w:rsid w:val="6AEB5940"/>
    <w:rsid w:val="6AF0AFC8"/>
    <w:rsid w:val="6B2CE4C3"/>
    <w:rsid w:val="6B2D13B8"/>
    <w:rsid w:val="6B317A37"/>
    <w:rsid w:val="6B74059D"/>
    <w:rsid w:val="6B87339C"/>
    <w:rsid w:val="6BD2419E"/>
    <w:rsid w:val="6C1D7225"/>
    <w:rsid w:val="6C1E4577"/>
    <w:rsid w:val="6C758C60"/>
    <w:rsid w:val="6C83D61B"/>
    <w:rsid w:val="6CDE44ED"/>
    <w:rsid w:val="6D05ED59"/>
    <w:rsid w:val="6D18D717"/>
    <w:rsid w:val="6D3E7139"/>
    <w:rsid w:val="6D7FF6B7"/>
    <w:rsid w:val="6D855B60"/>
    <w:rsid w:val="6DC3098B"/>
    <w:rsid w:val="6E0202A2"/>
    <w:rsid w:val="6E0462B1"/>
    <w:rsid w:val="6E2BD698"/>
    <w:rsid w:val="6E579550"/>
    <w:rsid w:val="6E7C042B"/>
    <w:rsid w:val="6EB6C095"/>
    <w:rsid w:val="6EBFC168"/>
    <w:rsid w:val="6EC1FB8C"/>
    <w:rsid w:val="6F307BCF"/>
    <w:rsid w:val="6F3AF97B"/>
    <w:rsid w:val="6F4D09CC"/>
    <w:rsid w:val="6F5F0CE4"/>
    <w:rsid w:val="6F69E6A0"/>
    <w:rsid w:val="6FA09201"/>
    <w:rsid w:val="6FDFDFBB"/>
    <w:rsid w:val="6FF819BB"/>
    <w:rsid w:val="7033E643"/>
    <w:rsid w:val="7067B04C"/>
    <w:rsid w:val="70801A5D"/>
    <w:rsid w:val="708E27C8"/>
    <w:rsid w:val="70E13211"/>
    <w:rsid w:val="70F33B1D"/>
    <w:rsid w:val="70FB5F78"/>
    <w:rsid w:val="7135BE56"/>
    <w:rsid w:val="715324D5"/>
    <w:rsid w:val="719DD395"/>
    <w:rsid w:val="71A6090F"/>
    <w:rsid w:val="71BB7F94"/>
    <w:rsid w:val="71C1934E"/>
    <w:rsid w:val="71C73B7C"/>
    <w:rsid w:val="71D866C8"/>
    <w:rsid w:val="72042FB5"/>
    <w:rsid w:val="721AC2C5"/>
    <w:rsid w:val="723F34F5"/>
    <w:rsid w:val="729C95E3"/>
    <w:rsid w:val="72D1B51F"/>
    <w:rsid w:val="72F0B940"/>
    <w:rsid w:val="7303735B"/>
    <w:rsid w:val="73038146"/>
    <w:rsid w:val="736D8861"/>
    <w:rsid w:val="73F1EFB9"/>
    <w:rsid w:val="73F53720"/>
    <w:rsid w:val="74159936"/>
    <w:rsid w:val="741E42B9"/>
    <w:rsid w:val="741FA28E"/>
    <w:rsid w:val="74237944"/>
    <w:rsid w:val="7448D6D2"/>
    <w:rsid w:val="7477BB78"/>
    <w:rsid w:val="74981E3D"/>
    <w:rsid w:val="749F379E"/>
    <w:rsid w:val="750731C0"/>
    <w:rsid w:val="752404F1"/>
    <w:rsid w:val="75AFCAF5"/>
    <w:rsid w:val="75B966E4"/>
    <w:rsid w:val="75EC59E8"/>
    <w:rsid w:val="76038674"/>
    <w:rsid w:val="763803A0"/>
    <w:rsid w:val="76C6EAEC"/>
    <w:rsid w:val="77164F4A"/>
    <w:rsid w:val="7752750E"/>
    <w:rsid w:val="7752BDE5"/>
    <w:rsid w:val="776746FD"/>
    <w:rsid w:val="778234C7"/>
    <w:rsid w:val="77F5C42E"/>
    <w:rsid w:val="78163166"/>
    <w:rsid w:val="782C6135"/>
    <w:rsid w:val="7833EB98"/>
    <w:rsid w:val="785429BC"/>
    <w:rsid w:val="7882D493"/>
    <w:rsid w:val="78B65EEF"/>
    <w:rsid w:val="78B8B6A4"/>
    <w:rsid w:val="78DD9F9B"/>
    <w:rsid w:val="78E2DF94"/>
    <w:rsid w:val="78FA935B"/>
    <w:rsid w:val="791BA843"/>
    <w:rsid w:val="793AAA5E"/>
    <w:rsid w:val="7985D3A4"/>
    <w:rsid w:val="799A074A"/>
    <w:rsid w:val="79A24FEF"/>
    <w:rsid w:val="79C8E8F4"/>
    <w:rsid w:val="79F6468C"/>
    <w:rsid w:val="79FFFF01"/>
    <w:rsid w:val="7A571BBD"/>
    <w:rsid w:val="7A7668CE"/>
    <w:rsid w:val="7AAFB204"/>
    <w:rsid w:val="7AB6979D"/>
    <w:rsid w:val="7AC865B6"/>
    <w:rsid w:val="7B17694B"/>
    <w:rsid w:val="7B4E11C5"/>
    <w:rsid w:val="7B505746"/>
    <w:rsid w:val="7BA7A822"/>
    <w:rsid w:val="7BEEC7DC"/>
    <w:rsid w:val="7BF8755D"/>
    <w:rsid w:val="7BFDCD1C"/>
    <w:rsid w:val="7C004905"/>
    <w:rsid w:val="7C3BE710"/>
    <w:rsid w:val="7C641A9D"/>
    <w:rsid w:val="7C64B4AA"/>
    <w:rsid w:val="7C84052D"/>
    <w:rsid w:val="7D426355"/>
    <w:rsid w:val="7D7235E8"/>
    <w:rsid w:val="7DC7DFDD"/>
    <w:rsid w:val="7DF2EC1D"/>
    <w:rsid w:val="7E2B39CD"/>
    <w:rsid w:val="7E8F10AD"/>
    <w:rsid w:val="7EA10F7B"/>
    <w:rsid w:val="7EAA225E"/>
    <w:rsid w:val="7EAF4521"/>
    <w:rsid w:val="7F1FE753"/>
    <w:rsid w:val="7F666EC5"/>
    <w:rsid w:val="7FABAF80"/>
    <w:rsid w:val="7FB0C021"/>
    <w:rsid w:val="7FDD72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1B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A31"/>
    <w:pPr>
      <w:spacing w:after="120" w:line="276" w:lineRule="auto"/>
    </w:pPr>
    <w:rPr>
      <w:rFonts w:ascii="Calibri" w:hAnsi="Calibri" w:cs="Arial"/>
      <w:sz w:val="22"/>
      <w:szCs w:val="21"/>
      <w:lang w:eastAsia="en-US"/>
    </w:rPr>
  </w:style>
  <w:style w:type="paragraph" w:styleId="Heading1">
    <w:name w:val="heading 1"/>
    <w:basedOn w:val="Normal"/>
    <w:next w:val="Normal"/>
    <w:link w:val="Heading1Char"/>
    <w:uiPriority w:val="9"/>
    <w:qFormat/>
    <w:rsid w:val="00382C52"/>
    <w:pPr>
      <w:widowControl w:val="0"/>
      <w:numPr>
        <w:numId w:val="75"/>
      </w:numPr>
      <w:tabs>
        <w:tab w:val="left" w:pos="567"/>
      </w:tabs>
      <w:spacing w:before="360" w:after="240"/>
      <w:outlineLvl w:val="0"/>
    </w:pPr>
    <w:rPr>
      <w:rFonts w:ascii="Calibri Light" w:eastAsiaTheme="majorEastAsia" w:hAnsi="Calibri Light" w:cstheme="majorBidi"/>
      <w:b/>
      <w:bCs/>
      <w:color w:val="25408F"/>
      <w:sz w:val="36"/>
      <w:szCs w:val="32"/>
      <w:lang w:val="x-none"/>
    </w:rPr>
  </w:style>
  <w:style w:type="paragraph" w:styleId="Heading2">
    <w:name w:val="heading 2"/>
    <w:next w:val="Normal"/>
    <w:link w:val="Heading2Char"/>
    <w:autoRedefine/>
    <w:unhideWhenUsed/>
    <w:qFormat/>
    <w:rsid w:val="006B3E89"/>
    <w:pPr>
      <w:widowControl w:val="0"/>
      <w:tabs>
        <w:tab w:val="left" w:pos="567"/>
        <w:tab w:val="left" w:pos="993"/>
      </w:tabs>
      <w:spacing w:before="360" w:after="120"/>
      <w:outlineLvl w:val="1"/>
    </w:pPr>
    <w:rPr>
      <w:rFonts w:ascii="Calibri Light" w:eastAsiaTheme="majorEastAsia" w:hAnsi="Calibri Light" w:cstheme="majorBidi"/>
      <w:b/>
      <w:color w:val="4F5894"/>
      <w:sz w:val="32"/>
      <w:szCs w:val="26"/>
      <w:lang w:eastAsia="en-US"/>
    </w:rPr>
  </w:style>
  <w:style w:type="paragraph" w:styleId="Heading3">
    <w:name w:val="heading 3"/>
    <w:basedOn w:val="Normal"/>
    <w:next w:val="Normal"/>
    <w:link w:val="Heading3Char"/>
    <w:unhideWhenUsed/>
    <w:qFormat/>
    <w:rsid w:val="00C65F55"/>
    <w:pPr>
      <w:keepNext/>
      <w:keepLines/>
      <w:spacing w:before="240" w:after="200" w:line="240" w:lineRule="auto"/>
      <w:outlineLvl w:val="2"/>
    </w:pPr>
    <w:rPr>
      <w:rFonts w:ascii="Calibri Light" w:eastAsiaTheme="majorEastAsia" w:hAnsi="Calibri Light" w:cstheme="majorBidi"/>
      <w:b/>
      <w:sz w:val="28"/>
      <w:szCs w:val="26"/>
    </w:rPr>
  </w:style>
  <w:style w:type="paragraph" w:styleId="Heading4">
    <w:name w:val="heading 4"/>
    <w:next w:val="BodyText"/>
    <w:link w:val="Heading4Char"/>
    <w:uiPriority w:val="9"/>
    <w:unhideWhenUsed/>
    <w:qFormat/>
    <w:rsid w:val="007374E6"/>
    <w:pPr>
      <w:keepNext/>
      <w:keepLines/>
      <w:spacing w:before="240" w:after="60"/>
      <w:outlineLvl w:val="3"/>
    </w:pPr>
    <w:rPr>
      <w:rFonts w:ascii="Calibri Light" w:eastAsiaTheme="majorEastAsia" w:hAnsi="Calibri Light" w:cstheme="majorBidi"/>
      <w:b/>
      <w:iCs/>
      <w:color w:val="25408F"/>
      <w:sz w:val="26"/>
      <w:szCs w:val="26"/>
      <w:lang w:eastAsia="en-US"/>
    </w:rPr>
  </w:style>
  <w:style w:type="paragraph" w:styleId="Heading5">
    <w:name w:val="heading 5"/>
    <w:basedOn w:val="Normal"/>
    <w:next w:val="Normal"/>
    <w:link w:val="Heading5Char"/>
    <w:uiPriority w:val="9"/>
    <w:unhideWhenUsed/>
    <w:qFormat/>
    <w:rsid w:val="000B6897"/>
    <w:pPr>
      <w:keepNext/>
      <w:keepLines/>
      <w:spacing w:before="40" w:after="0"/>
      <w:ind w:left="1008" w:hanging="1008"/>
      <w:outlineLvl w:val="4"/>
    </w:pPr>
    <w:rPr>
      <w:rFonts w:ascii="Calibri Light" w:eastAsiaTheme="majorEastAsia" w:hAnsi="Calibri Light" w:cstheme="majorBidi"/>
      <w:b/>
      <w:color w:val="000000" w:themeColor="text1"/>
      <w:sz w:val="26"/>
      <w:szCs w:val="25"/>
    </w:rPr>
  </w:style>
  <w:style w:type="paragraph" w:styleId="Heading6">
    <w:name w:val="heading 6"/>
    <w:basedOn w:val="Normal"/>
    <w:next w:val="Normal"/>
    <w:link w:val="Heading6Char"/>
    <w:semiHidden/>
    <w:unhideWhenUsed/>
    <w:qFormat/>
    <w:rsid w:val="00D73AD2"/>
    <w:pPr>
      <w:keepNext/>
      <w:keepLines/>
      <w:spacing w:before="40" w:after="0"/>
      <w:outlineLvl w:val="5"/>
    </w:pPr>
    <w:rPr>
      <w:rFonts w:asciiTheme="majorHAnsi" w:eastAsiaTheme="majorEastAsia" w:hAnsiTheme="majorHAnsi" w:cstheme="majorBidi"/>
      <w:color w:val="255591" w:themeColor="accent1" w:themeShade="7F"/>
    </w:rPr>
  </w:style>
  <w:style w:type="paragraph" w:styleId="Heading7">
    <w:name w:val="heading 7"/>
    <w:basedOn w:val="Normal"/>
    <w:next w:val="Normal"/>
    <w:link w:val="Heading7Char"/>
    <w:semiHidden/>
    <w:unhideWhenUsed/>
    <w:qFormat/>
    <w:rsid w:val="00D73AD2"/>
    <w:pPr>
      <w:keepNext/>
      <w:keepLines/>
      <w:spacing w:before="40" w:after="0"/>
      <w:outlineLvl w:val="6"/>
    </w:pPr>
    <w:rPr>
      <w:rFonts w:asciiTheme="majorHAnsi" w:eastAsiaTheme="majorEastAsia" w:hAnsiTheme="majorHAnsi" w:cstheme="majorBidi"/>
      <w:i/>
      <w:iCs/>
      <w:color w:val="255591" w:themeColor="accent1" w:themeShade="7F"/>
    </w:rPr>
  </w:style>
  <w:style w:type="paragraph" w:styleId="Heading8">
    <w:name w:val="heading 8"/>
    <w:basedOn w:val="Normal"/>
    <w:next w:val="Normal"/>
    <w:link w:val="Heading8Char"/>
    <w:semiHidden/>
    <w:unhideWhenUsed/>
    <w:qFormat/>
    <w:rsid w:val="00D73AD2"/>
    <w:pPr>
      <w:keepNext/>
      <w:keepLines/>
      <w:spacing w:before="40" w:after="0"/>
      <w:outlineLvl w:val="7"/>
    </w:pPr>
    <w:rPr>
      <w:rFonts w:asciiTheme="majorHAnsi" w:eastAsiaTheme="majorEastAsia" w:hAnsiTheme="majorHAnsi" w:cstheme="majorBidi"/>
      <w:color w:val="272727" w:themeColor="text1" w:themeTint="D8"/>
      <w:sz w:val="21"/>
    </w:rPr>
  </w:style>
  <w:style w:type="paragraph" w:styleId="Heading9">
    <w:name w:val="heading 9"/>
    <w:basedOn w:val="Normal"/>
    <w:next w:val="Normal"/>
    <w:link w:val="Heading9Char"/>
    <w:semiHidden/>
    <w:unhideWhenUsed/>
    <w:qFormat/>
    <w:rsid w:val="00D73AD2"/>
    <w:pPr>
      <w:keepNext/>
      <w:keepLines/>
      <w:spacing w:before="40" w:after="0"/>
      <w:outlineLvl w:val="8"/>
    </w:pPr>
    <w:rPr>
      <w:rFonts w:asciiTheme="majorHAnsi" w:eastAsiaTheme="majorEastAsia" w:hAnsiTheme="majorHAnsi" w:cstheme="majorBidi"/>
      <w:i/>
      <w:iCs/>
      <w:color w:val="272727" w:themeColor="text1" w:themeTint="D8"/>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3E89"/>
    <w:rPr>
      <w:rFonts w:ascii="Calibri Light" w:eastAsiaTheme="majorEastAsia" w:hAnsi="Calibri Light" w:cstheme="majorBidi"/>
      <w:b/>
      <w:color w:val="4F5894"/>
      <w:sz w:val="32"/>
      <w:szCs w:val="26"/>
      <w:lang w:eastAsia="en-US"/>
    </w:rPr>
  </w:style>
  <w:style w:type="paragraph" w:customStyle="1" w:styleId="Bullets">
    <w:name w:val="Bullets"/>
    <w:basedOn w:val="Normal"/>
    <w:link w:val="BulletsChar"/>
    <w:qFormat/>
    <w:rsid w:val="00117432"/>
    <w:pPr>
      <w:numPr>
        <w:numId w:val="3"/>
      </w:numPr>
    </w:pPr>
    <w:rPr>
      <w:rFonts w:ascii="Calibri Light" w:eastAsia="Calibri" w:hAnsi="Calibri Light"/>
    </w:rPr>
  </w:style>
  <w:style w:type="paragraph" w:customStyle="1" w:styleId="NumberedList">
    <w:name w:val="Numbered List"/>
    <w:basedOn w:val="ListParagraph"/>
    <w:link w:val="NumberedListChar"/>
    <w:qFormat/>
    <w:rsid w:val="002E1286"/>
    <w:pPr>
      <w:widowControl w:val="0"/>
      <w:numPr>
        <w:numId w:val="4"/>
      </w:numPr>
      <w:spacing w:line="300" w:lineRule="exact"/>
      <w:contextualSpacing w:val="0"/>
    </w:pPr>
    <w:rPr>
      <w:rFonts w:eastAsia="Calibri"/>
    </w:rPr>
  </w:style>
  <w:style w:type="character" w:customStyle="1" w:styleId="BulletsChar">
    <w:name w:val="Bullets Char"/>
    <w:link w:val="Bullets"/>
    <w:rsid w:val="00117432"/>
    <w:rPr>
      <w:rFonts w:ascii="Calibri Light" w:eastAsia="Calibri" w:hAnsi="Calibri Light" w:cs="Arial"/>
      <w:sz w:val="22"/>
      <w:szCs w:val="21"/>
      <w:lang w:eastAsia="en-US"/>
    </w:rPr>
  </w:style>
  <w:style w:type="paragraph" w:customStyle="1" w:styleId="AppendixHeading">
    <w:name w:val="Appendix Heading"/>
    <w:basedOn w:val="Heading1"/>
    <w:link w:val="AppendixHeadingChar"/>
    <w:qFormat/>
    <w:rsid w:val="002E1286"/>
    <w:rPr>
      <w:rFonts w:ascii="Arial" w:hAnsi="Arial"/>
      <w:b w:val="0"/>
      <w:bCs w:val="0"/>
      <w:color w:val="7030A0"/>
      <w14:textFill>
        <w14:solidFill>
          <w14:srgbClr w14:val="7030A0">
            <w14:lumMod w14:val="75000"/>
          </w14:srgbClr>
        </w14:solidFill>
      </w14:textFill>
    </w:rPr>
  </w:style>
  <w:style w:type="character" w:customStyle="1" w:styleId="NumberedListChar">
    <w:name w:val="Numbered List Char"/>
    <w:link w:val="NumberedList"/>
    <w:rsid w:val="002E1286"/>
    <w:rPr>
      <w:rFonts w:ascii="Calibri" w:eastAsia="Calibri" w:hAnsi="Calibri" w:cs="Arial"/>
      <w:sz w:val="22"/>
      <w:szCs w:val="21"/>
      <w:lang w:eastAsia="en-US"/>
    </w:rPr>
  </w:style>
  <w:style w:type="character" w:customStyle="1" w:styleId="AppendixHeadingChar">
    <w:name w:val="Appendix Heading Char"/>
    <w:basedOn w:val="Heading1Char"/>
    <w:link w:val="AppendixHeading"/>
    <w:rsid w:val="002E1286"/>
    <w:rPr>
      <w:rFonts w:ascii="Arial" w:eastAsiaTheme="majorEastAsia" w:hAnsi="Arial" w:cstheme="majorBidi"/>
      <w:b w:val="0"/>
      <w:bCs w:val="0"/>
      <w:color w:val="7030A0"/>
      <w:sz w:val="36"/>
      <w:szCs w:val="32"/>
      <w:lang w:val="x-none" w:eastAsia="en-US"/>
      <w14:textFill>
        <w14:solidFill>
          <w14:srgbClr w14:val="7030A0">
            <w14:lumMod w14:val="75000"/>
          </w14:srgbClr>
        </w14:solidFill>
      </w14:textFill>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qFormat/>
    <w:rsid w:val="002E1286"/>
    <w:pPr>
      <w:ind w:left="720"/>
      <w:contextualSpacing/>
    </w:pPr>
  </w:style>
  <w:style w:type="character" w:customStyle="1" w:styleId="Heading1Char">
    <w:name w:val="Heading 1 Char"/>
    <w:basedOn w:val="DefaultParagraphFont"/>
    <w:link w:val="Heading1"/>
    <w:uiPriority w:val="9"/>
    <w:rsid w:val="00382C52"/>
    <w:rPr>
      <w:rFonts w:ascii="Calibri Light" w:eastAsiaTheme="majorEastAsia" w:hAnsi="Calibri Light" w:cstheme="majorBidi"/>
      <w:b/>
      <w:bCs/>
      <w:color w:val="25408F"/>
      <w:sz w:val="36"/>
      <w:szCs w:val="32"/>
      <w:lang w:val="x-none" w:eastAsia="en-US"/>
    </w:rPr>
  </w:style>
  <w:style w:type="paragraph" w:styleId="BodyText">
    <w:name w:val="Body Text"/>
    <w:basedOn w:val="Normal"/>
    <w:link w:val="BodyTextChar"/>
    <w:uiPriority w:val="99"/>
    <w:unhideWhenUsed/>
    <w:rsid w:val="002E1286"/>
  </w:style>
  <w:style w:type="character" w:customStyle="1" w:styleId="BodyTextChar">
    <w:name w:val="Body Text Char"/>
    <w:basedOn w:val="DefaultParagraphFont"/>
    <w:link w:val="BodyText"/>
    <w:uiPriority w:val="99"/>
    <w:rsid w:val="002E1286"/>
    <w:rPr>
      <w:sz w:val="24"/>
      <w:szCs w:val="24"/>
      <w:lang w:eastAsia="en-US"/>
    </w:rPr>
  </w:style>
  <w:style w:type="paragraph" w:styleId="Subtitle">
    <w:name w:val="Subtitle"/>
    <w:aliases w:val="ACER_Report subtitle"/>
    <w:basedOn w:val="Normal"/>
    <w:next w:val="Normal"/>
    <w:link w:val="SubtitleChar"/>
    <w:uiPriority w:val="11"/>
    <w:qFormat/>
    <w:rsid w:val="002E128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aliases w:val="ACER_Report subtitle Char"/>
    <w:basedOn w:val="DefaultParagraphFont"/>
    <w:link w:val="Subtitle"/>
    <w:uiPriority w:val="11"/>
    <w:rsid w:val="002E1286"/>
    <w:rPr>
      <w:rFonts w:asciiTheme="minorHAnsi" w:eastAsiaTheme="minorEastAsia" w:hAnsiTheme="minorHAnsi" w:cstheme="minorBidi"/>
      <w:color w:val="5A5A5A" w:themeColor="text1" w:themeTint="A5"/>
      <w:spacing w:val="15"/>
      <w:sz w:val="22"/>
      <w:szCs w:val="22"/>
      <w:lang w:eastAsia="en-US"/>
    </w:rPr>
  </w:style>
  <w:style w:type="table" w:styleId="TableGrid">
    <w:name w:val="Table Grid"/>
    <w:basedOn w:val="TableNormal"/>
    <w:rsid w:val="00B9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C,ADB,ft,single space"/>
    <w:basedOn w:val="Normal"/>
    <w:link w:val="FootnoteTextChar"/>
    <w:unhideWhenUsed/>
    <w:rsid w:val="002D1C25"/>
    <w:pPr>
      <w:spacing w:after="0" w:line="240" w:lineRule="auto"/>
    </w:pPr>
    <w:rPr>
      <w:rFonts w:eastAsia="Calibri" w:cs="Times New Roman"/>
      <w:sz w:val="20"/>
      <w:szCs w:val="20"/>
      <w:lang w:eastAsia="x-none"/>
    </w:rPr>
  </w:style>
  <w:style w:type="character" w:customStyle="1" w:styleId="FootnoteTextChar">
    <w:name w:val="Footnote Text Char"/>
    <w:aliases w:val="Footnote Text Char1 Char Char,Footnote Text Char Char Char Char,Footnote Text Char1 Char1 Char Char Char,Footnote Text Char Char Char Char Char Char,Footnote Text Char1 Char Char Char Char Char,fn Char,C Char,ADB Char,ft Char"/>
    <w:basedOn w:val="DefaultParagraphFont"/>
    <w:link w:val="FootnoteText"/>
    <w:rsid w:val="002D1C25"/>
    <w:rPr>
      <w:rFonts w:ascii="Calibri" w:eastAsia="Calibri" w:hAnsi="Calibri"/>
      <w:lang w:eastAsia="x-none"/>
    </w:rPr>
  </w:style>
  <w:style w:type="character" w:styleId="FootnoteReference">
    <w:name w:val="footnote reference"/>
    <w:aliases w:val="ftref,Normal + Font:9 Point,Superscript 3 Point Times,16 Point,Superscript 6 Point,(NECG) Footnote Reference,Fußnotenzeichen DISS,Superscript 6 Point + 11 pt,Ref,de nota al pie,BVI fnr,footnoteAsia1,nota pié di pagina,FNRefe Char,fr,R"/>
    <w:unhideWhenUsed/>
    <w:rsid w:val="002D1C25"/>
    <w:rPr>
      <w:vertAlign w:val="superscript"/>
    </w:rPr>
  </w:style>
  <w:style w:type="paragraph" w:styleId="Header">
    <w:name w:val="header"/>
    <w:basedOn w:val="Normal"/>
    <w:link w:val="HeaderChar"/>
    <w:uiPriority w:val="99"/>
    <w:unhideWhenUsed/>
    <w:rsid w:val="002D1C25"/>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D1C25"/>
    <w:rPr>
      <w:rFonts w:ascii="Calibri" w:hAnsi="Calibri" w:cs="Arial"/>
      <w:sz w:val="22"/>
      <w:szCs w:val="21"/>
      <w:lang w:eastAsia="en-US"/>
    </w:rPr>
  </w:style>
  <w:style w:type="paragraph" w:styleId="Footer">
    <w:name w:val="footer"/>
    <w:basedOn w:val="Normal"/>
    <w:link w:val="FooterChar"/>
    <w:uiPriority w:val="99"/>
    <w:unhideWhenUsed/>
    <w:rsid w:val="002D1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C25"/>
    <w:rPr>
      <w:rFonts w:ascii="Calibri" w:hAnsi="Calibri" w:cs="Arial"/>
      <w:sz w:val="22"/>
      <w:szCs w:val="21"/>
      <w:lang w:eastAsia="en-US"/>
    </w:rPr>
  </w:style>
  <w:style w:type="character" w:customStyle="1" w:styleId="Heading3Char">
    <w:name w:val="Heading 3 Char"/>
    <w:basedOn w:val="DefaultParagraphFont"/>
    <w:link w:val="Heading3"/>
    <w:rsid w:val="00C65F55"/>
    <w:rPr>
      <w:rFonts w:ascii="Calibri Light" w:eastAsiaTheme="majorEastAsia" w:hAnsi="Calibri Light" w:cstheme="majorBidi"/>
      <w:b/>
      <w:sz w:val="28"/>
      <w:szCs w:val="26"/>
      <w:lang w:eastAsia="en-US"/>
    </w:rPr>
  </w:style>
  <w:style w:type="character" w:customStyle="1" w:styleId="Heading4Char">
    <w:name w:val="Heading 4 Char"/>
    <w:basedOn w:val="DefaultParagraphFont"/>
    <w:link w:val="Heading4"/>
    <w:uiPriority w:val="9"/>
    <w:rsid w:val="007374E6"/>
    <w:rPr>
      <w:rFonts w:ascii="Calibri Light" w:eastAsiaTheme="majorEastAsia" w:hAnsi="Calibri Light" w:cstheme="majorBidi"/>
      <w:b/>
      <w:iCs/>
      <w:color w:val="25408F"/>
      <w:sz w:val="26"/>
      <w:szCs w:val="26"/>
      <w:lang w:eastAsia="en-US"/>
    </w:rPr>
  </w:style>
  <w:style w:type="character" w:customStyle="1" w:styleId="Heading5Char">
    <w:name w:val="Heading 5 Char"/>
    <w:basedOn w:val="DefaultParagraphFont"/>
    <w:link w:val="Heading5"/>
    <w:uiPriority w:val="9"/>
    <w:rsid w:val="000B6897"/>
    <w:rPr>
      <w:rFonts w:ascii="Calibri Light" w:eastAsiaTheme="majorEastAsia" w:hAnsi="Calibri Light" w:cstheme="majorBidi"/>
      <w:b/>
      <w:color w:val="000000" w:themeColor="text1"/>
      <w:sz w:val="26"/>
      <w:szCs w:val="25"/>
      <w:lang w:eastAsia="en-US"/>
    </w:rPr>
  </w:style>
  <w:style w:type="character" w:customStyle="1" w:styleId="Heading6Char">
    <w:name w:val="Heading 6 Char"/>
    <w:basedOn w:val="DefaultParagraphFont"/>
    <w:link w:val="Heading6"/>
    <w:uiPriority w:val="9"/>
    <w:semiHidden/>
    <w:rsid w:val="00D73AD2"/>
    <w:rPr>
      <w:rFonts w:asciiTheme="majorHAnsi" w:eastAsiaTheme="majorEastAsia" w:hAnsiTheme="majorHAnsi" w:cstheme="majorBidi"/>
      <w:color w:val="255591" w:themeColor="accent1" w:themeShade="7F"/>
      <w:sz w:val="22"/>
      <w:szCs w:val="21"/>
      <w:lang w:eastAsia="en-US"/>
    </w:rPr>
  </w:style>
  <w:style w:type="character" w:customStyle="1" w:styleId="Heading7Char">
    <w:name w:val="Heading 7 Char"/>
    <w:basedOn w:val="DefaultParagraphFont"/>
    <w:link w:val="Heading7"/>
    <w:uiPriority w:val="9"/>
    <w:semiHidden/>
    <w:rsid w:val="00D73AD2"/>
    <w:rPr>
      <w:rFonts w:asciiTheme="majorHAnsi" w:eastAsiaTheme="majorEastAsia" w:hAnsiTheme="majorHAnsi" w:cstheme="majorBidi"/>
      <w:i/>
      <w:iCs/>
      <w:color w:val="255591" w:themeColor="accent1" w:themeShade="7F"/>
      <w:sz w:val="22"/>
      <w:szCs w:val="21"/>
      <w:lang w:eastAsia="en-US"/>
    </w:rPr>
  </w:style>
  <w:style w:type="character" w:customStyle="1" w:styleId="Heading8Char">
    <w:name w:val="Heading 8 Char"/>
    <w:basedOn w:val="DefaultParagraphFont"/>
    <w:link w:val="Heading8"/>
    <w:uiPriority w:val="9"/>
    <w:semiHidden/>
    <w:rsid w:val="00D73AD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73AD2"/>
    <w:rPr>
      <w:rFonts w:asciiTheme="majorHAnsi" w:eastAsiaTheme="majorEastAsia" w:hAnsiTheme="majorHAnsi" w:cstheme="majorBidi"/>
      <w:i/>
      <w:iCs/>
      <w:color w:val="272727" w:themeColor="text1" w:themeTint="D8"/>
      <w:sz w:val="21"/>
      <w:szCs w:val="21"/>
      <w:lang w:eastAsia="en-US"/>
    </w:rPr>
  </w:style>
  <w:style w:type="paragraph" w:customStyle="1" w:styleId="Tablenote">
    <w:name w:val="Table note"/>
    <w:basedOn w:val="Normal"/>
    <w:next w:val="Normal"/>
    <w:qFormat/>
    <w:rsid w:val="00D73AD2"/>
    <w:pPr>
      <w:spacing w:before="60" w:after="360" w:line="240" w:lineRule="auto"/>
      <w:ind w:left="567" w:hanging="567"/>
      <w:contextualSpacing/>
    </w:pPr>
    <w:rPr>
      <w:bCs/>
      <w:sz w:val="16"/>
      <w:szCs w:val="24"/>
      <w:lang w:eastAsia="en-AU"/>
    </w:rPr>
  </w:style>
  <w:style w:type="paragraph" w:customStyle="1" w:styleId="Quoted">
    <w:name w:val="Quoted"/>
    <w:basedOn w:val="Normal"/>
    <w:link w:val="QuotedChar"/>
    <w:qFormat/>
    <w:rsid w:val="006B6BED"/>
    <w:pPr>
      <w:spacing w:line="240" w:lineRule="auto"/>
      <w:ind w:left="567" w:right="85"/>
    </w:pPr>
    <w:rPr>
      <w:rFonts w:ascii="Calibri Light" w:eastAsia="Calibri" w:hAnsi="Calibri Light" w:cs="Times New Roman"/>
      <w:sz w:val="21"/>
      <w:lang w:val="en-GB"/>
    </w:rPr>
  </w:style>
  <w:style w:type="character" w:customStyle="1" w:styleId="QuotedChar">
    <w:name w:val="Quoted Char"/>
    <w:link w:val="Quoted"/>
    <w:rsid w:val="006B6BED"/>
    <w:rPr>
      <w:rFonts w:ascii="Calibri Light" w:eastAsia="Calibri" w:hAnsi="Calibri Light"/>
      <w:sz w:val="21"/>
      <w:szCs w:val="21"/>
      <w:lang w:val="en-GB" w:eastAsia="en-US"/>
    </w:rPr>
  </w:style>
  <w:style w:type="paragraph" w:customStyle="1" w:styleId="Tableentry">
    <w:name w:val="Table entry"/>
    <w:basedOn w:val="Normal"/>
    <w:link w:val="TableentryChar"/>
    <w:qFormat/>
    <w:rsid w:val="00045F39"/>
    <w:pPr>
      <w:keepNext/>
      <w:tabs>
        <w:tab w:val="decimal" w:pos="831"/>
      </w:tabs>
      <w:spacing w:after="0" w:line="240" w:lineRule="auto"/>
    </w:pPr>
    <w:rPr>
      <w:rFonts w:cs="Times New Roman"/>
      <w:color w:val="000000"/>
      <w:sz w:val="20"/>
      <w:szCs w:val="20"/>
      <w:lang w:val="x-none" w:eastAsia="x-none"/>
    </w:rPr>
  </w:style>
  <w:style w:type="character" w:customStyle="1" w:styleId="TableentryChar">
    <w:name w:val="Table entry Char"/>
    <w:link w:val="Tableentry"/>
    <w:rsid w:val="00045F39"/>
    <w:rPr>
      <w:rFonts w:ascii="Calibri" w:hAnsi="Calibri"/>
      <w:color w:val="000000"/>
      <w:lang w:val="x-none" w:eastAsia="x-none"/>
    </w:rPr>
  </w:style>
  <w:style w:type="paragraph" w:styleId="Caption">
    <w:name w:val="caption"/>
    <w:basedOn w:val="Normal"/>
    <w:next w:val="Normal"/>
    <w:uiPriority w:val="35"/>
    <w:unhideWhenUsed/>
    <w:qFormat/>
    <w:rsid w:val="002B30F7"/>
    <w:pPr>
      <w:spacing w:before="120" w:line="240" w:lineRule="auto"/>
    </w:pPr>
    <w:rPr>
      <w:b/>
      <w:iCs/>
      <w:szCs w:val="18"/>
    </w:rPr>
  </w:style>
  <w:style w:type="paragraph" w:customStyle="1" w:styleId="Tableentrybrackets">
    <w:name w:val="Table entry brackets"/>
    <w:basedOn w:val="Tableentry"/>
    <w:link w:val="TableentrybracketsChar"/>
    <w:qFormat/>
    <w:rsid w:val="005623AC"/>
    <w:pPr>
      <w:tabs>
        <w:tab w:val="clear" w:pos="831"/>
        <w:tab w:val="decimal" w:pos="601"/>
      </w:tabs>
    </w:pPr>
  </w:style>
  <w:style w:type="character" w:customStyle="1" w:styleId="TableentrybracketsChar">
    <w:name w:val="Table entry brackets Char"/>
    <w:link w:val="Tableentrybrackets"/>
    <w:rsid w:val="005623AC"/>
    <w:rPr>
      <w:rFonts w:ascii="Calibri" w:hAnsi="Calibri"/>
      <w:color w:val="000000"/>
      <w:lang w:val="x-none" w:eastAsia="x-none"/>
    </w:rPr>
  </w:style>
  <w:style w:type="paragraph" w:styleId="PlainText">
    <w:name w:val="Plain Text"/>
    <w:basedOn w:val="Normal"/>
    <w:link w:val="PlainTextChar"/>
    <w:uiPriority w:val="99"/>
    <w:unhideWhenUsed/>
    <w:rsid w:val="00E03A07"/>
    <w:pPr>
      <w:spacing w:after="0" w:line="240" w:lineRule="auto"/>
    </w:pPr>
    <w:rPr>
      <w:rFonts w:eastAsia="Calibri" w:cs="Times New Roman"/>
      <w:sz w:val="21"/>
      <w:lang w:val="x-none"/>
    </w:rPr>
  </w:style>
  <w:style w:type="character" w:customStyle="1" w:styleId="PlainTextChar">
    <w:name w:val="Plain Text Char"/>
    <w:basedOn w:val="DefaultParagraphFont"/>
    <w:link w:val="PlainText"/>
    <w:uiPriority w:val="99"/>
    <w:rsid w:val="00E03A07"/>
    <w:rPr>
      <w:rFonts w:ascii="Calibri" w:eastAsia="Calibri" w:hAnsi="Calibri"/>
      <w:sz w:val="21"/>
      <w:szCs w:val="21"/>
      <w:lang w:val="x-none" w:eastAsia="en-US"/>
    </w:rPr>
  </w:style>
  <w:style w:type="paragraph" w:customStyle="1" w:styleId="Subhead">
    <w:name w:val="Subhead"/>
    <w:basedOn w:val="Normal"/>
    <w:link w:val="SubheadChar"/>
    <w:qFormat/>
    <w:rsid w:val="00E03A07"/>
    <w:pPr>
      <w:spacing w:after="80" w:line="240" w:lineRule="auto"/>
    </w:pPr>
    <w:rPr>
      <w:rFonts w:ascii="Arial" w:eastAsia="Calibri" w:hAnsi="Arial" w:cs="Times New Roman"/>
      <w:b/>
      <w:sz w:val="20"/>
      <w:lang w:val="en-GB"/>
    </w:rPr>
  </w:style>
  <w:style w:type="character" w:customStyle="1" w:styleId="SubheadChar">
    <w:name w:val="Subhead Char"/>
    <w:link w:val="Subhead"/>
    <w:rsid w:val="00E03A07"/>
    <w:rPr>
      <w:rFonts w:ascii="Arial" w:eastAsia="Calibri" w:hAnsi="Arial"/>
      <w:b/>
      <w:szCs w:val="21"/>
      <w:lang w:val="en-GB" w:eastAsia="en-US"/>
    </w:rPr>
  </w:style>
  <w:style w:type="paragraph" w:customStyle="1" w:styleId="AppCHead1">
    <w:name w:val="App C Head 1"/>
    <w:basedOn w:val="Heading1"/>
    <w:link w:val="AppCHead1Char"/>
    <w:rsid w:val="00E03A07"/>
    <w:pPr>
      <w:numPr>
        <w:numId w:val="5"/>
      </w:numPr>
      <w:spacing w:before="240" w:line="240" w:lineRule="auto"/>
    </w:pPr>
    <w:rPr>
      <w:rFonts w:ascii="Arial" w:eastAsia="Times New Roman" w:hAnsi="Arial" w:cs="Times New Roman"/>
      <w:b w:val="0"/>
      <w:color w:val="7030A0"/>
      <w:sz w:val="28"/>
      <w:szCs w:val="28"/>
    </w:rPr>
  </w:style>
  <w:style w:type="paragraph" w:customStyle="1" w:styleId="AppCHead2">
    <w:name w:val="App C Head 2"/>
    <w:basedOn w:val="Heading2"/>
    <w:link w:val="AppCHead2Char"/>
    <w:rsid w:val="00E03A07"/>
    <w:rPr>
      <w:rFonts w:ascii="Arial" w:eastAsia="Times New Roman" w:hAnsi="Arial" w:cs="Times New Roman"/>
      <w:b w:val="0"/>
      <w:bCs/>
      <w:color w:val="7030A0"/>
      <w:sz w:val="24"/>
      <w:szCs w:val="32"/>
      <w:lang w:val="x-none"/>
    </w:rPr>
  </w:style>
  <w:style w:type="character" w:customStyle="1" w:styleId="AppCHead1Char">
    <w:name w:val="App C Head 1 Char"/>
    <w:link w:val="AppCHead1"/>
    <w:rsid w:val="00E03A07"/>
    <w:rPr>
      <w:rFonts w:ascii="Arial" w:hAnsi="Arial"/>
      <w:bCs/>
      <w:color w:val="7030A0"/>
      <w:sz w:val="28"/>
      <w:szCs w:val="28"/>
      <w:lang w:val="x-none" w:eastAsia="en-US"/>
    </w:rPr>
  </w:style>
  <w:style w:type="paragraph" w:customStyle="1" w:styleId="AppCHead3">
    <w:name w:val="App C Head 3"/>
    <w:basedOn w:val="AppCHead2"/>
    <w:rsid w:val="00E03A07"/>
    <w:pPr>
      <w:numPr>
        <w:ilvl w:val="2"/>
      </w:numPr>
      <w:tabs>
        <w:tab w:val="num" w:pos="360"/>
      </w:tabs>
    </w:pPr>
    <w:rPr>
      <w:sz w:val="20"/>
      <w:szCs w:val="20"/>
    </w:rPr>
  </w:style>
  <w:style w:type="character" w:customStyle="1" w:styleId="AppCHead2Char">
    <w:name w:val="App C Head 2 Char"/>
    <w:link w:val="AppCHead2"/>
    <w:rsid w:val="00E03A07"/>
    <w:rPr>
      <w:rFonts w:ascii="Arial" w:hAnsi="Arial"/>
      <w:bCs/>
      <w:color w:val="7030A0"/>
      <w:sz w:val="24"/>
      <w:szCs w:val="32"/>
      <w:lang w:val="x-none" w:eastAsia="en-US"/>
    </w:rPr>
  </w:style>
  <w:style w:type="character" w:styleId="Hyperlink">
    <w:name w:val="Hyperlink"/>
    <w:basedOn w:val="DefaultParagraphFont"/>
    <w:uiPriority w:val="99"/>
    <w:unhideWhenUsed/>
    <w:rsid w:val="008A293D"/>
    <w:rPr>
      <w:color w:val="0000FF" w:themeColor="hyperlink"/>
      <w:u w:val="single"/>
    </w:rPr>
  </w:style>
  <w:style w:type="paragraph" w:styleId="TOC2">
    <w:name w:val="toc 2"/>
    <w:basedOn w:val="Normal"/>
    <w:next w:val="Normal"/>
    <w:autoRedefine/>
    <w:uiPriority w:val="39"/>
    <w:unhideWhenUsed/>
    <w:rsid w:val="005E042A"/>
    <w:pPr>
      <w:tabs>
        <w:tab w:val="left" w:pos="880"/>
        <w:tab w:val="right" w:pos="8297"/>
      </w:tabs>
      <w:spacing w:after="0"/>
      <w:ind w:left="221"/>
    </w:pPr>
    <w:rPr>
      <w:sz w:val="20"/>
    </w:rPr>
  </w:style>
  <w:style w:type="paragraph" w:styleId="TOC1">
    <w:name w:val="toc 1"/>
    <w:basedOn w:val="Normal"/>
    <w:next w:val="Normal"/>
    <w:autoRedefine/>
    <w:uiPriority w:val="39"/>
    <w:unhideWhenUsed/>
    <w:rsid w:val="005E042A"/>
    <w:pPr>
      <w:tabs>
        <w:tab w:val="left" w:pos="440"/>
        <w:tab w:val="right" w:leader="dot" w:pos="8297"/>
      </w:tabs>
      <w:spacing w:before="60" w:after="30"/>
      <w:jc w:val="center"/>
    </w:pPr>
    <w:rPr>
      <w:noProof/>
      <w:color w:val="25408F"/>
    </w:rPr>
  </w:style>
  <w:style w:type="paragraph" w:styleId="Bibliography">
    <w:name w:val="Bibliography"/>
    <w:basedOn w:val="Normal"/>
    <w:next w:val="Normal"/>
    <w:uiPriority w:val="37"/>
    <w:unhideWhenUsed/>
    <w:rsid w:val="00FE5482"/>
  </w:style>
  <w:style w:type="paragraph" w:styleId="BalloonText">
    <w:name w:val="Balloon Text"/>
    <w:basedOn w:val="Normal"/>
    <w:link w:val="BalloonTextChar"/>
    <w:uiPriority w:val="99"/>
    <w:semiHidden/>
    <w:unhideWhenUsed/>
    <w:rsid w:val="001C2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F90"/>
    <w:rPr>
      <w:rFonts w:ascii="Segoe UI" w:hAnsi="Segoe UI" w:cs="Segoe UI"/>
      <w:sz w:val="18"/>
      <w:szCs w:val="18"/>
      <w:lang w:eastAsia="en-US"/>
    </w:rPr>
  </w:style>
  <w:style w:type="character" w:styleId="CommentReference">
    <w:name w:val="annotation reference"/>
    <w:basedOn w:val="DefaultParagraphFont"/>
    <w:semiHidden/>
    <w:unhideWhenUsed/>
    <w:rsid w:val="0086534C"/>
    <w:rPr>
      <w:sz w:val="16"/>
      <w:szCs w:val="16"/>
    </w:rPr>
  </w:style>
  <w:style w:type="paragraph" w:styleId="CommentText">
    <w:name w:val="annotation text"/>
    <w:basedOn w:val="Normal"/>
    <w:link w:val="CommentTextChar"/>
    <w:unhideWhenUsed/>
    <w:rsid w:val="0086534C"/>
    <w:pPr>
      <w:spacing w:line="240" w:lineRule="auto"/>
    </w:pPr>
    <w:rPr>
      <w:sz w:val="20"/>
      <w:szCs w:val="20"/>
    </w:rPr>
  </w:style>
  <w:style w:type="character" w:customStyle="1" w:styleId="CommentTextChar">
    <w:name w:val="Comment Text Char"/>
    <w:basedOn w:val="DefaultParagraphFont"/>
    <w:link w:val="CommentText"/>
    <w:rsid w:val="0086534C"/>
    <w:rPr>
      <w:rFonts w:ascii="Calibri" w:hAnsi="Calibri" w:cs="Arial"/>
      <w:lang w:eastAsia="en-US"/>
    </w:rPr>
  </w:style>
  <w:style w:type="paragraph" w:styleId="CommentSubject">
    <w:name w:val="annotation subject"/>
    <w:basedOn w:val="CommentText"/>
    <w:next w:val="CommentText"/>
    <w:link w:val="CommentSubjectChar"/>
    <w:uiPriority w:val="99"/>
    <w:semiHidden/>
    <w:unhideWhenUsed/>
    <w:rsid w:val="0086534C"/>
    <w:rPr>
      <w:b/>
      <w:bCs/>
    </w:rPr>
  </w:style>
  <w:style w:type="character" w:customStyle="1" w:styleId="CommentSubjectChar">
    <w:name w:val="Comment Subject Char"/>
    <w:basedOn w:val="CommentTextChar"/>
    <w:link w:val="CommentSubject"/>
    <w:uiPriority w:val="99"/>
    <w:semiHidden/>
    <w:rsid w:val="0086534C"/>
    <w:rPr>
      <w:rFonts w:ascii="Calibri" w:hAnsi="Calibri" w:cs="Arial"/>
      <w:b/>
      <w:bCs/>
      <w:lang w:eastAsia="en-US"/>
    </w:rPr>
  </w:style>
  <w:style w:type="paragraph" w:styleId="NoSpacing">
    <w:name w:val="No Spacing"/>
    <w:link w:val="NoSpacingChar"/>
    <w:uiPriority w:val="1"/>
    <w:qFormat/>
    <w:rsid w:val="00205236"/>
    <w:rPr>
      <w:rFonts w:asciiTheme="minorHAnsi" w:eastAsiaTheme="minorHAnsi" w:hAnsiTheme="minorHAnsi" w:cstheme="minorBidi"/>
      <w:sz w:val="22"/>
      <w:szCs w:val="22"/>
      <w:lang w:eastAsia="en-US"/>
    </w:rPr>
  </w:style>
  <w:style w:type="paragraph" w:customStyle="1" w:styleId="LADLFParagraph">
    <w:name w:val="LADLF Paragraph"/>
    <w:basedOn w:val="Normal"/>
    <w:link w:val="LADLFParagraphChar"/>
    <w:qFormat/>
    <w:rsid w:val="00BE12D0"/>
    <w:pPr>
      <w:spacing w:before="240" w:line="288" w:lineRule="auto"/>
    </w:pPr>
    <w:rPr>
      <w:rFonts w:eastAsiaTheme="minorHAnsi" w:cstheme="minorBidi"/>
      <w:szCs w:val="22"/>
      <w:lang w:val="en-GB"/>
    </w:rPr>
  </w:style>
  <w:style w:type="character" w:customStyle="1" w:styleId="LADLFParagraphChar">
    <w:name w:val="LADLF Paragraph Char"/>
    <w:basedOn w:val="DefaultParagraphFont"/>
    <w:link w:val="LADLFParagraph"/>
    <w:rsid w:val="00BE12D0"/>
    <w:rPr>
      <w:rFonts w:ascii="Calibri" w:eastAsiaTheme="minorHAnsi" w:hAnsi="Calibri" w:cstheme="minorBidi"/>
      <w:sz w:val="22"/>
      <w:szCs w:val="22"/>
      <w:lang w:val="en-GB" w:eastAsia="en-US"/>
    </w:rPr>
  </w:style>
  <w:style w:type="paragraph" w:customStyle="1" w:styleId="Numberedpara">
    <w:name w:val="Numbered para"/>
    <w:basedOn w:val="Normal"/>
    <w:link w:val="NumberedparaChar"/>
    <w:qFormat/>
    <w:rsid w:val="00F94E5C"/>
    <w:pPr>
      <w:numPr>
        <w:numId w:val="8"/>
      </w:numPr>
    </w:pPr>
    <w:rPr>
      <w:rFonts w:ascii="Arial" w:hAnsi="Arial" w:cs="Times New Roman"/>
      <w:iCs/>
      <w:szCs w:val="20"/>
      <w:lang w:val="en-GB" w:eastAsia="en-AU"/>
    </w:rPr>
  </w:style>
  <w:style w:type="character" w:customStyle="1" w:styleId="NumberedparaChar">
    <w:name w:val="Numbered para Char"/>
    <w:basedOn w:val="DefaultParagraphFont"/>
    <w:link w:val="Numberedpara"/>
    <w:rsid w:val="00F94E5C"/>
    <w:rPr>
      <w:rFonts w:ascii="Arial" w:hAnsi="Arial"/>
      <w:iCs/>
      <w:sz w:val="22"/>
      <w:lang w:val="en-GB"/>
    </w:rPr>
  </w:style>
  <w:style w:type="paragraph" w:customStyle="1" w:styleId="LADLFFootnote">
    <w:name w:val="LADLF Footnote"/>
    <w:basedOn w:val="Normal"/>
    <w:qFormat/>
    <w:rsid w:val="00B71516"/>
    <w:pPr>
      <w:spacing w:before="240" w:line="288" w:lineRule="auto"/>
    </w:pPr>
    <w:rPr>
      <w:rFonts w:cs="Times New Roman"/>
      <w:color w:val="000000" w:themeColor="text1"/>
      <w:sz w:val="18"/>
      <w:szCs w:val="20"/>
      <w:lang w:val="en-GB" w:eastAsia="en-GB"/>
    </w:rPr>
  </w:style>
  <w:style w:type="paragraph" w:customStyle="1" w:styleId="LADLFBriefingNoteHeading1">
    <w:name w:val="LADLF Briefing Note Heading 1"/>
    <w:basedOn w:val="Title"/>
    <w:link w:val="LADLFBriefingNoteHeading1Char"/>
    <w:uiPriority w:val="99"/>
    <w:qFormat/>
    <w:rsid w:val="00157545"/>
    <w:pPr>
      <w:numPr>
        <w:numId w:val="11"/>
      </w:numPr>
      <w:spacing w:before="240" w:after="120" w:line="288" w:lineRule="auto"/>
    </w:pPr>
    <w:rPr>
      <w:rFonts w:ascii="Arial Bold" w:hAnsi="Arial Bold"/>
      <w:b/>
      <w:color w:val="255692" w:themeColor="accent1" w:themeShade="80"/>
      <w:sz w:val="32"/>
      <w:lang w:val="en-US"/>
    </w:rPr>
  </w:style>
  <w:style w:type="character" w:customStyle="1" w:styleId="LADLFBriefingNoteHeading1Char">
    <w:name w:val="LADLF Briefing Note Heading 1 Char"/>
    <w:basedOn w:val="TitleChar"/>
    <w:link w:val="LADLFBriefingNoteHeading1"/>
    <w:uiPriority w:val="99"/>
    <w:rsid w:val="00157545"/>
    <w:rPr>
      <w:rFonts w:ascii="Arial Bold" w:eastAsiaTheme="majorEastAsia" w:hAnsi="Arial Bold" w:cstheme="majorBidi"/>
      <w:b/>
      <w:color w:val="255692" w:themeColor="accent1" w:themeShade="80"/>
      <w:spacing w:val="-10"/>
      <w:kern w:val="28"/>
      <w:sz w:val="32"/>
      <w:szCs w:val="56"/>
      <w:lang w:val="en-US" w:eastAsia="en-US"/>
    </w:rPr>
  </w:style>
  <w:style w:type="paragraph" w:styleId="Title">
    <w:name w:val="Title"/>
    <w:aliases w:val="ACER_Report title"/>
    <w:basedOn w:val="Normal"/>
    <w:next w:val="Normal"/>
    <w:link w:val="TitleChar"/>
    <w:uiPriority w:val="10"/>
    <w:qFormat/>
    <w:rsid w:val="001575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ACER_Report title Char"/>
    <w:basedOn w:val="DefaultParagraphFont"/>
    <w:link w:val="Title"/>
    <w:uiPriority w:val="10"/>
    <w:rsid w:val="00157545"/>
    <w:rPr>
      <w:rFonts w:asciiTheme="majorHAnsi" w:eastAsiaTheme="majorEastAsia" w:hAnsiTheme="majorHAnsi" w:cstheme="majorBidi"/>
      <w:spacing w:val="-10"/>
      <w:kern w:val="28"/>
      <w:sz w:val="56"/>
      <w:szCs w:val="56"/>
      <w:lang w:eastAsia="en-US"/>
    </w:rPr>
  </w:style>
  <w:style w:type="paragraph" w:customStyle="1" w:styleId="Default">
    <w:name w:val="Default"/>
    <w:rsid w:val="002C36A1"/>
    <w:pPr>
      <w:autoSpaceDE w:val="0"/>
      <w:autoSpaceDN w:val="0"/>
      <w:adjustRightInd w:val="0"/>
    </w:pPr>
    <w:rPr>
      <w:rFonts w:ascii="Calibri" w:hAnsi="Calibri" w:cs="Calibri"/>
      <w:color w:val="000000"/>
      <w:sz w:val="24"/>
      <w:szCs w:val="24"/>
    </w:rPr>
  </w:style>
  <w:style w:type="paragraph" w:customStyle="1" w:styleId="Subheading">
    <w:name w:val="Subheading"/>
    <w:basedOn w:val="Heading5"/>
    <w:link w:val="SubheadingChar"/>
    <w:qFormat/>
    <w:rsid w:val="00414417"/>
    <w:rPr>
      <w:i/>
      <w:sz w:val="24"/>
    </w:rPr>
  </w:style>
  <w:style w:type="character" w:customStyle="1" w:styleId="SubheadingChar">
    <w:name w:val="Subheading Char"/>
    <w:basedOn w:val="Heading5Char"/>
    <w:link w:val="Subheading"/>
    <w:rsid w:val="00414417"/>
    <w:rPr>
      <w:rFonts w:ascii="Calibri Light" w:eastAsiaTheme="majorEastAsia" w:hAnsi="Calibri Light" w:cstheme="majorBidi"/>
      <w:b/>
      <w:i/>
      <w:color w:val="000000" w:themeColor="text1"/>
      <w:sz w:val="24"/>
      <w:szCs w:val="25"/>
      <w:lang w:eastAsia="en-US"/>
    </w:rPr>
  </w:style>
  <w:style w:type="paragraph" w:styleId="Revision">
    <w:name w:val="Revision"/>
    <w:hidden/>
    <w:uiPriority w:val="99"/>
    <w:semiHidden/>
    <w:rsid w:val="00112C31"/>
    <w:rPr>
      <w:rFonts w:ascii="Calibri" w:hAnsi="Calibri" w:cs="Arial"/>
      <w:sz w:val="22"/>
      <w:szCs w:val="21"/>
      <w:lang w:eastAsia="en-US"/>
    </w:rPr>
  </w:style>
  <w:style w:type="character" w:styleId="Strong">
    <w:name w:val="Strong"/>
    <w:basedOn w:val="DefaultParagraphFont"/>
    <w:rsid w:val="00CF1F3B"/>
    <w:rPr>
      <w:b/>
      <w:bCs/>
    </w:rPr>
  </w:style>
  <w:style w:type="paragraph" w:styleId="NormalWeb">
    <w:name w:val="Normal (Web)"/>
    <w:basedOn w:val="Normal"/>
    <w:uiPriority w:val="99"/>
    <w:unhideWhenUsed/>
    <w:rsid w:val="00656A1E"/>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Finding">
    <w:name w:val="Finding"/>
    <w:basedOn w:val="Normal"/>
    <w:link w:val="FindingChar"/>
    <w:qFormat/>
    <w:rsid w:val="002910AE"/>
    <w:pPr>
      <w:spacing w:after="60" w:line="240" w:lineRule="auto"/>
    </w:pPr>
    <w:rPr>
      <w:b/>
      <w:i/>
      <w:szCs w:val="22"/>
    </w:rPr>
  </w:style>
  <w:style w:type="character" w:customStyle="1" w:styleId="FindingChar">
    <w:name w:val="Finding Char"/>
    <w:basedOn w:val="DefaultParagraphFont"/>
    <w:link w:val="Finding"/>
    <w:rsid w:val="002910AE"/>
    <w:rPr>
      <w:rFonts w:ascii="Calibri" w:hAnsi="Calibri" w:cs="Arial"/>
      <w:b/>
      <w:i/>
      <w:sz w:val="22"/>
      <w:szCs w:val="22"/>
      <w:lang w:eastAsia="en-US"/>
    </w:rPr>
  </w:style>
  <w:style w:type="paragraph" w:customStyle="1" w:styleId="paragraph">
    <w:name w:val="paragraph"/>
    <w:basedOn w:val="Normal"/>
    <w:rsid w:val="00785A1D"/>
    <w:pPr>
      <w:spacing w:before="100" w:beforeAutospacing="1" w:after="100" w:afterAutospacing="1" w:line="240" w:lineRule="auto"/>
    </w:pPr>
    <w:rPr>
      <w:rFonts w:ascii="Times New Roman" w:hAnsi="Times New Roman" w:cs="Times New Roman"/>
      <w:sz w:val="24"/>
      <w:szCs w:val="24"/>
      <w:lang w:eastAsia="en-AU"/>
    </w:rPr>
  </w:style>
  <w:style w:type="character" w:customStyle="1" w:styleId="normaltextrun">
    <w:name w:val="normaltextrun"/>
    <w:basedOn w:val="DefaultParagraphFont"/>
    <w:rsid w:val="00785A1D"/>
  </w:style>
  <w:style w:type="character" w:customStyle="1" w:styleId="eop">
    <w:name w:val="eop"/>
    <w:basedOn w:val="DefaultParagraphFont"/>
    <w:rsid w:val="00785A1D"/>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qFormat/>
    <w:locked/>
    <w:rsid w:val="00387D10"/>
    <w:rPr>
      <w:rFonts w:ascii="Calibri" w:hAnsi="Calibri" w:cs="Arial"/>
      <w:sz w:val="22"/>
      <w:szCs w:val="21"/>
      <w:lang w:eastAsia="en-US"/>
    </w:rPr>
  </w:style>
  <w:style w:type="paragraph" w:customStyle="1" w:styleId="Feature1head">
    <w:name w:val="Feature 1 head"/>
    <w:basedOn w:val="BodyText"/>
    <w:qFormat/>
    <w:rsid w:val="00E11997"/>
    <w:pPr>
      <w:spacing w:before="120" w:after="60" w:line="240" w:lineRule="auto"/>
    </w:pPr>
    <w:rPr>
      <w:rFonts w:ascii="Segoe UI Semibold" w:eastAsiaTheme="majorEastAsia" w:hAnsi="Segoe UI Semibold" w:cstheme="majorBidi"/>
      <w:color w:val="000000" w:themeColor="text1"/>
      <w:sz w:val="26"/>
      <w:szCs w:val="26"/>
    </w:rPr>
  </w:style>
  <w:style w:type="paragraph" w:customStyle="1" w:styleId="Feature1list">
    <w:name w:val="Feature 1 list"/>
    <w:basedOn w:val="Feature1head"/>
    <w:rsid w:val="00E11997"/>
    <w:pPr>
      <w:ind w:left="567" w:hanging="567"/>
    </w:pPr>
    <w:rPr>
      <w:rFonts w:ascii="Segoe UI Semilight" w:eastAsia="Times New Roman" w:hAnsi="Segoe UI Semilight" w:cs="Segoe UI Semilight"/>
      <w:sz w:val="22"/>
      <w:szCs w:val="22"/>
    </w:rPr>
  </w:style>
  <w:style w:type="paragraph" w:customStyle="1" w:styleId="Featuretext">
    <w:name w:val="Feature text"/>
    <w:basedOn w:val="Feature1list"/>
    <w:qFormat/>
    <w:rsid w:val="00E11997"/>
    <w:pPr>
      <w:ind w:left="0" w:firstLine="0"/>
    </w:pPr>
    <w:rPr>
      <w:rFonts w:eastAsiaTheme="majorEastAsia"/>
    </w:rPr>
  </w:style>
  <w:style w:type="paragraph" w:styleId="ListBullet">
    <w:name w:val="List Bullet"/>
    <w:basedOn w:val="Normal"/>
    <w:uiPriority w:val="99"/>
    <w:unhideWhenUsed/>
    <w:rsid w:val="00537738"/>
    <w:pPr>
      <w:spacing w:after="160" w:line="259" w:lineRule="auto"/>
    </w:pPr>
    <w:rPr>
      <w:rFonts w:asciiTheme="minorHAnsi" w:eastAsiaTheme="minorHAnsi" w:hAnsiTheme="minorHAnsi" w:cstheme="minorBidi"/>
      <w:szCs w:val="22"/>
    </w:rPr>
  </w:style>
  <w:style w:type="paragraph" w:styleId="List">
    <w:name w:val="List"/>
    <w:basedOn w:val="Normal"/>
    <w:uiPriority w:val="99"/>
    <w:unhideWhenUsed/>
    <w:rsid w:val="00537738"/>
    <w:pPr>
      <w:spacing w:after="160" w:line="259" w:lineRule="auto"/>
      <w:ind w:left="283" w:hanging="283"/>
      <w:contextualSpacing/>
    </w:pPr>
    <w:rPr>
      <w:rFonts w:asciiTheme="minorHAnsi" w:eastAsiaTheme="minorHAnsi" w:hAnsiTheme="minorHAnsi" w:cstheme="minorBidi"/>
      <w:szCs w:val="22"/>
    </w:rPr>
  </w:style>
  <w:style w:type="paragraph" w:customStyle="1" w:styleId="ListParagraph2">
    <w:name w:val="List Paragraph 2"/>
    <w:basedOn w:val="ListParagraph"/>
    <w:qFormat/>
    <w:rsid w:val="00EC24FA"/>
    <w:pPr>
      <w:numPr>
        <w:numId w:val="95"/>
      </w:numPr>
      <w:tabs>
        <w:tab w:val="left" w:pos="1276"/>
      </w:tabs>
      <w:spacing w:after="160" w:line="259" w:lineRule="auto"/>
      <w:ind w:left="1276" w:hanging="709"/>
    </w:pPr>
    <w:rPr>
      <w:rFonts w:asciiTheme="minorHAnsi" w:eastAsiaTheme="minorHAnsi" w:hAnsiTheme="minorHAnsi" w:cstheme="minorBidi"/>
      <w:szCs w:val="22"/>
    </w:rPr>
  </w:style>
  <w:style w:type="paragraph" w:customStyle="1" w:styleId="Tablehead">
    <w:name w:val="Table head"/>
    <w:qFormat/>
    <w:rsid w:val="00EC24FA"/>
    <w:rPr>
      <w:rFonts w:ascii="Calibri" w:eastAsiaTheme="minorHAnsi" w:hAnsi="Calibri" w:cstheme="minorBidi"/>
      <w:b/>
      <w:sz w:val="22"/>
      <w:szCs w:val="22"/>
      <w:lang w:val="en-GB" w:eastAsia="en-US"/>
    </w:rPr>
  </w:style>
  <w:style w:type="numbering" w:customStyle="1" w:styleId="ACERheadings">
    <w:name w:val="ACER headings"/>
    <w:uiPriority w:val="99"/>
    <w:rsid w:val="00853B5D"/>
    <w:pPr>
      <w:numPr>
        <w:numId w:val="97"/>
      </w:numPr>
    </w:pPr>
  </w:style>
  <w:style w:type="paragraph" w:customStyle="1" w:styleId="Numberedlist0">
    <w:name w:val="Numbered list"/>
    <w:basedOn w:val="ListParagraph"/>
    <w:qFormat/>
    <w:rsid w:val="00853B5D"/>
    <w:pPr>
      <w:numPr>
        <w:numId w:val="98"/>
      </w:numPr>
      <w:tabs>
        <w:tab w:val="left" w:pos="851"/>
      </w:tabs>
      <w:spacing w:after="160" w:line="259" w:lineRule="auto"/>
      <w:ind w:left="851" w:hanging="851"/>
    </w:pPr>
    <w:rPr>
      <w:rFonts w:asciiTheme="minorHAnsi" w:eastAsiaTheme="minorHAnsi" w:hAnsiTheme="minorHAnsi" w:cstheme="minorBidi"/>
      <w:szCs w:val="22"/>
    </w:rPr>
  </w:style>
  <w:style w:type="paragraph" w:customStyle="1" w:styleId="Figurecaption">
    <w:name w:val="Figure caption"/>
    <w:basedOn w:val="Normal"/>
    <w:qFormat/>
    <w:rsid w:val="00853B5D"/>
    <w:pPr>
      <w:tabs>
        <w:tab w:val="left" w:pos="1418"/>
      </w:tabs>
      <w:spacing w:after="160" w:line="259" w:lineRule="auto"/>
      <w:ind w:left="1418" w:hanging="1418"/>
    </w:pPr>
    <w:rPr>
      <w:rFonts w:asciiTheme="minorHAnsi" w:eastAsiaTheme="minorHAnsi" w:hAnsiTheme="minorHAnsi" w:cstheme="minorHAnsi"/>
      <w:szCs w:val="22"/>
    </w:rPr>
  </w:style>
  <w:style w:type="paragraph" w:customStyle="1" w:styleId="Instruction">
    <w:name w:val="Instruction"/>
    <w:basedOn w:val="Figurecaption"/>
    <w:qFormat/>
    <w:rsid w:val="00853B5D"/>
    <w:pPr>
      <w:spacing w:before="160"/>
    </w:pPr>
    <w:rPr>
      <w:b/>
      <w:color w:val="D32323"/>
      <w:sz w:val="24"/>
      <w:szCs w:val="24"/>
    </w:rPr>
  </w:style>
  <w:style w:type="paragraph" w:customStyle="1" w:styleId="Tablecaption">
    <w:name w:val="Table caption"/>
    <w:basedOn w:val="Figurecaption"/>
    <w:qFormat/>
    <w:rsid w:val="00853B5D"/>
    <w:pPr>
      <w:tabs>
        <w:tab w:val="clear" w:pos="1418"/>
        <w:tab w:val="left" w:pos="993"/>
      </w:tabs>
    </w:pPr>
  </w:style>
  <w:style w:type="paragraph" w:styleId="TableofFigures">
    <w:name w:val="table of figures"/>
    <w:basedOn w:val="Normal"/>
    <w:next w:val="Normal"/>
    <w:uiPriority w:val="99"/>
    <w:unhideWhenUsed/>
    <w:rsid w:val="00853B5D"/>
    <w:pPr>
      <w:tabs>
        <w:tab w:val="left" w:pos="1418"/>
      </w:tabs>
      <w:spacing w:after="0" w:line="259" w:lineRule="auto"/>
      <w:ind w:left="1418" w:hanging="1418"/>
    </w:pPr>
    <w:rPr>
      <w:rFonts w:asciiTheme="minorHAnsi" w:eastAsiaTheme="minorHAnsi" w:hAnsiTheme="minorHAnsi" w:cstheme="minorBidi"/>
      <w:szCs w:val="22"/>
    </w:rPr>
  </w:style>
  <w:style w:type="paragraph" w:customStyle="1" w:styleId="References">
    <w:name w:val="References"/>
    <w:basedOn w:val="Normal"/>
    <w:qFormat/>
    <w:rsid w:val="00853B5D"/>
    <w:pPr>
      <w:spacing w:after="160" w:line="259" w:lineRule="auto"/>
      <w:ind w:left="851" w:hanging="851"/>
    </w:pPr>
    <w:rPr>
      <w:rFonts w:asciiTheme="minorHAnsi" w:eastAsiaTheme="minorHAnsi" w:hAnsiTheme="minorHAnsi" w:cstheme="minorBidi"/>
      <w:sz w:val="20"/>
      <w:szCs w:val="22"/>
    </w:rPr>
  </w:style>
  <w:style w:type="character" w:customStyle="1" w:styleId="xxreferencesemphasis">
    <w:name w:val="xx references emphasis"/>
    <w:basedOn w:val="DefaultParagraphFont"/>
    <w:uiPriority w:val="1"/>
    <w:qFormat/>
    <w:rsid w:val="00853B5D"/>
    <w:rPr>
      <w:i/>
    </w:rPr>
  </w:style>
  <w:style w:type="character" w:styleId="Emphasis">
    <w:name w:val="Emphasis"/>
    <w:basedOn w:val="DefaultParagraphFont"/>
    <w:uiPriority w:val="20"/>
    <w:qFormat/>
    <w:rsid w:val="00853B5D"/>
    <w:rPr>
      <w:i/>
      <w:iCs/>
    </w:rPr>
  </w:style>
  <w:style w:type="paragraph" w:styleId="TOCHeading">
    <w:name w:val="TOC Heading"/>
    <w:basedOn w:val="Heading1"/>
    <w:next w:val="Normal"/>
    <w:uiPriority w:val="39"/>
    <w:unhideWhenUsed/>
    <w:qFormat/>
    <w:rsid w:val="00853B5D"/>
    <w:pPr>
      <w:keepNext/>
      <w:keepLines/>
      <w:widowControl/>
      <w:tabs>
        <w:tab w:val="clear" w:pos="567"/>
      </w:tabs>
      <w:spacing w:before="240" w:after="0" w:line="259" w:lineRule="auto"/>
      <w:ind w:left="715" w:hanging="715"/>
      <w:outlineLvl w:val="9"/>
    </w:pPr>
    <w:rPr>
      <w:rFonts w:asciiTheme="majorHAnsi" w:hAnsiTheme="majorHAnsi"/>
      <w:bCs w:val="0"/>
      <w:color w:val="4381CF" w:themeColor="accent1" w:themeShade="BF"/>
      <w:sz w:val="32"/>
      <w:lang w:val="en-US"/>
    </w:rPr>
  </w:style>
  <w:style w:type="paragraph" w:styleId="TOC3">
    <w:name w:val="toc 3"/>
    <w:basedOn w:val="TOC1"/>
    <w:next w:val="Normal"/>
    <w:autoRedefine/>
    <w:uiPriority w:val="39"/>
    <w:unhideWhenUsed/>
    <w:rsid w:val="00853B5D"/>
    <w:pPr>
      <w:keepNext/>
      <w:keepLines/>
      <w:tabs>
        <w:tab w:val="clear" w:pos="440"/>
        <w:tab w:val="clear" w:pos="8297"/>
      </w:tabs>
      <w:spacing w:before="240" w:after="100" w:line="259" w:lineRule="auto"/>
      <w:jc w:val="left"/>
      <w:outlineLvl w:val="0"/>
    </w:pPr>
    <w:rPr>
      <w:rFonts w:eastAsiaTheme="majorEastAsia" w:cstheme="majorBidi"/>
      <w:color w:val="000000"/>
      <w:sz w:val="28"/>
      <w:szCs w:val="48"/>
      <w14:textFill>
        <w14:solidFill>
          <w14:srgbClr w14:val="000000">
            <w14:lumMod w14:val="75000"/>
          </w14:srgbClr>
        </w14:solidFill>
      </w14:textFill>
    </w:rPr>
  </w:style>
  <w:style w:type="paragraph" w:customStyle="1" w:styleId="Sectionheading">
    <w:name w:val="Section heading"/>
    <w:basedOn w:val="Normal"/>
    <w:qFormat/>
    <w:rsid w:val="00853B5D"/>
    <w:pPr>
      <w:spacing w:after="160" w:line="259" w:lineRule="auto"/>
    </w:pPr>
    <w:rPr>
      <w:rFonts w:ascii="Gill Sans MT" w:eastAsiaTheme="minorHAnsi" w:hAnsi="Gill Sans MT" w:cstheme="minorBidi"/>
      <w:color w:val="592C5F"/>
      <w:spacing w:val="10"/>
      <w:sz w:val="56"/>
      <w:szCs w:val="56"/>
    </w:rPr>
  </w:style>
  <w:style w:type="paragraph" w:customStyle="1" w:styleId="ACERReportauthors">
    <w:name w:val="ACER_Report authors"/>
    <w:qFormat/>
    <w:rsid w:val="00853B5D"/>
    <w:pPr>
      <w:spacing w:before="1120" w:after="160" w:line="259" w:lineRule="auto"/>
      <w:jc w:val="right"/>
    </w:pPr>
    <w:rPr>
      <w:rFonts w:ascii="Gill Sans MT" w:eastAsiaTheme="majorEastAsia" w:hAnsi="Gill Sans MT" w:cstheme="majorBidi"/>
      <w:spacing w:val="4"/>
      <w:kern w:val="28"/>
      <w:sz w:val="32"/>
      <w:szCs w:val="32"/>
      <w:lang w:eastAsia="en-US"/>
    </w:rPr>
  </w:style>
  <w:style w:type="paragraph" w:styleId="Date">
    <w:name w:val="Date"/>
    <w:aliases w:val="ACER_Report date"/>
    <w:next w:val="Normal"/>
    <w:link w:val="DateChar"/>
    <w:uiPriority w:val="99"/>
    <w:unhideWhenUsed/>
    <w:rsid w:val="00853B5D"/>
    <w:pPr>
      <w:spacing w:after="160" w:line="259" w:lineRule="auto"/>
    </w:pPr>
    <w:rPr>
      <w:rFonts w:ascii="Gill Sans MT" w:eastAsiaTheme="majorEastAsia" w:hAnsi="Gill Sans MT" w:cstheme="majorBidi"/>
      <w:color w:val="592C5F"/>
      <w:spacing w:val="-10"/>
      <w:kern w:val="28"/>
      <w:sz w:val="40"/>
      <w:szCs w:val="40"/>
      <w:lang w:eastAsia="en-US"/>
    </w:rPr>
  </w:style>
  <w:style w:type="character" w:customStyle="1" w:styleId="DateChar">
    <w:name w:val="Date Char"/>
    <w:aliases w:val="ACER_Report date Char"/>
    <w:basedOn w:val="DefaultParagraphFont"/>
    <w:link w:val="Date"/>
    <w:uiPriority w:val="99"/>
    <w:rsid w:val="00853B5D"/>
    <w:rPr>
      <w:rFonts w:ascii="Gill Sans MT" w:eastAsiaTheme="majorEastAsia" w:hAnsi="Gill Sans MT" w:cstheme="majorBidi"/>
      <w:color w:val="592C5F"/>
      <w:spacing w:val="-10"/>
      <w:kern w:val="28"/>
      <w:sz w:val="40"/>
      <w:szCs w:val="40"/>
      <w:lang w:eastAsia="en-US"/>
    </w:rPr>
  </w:style>
  <w:style w:type="character" w:styleId="FollowedHyperlink">
    <w:name w:val="FollowedHyperlink"/>
    <w:basedOn w:val="DefaultParagraphFont"/>
    <w:uiPriority w:val="99"/>
    <w:semiHidden/>
    <w:unhideWhenUsed/>
    <w:rsid w:val="00853B5D"/>
    <w:rPr>
      <w:color w:val="800080" w:themeColor="followedHyperlink"/>
      <w:u w:val="single"/>
    </w:rPr>
  </w:style>
  <w:style w:type="paragraph" w:customStyle="1" w:styleId="ACERHeading1notnumbered">
    <w:name w:val="ACER Heading 1_not numbered"/>
    <w:next w:val="BodyText"/>
    <w:qFormat/>
    <w:rsid w:val="00382C52"/>
    <w:pPr>
      <w:keepNext/>
      <w:keepLines/>
      <w:spacing w:before="240" w:after="360" w:line="259" w:lineRule="auto"/>
      <w:outlineLvl w:val="0"/>
    </w:pPr>
    <w:rPr>
      <w:rFonts w:ascii="Calibri" w:eastAsiaTheme="majorEastAsia" w:hAnsi="Calibri" w:cstheme="majorBidi"/>
      <w:color w:val="25408F"/>
      <w:sz w:val="48"/>
      <w:szCs w:val="48"/>
      <w:lang w:eastAsia="en-US"/>
    </w:rPr>
  </w:style>
  <w:style w:type="table" w:customStyle="1" w:styleId="GridTable4-Accent41">
    <w:name w:val="Grid Table 4 - Accent 41"/>
    <w:basedOn w:val="TableNormal"/>
    <w:next w:val="GridTable4-Accent42"/>
    <w:uiPriority w:val="49"/>
    <w:rsid w:val="00853B5D"/>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customStyle="1" w:styleId="ACERHeading2notnumbered">
    <w:name w:val="ACER Heading 2_not numbered"/>
    <w:basedOn w:val="Normal"/>
    <w:qFormat/>
    <w:rsid w:val="00853B5D"/>
    <w:pPr>
      <w:keepNext/>
      <w:keepLines/>
      <w:spacing w:before="240" w:after="240" w:line="259" w:lineRule="auto"/>
      <w:outlineLvl w:val="0"/>
    </w:pPr>
    <w:rPr>
      <w:rFonts w:asciiTheme="minorHAnsi" w:hAnsiTheme="minorHAnsi" w:cstheme="minorHAnsi"/>
      <w:iCs/>
      <w:color w:val="034ABD"/>
      <w:sz w:val="24"/>
      <w:szCs w:val="24"/>
    </w:rPr>
  </w:style>
  <w:style w:type="paragraph" w:customStyle="1" w:styleId="ACERHeading3notnumbered">
    <w:name w:val="ACER Heading 3_not numbered"/>
    <w:basedOn w:val="ACERHeading2notnumbered"/>
    <w:qFormat/>
    <w:rsid w:val="00853B5D"/>
    <w:pPr>
      <w:spacing w:before="120" w:after="180"/>
    </w:pPr>
  </w:style>
  <w:style w:type="paragraph" w:customStyle="1" w:styleId="ACERBoxedtextHeading1">
    <w:name w:val="ACER_Boxed text Heading 1"/>
    <w:basedOn w:val="Normal"/>
    <w:next w:val="Normal"/>
    <w:qFormat/>
    <w:rsid w:val="00853B5D"/>
    <w:pPr>
      <w:pBdr>
        <w:top w:val="single" w:sz="4" w:space="5" w:color="auto"/>
        <w:left w:val="single" w:sz="4" w:space="5" w:color="auto"/>
        <w:bottom w:val="single" w:sz="4" w:space="5" w:color="auto"/>
        <w:right w:val="single" w:sz="4" w:space="5" w:color="auto"/>
      </w:pBdr>
      <w:shd w:val="clear" w:color="auto" w:fill="EEECE1" w:themeFill="background2"/>
      <w:spacing w:line="264" w:lineRule="auto"/>
      <w:ind w:left="113" w:right="284"/>
    </w:pPr>
    <w:rPr>
      <w:rFonts w:ascii="Gill Sans MT" w:eastAsiaTheme="minorEastAsia" w:hAnsi="Gill Sans MT" w:cs="Calibri"/>
      <w:b/>
      <w:spacing w:val="4"/>
      <w:szCs w:val="22"/>
      <w:lang w:eastAsia="ja-JP"/>
    </w:rPr>
  </w:style>
  <w:style w:type="table" w:customStyle="1" w:styleId="GridTable4-Accent42">
    <w:name w:val="Grid Table 4 - Accent 42"/>
    <w:basedOn w:val="TableNormal"/>
    <w:uiPriority w:val="49"/>
    <w:rsid w:val="00853B5D"/>
    <w:rPr>
      <w:rFonts w:asciiTheme="minorHAnsi" w:eastAsiaTheme="minorHAnsi" w:hAnsiTheme="minorHAnsi" w:cstheme="minorBidi"/>
      <w:sz w:val="22"/>
      <w:szCs w:val="22"/>
      <w:lang w:eastAsia="en-US"/>
    </w:rPr>
    <w:tblPr>
      <w:tblStyleRowBandSize w:val="1"/>
      <w:tblStyleColBandSize w:val="1"/>
      <w:tblBorders>
        <w:top w:val="single" w:sz="4" w:space="0" w:color="73BFD3" w:themeColor="accent4" w:themeTint="99"/>
        <w:left w:val="single" w:sz="4" w:space="0" w:color="73BFD3" w:themeColor="accent4" w:themeTint="99"/>
        <w:bottom w:val="single" w:sz="4" w:space="0" w:color="73BFD3" w:themeColor="accent4" w:themeTint="99"/>
        <w:right w:val="single" w:sz="4" w:space="0" w:color="73BFD3" w:themeColor="accent4" w:themeTint="99"/>
        <w:insideH w:val="single" w:sz="4" w:space="0" w:color="73BFD3" w:themeColor="accent4" w:themeTint="99"/>
        <w:insideV w:val="single" w:sz="4" w:space="0" w:color="73BFD3" w:themeColor="accent4" w:themeTint="99"/>
      </w:tblBorders>
    </w:tblPr>
    <w:tblStylePr w:type="firstRow">
      <w:rPr>
        <w:b/>
        <w:bCs/>
        <w:color w:val="FFFFFF" w:themeColor="background1"/>
      </w:rPr>
      <w:tblPr/>
      <w:tcPr>
        <w:tcBorders>
          <w:top w:val="single" w:sz="4" w:space="0" w:color="31859B" w:themeColor="accent4"/>
          <w:left w:val="single" w:sz="4" w:space="0" w:color="31859B" w:themeColor="accent4"/>
          <w:bottom w:val="single" w:sz="4" w:space="0" w:color="31859B" w:themeColor="accent4"/>
          <w:right w:val="single" w:sz="4" w:space="0" w:color="31859B" w:themeColor="accent4"/>
          <w:insideH w:val="nil"/>
          <w:insideV w:val="nil"/>
        </w:tcBorders>
        <w:shd w:val="clear" w:color="auto" w:fill="31859B" w:themeFill="accent4"/>
      </w:tcPr>
    </w:tblStylePr>
    <w:tblStylePr w:type="lastRow">
      <w:rPr>
        <w:b/>
        <w:bCs/>
      </w:rPr>
      <w:tblPr/>
      <w:tcPr>
        <w:tcBorders>
          <w:top w:val="double" w:sz="4" w:space="0" w:color="31859B" w:themeColor="accent4"/>
        </w:tcBorders>
      </w:tcPr>
    </w:tblStylePr>
    <w:tblStylePr w:type="firstCol">
      <w:rPr>
        <w:b/>
        <w:bCs/>
      </w:rPr>
    </w:tblStylePr>
    <w:tblStylePr w:type="lastCol">
      <w:rPr>
        <w:b/>
        <w:bCs/>
      </w:rPr>
    </w:tblStylePr>
    <w:tblStylePr w:type="band1Vert">
      <w:tblPr/>
      <w:tcPr>
        <w:shd w:val="clear" w:color="auto" w:fill="D0E9F0" w:themeFill="accent4" w:themeFillTint="33"/>
      </w:tcPr>
    </w:tblStylePr>
    <w:tblStylePr w:type="band1Horz">
      <w:tblPr/>
      <w:tcPr>
        <w:shd w:val="clear" w:color="auto" w:fill="D0E9F0" w:themeFill="accent4" w:themeFillTint="33"/>
      </w:tcPr>
    </w:tblStylePr>
  </w:style>
  <w:style w:type="paragraph" w:customStyle="1" w:styleId="ACERBoxedtextbodytext">
    <w:name w:val="ACER_Boxed text_body text"/>
    <w:basedOn w:val="ACERBoxedtextHeading1"/>
    <w:qFormat/>
    <w:rsid w:val="00853B5D"/>
    <w:rPr>
      <w:rFonts w:asciiTheme="minorHAnsi" w:hAnsiTheme="minorHAnsi" w:cstheme="minorHAnsi"/>
      <w:b w:val="0"/>
    </w:rPr>
  </w:style>
  <w:style w:type="paragraph" w:customStyle="1" w:styleId="ACERBoxedtextbullet">
    <w:name w:val="ACER_Boxed text_bullet"/>
    <w:basedOn w:val="Normal"/>
    <w:qFormat/>
    <w:rsid w:val="00853B5D"/>
    <w:pPr>
      <w:numPr>
        <w:numId w:val="100"/>
      </w:numPr>
      <w:pBdr>
        <w:top w:val="single" w:sz="4" w:space="5" w:color="auto"/>
        <w:left w:val="single" w:sz="4" w:space="5" w:color="auto"/>
        <w:bottom w:val="single" w:sz="4" w:space="5" w:color="auto"/>
        <w:right w:val="single" w:sz="4" w:space="5" w:color="auto"/>
      </w:pBdr>
      <w:shd w:val="clear" w:color="auto" w:fill="EEECE1" w:themeFill="background2"/>
      <w:spacing w:after="0" w:line="264" w:lineRule="auto"/>
      <w:ind w:left="470" w:right="284" w:hanging="357"/>
    </w:pPr>
    <w:rPr>
      <w:rFonts w:eastAsiaTheme="minorEastAsia" w:cstheme="minorHAnsi"/>
      <w:szCs w:val="20"/>
      <w:lang w:eastAsia="ja-JP"/>
    </w:rPr>
  </w:style>
  <w:style w:type="paragraph" w:styleId="ListNumber">
    <w:name w:val="List Number"/>
    <w:basedOn w:val="Normal"/>
    <w:uiPriority w:val="99"/>
    <w:unhideWhenUsed/>
    <w:rsid w:val="00853B5D"/>
    <w:pPr>
      <w:numPr>
        <w:numId w:val="99"/>
      </w:numPr>
      <w:spacing w:after="160" w:line="259" w:lineRule="auto"/>
      <w:contextualSpacing/>
    </w:pPr>
    <w:rPr>
      <w:rFonts w:asciiTheme="minorHAnsi" w:eastAsiaTheme="minorHAnsi" w:hAnsiTheme="minorHAnsi" w:cstheme="minorBidi"/>
      <w:szCs w:val="22"/>
    </w:rPr>
  </w:style>
  <w:style w:type="paragraph" w:customStyle="1" w:styleId="StyleACERHeading2notnumberedAfter12pt">
    <w:name w:val="Style ACER Heading 2_not numbered + After:  12 pt"/>
    <w:basedOn w:val="ACERHeading2notnumbered"/>
    <w:rsid w:val="00853B5D"/>
    <w:pPr>
      <w:spacing w:after="60" w:line="240" w:lineRule="auto"/>
    </w:pPr>
    <w:rPr>
      <w:rFonts w:cs="Times New Roman"/>
      <w:szCs w:val="20"/>
    </w:rPr>
  </w:style>
  <w:style w:type="paragraph" w:customStyle="1" w:styleId="StyleACERHeading2notnumberedAfter6ptLinespacingsi">
    <w:name w:val="Style ACER Heading 2_not numbered + After:  6 pt Line spacing:  si..."/>
    <w:basedOn w:val="ACERHeading2notnumbered"/>
    <w:rsid w:val="00853B5D"/>
    <w:pPr>
      <w:spacing w:after="120" w:line="240" w:lineRule="auto"/>
    </w:pPr>
    <w:rPr>
      <w:rFonts w:cs="Times New Roman"/>
      <w:iCs w:val="0"/>
      <w:szCs w:val="20"/>
    </w:rPr>
  </w:style>
  <w:style w:type="character" w:customStyle="1" w:styleId="NoSpacingChar">
    <w:name w:val="No Spacing Char"/>
    <w:basedOn w:val="DefaultParagraphFont"/>
    <w:link w:val="NoSpacing"/>
    <w:uiPriority w:val="1"/>
    <w:rsid w:val="00A9263C"/>
    <w:rPr>
      <w:rFonts w:asciiTheme="minorHAnsi" w:eastAsiaTheme="minorHAnsi" w:hAnsiTheme="minorHAnsi" w:cstheme="minorBidi"/>
      <w:sz w:val="22"/>
      <w:szCs w:val="22"/>
      <w:lang w:eastAsia="en-US"/>
    </w:rPr>
  </w:style>
  <w:style w:type="table" w:styleId="PlainTable2">
    <w:name w:val="Plain Table 2"/>
    <w:basedOn w:val="TableNormal"/>
    <w:rsid w:val="001F182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3">
    <w:name w:val="List Table 3"/>
    <w:basedOn w:val="TableNormal"/>
    <w:uiPriority w:val="48"/>
    <w:rsid w:val="005E042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694">
      <w:bodyDiv w:val="1"/>
      <w:marLeft w:val="0"/>
      <w:marRight w:val="0"/>
      <w:marTop w:val="0"/>
      <w:marBottom w:val="0"/>
      <w:divBdr>
        <w:top w:val="none" w:sz="0" w:space="0" w:color="auto"/>
        <w:left w:val="none" w:sz="0" w:space="0" w:color="auto"/>
        <w:bottom w:val="none" w:sz="0" w:space="0" w:color="auto"/>
        <w:right w:val="none" w:sz="0" w:space="0" w:color="auto"/>
      </w:divBdr>
    </w:div>
    <w:div w:id="23676515">
      <w:bodyDiv w:val="1"/>
      <w:marLeft w:val="0"/>
      <w:marRight w:val="0"/>
      <w:marTop w:val="0"/>
      <w:marBottom w:val="0"/>
      <w:divBdr>
        <w:top w:val="none" w:sz="0" w:space="0" w:color="auto"/>
        <w:left w:val="none" w:sz="0" w:space="0" w:color="auto"/>
        <w:bottom w:val="none" w:sz="0" w:space="0" w:color="auto"/>
        <w:right w:val="none" w:sz="0" w:space="0" w:color="auto"/>
      </w:divBdr>
    </w:div>
    <w:div w:id="28184549">
      <w:bodyDiv w:val="1"/>
      <w:marLeft w:val="0"/>
      <w:marRight w:val="0"/>
      <w:marTop w:val="0"/>
      <w:marBottom w:val="0"/>
      <w:divBdr>
        <w:top w:val="none" w:sz="0" w:space="0" w:color="auto"/>
        <w:left w:val="none" w:sz="0" w:space="0" w:color="auto"/>
        <w:bottom w:val="none" w:sz="0" w:space="0" w:color="auto"/>
        <w:right w:val="none" w:sz="0" w:space="0" w:color="auto"/>
      </w:divBdr>
    </w:div>
    <w:div w:id="32116827">
      <w:bodyDiv w:val="1"/>
      <w:marLeft w:val="0"/>
      <w:marRight w:val="0"/>
      <w:marTop w:val="0"/>
      <w:marBottom w:val="0"/>
      <w:divBdr>
        <w:top w:val="none" w:sz="0" w:space="0" w:color="auto"/>
        <w:left w:val="none" w:sz="0" w:space="0" w:color="auto"/>
        <w:bottom w:val="none" w:sz="0" w:space="0" w:color="auto"/>
        <w:right w:val="none" w:sz="0" w:space="0" w:color="auto"/>
      </w:divBdr>
    </w:div>
    <w:div w:id="48385786">
      <w:bodyDiv w:val="1"/>
      <w:marLeft w:val="0"/>
      <w:marRight w:val="0"/>
      <w:marTop w:val="0"/>
      <w:marBottom w:val="0"/>
      <w:divBdr>
        <w:top w:val="none" w:sz="0" w:space="0" w:color="auto"/>
        <w:left w:val="none" w:sz="0" w:space="0" w:color="auto"/>
        <w:bottom w:val="none" w:sz="0" w:space="0" w:color="auto"/>
        <w:right w:val="none" w:sz="0" w:space="0" w:color="auto"/>
      </w:divBdr>
    </w:div>
    <w:div w:id="51387799">
      <w:bodyDiv w:val="1"/>
      <w:marLeft w:val="0"/>
      <w:marRight w:val="0"/>
      <w:marTop w:val="0"/>
      <w:marBottom w:val="0"/>
      <w:divBdr>
        <w:top w:val="none" w:sz="0" w:space="0" w:color="auto"/>
        <w:left w:val="none" w:sz="0" w:space="0" w:color="auto"/>
        <w:bottom w:val="none" w:sz="0" w:space="0" w:color="auto"/>
        <w:right w:val="none" w:sz="0" w:space="0" w:color="auto"/>
      </w:divBdr>
    </w:div>
    <w:div w:id="60374813">
      <w:bodyDiv w:val="1"/>
      <w:marLeft w:val="0"/>
      <w:marRight w:val="0"/>
      <w:marTop w:val="0"/>
      <w:marBottom w:val="0"/>
      <w:divBdr>
        <w:top w:val="none" w:sz="0" w:space="0" w:color="auto"/>
        <w:left w:val="none" w:sz="0" w:space="0" w:color="auto"/>
        <w:bottom w:val="none" w:sz="0" w:space="0" w:color="auto"/>
        <w:right w:val="none" w:sz="0" w:space="0" w:color="auto"/>
      </w:divBdr>
    </w:div>
    <w:div w:id="71435195">
      <w:bodyDiv w:val="1"/>
      <w:marLeft w:val="0"/>
      <w:marRight w:val="0"/>
      <w:marTop w:val="0"/>
      <w:marBottom w:val="0"/>
      <w:divBdr>
        <w:top w:val="none" w:sz="0" w:space="0" w:color="auto"/>
        <w:left w:val="none" w:sz="0" w:space="0" w:color="auto"/>
        <w:bottom w:val="none" w:sz="0" w:space="0" w:color="auto"/>
        <w:right w:val="none" w:sz="0" w:space="0" w:color="auto"/>
      </w:divBdr>
    </w:div>
    <w:div w:id="73015276">
      <w:bodyDiv w:val="1"/>
      <w:marLeft w:val="0"/>
      <w:marRight w:val="0"/>
      <w:marTop w:val="0"/>
      <w:marBottom w:val="0"/>
      <w:divBdr>
        <w:top w:val="none" w:sz="0" w:space="0" w:color="auto"/>
        <w:left w:val="none" w:sz="0" w:space="0" w:color="auto"/>
        <w:bottom w:val="none" w:sz="0" w:space="0" w:color="auto"/>
        <w:right w:val="none" w:sz="0" w:space="0" w:color="auto"/>
      </w:divBdr>
    </w:div>
    <w:div w:id="75442199">
      <w:bodyDiv w:val="1"/>
      <w:marLeft w:val="0"/>
      <w:marRight w:val="0"/>
      <w:marTop w:val="0"/>
      <w:marBottom w:val="0"/>
      <w:divBdr>
        <w:top w:val="none" w:sz="0" w:space="0" w:color="auto"/>
        <w:left w:val="none" w:sz="0" w:space="0" w:color="auto"/>
        <w:bottom w:val="none" w:sz="0" w:space="0" w:color="auto"/>
        <w:right w:val="none" w:sz="0" w:space="0" w:color="auto"/>
      </w:divBdr>
    </w:div>
    <w:div w:id="75447783">
      <w:bodyDiv w:val="1"/>
      <w:marLeft w:val="0"/>
      <w:marRight w:val="0"/>
      <w:marTop w:val="0"/>
      <w:marBottom w:val="0"/>
      <w:divBdr>
        <w:top w:val="none" w:sz="0" w:space="0" w:color="auto"/>
        <w:left w:val="none" w:sz="0" w:space="0" w:color="auto"/>
        <w:bottom w:val="none" w:sz="0" w:space="0" w:color="auto"/>
        <w:right w:val="none" w:sz="0" w:space="0" w:color="auto"/>
      </w:divBdr>
    </w:div>
    <w:div w:id="86462756">
      <w:bodyDiv w:val="1"/>
      <w:marLeft w:val="0"/>
      <w:marRight w:val="0"/>
      <w:marTop w:val="0"/>
      <w:marBottom w:val="0"/>
      <w:divBdr>
        <w:top w:val="none" w:sz="0" w:space="0" w:color="auto"/>
        <w:left w:val="none" w:sz="0" w:space="0" w:color="auto"/>
        <w:bottom w:val="none" w:sz="0" w:space="0" w:color="auto"/>
        <w:right w:val="none" w:sz="0" w:space="0" w:color="auto"/>
      </w:divBdr>
    </w:div>
    <w:div w:id="86856237">
      <w:bodyDiv w:val="1"/>
      <w:marLeft w:val="0"/>
      <w:marRight w:val="0"/>
      <w:marTop w:val="0"/>
      <w:marBottom w:val="0"/>
      <w:divBdr>
        <w:top w:val="none" w:sz="0" w:space="0" w:color="auto"/>
        <w:left w:val="none" w:sz="0" w:space="0" w:color="auto"/>
        <w:bottom w:val="none" w:sz="0" w:space="0" w:color="auto"/>
        <w:right w:val="none" w:sz="0" w:space="0" w:color="auto"/>
      </w:divBdr>
    </w:div>
    <w:div w:id="94716163">
      <w:bodyDiv w:val="1"/>
      <w:marLeft w:val="0"/>
      <w:marRight w:val="0"/>
      <w:marTop w:val="0"/>
      <w:marBottom w:val="0"/>
      <w:divBdr>
        <w:top w:val="none" w:sz="0" w:space="0" w:color="auto"/>
        <w:left w:val="none" w:sz="0" w:space="0" w:color="auto"/>
        <w:bottom w:val="none" w:sz="0" w:space="0" w:color="auto"/>
        <w:right w:val="none" w:sz="0" w:space="0" w:color="auto"/>
      </w:divBdr>
    </w:div>
    <w:div w:id="99030272">
      <w:bodyDiv w:val="1"/>
      <w:marLeft w:val="0"/>
      <w:marRight w:val="0"/>
      <w:marTop w:val="0"/>
      <w:marBottom w:val="0"/>
      <w:divBdr>
        <w:top w:val="none" w:sz="0" w:space="0" w:color="auto"/>
        <w:left w:val="none" w:sz="0" w:space="0" w:color="auto"/>
        <w:bottom w:val="none" w:sz="0" w:space="0" w:color="auto"/>
        <w:right w:val="none" w:sz="0" w:space="0" w:color="auto"/>
      </w:divBdr>
    </w:div>
    <w:div w:id="125201088">
      <w:bodyDiv w:val="1"/>
      <w:marLeft w:val="0"/>
      <w:marRight w:val="0"/>
      <w:marTop w:val="0"/>
      <w:marBottom w:val="0"/>
      <w:divBdr>
        <w:top w:val="none" w:sz="0" w:space="0" w:color="auto"/>
        <w:left w:val="none" w:sz="0" w:space="0" w:color="auto"/>
        <w:bottom w:val="none" w:sz="0" w:space="0" w:color="auto"/>
        <w:right w:val="none" w:sz="0" w:space="0" w:color="auto"/>
      </w:divBdr>
    </w:div>
    <w:div w:id="154490924">
      <w:bodyDiv w:val="1"/>
      <w:marLeft w:val="0"/>
      <w:marRight w:val="0"/>
      <w:marTop w:val="0"/>
      <w:marBottom w:val="0"/>
      <w:divBdr>
        <w:top w:val="none" w:sz="0" w:space="0" w:color="auto"/>
        <w:left w:val="none" w:sz="0" w:space="0" w:color="auto"/>
        <w:bottom w:val="none" w:sz="0" w:space="0" w:color="auto"/>
        <w:right w:val="none" w:sz="0" w:space="0" w:color="auto"/>
      </w:divBdr>
    </w:div>
    <w:div w:id="157354275">
      <w:bodyDiv w:val="1"/>
      <w:marLeft w:val="0"/>
      <w:marRight w:val="0"/>
      <w:marTop w:val="0"/>
      <w:marBottom w:val="0"/>
      <w:divBdr>
        <w:top w:val="none" w:sz="0" w:space="0" w:color="auto"/>
        <w:left w:val="none" w:sz="0" w:space="0" w:color="auto"/>
        <w:bottom w:val="none" w:sz="0" w:space="0" w:color="auto"/>
        <w:right w:val="none" w:sz="0" w:space="0" w:color="auto"/>
      </w:divBdr>
    </w:div>
    <w:div w:id="168057928">
      <w:bodyDiv w:val="1"/>
      <w:marLeft w:val="0"/>
      <w:marRight w:val="0"/>
      <w:marTop w:val="0"/>
      <w:marBottom w:val="0"/>
      <w:divBdr>
        <w:top w:val="none" w:sz="0" w:space="0" w:color="auto"/>
        <w:left w:val="none" w:sz="0" w:space="0" w:color="auto"/>
        <w:bottom w:val="none" w:sz="0" w:space="0" w:color="auto"/>
        <w:right w:val="none" w:sz="0" w:space="0" w:color="auto"/>
      </w:divBdr>
      <w:divsChild>
        <w:div w:id="1819105065">
          <w:marLeft w:val="0"/>
          <w:marRight w:val="0"/>
          <w:marTop w:val="0"/>
          <w:marBottom w:val="0"/>
          <w:divBdr>
            <w:top w:val="none" w:sz="0" w:space="0" w:color="auto"/>
            <w:left w:val="none" w:sz="0" w:space="0" w:color="auto"/>
            <w:bottom w:val="none" w:sz="0" w:space="0" w:color="auto"/>
            <w:right w:val="none" w:sz="0" w:space="0" w:color="auto"/>
          </w:divBdr>
        </w:div>
        <w:div w:id="1761442796">
          <w:marLeft w:val="0"/>
          <w:marRight w:val="0"/>
          <w:marTop w:val="0"/>
          <w:marBottom w:val="0"/>
          <w:divBdr>
            <w:top w:val="none" w:sz="0" w:space="0" w:color="auto"/>
            <w:left w:val="none" w:sz="0" w:space="0" w:color="auto"/>
            <w:bottom w:val="none" w:sz="0" w:space="0" w:color="auto"/>
            <w:right w:val="none" w:sz="0" w:space="0" w:color="auto"/>
          </w:divBdr>
        </w:div>
        <w:div w:id="858541955">
          <w:marLeft w:val="0"/>
          <w:marRight w:val="0"/>
          <w:marTop w:val="0"/>
          <w:marBottom w:val="0"/>
          <w:divBdr>
            <w:top w:val="none" w:sz="0" w:space="0" w:color="auto"/>
            <w:left w:val="none" w:sz="0" w:space="0" w:color="auto"/>
            <w:bottom w:val="none" w:sz="0" w:space="0" w:color="auto"/>
            <w:right w:val="none" w:sz="0" w:space="0" w:color="auto"/>
          </w:divBdr>
        </w:div>
        <w:div w:id="1789662706">
          <w:marLeft w:val="0"/>
          <w:marRight w:val="0"/>
          <w:marTop w:val="0"/>
          <w:marBottom w:val="0"/>
          <w:divBdr>
            <w:top w:val="none" w:sz="0" w:space="0" w:color="auto"/>
            <w:left w:val="none" w:sz="0" w:space="0" w:color="auto"/>
            <w:bottom w:val="none" w:sz="0" w:space="0" w:color="auto"/>
            <w:right w:val="none" w:sz="0" w:space="0" w:color="auto"/>
          </w:divBdr>
        </w:div>
        <w:div w:id="1783841187">
          <w:marLeft w:val="0"/>
          <w:marRight w:val="0"/>
          <w:marTop w:val="0"/>
          <w:marBottom w:val="0"/>
          <w:divBdr>
            <w:top w:val="none" w:sz="0" w:space="0" w:color="auto"/>
            <w:left w:val="none" w:sz="0" w:space="0" w:color="auto"/>
            <w:bottom w:val="none" w:sz="0" w:space="0" w:color="auto"/>
            <w:right w:val="none" w:sz="0" w:space="0" w:color="auto"/>
          </w:divBdr>
        </w:div>
        <w:div w:id="878934880">
          <w:marLeft w:val="0"/>
          <w:marRight w:val="0"/>
          <w:marTop w:val="0"/>
          <w:marBottom w:val="0"/>
          <w:divBdr>
            <w:top w:val="none" w:sz="0" w:space="0" w:color="auto"/>
            <w:left w:val="none" w:sz="0" w:space="0" w:color="auto"/>
            <w:bottom w:val="none" w:sz="0" w:space="0" w:color="auto"/>
            <w:right w:val="none" w:sz="0" w:space="0" w:color="auto"/>
          </w:divBdr>
          <w:divsChild>
            <w:div w:id="1214272149">
              <w:marLeft w:val="-75"/>
              <w:marRight w:val="0"/>
              <w:marTop w:val="30"/>
              <w:marBottom w:val="30"/>
              <w:divBdr>
                <w:top w:val="none" w:sz="0" w:space="0" w:color="auto"/>
                <w:left w:val="none" w:sz="0" w:space="0" w:color="auto"/>
                <w:bottom w:val="none" w:sz="0" w:space="0" w:color="auto"/>
                <w:right w:val="none" w:sz="0" w:space="0" w:color="auto"/>
              </w:divBdr>
              <w:divsChild>
                <w:div w:id="1201478033">
                  <w:marLeft w:val="0"/>
                  <w:marRight w:val="0"/>
                  <w:marTop w:val="0"/>
                  <w:marBottom w:val="0"/>
                  <w:divBdr>
                    <w:top w:val="none" w:sz="0" w:space="0" w:color="auto"/>
                    <w:left w:val="none" w:sz="0" w:space="0" w:color="auto"/>
                    <w:bottom w:val="none" w:sz="0" w:space="0" w:color="auto"/>
                    <w:right w:val="none" w:sz="0" w:space="0" w:color="auto"/>
                  </w:divBdr>
                  <w:divsChild>
                    <w:div w:id="395397978">
                      <w:marLeft w:val="0"/>
                      <w:marRight w:val="0"/>
                      <w:marTop w:val="0"/>
                      <w:marBottom w:val="0"/>
                      <w:divBdr>
                        <w:top w:val="none" w:sz="0" w:space="0" w:color="auto"/>
                        <w:left w:val="none" w:sz="0" w:space="0" w:color="auto"/>
                        <w:bottom w:val="none" w:sz="0" w:space="0" w:color="auto"/>
                        <w:right w:val="none" w:sz="0" w:space="0" w:color="auto"/>
                      </w:divBdr>
                    </w:div>
                  </w:divsChild>
                </w:div>
                <w:div w:id="78913934">
                  <w:marLeft w:val="0"/>
                  <w:marRight w:val="0"/>
                  <w:marTop w:val="0"/>
                  <w:marBottom w:val="0"/>
                  <w:divBdr>
                    <w:top w:val="none" w:sz="0" w:space="0" w:color="auto"/>
                    <w:left w:val="none" w:sz="0" w:space="0" w:color="auto"/>
                    <w:bottom w:val="none" w:sz="0" w:space="0" w:color="auto"/>
                    <w:right w:val="none" w:sz="0" w:space="0" w:color="auto"/>
                  </w:divBdr>
                  <w:divsChild>
                    <w:div w:id="1785659712">
                      <w:marLeft w:val="0"/>
                      <w:marRight w:val="0"/>
                      <w:marTop w:val="0"/>
                      <w:marBottom w:val="0"/>
                      <w:divBdr>
                        <w:top w:val="none" w:sz="0" w:space="0" w:color="auto"/>
                        <w:left w:val="none" w:sz="0" w:space="0" w:color="auto"/>
                        <w:bottom w:val="none" w:sz="0" w:space="0" w:color="auto"/>
                        <w:right w:val="none" w:sz="0" w:space="0" w:color="auto"/>
                      </w:divBdr>
                    </w:div>
                  </w:divsChild>
                </w:div>
                <w:div w:id="1431927353">
                  <w:marLeft w:val="0"/>
                  <w:marRight w:val="0"/>
                  <w:marTop w:val="0"/>
                  <w:marBottom w:val="0"/>
                  <w:divBdr>
                    <w:top w:val="none" w:sz="0" w:space="0" w:color="auto"/>
                    <w:left w:val="none" w:sz="0" w:space="0" w:color="auto"/>
                    <w:bottom w:val="none" w:sz="0" w:space="0" w:color="auto"/>
                    <w:right w:val="none" w:sz="0" w:space="0" w:color="auto"/>
                  </w:divBdr>
                  <w:divsChild>
                    <w:div w:id="1272005625">
                      <w:marLeft w:val="0"/>
                      <w:marRight w:val="0"/>
                      <w:marTop w:val="0"/>
                      <w:marBottom w:val="0"/>
                      <w:divBdr>
                        <w:top w:val="none" w:sz="0" w:space="0" w:color="auto"/>
                        <w:left w:val="none" w:sz="0" w:space="0" w:color="auto"/>
                        <w:bottom w:val="none" w:sz="0" w:space="0" w:color="auto"/>
                        <w:right w:val="none" w:sz="0" w:space="0" w:color="auto"/>
                      </w:divBdr>
                    </w:div>
                  </w:divsChild>
                </w:div>
                <w:div w:id="2136824062">
                  <w:marLeft w:val="0"/>
                  <w:marRight w:val="0"/>
                  <w:marTop w:val="0"/>
                  <w:marBottom w:val="0"/>
                  <w:divBdr>
                    <w:top w:val="none" w:sz="0" w:space="0" w:color="auto"/>
                    <w:left w:val="none" w:sz="0" w:space="0" w:color="auto"/>
                    <w:bottom w:val="none" w:sz="0" w:space="0" w:color="auto"/>
                    <w:right w:val="none" w:sz="0" w:space="0" w:color="auto"/>
                  </w:divBdr>
                  <w:divsChild>
                    <w:div w:id="3291180">
                      <w:marLeft w:val="0"/>
                      <w:marRight w:val="0"/>
                      <w:marTop w:val="0"/>
                      <w:marBottom w:val="0"/>
                      <w:divBdr>
                        <w:top w:val="none" w:sz="0" w:space="0" w:color="auto"/>
                        <w:left w:val="none" w:sz="0" w:space="0" w:color="auto"/>
                        <w:bottom w:val="none" w:sz="0" w:space="0" w:color="auto"/>
                        <w:right w:val="none" w:sz="0" w:space="0" w:color="auto"/>
                      </w:divBdr>
                    </w:div>
                  </w:divsChild>
                </w:div>
                <w:div w:id="1860309659">
                  <w:marLeft w:val="0"/>
                  <w:marRight w:val="0"/>
                  <w:marTop w:val="0"/>
                  <w:marBottom w:val="0"/>
                  <w:divBdr>
                    <w:top w:val="none" w:sz="0" w:space="0" w:color="auto"/>
                    <w:left w:val="none" w:sz="0" w:space="0" w:color="auto"/>
                    <w:bottom w:val="none" w:sz="0" w:space="0" w:color="auto"/>
                    <w:right w:val="none" w:sz="0" w:space="0" w:color="auto"/>
                  </w:divBdr>
                  <w:divsChild>
                    <w:div w:id="673995672">
                      <w:marLeft w:val="0"/>
                      <w:marRight w:val="0"/>
                      <w:marTop w:val="0"/>
                      <w:marBottom w:val="0"/>
                      <w:divBdr>
                        <w:top w:val="none" w:sz="0" w:space="0" w:color="auto"/>
                        <w:left w:val="none" w:sz="0" w:space="0" w:color="auto"/>
                        <w:bottom w:val="none" w:sz="0" w:space="0" w:color="auto"/>
                        <w:right w:val="none" w:sz="0" w:space="0" w:color="auto"/>
                      </w:divBdr>
                    </w:div>
                  </w:divsChild>
                </w:div>
                <w:div w:id="1231892994">
                  <w:marLeft w:val="0"/>
                  <w:marRight w:val="0"/>
                  <w:marTop w:val="0"/>
                  <w:marBottom w:val="0"/>
                  <w:divBdr>
                    <w:top w:val="none" w:sz="0" w:space="0" w:color="auto"/>
                    <w:left w:val="none" w:sz="0" w:space="0" w:color="auto"/>
                    <w:bottom w:val="none" w:sz="0" w:space="0" w:color="auto"/>
                    <w:right w:val="none" w:sz="0" w:space="0" w:color="auto"/>
                  </w:divBdr>
                  <w:divsChild>
                    <w:div w:id="1664776706">
                      <w:marLeft w:val="0"/>
                      <w:marRight w:val="0"/>
                      <w:marTop w:val="0"/>
                      <w:marBottom w:val="0"/>
                      <w:divBdr>
                        <w:top w:val="none" w:sz="0" w:space="0" w:color="auto"/>
                        <w:left w:val="none" w:sz="0" w:space="0" w:color="auto"/>
                        <w:bottom w:val="none" w:sz="0" w:space="0" w:color="auto"/>
                        <w:right w:val="none" w:sz="0" w:space="0" w:color="auto"/>
                      </w:divBdr>
                    </w:div>
                  </w:divsChild>
                </w:div>
                <w:div w:id="946741947">
                  <w:marLeft w:val="0"/>
                  <w:marRight w:val="0"/>
                  <w:marTop w:val="0"/>
                  <w:marBottom w:val="0"/>
                  <w:divBdr>
                    <w:top w:val="none" w:sz="0" w:space="0" w:color="auto"/>
                    <w:left w:val="none" w:sz="0" w:space="0" w:color="auto"/>
                    <w:bottom w:val="none" w:sz="0" w:space="0" w:color="auto"/>
                    <w:right w:val="none" w:sz="0" w:space="0" w:color="auto"/>
                  </w:divBdr>
                  <w:divsChild>
                    <w:div w:id="497959108">
                      <w:marLeft w:val="0"/>
                      <w:marRight w:val="0"/>
                      <w:marTop w:val="0"/>
                      <w:marBottom w:val="0"/>
                      <w:divBdr>
                        <w:top w:val="none" w:sz="0" w:space="0" w:color="auto"/>
                        <w:left w:val="none" w:sz="0" w:space="0" w:color="auto"/>
                        <w:bottom w:val="none" w:sz="0" w:space="0" w:color="auto"/>
                        <w:right w:val="none" w:sz="0" w:space="0" w:color="auto"/>
                      </w:divBdr>
                    </w:div>
                  </w:divsChild>
                </w:div>
                <w:div w:id="1703901460">
                  <w:marLeft w:val="0"/>
                  <w:marRight w:val="0"/>
                  <w:marTop w:val="0"/>
                  <w:marBottom w:val="0"/>
                  <w:divBdr>
                    <w:top w:val="none" w:sz="0" w:space="0" w:color="auto"/>
                    <w:left w:val="none" w:sz="0" w:space="0" w:color="auto"/>
                    <w:bottom w:val="none" w:sz="0" w:space="0" w:color="auto"/>
                    <w:right w:val="none" w:sz="0" w:space="0" w:color="auto"/>
                  </w:divBdr>
                  <w:divsChild>
                    <w:div w:id="2031638907">
                      <w:marLeft w:val="0"/>
                      <w:marRight w:val="0"/>
                      <w:marTop w:val="0"/>
                      <w:marBottom w:val="0"/>
                      <w:divBdr>
                        <w:top w:val="none" w:sz="0" w:space="0" w:color="auto"/>
                        <w:left w:val="none" w:sz="0" w:space="0" w:color="auto"/>
                        <w:bottom w:val="none" w:sz="0" w:space="0" w:color="auto"/>
                        <w:right w:val="none" w:sz="0" w:space="0" w:color="auto"/>
                      </w:divBdr>
                    </w:div>
                  </w:divsChild>
                </w:div>
                <w:div w:id="670255590">
                  <w:marLeft w:val="0"/>
                  <w:marRight w:val="0"/>
                  <w:marTop w:val="0"/>
                  <w:marBottom w:val="0"/>
                  <w:divBdr>
                    <w:top w:val="none" w:sz="0" w:space="0" w:color="auto"/>
                    <w:left w:val="none" w:sz="0" w:space="0" w:color="auto"/>
                    <w:bottom w:val="none" w:sz="0" w:space="0" w:color="auto"/>
                    <w:right w:val="none" w:sz="0" w:space="0" w:color="auto"/>
                  </w:divBdr>
                  <w:divsChild>
                    <w:div w:id="553664791">
                      <w:marLeft w:val="0"/>
                      <w:marRight w:val="0"/>
                      <w:marTop w:val="0"/>
                      <w:marBottom w:val="0"/>
                      <w:divBdr>
                        <w:top w:val="none" w:sz="0" w:space="0" w:color="auto"/>
                        <w:left w:val="none" w:sz="0" w:space="0" w:color="auto"/>
                        <w:bottom w:val="none" w:sz="0" w:space="0" w:color="auto"/>
                        <w:right w:val="none" w:sz="0" w:space="0" w:color="auto"/>
                      </w:divBdr>
                    </w:div>
                  </w:divsChild>
                </w:div>
                <w:div w:id="227956480">
                  <w:marLeft w:val="0"/>
                  <w:marRight w:val="0"/>
                  <w:marTop w:val="0"/>
                  <w:marBottom w:val="0"/>
                  <w:divBdr>
                    <w:top w:val="none" w:sz="0" w:space="0" w:color="auto"/>
                    <w:left w:val="none" w:sz="0" w:space="0" w:color="auto"/>
                    <w:bottom w:val="none" w:sz="0" w:space="0" w:color="auto"/>
                    <w:right w:val="none" w:sz="0" w:space="0" w:color="auto"/>
                  </w:divBdr>
                  <w:divsChild>
                    <w:div w:id="388647825">
                      <w:marLeft w:val="0"/>
                      <w:marRight w:val="0"/>
                      <w:marTop w:val="0"/>
                      <w:marBottom w:val="0"/>
                      <w:divBdr>
                        <w:top w:val="none" w:sz="0" w:space="0" w:color="auto"/>
                        <w:left w:val="none" w:sz="0" w:space="0" w:color="auto"/>
                        <w:bottom w:val="none" w:sz="0" w:space="0" w:color="auto"/>
                        <w:right w:val="none" w:sz="0" w:space="0" w:color="auto"/>
                      </w:divBdr>
                    </w:div>
                  </w:divsChild>
                </w:div>
                <w:div w:id="1103961385">
                  <w:marLeft w:val="0"/>
                  <w:marRight w:val="0"/>
                  <w:marTop w:val="0"/>
                  <w:marBottom w:val="0"/>
                  <w:divBdr>
                    <w:top w:val="none" w:sz="0" w:space="0" w:color="auto"/>
                    <w:left w:val="none" w:sz="0" w:space="0" w:color="auto"/>
                    <w:bottom w:val="none" w:sz="0" w:space="0" w:color="auto"/>
                    <w:right w:val="none" w:sz="0" w:space="0" w:color="auto"/>
                  </w:divBdr>
                  <w:divsChild>
                    <w:div w:id="731003379">
                      <w:marLeft w:val="0"/>
                      <w:marRight w:val="0"/>
                      <w:marTop w:val="0"/>
                      <w:marBottom w:val="0"/>
                      <w:divBdr>
                        <w:top w:val="none" w:sz="0" w:space="0" w:color="auto"/>
                        <w:left w:val="none" w:sz="0" w:space="0" w:color="auto"/>
                        <w:bottom w:val="none" w:sz="0" w:space="0" w:color="auto"/>
                        <w:right w:val="none" w:sz="0" w:space="0" w:color="auto"/>
                      </w:divBdr>
                    </w:div>
                  </w:divsChild>
                </w:div>
                <w:div w:id="890649156">
                  <w:marLeft w:val="0"/>
                  <w:marRight w:val="0"/>
                  <w:marTop w:val="0"/>
                  <w:marBottom w:val="0"/>
                  <w:divBdr>
                    <w:top w:val="none" w:sz="0" w:space="0" w:color="auto"/>
                    <w:left w:val="none" w:sz="0" w:space="0" w:color="auto"/>
                    <w:bottom w:val="none" w:sz="0" w:space="0" w:color="auto"/>
                    <w:right w:val="none" w:sz="0" w:space="0" w:color="auto"/>
                  </w:divBdr>
                  <w:divsChild>
                    <w:div w:id="998926541">
                      <w:marLeft w:val="0"/>
                      <w:marRight w:val="0"/>
                      <w:marTop w:val="0"/>
                      <w:marBottom w:val="0"/>
                      <w:divBdr>
                        <w:top w:val="none" w:sz="0" w:space="0" w:color="auto"/>
                        <w:left w:val="none" w:sz="0" w:space="0" w:color="auto"/>
                        <w:bottom w:val="none" w:sz="0" w:space="0" w:color="auto"/>
                        <w:right w:val="none" w:sz="0" w:space="0" w:color="auto"/>
                      </w:divBdr>
                    </w:div>
                  </w:divsChild>
                </w:div>
                <w:div w:id="368260931">
                  <w:marLeft w:val="0"/>
                  <w:marRight w:val="0"/>
                  <w:marTop w:val="0"/>
                  <w:marBottom w:val="0"/>
                  <w:divBdr>
                    <w:top w:val="none" w:sz="0" w:space="0" w:color="auto"/>
                    <w:left w:val="none" w:sz="0" w:space="0" w:color="auto"/>
                    <w:bottom w:val="none" w:sz="0" w:space="0" w:color="auto"/>
                    <w:right w:val="none" w:sz="0" w:space="0" w:color="auto"/>
                  </w:divBdr>
                  <w:divsChild>
                    <w:div w:id="1736775449">
                      <w:marLeft w:val="0"/>
                      <w:marRight w:val="0"/>
                      <w:marTop w:val="0"/>
                      <w:marBottom w:val="0"/>
                      <w:divBdr>
                        <w:top w:val="none" w:sz="0" w:space="0" w:color="auto"/>
                        <w:left w:val="none" w:sz="0" w:space="0" w:color="auto"/>
                        <w:bottom w:val="none" w:sz="0" w:space="0" w:color="auto"/>
                        <w:right w:val="none" w:sz="0" w:space="0" w:color="auto"/>
                      </w:divBdr>
                    </w:div>
                  </w:divsChild>
                </w:div>
                <w:div w:id="455373362">
                  <w:marLeft w:val="0"/>
                  <w:marRight w:val="0"/>
                  <w:marTop w:val="0"/>
                  <w:marBottom w:val="0"/>
                  <w:divBdr>
                    <w:top w:val="none" w:sz="0" w:space="0" w:color="auto"/>
                    <w:left w:val="none" w:sz="0" w:space="0" w:color="auto"/>
                    <w:bottom w:val="none" w:sz="0" w:space="0" w:color="auto"/>
                    <w:right w:val="none" w:sz="0" w:space="0" w:color="auto"/>
                  </w:divBdr>
                  <w:divsChild>
                    <w:div w:id="766463302">
                      <w:marLeft w:val="0"/>
                      <w:marRight w:val="0"/>
                      <w:marTop w:val="0"/>
                      <w:marBottom w:val="0"/>
                      <w:divBdr>
                        <w:top w:val="none" w:sz="0" w:space="0" w:color="auto"/>
                        <w:left w:val="none" w:sz="0" w:space="0" w:color="auto"/>
                        <w:bottom w:val="none" w:sz="0" w:space="0" w:color="auto"/>
                        <w:right w:val="none" w:sz="0" w:space="0" w:color="auto"/>
                      </w:divBdr>
                    </w:div>
                  </w:divsChild>
                </w:div>
                <w:div w:id="255946691">
                  <w:marLeft w:val="0"/>
                  <w:marRight w:val="0"/>
                  <w:marTop w:val="0"/>
                  <w:marBottom w:val="0"/>
                  <w:divBdr>
                    <w:top w:val="none" w:sz="0" w:space="0" w:color="auto"/>
                    <w:left w:val="none" w:sz="0" w:space="0" w:color="auto"/>
                    <w:bottom w:val="none" w:sz="0" w:space="0" w:color="auto"/>
                    <w:right w:val="none" w:sz="0" w:space="0" w:color="auto"/>
                  </w:divBdr>
                  <w:divsChild>
                    <w:div w:id="69237202">
                      <w:marLeft w:val="0"/>
                      <w:marRight w:val="0"/>
                      <w:marTop w:val="0"/>
                      <w:marBottom w:val="0"/>
                      <w:divBdr>
                        <w:top w:val="none" w:sz="0" w:space="0" w:color="auto"/>
                        <w:left w:val="none" w:sz="0" w:space="0" w:color="auto"/>
                        <w:bottom w:val="none" w:sz="0" w:space="0" w:color="auto"/>
                        <w:right w:val="none" w:sz="0" w:space="0" w:color="auto"/>
                      </w:divBdr>
                    </w:div>
                  </w:divsChild>
                </w:div>
                <w:div w:id="1800492101">
                  <w:marLeft w:val="0"/>
                  <w:marRight w:val="0"/>
                  <w:marTop w:val="0"/>
                  <w:marBottom w:val="0"/>
                  <w:divBdr>
                    <w:top w:val="none" w:sz="0" w:space="0" w:color="auto"/>
                    <w:left w:val="none" w:sz="0" w:space="0" w:color="auto"/>
                    <w:bottom w:val="none" w:sz="0" w:space="0" w:color="auto"/>
                    <w:right w:val="none" w:sz="0" w:space="0" w:color="auto"/>
                  </w:divBdr>
                  <w:divsChild>
                    <w:div w:id="1040282505">
                      <w:marLeft w:val="0"/>
                      <w:marRight w:val="0"/>
                      <w:marTop w:val="0"/>
                      <w:marBottom w:val="0"/>
                      <w:divBdr>
                        <w:top w:val="none" w:sz="0" w:space="0" w:color="auto"/>
                        <w:left w:val="none" w:sz="0" w:space="0" w:color="auto"/>
                        <w:bottom w:val="none" w:sz="0" w:space="0" w:color="auto"/>
                        <w:right w:val="none" w:sz="0" w:space="0" w:color="auto"/>
                      </w:divBdr>
                    </w:div>
                  </w:divsChild>
                </w:div>
                <w:div w:id="392627073">
                  <w:marLeft w:val="0"/>
                  <w:marRight w:val="0"/>
                  <w:marTop w:val="0"/>
                  <w:marBottom w:val="0"/>
                  <w:divBdr>
                    <w:top w:val="none" w:sz="0" w:space="0" w:color="auto"/>
                    <w:left w:val="none" w:sz="0" w:space="0" w:color="auto"/>
                    <w:bottom w:val="none" w:sz="0" w:space="0" w:color="auto"/>
                    <w:right w:val="none" w:sz="0" w:space="0" w:color="auto"/>
                  </w:divBdr>
                  <w:divsChild>
                    <w:div w:id="1799564608">
                      <w:marLeft w:val="0"/>
                      <w:marRight w:val="0"/>
                      <w:marTop w:val="0"/>
                      <w:marBottom w:val="0"/>
                      <w:divBdr>
                        <w:top w:val="none" w:sz="0" w:space="0" w:color="auto"/>
                        <w:left w:val="none" w:sz="0" w:space="0" w:color="auto"/>
                        <w:bottom w:val="none" w:sz="0" w:space="0" w:color="auto"/>
                        <w:right w:val="none" w:sz="0" w:space="0" w:color="auto"/>
                      </w:divBdr>
                    </w:div>
                  </w:divsChild>
                </w:div>
                <w:div w:id="2097092909">
                  <w:marLeft w:val="0"/>
                  <w:marRight w:val="0"/>
                  <w:marTop w:val="0"/>
                  <w:marBottom w:val="0"/>
                  <w:divBdr>
                    <w:top w:val="none" w:sz="0" w:space="0" w:color="auto"/>
                    <w:left w:val="none" w:sz="0" w:space="0" w:color="auto"/>
                    <w:bottom w:val="none" w:sz="0" w:space="0" w:color="auto"/>
                    <w:right w:val="none" w:sz="0" w:space="0" w:color="auto"/>
                  </w:divBdr>
                  <w:divsChild>
                    <w:div w:id="2024086296">
                      <w:marLeft w:val="0"/>
                      <w:marRight w:val="0"/>
                      <w:marTop w:val="0"/>
                      <w:marBottom w:val="0"/>
                      <w:divBdr>
                        <w:top w:val="none" w:sz="0" w:space="0" w:color="auto"/>
                        <w:left w:val="none" w:sz="0" w:space="0" w:color="auto"/>
                        <w:bottom w:val="none" w:sz="0" w:space="0" w:color="auto"/>
                        <w:right w:val="none" w:sz="0" w:space="0" w:color="auto"/>
                      </w:divBdr>
                    </w:div>
                  </w:divsChild>
                </w:div>
                <w:div w:id="719746012">
                  <w:marLeft w:val="0"/>
                  <w:marRight w:val="0"/>
                  <w:marTop w:val="0"/>
                  <w:marBottom w:val="0"/>
                  <w:divBdr>
                    <w:top w:val="none" w:sz="0" w:space="0" w:color="auto"/>
                    <w:left w:val="none" w:sz="0" w:space="0" w:color="auto"/>
                    <w:bottom w:val="none" w:sz="0" w:space="0" w:color="auto"/>
                    <w:right w:val="none" w:sz="0" w:space="0" w:color="auto"/>
                  </w:divBdr>
                  <w:divsChild>
                    <w:div w:id="1824809361">
                      <w:marLeft w:val="0"/>
                      <w:marRight w:val="0"/>
                      <w:marTop w:val="0"/>
                      <w:marBottom w:val="0"/>
                      <w:divBdr>
                        <w:top w:val="none" w:sz="0" w:space="0" w:color="auto"/>
                        <w:left w:val="none" w:sz="0" w:space="0" w:color="auto"/>
                        <w:bottom w:val="none" w:sz="0" w:space="0" w:color="auto"/>
                        <w:right w:val="none" w:sz="0" w:space="0" w:color="auto"/>
                      </w:divBdr>
                    </w:div>
                  </w:divsChild>
                </w:div>
                <w:div w:id="2147118899">
                  <w:marLeft w:val="0"/>
                  <w:marRight w:val="0"/>
                  <w:marTop w:val="0"/>
                  <w:marBottom w:val="0"/>
                  <w:divBdr>
                    <w:top w:val="none" w:sz="0" w:space="0" w:color="auto"/>
                    <w:left w:val="none" w:sz="0" w:space="0" w:color="auto"/>
                    <w:bottom w:val="none" w:sz="0" w:space="0" w:color="auto"/>
                    <w:right w:val="none" w:sz="0" w:space="0" w:color="auto"/>
                  </w:divBdr>
                  <w:divsChild>
                    <w:div w:id="1990592936">
                      <w:marLeft w:val="0"/>
                      <w:marRight w:val="0"/>
                      <w:marTop w:val="0"/>
                      <w:marBottom w:val="0"/>
                      <w:divBdr>
                        <w:top w:val="none" w:sz="0" w:space="0" w:color="auto"/>
                        <w:left w:val="none" w:sz="0" w:space="0" w:color="auto"/>
                        <w:bottom w:val="none" w:sz="0" w:space="0" w:color="auto"/>
                        <w:right w:val="none" w:sz="0" w:space="0" w:color="auto"/>
                      </w:divBdr>
                    </w:div>
                  </w:divsChild>
                </w:div>
                <w:div w:id="249438214">
                  <w:marLeft w:val="0"/>
                  <w:marRight w:val="0"/>
                  <w:marTop w:val="0"/>
                  <w:marBottom w:val="0"/>
                  <w:divBdr>
                    <w:top w:val="none" w:sz="0" w:space="0" w:color="auto"/>
                    <w:left w:val="none" w:sz="0" w:space="0" w:color="auto"/>
                    <w:bottom w:val="none" w:sz="0" w:space="0" w:color="auto"/>
                    <w:right w:val="none" w:sz="0" w:space="0" w:color="auto"/>
                  </w:divBdr>
                  <w:divsChild>
                    <w:div w:id="603149578">
                      <w:marLeft w:val="0"/>
                      <w:marRight w:val="0"/>
                      <w:marTop w:val="0"/>
                      <w:marBottom w:val="0"/>
                      <w:divBdr>
                        <w:top w:val="none" w:sz="0" w:space="0" w:color="auto"/>
                        <w:left w:val="none" w:sz="0" w:space="0" w:color="auto"/>
                        <w:bottom w:val="none" w:sz="0" w:space="0" w:color="auto"/>
                        <w:right w:val="none" w:sz="0" w:space="0" w:color="auto"/>
                      </w:divBdr>
                    </w:div>
                  </w:divsChild>
                </w:div>
                <w:div w:id="605816051">
                  <w:marLeft w:val="0"/>
                  <w:marRight w:val="0"/>
                  <w:marTop w:val="0"/>
                  <w:marBottom w:val="0"/>
                  <w:divBdr>
                    <w:top w:val="none" w:sz="0" w:space="0" w:color="auto"/>
                    <w:left w:val="none" w:sz="0" w:space="0" w:color="auto"/>
                    <w:bottom w:val="none" w:sz="0" w:space="0" w:color="auto"/>
                    <w:right w:val="none" w:sz="0" w:space="0" w:color="auto"/>
                  </w:divBdr>
                  <w:divsChild>
                    <w:div w:id="538661021">
                      <w:marLeft w:val="0"/>
                      <w:marRight w:val="0"/>
                      <w:marTop w:val="0"/>
                      <w:marBottom w:val="0"/>
                      <w:divBdr>
                        <w:top w:val="none" w:sz="0" w:space="0" w:color="auto"/>
                        <w:left w:val="none" w:sz="0" w:space="0" w:color="auto"/>
                        <w:bottom w:val="none" w:sz="0" w:space="0" w:color="auto"/>
                        <w:right w:val="none" w:sz="0" w:space="0" w:color="auto"/>
                      </w:divBdr>
                    </w:div>
                  </w:divsChild>
                </w:div>
                <w:div w:id="341710698">
                  <w:marLeft w:val="0"/>
                  <w:marRight w:val="0"/>
                  <w:marTop w:val="0"/>
                  <w:marBottom w:val="0"/>
                  <w:divBdr>
                    <w:top w:val="none" w:sz="0" w:space="0" w:color="auto"/>
                    <w:left w:val="none" w:sz="0" w:space="0" w:color="auto"/>
                    <w:bottom w:val="none" w:sz="0" w:space="0" w:color="auto"/>
                    <w:right w:val="none" w:sz="0" w:space="0" w:color="auto"/>
                  </w:divBdr>
                  <w:divsChild>
                    <w:div w:id="1869294315">
                      <w:marLeft w:val="0"/>
                      <w:marRight w:val="0"/>
                      <w:marTop w:val="0"/>
                      <w:marBottom w:val="0"/>
                      <w:divBdr>
                        <w:top w:val="none" w:sz="0" w:space="0" w:color="auto"/>
                        <w:left w:val="none" w:sz="0" w:space="0" w:color="auto"/>
                        <w:bottom w:val="none" w:sz="0" w:space="0" w:color="auto"/>
                        <w:right w:val="none" w:sz="0" w:space="0" w:color="auto"/>
                      </w:divBdr>
                    </w:div>
                  </w:divsChild>
                </w:div>
                <w:div w:id="493185509">
                  <w:marLeft w:val="0"/>
                  <w:marRight w:val="0"/>
                  <w:marTop w:val="0"/>
                  <w:marBottom w:val="0"/>
                  <w:divBdr>
                    <w:top w:val="none" w:sz="0" w:space="0" w:color="auto"/>
                    <w:left w:val="none" w:sz="0" w:space="0" w:color="auto"/>
                    <w:bottom w:val="none" w:sz="0" w:space="0" w:color="auto"/>
                    <w:right w:val="none" w:sz="0" w:space="0" w:color="auto"/>
                  </w:divBdr>
                  <w:divsChild>
                    <w:div w:id="1316762638">
                      <w:marLeft w:val="0"/>
                      <w:marRight w:val="0"/>
                      <w:marTop w:val="0"/>
                      <w:marBottom w:val="0"/>
                      <w:divBdr>
                        <w:top w:val="none" w:sz="0" w:space="0" w:color="auto"/>
                        <w:left w:val="none" w:sz="0" w:space="0" w:color="auto"/>
                        <w:bottom w:val="none" w:sz="0" w:space="0" w:color="auto"/>
                        <w:right w:val="none" w:sz="0" w:space="0" w:color="auto"/>
                      </w:divBdr>
                    </w:div>
                  </w:divsChild>
                </w:div>
                <w:div w:id="1736077755">
                  <w:marLeft w:val="0"/>
                  <w:marRight w:val="0"/>
                  <w:marTop w:val="0"/>
                  <w:marBottom w:val="0"/>
                  <w:divBdr>
                    <w:top w:val="none" w:sz="0" w:space="0" w:color="auto"/>
                    <w:left w:val="none" w:sz="0" w:space="0" w:color="auto"/>
                    <w:bottom w:val="none" w:sz="0" w:space="0" w:color="auto"/>
                    <w:right w:val="none" w:sz="0" w:space="0" w:color="auto"/>
                  </w:divBdr>
                  <w:divsChild>
                    <w:div w:id="187373155">
                      <w:marLeft w:val="0"/>
                      <w:marRight w:val="0"/>
                      <w:marTop w:val="0"/>
                      <w:marBottom w:val="0"/>
                      <w:divBdr>
                        <w:top w:val="none" w:sz="0" w:space="0" w:color="auto"/>
                        <w:left w:val="none" w:sz="0" w:space="0" w:color="auto"/>
                        <w:bottom w:val="none" w:sz="0" w:space="0" w:color="auto"/>
                        <w:right w:val="none" w:sz="0" w:space="0" w:color="auto"/>
                      </w:divBdr>
                    </w:div>
                  </w:divsChild>
                </w:div>
                <w:div w:id="809248406">
                  <w:marLeft w:val="0"/>
                  <w:marRight w:val="0"/>
                  <w:marTop w:val="0"/>
                  <w:marBottom w:val="0"/>
                  <w:divBdr>
                    <w:top w:val="none" w:sz="0" w:space="0" w:color="auto"/>
                    <w:left w:val="none" w:sz="0" w:space="0" w:color="auto"/>
                    <w:bottom w:val="none" w:sz="0" w:space="0" w:color="auto"/>
                    <w:right w:val="none" w:sz="0" w:space="0" w:color="auto"/>
                  </w:divBdr>
                  <w:divsChild>
                    <w:div w:id="1217427275">
                      <w:marLeft w:val="0"/>
                      <w:marRight w:val="0"/>
                      <w:marTop w:val="0"/>
                      <w:marBottom w:val="0"/>
                      <w:divBdr>
                        <w:top w:val="none" w:sz="0" w:space="0" w:color="auto"/>
                        <w:left w:val="none" w:sz="0" w:space="0" w:color="auto"/>
                        <w:bottom w:val="none" w:sz="0" w:space="0" w:color="auto"/>
                        <w:right w:val="none" w:sz="0" w:space="0" w:color="auto"/>
                      </w:divBdr>
                    </w:div>
                  </w:divsChild>
                </w:div>
                <w:div w:id="98108794">
                  <w:marLeft w:val="0"/>
                  <w:marRight w:val="0"/>
                  <w:marTop w:val="0"/>
                  <w:marBottom w:val="0"/>
                  <w:divBdr>
                    <w:top w:val="none" w:sz="0" w:space="0" w:color="auto"/>
                    <w:left w:val="none" w:sz="0" w:space="0" w:color="auto"/>
                    <w:bottom w:val="none" w:sz="0" w:space="0" w:color="auto"/>
                    <w:right w:val="none" w:sz="0" w:space="0" w:color="auto"/>
                  </w:divBdr>
                  <w:divsChild>
                    <w:div w:id="1333217836">
                      <w:marLeft w:val="0"/>
                      <w:marRight w:val="0"/>
                      <w:marTop w:val="0"/>
                      <w:marBottom w:val="0"/>
                      <w:divBdr>
                        <w:top w:val="none" w:sz="0" w:space="0" w:color="auto"/>
                        <w:left w:val="none" w:sz="0" w:space="0" w:color="auto"/>
                        <w:bottom w:val="none" w:sz="0" w:space="0" w:color="auto"/>
                        <w:right w:val="none" w:sz="0" w:space="0" w:color="auto"/>
                      </w:divBdr>
                    </w:div>
                  </w:divsChild>
                </w:div>
                <w:div w:id="401567518">
                  <w:marLeft w:val="0"/>
                  <w:marRight w:val="0"/>
                  <w:marTop w:val="0"/>
                  <w:marBottom w:val="0"/>
                  <w:divBdr>
                    <w:top w:val="none" w:sz="0" w:space="0" w:color="auto"/>
                    <w:left w:val="none" w:sz="0" w:space="0" w:color="auto"/>
                    <w:bottom w:val="none" w:sz="0" w:space="0" w:color="auto"/>
                    <w:right w:val="none" w:sz="0" w:space="0" w:color="auto"/>
                  </w:divBdr>
                  <w:divsChild>
                    <w:div w:id="383869869">
                      <w:marLeft w:val="0"/>
                      <w:marRight w:val="0"/>
                      <w:marTop w:val="0"/>
                      <w:marBottom w:val="0"/>
                      <w:divBdr>
                        <w:top w:val="none" w:sz="0" w:space="0" w:color="auto"/>
                        <w:left w:val="none" w:sz="0" w:space="0" w:color="auto"/>
                        <w:bottom w:val="none" w:sz="0" w:space="0" w:color="auto"/>
                        <w:right w:val="none" w:sz="0" w:space="0" w:color="auto"/>
                      </w:divBdr>
                    </w:div>
                  </w:divsChild>
                </w:div>
                <w:div w:id="1208446064">
                  <w:marLeft w:val="0"/>
                  <w:marRight w:val="0"/>
                  <w:marTop w:val="0"/>
                  <w:marBottom w:val="0"/>
                  <w:divBdr>
                    <w:top w:val="none" w:sz="0" w:space="0" w:color="auto"/>
                    <w:left w:val="none" w:sz="0" w:space="0" w:color="auto"/>
                    <w:bottom w:val="none" w:sz="0" w:space="0" w:color="auto"/>
                    <w:right w:val="none" w:sz="0" w:space="0" w:color="auto"/>
                  </w:divBdr>
                  <w:divsChild>
                    <w:div w:id="2003700008">
                      <w:marLeft w:val="0"/>
                      <w:marRight w:val="0"/>
                      <w:marTop w:val="0"/>
                      <w:marBottom w:val="0"/>
                      <w:divBdr>
                        <w:top w:val="none" w:sz="0" w:space="0" w:color="auto"/>
                        <w:left w:val="none" w:sz="0" w:space="0" w:color="auto"/>
                        <w:bottom w:val="none" w:sz="0" w:space="0" w:color="auto"/>
                        <w:right w:val="none" w:sz="0" w:space="0" w:color="auto"/>
                      </w:divBdr>
                    </w:div>
                  </w:divsChild>
                </w:div>
                <w:div w:id="700782655">
                  <w:marLeft w:val="0"/>
                  <w:marRight w:val="0"/>
                  <w:marTop w:val="0"/>
                  <w:marBottom w:val="0"/>
                  <w:divBdr>
                    <w:top w:val="none" w:sz="0" w:space="0" w:color="auto"/>
                    <w:left w:val="none" w:sz="0" w:space="0" w:color="auto"/>
                    <w:bottom w:val="none" w:sz="0" w:space="0" w:color="auto"/>
                    <w:right w:val="none" w:sz="0" w:space="0" w:color="auto"/>
                  </w:divBdr>
                  <w:divsChild>
                    <w:div w:id="990714346">
                      <w:marLeft w:val="0"/>
                      <w:marRight w:val="0"/>
                      <w:marTop w:val="0"/>
                      <w:marBottom w:val="0"/>
                      <w:divBdr>
                        <w:top w:val="none" w:sz="0" w:space="0" w:color="auto"/>
                        <w:left w:val="none" w:sz="0" w:space="0" w:color="auto"/>
                        <w:bottom w:val="none" w:sz="0" w:space="0" w:color="auto"/>
                        <w:right w:val="none" w:sz="0" w:space="0" w:color="auto"/>
                      </w:divBdr>
                    </w:div>
                  </w:divsChild>
                </w:div>
                <w:div w:id="1176962274">
                  <w:marLeft w:val="0"/>
                  <w:marRight w:val="0"/>
                  <w:marTop w:val="0"/>
                  <w:marBottom w:val="0"/>
                  <w:divBdr>
                    <w:top w:val="none" w:sz="0" w:space="0" w:color="auto"/>
                    <w:left w:val="none" w:sz="0" w:space="0" w:color="auto"/>
                    <w:bottom w:val="none" w:sz="0" w:space="0" w:color="auto"/>
                    <w:right w:val="none" w:sz="0" w:space="0" w:color="auto"/>
                  </w:divBdr>
                  <w:divsChild>
                    <w:div w:id="839808744">
                      <w:marLeft w:val="0"/>
                      <w:marRight w:val="0"/>
                      <w:marTop w:val="0"/>
                      <w:marBottom w:val="0"/>
                      <w:divBdr>
                        <w:top w:val="none" w:sz="0" w:space="0" w:color="auto"/>
                        <w:left w:val="none" w:sz="0" w:space="0" w:color="auto"/>
                        <w:bottom w:val="none" w:sz="0" w:space="0" w:color="auto"/>
                        <w:right w:val="none" w:sz="0" w:space="0" w:color="auto"/>
                      </w:divBdr>
                    </w:div>
                  </w:divsChild>
                </w:div>
                <w:div w:id="736363377">
                  <w:marLeft w:val="0"/>
                  <w:marRight w:val="0"/>
                  <w:marTop w:val="0"/>
                  <w:marBottom w:val="0"/>
                  <w:divBdr>
                    <w:top w:val="none" w:sz="0" w:space="0" w:color="auto"/>
                    <w:left w:val="none" w:sz="0" w:space="0" w:color="auto"/>
                    <w:bottom w:val="none" w:sz="0" w:space="0" w:color="auto"/>
                    <w:right w:val="none" w:sz="0" w:space="0" w:color="auto"/>
                  </w:divBdr>
                  <w:divsChild>
                    <w:div w:id="1564752574">
                      <w:marLeft w:val="0"/>
                      <w:marRight w:val="0"/>
                      <w:marTop w:val="0"/>
                      <w:marBottom w:val="0"/>
                      <w:divBdr>
                        <w:top w:val="none" w:sz="0" w:space="0" w:color="auto"/>
                        <w:left w:val="none" w:sz="0" w:space="0" w:color="auto"/>
                        <w:bottom w:val="none" w:sz="0" w:space="0" w:color="auto"/>
                        <w:right w:val="none" w:sz="0" w:space="0" w:color="auto"/>
                      </w:divBdr>
                    </w:div>
                  </w:divsChild>
                </w:div>
                <w:div w:id="1237858953">
                  <w:marLeft w:val="0"/>
                  <w:marRight w:val="0"/>
                  <w:marTop w:val="0"/>
                  <w:marBottom w:val="0"/>
                  <w:divBdr>
                    <w:top w:val="none" w:sz="0" w:space="0" w:color="auto"/>
                    <w:left w:val="none" w:sz="0" w:space="0" w:color="auto"/>
                    <w:bottom w:val="none" w:sz="0" w:space="0" w:color="auto"/>
                    <w:right w:val="none" w:sz="0" w:space="0" w:color="auto"/>
                  </w:divBdr>
                  <w:divsChild>
                    <w:div w:id="301694073">
                      <w:marLeft w:val="0"/>
                      <w:marRight w:val="0"/>
                      <w:marTop w:val="0"/>
                      <w:marBottom w:val="0"/>
                      <w:divBdr>
                        <w:top w:val="none" w:sz="0" w:space="0" w:color="auto"/>
                        <w:left w:val="none" w:sz="0" w:space="0" w:color="auto"/>
                        <w:bottom w:val="none" w:sz="0" w:space="0" w:color="auto"/>
                        <w:right w:val="none" w:sz="0" w:space="0" w:color="auto"/>
                      </w:divBdr>
                    </w:div>
                  </w:divsChild>
                </w:div>
                <w:div w:id="1714229887">
                  <w:marLeft w:val="0"/>
                  <w:marRight w:val="0"/>
                  <w:marTop w:val="0"/>
                  <w:marBottom w:val="0"/>
                  <w:divBdr>
                    <w:top w:val="none" w:sz="0" w:space="0" w:color="auto"/>
                    <w:left w:val="none" w:sz="0" w:space="0" w:color="auto"/>
                    <w:bottom w:val="none" w:sz="0" w:space="0" w:color="auto"/>
                    <w:right w:val="none" w:sz="0" w:space="0" w:color="auto"/>
                  </w:divBdr>
                  <w:divsChild>
                    <w:div w:id="1026950777">
                      <w:marLeft w:val="0"/>
                      <w:marRight w:val="0"/>
                      <w:marTop w:val="0"/>
                      <w:marBottom w:val="0"/>
                      <w:divBdr>
                        <w:top w:val="none" w:sz="0" w:space="0" w:color="auto"/>
                        <w:left w:val="none" w:sz="0" w:space="0" w:color="auto"/>
                        <w:bottom w:val="none" w:sz="0" w:space="0" w:color="auto"/>
                        <w:right w:val="none" w:sz="0" w:space="0" w:color="auto"/>
                      </w:divBdr>
                    </w:div>
                  </w:divsChild>
                </w:div>
                <w:div w:id="1868836087">
                  <w:marLeft w:val="0"/>
                  <w:marRight w:val="0"/>
                  <w:marTop w:val="0"/>
                  <w:marBottom w:val="0"/>
                  <w:divBdr>
                    <w:top w:val="none" w:sz="0" w:space="0" w:color="auto"/>
                    <w:left w:val="none" w:sz="0" w:space="0" w:color="auto"/>
                    <w:bottom w:val="none" w:sz="0" w:space="0" w:color="auto"/>
                    <w:right w:val="none" w:sz="0" w:space="0" w:color="auto"/>
                  </w:divBdr>
                  <w:divsChild>
                    <w:div w:id="825707868">
                      <w:marLeft w:val="0"/>
                      <w:marRight w:val="0"/>
                      <w:marTop w:val="0"/>
                      <w:marBottom w:val="0"/>
                      <w:divBdr>
                        <w:top w:val="none" w:sz="0" w:space="0" w:color="auto"/>
                        <w:left w:val="none" w:sz="0" w:space="0" w:color="auto"/>
                        <w:bottom w:val="none" w:sz="0" w:space="0" w:color="auto"/>
                        <w:right w:val="none" w:sz="0" w:space="0" w:color="auto"/>
                      </w:divBdr>
                    </w:div>
                  </w:divsChild>
                </w:div>
                <w:div w:id="72509289">
                  <w:marLeft w:val="0"/>
                  <w:marRight w:val="0"/>
                  <w:marTop w:val="0"/>
                  <w:marBottom w:val="0"/>
                  <w:divBdr>
                    <w:top w:val="none" w:sz="0" w:space="0" w:color="auto"/>
                    <w:left w:val="none" w:sz="0" w:space="0" w:color="auto"/>
                    <w:bottom w:val="none" w:sz="0" w:space="0" w:color="auto"/>
                    <w:right w:val="none" w:sz="0" w:space="0" w:color="auto"/>
                  </w:divBdr>
                  <w:divsChild>
                    <w:div w:id="32076454">
                      <w:marLeft w:val="0"/>
                      <w:marRight w:val="0"/>
                      <w:marTop w:val="0"/>
                      <w:marBottom w:val="0"/>
                      <w:divBdr>
                        <w:top w:val="none" w:sz="0" w:space="0" w:color="auto"/>
                        <w:left w:val="none" w:sz="0" w:space="0" w:color="auto"/>
                        <w:bottom w:val="none" w:sz="0" w:space="0" w:color="auto"/>
                        <w:right w:val="none" w:sz="0" w:space="0" w:color="auto"/>
                      </w:divBdr>
                    </w:div>
                  </w:divsChild>
                </w:div>
                <w:div w:id="772818591">
                  <w:marLeft w:val="0"/>
                  <w:marRight w:val="0"/>
                  <w:marTop w:val="0"/>
                  <w:marBottom w:val="0"/>
                  <w:divBdr>
                    <w:top w:val="none" w:sz="0" w:space="0" w:color="auto"/>
                    <w:left w:val="none" w:sz="0" w:space="0" w:color="auto"/>
                    <w:bottom w:val="none" w:sz="0" w:space="0" w:color="auto"/>
                    <w:right w:val="none" w:sz="0" w:space="0" w:color="auto"/>
                  </w:divBdr>
                  <w:divsChild>
                    <w:div w:id="1324360891">
                      <w:marLeft w:val="0"/>
                      <w:marRight w:val="0"/>
                      <w:marTop w:val="0"/>
                      <w:marBottom w:val="0"/>
                      <w:divBdr>
                        <w:top w:val="none" w:sz="0" w:space="0" w:color="auto"/>
                        <w:left w:val="none" w:sz="0" w:space="0" w:color="auto"/>
                        <w:bottom w:val="none" w:sz="0" w:space="0" w:color="auto"/>
                        <w:right w:val="none" w:sz="0" w:space="0" w:color="auto"/>
                      </w:divBdr>
                    </w:div>
                  </w:divsChild>
                </w:div>
                <w:div w:id="1477796425">
                  <w:marLeft w:val="0"/>
                  <w:marRight w:val="0"/>
                  <w:marTop w:val="0"/>
                  <w:marBottom w:val="0"/>
                  <w:divBdr>
                    <w:top w:val="none" w:sz="0" w:space="0" w:color="auto"/>
                    <w:left w:val="none" w:sz="0" w:space="0" w:color="auto"/>
                    <w:bottom w:val="none" w:sz="0" w:space="0" w:color="auto"/>
                    <w:right w:val="none" w:sz="0" w:space="0" w:color="auto"/>
                  </w:divBdr>
                  <w:divsChild>
                    <w:div w:id="17131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44612">
          <w:marLeft w:val="0"/>
          <w:marRight w:val="0"/>
          <w:marTop w:val="0"/>
          <w:marBottom w:val="0"/>
          <w:divBdr>
            <w:top w:val="none" w:sz="0" w:space="0" w:color="auto"/>
            <w:left w:val="none" w:sz="0" w:space="0" w:color="auto"/>
            <w:bottom w:val="none" w:sz="0" w:space="0" w:color="auto"/>
            <w:right w:val="none" w:sz="0" w:space="0" w:color="auto"/>
          </w:divBdr>
        </w:div>
        <w:div w:id="641425298">
          <w:marLeft w:val="0"/>
          <w:marRight w:val="0"/>
          <w:marTop w:val="0"/>
          <w:marBottom w:val="0"/>
          <w:divBdr>
            <w:top w:val="none" w:sz="0" w:space="0" w:color="auto"/>
            <w:left w:val="none" w:sz="0" w:space="0" w:color="auto"/>
            <w:bottom w:val="none" w:sz="0" w:space="0" w:color="auto"/>
            <w:right w:val="none" w:sz="0" w:space="0" w:color="auto"/>
          </w:divBdr>
        </w:div>
      </w:divsChild>
    </w:div>
    <w:div w:id="169099161">
      <w:bodyDiv w:val="1"/>
      <w:marLeft w:val="0"/>
      <w:marRight w:val="0"/>
      <w:marTop w:val="0"/>
      <w:marBottom w:val="0"/>
      <w:divBdr>
        <w:top w:val="none" w:sz="0" w:space="0" w:color="auto"/>
        <w:left w:val="none" w:sz="0" w:space="0" w:color="auto"/>
        <w:bottom w:val="none" w:sz="0" w:space="0" w:color="auto"/>
        <w:right w:val="none" w:sz="0" w:space="0" w:color="auto"/>
      </w:divBdr>
    </w:div>
    <w:div w:id="186992575">
      <w:bodyDiv w:val="1"/>
      <w:marLeft w:val="0"/>
      <w:marRight w:val="0"/>
      <w:marTop w:val="0"/>
      <w:marBottom w:val="0"/>
      <w:divBdr>
        <w:top w:val="none" w:sz="0" w:space="0" w:color="auto"/>
        <w:left w:val="none" w:sz="0" w:space="0" w:color="auto"/>
        <w:bottom w:val="none" w:sz="0" w:space="0" w:color="auto"/>
        <w:right w:val="none" w:sz="0" w:space="0" w:color="auto"/>
      </w:divBdr>
    </w:div>
    <w:div w:id="193422787">
      <w:bodyDiv w:val="1"/>
      <w:marLeft w:val="0"/>
      <w:marRight w:val="0"/>
      <w:marTop w:val="0"/>
      <w:marBottom w:val="0"/>
      <w:divBdr>
        <w:top w:val="none" w:sz="0" w:space="0" w:color="auto"/>
        <w:left w:val="none" w:sz="0" w:space="0" w:color="auto"/>
        <w:bottom w:val="none" w:sz="0" w:space="0" w:color="auto"/>
        <w:right w:val="none" w:sz="0" w:space="0" w:color="auto"/>
      </w:divBdr>
    </w:div>
    <w:div w:id="195507933">
      <w:bodyDiv w:val="1"/>
      <w:marLeft w:val="0"/>
      <w:marRight w:val="0"/>
      <w:marTop w:val="0"/>
      <w:marBottom w:val="0"/>
      <w:divBdr>
        <w:top w:val="none" w:sz="0" w:space="0" w:color="auto"/>
        <w:left w:val="none" w:sz="0" w:space="0" w:color="auto"/>
        <w:bottom w:val="none" w:sz="0" w:space="0" w:color="auto"/>
        <w:right w:val="none" w:sz="0" w:space="0" w:color="auto"/>
      </w:divBdr>
    </w:div>
    <w:div w:id="202912498">
      <w:bodyDiv w:val="1"/>
      <w:marLeft w:val="0"/>
      <w:marRight w:val="0"/>
      <w:marTop w:val="0"/>
      <w:marBottom w:val="0"/>
      <w:divBdr>
        <w:top w:val="none" w:sz="0" w:space="0" w:color="auto"/>
        <w:left w:val="none" w:sz="0" w:space="0" w:color="auto"/>
        <w:bottom w:val="none" w:sz="0" w:space="0" w:color="auto"/>
        <w:right w:val="none" w:sz="0" w:space="0" w:color="auto"/>
      </w:divBdr>
    </w:div>
    <w:div w:id="222906635">
      <w:bodyDiv w:val="1"/>
      <w:marLeft w:val="0"/>
      <w:marRight w:val="0"/>
      <w:marTop w:val="0"/>
      <w:marBottom w:val="0"/>
      <w:divBdr>
        <w:top w:val="none" w:sz="0" w:space="0" w:color="auto"/>
        <w:left w:val="none" w:sz="0" w:space="0" w:color="auto"/>
        <w:bottom w:val="none" w:sz="0" w:space="0" w:color="auto"/>
        <w:right w:val="none" w:sz="0" w:space="0" w:color="auto"/>
      </w:divBdr>
    </w:div>
    <w:div w:id="229510106">
      <w:bodyDiv w:val="1"/>
      <w:marLeft w:val="0"/>
      <w:marRight w:val="0"/>
      <w:marTop w:val="0"/>
      <w:marBottom w:val="0"/>
      <w:divBdr>
        <w:top w:val="none" w:sz="0" w:space="0" w:color="auto"/>
        <w:left w:val="none" w:sz="0" w:space="0" w:color="auto"/>
        <w:bottom w:val="none" w:sz="0" w:space="0" w:color="auto"/>
        <w:right w:val="none" w:sz="0" w:space="0" w:color="auto"/>
      </w:divBdr>
    </w:div>
    <w:div w:id="231359451">
      <w:bodyDiv w:val="1"/>
      <w:marLeft w:val="0"/>
      <w:marRight w:val="0"/>
      <w:marTop w:val="0"/>
      <w:marBottom w:val="0"/>
      <w:divBdr>
        <w:top w:val="none" w:sz="0" w:space="0" w:color="auto"/>
        <w:left w:val="none" w:sz="0" w:space="0" w:color="auto"/>
        <w:bottom w:val="none" w:sz="0" w:space="0" w:color="auto"/>
        <w:right w:val="none" w:sz="0" w:space="0" w:color="auto"/>
      </w:divBdr>
    </w:div>
    <w:div w:id="240719269">
      <w:bodyDiv w:val="1"/>
      <w:marLeft w:val="0"/>
      <w:marRight w:val="0"/>
      <w:marTop w:val="0"/>
      <w:marBottom w:val="0"/>
      <w:divBdr>
        <w:top w:val="none" w:sz="0" w:space="0" w:color="auto"/>
        <w:left w:val="none" w:sz="0" w:space="0" w:color="auto"/>
        <w:bottom w:val="none" w:sz="0" w:space="0" w:color="auto"/>
        <w:right w:val="none" w:sz="0" w:space="0" w:color="auto"/>
      </w:divBdr>
    </w:div>
    <w:div w:id="249193201">
      <w:bodyDiv w:val="1"/>
      <w:marLeft w:val="0"/>
      <w:marRight w:val="0"/>
      <w:marTop w:val="0"/>
      <w:marBottom w:val="0"/>
      <w:divBdr>
        <w:top w:val="none" w:sz="0" w:space="0" w:color="auto"/>
        <w:left w:val="none" w:sz="0" w:space="0" w:color="auto"/>
        <w:bottom w:val="none" w:sz="0" w:space="0" w:color="auto"/>
        <w:right w:val="none" w:sz="0" w:space="0" w:color="auto"/>
      </w:divBdr>
    </w:div>
    <w:div w:id="249236461">
      <w:bodyDiv w:val="1"/>
      <w:marLeft w:val="0"/>
      <w:marRight w:val="0"/>
      <w:marTop w:val="0"/>
      <w:marBottom w:val="0"/>
      <w:divBdr>
        <w:top w:val="none" w:sz="0" w:space="0" w:color="auto"/>
        <w:left w:val="none" w:sz="0" w:space="0" w:color="auto"/>
        <w:bottom w:val="none" w:sz="0" w:space="0" w:color="auto"/>
        <w:right w:val="none" w:sz="0" w:space="0" w:color="auto"/>
      </w:divBdr>
    </w:div>
    <w:div w:id="271210055">
      <w:bodyDiv w:val="1"/>
      <w:marLeft w:val="0"/>
      <w:marRight w:val="0"/>
      <w:marTop w:val="0"/>
      <w:marBottom w:val="0"/>
      <w:divBdr>
        <w:top w:val="none" w:sz="0" w:space="0" w:color="auto"/>
        <w:left w:val="none" w:sz="0" w:space="0" w:color="auto"/>
        <w:bottom w:val="none" w:sz="0" w:space="0" w:color="auto"/>
        <w:right w:val="none" w:sz="0" w:space="0" w:color="auto"/>
      </w:divBdr>
    </w:div>
    <w:div w:id="282613162">
      <w:bodyDiv w:val="1"/>
      <w:marLeft w:val="0"/>
      <w:marRight w:val="0"/>
      <w:marTop w:val="0"/>
      <w:marBottom w:val="0"/>
      <w:divBdr>
        <w:top w:val="none" w:sz="0" w:space="0" w:color="auto"/>
        <w:left w:val="none" w:sz="0" w:space="0" w:color="auto"/>
        <w:bottom w:val="none" w:sz="0" w:space="0" w:color="auto"/>
        <w:right w:val="none" w:sz="0" w:space="0" w:color="auto"/>
      </w:divBdr>
    </w:div>
    <w:div w:id="288242487">
      <w:bodyDiv w:val="1"/>
      <w:marLeft w:val="0"/>
      <w:marRight w:val="0"/>
      <w:marTop w:val="0"/>
      <w:marBottom w:val="0"/>
      <w:divBdr>
        <w:top w:val="none" w:sz="0" w:space="0" w:color="auto"/>
        <w:left w:val="none" w:sz="0" w:space="0" w:color="auto"/>
        <w:bottom w:val="none" w:sz="0" w:space="0" w:color="auto"/>
        <w:right w:val="none" w:sz="0" w:space="0" w:color="auto"/>
      </w:divBdr>
    </w:div>
    <w:div w:id="296254752">
      <w:bodyDiv w:val="1"/>
      <w:marLeft w:val="0"/>
      <w:marRight w:val="0"/>
      <w:marTop w:val="0"/>
      <w:marBottom w:val="0"/>
      <w:divBdr>
        <w:top w:val="none" w:sz="0" w:space="0" w:color="auto"/>
        <w:left w:val="none" w:sz="0" w:space="0" w:color="auto"/>
        <w:bottom w:val="none" w:sz="0" w:space="0" w:color="auto"/>
        <w:right w:val="none" w:sz="0" w:space="0" w:color="auto"/>
      </w:divBdr>
    </w:div>
    <w:div w:id="309526853">
      <w:bodyDiv w:val="1"/>
      <w:marLeft w:val="0"/>
      <w:marRight w:val="0"/>
      <w:marTop w:val="0"/>
      <w:marBottom w:val="0"/>
      <w:divBdr>
        <w:top w:val="none" w:sz="0" w:space="0" w:color="auto"/>
        <w:left w:val="none" w:sz="0" w:space="0" w:color="auto"/>
        <w:bottom w:val="none" w:sz="0" w:space="0" w:color="auto"/>
        <w:right w:val="none" w:sz="0" w:space="0" w:color="auto"/>
      </w:divBdr>
    </w:div>
    <w:div w:id="316419082">
      <w:bodyDiv w:val="1"/>
      <w:marLeft w:val="0"/>
      <w:marRight w:val="0"/>
      <w:marTop w:val="0"/>
      <w:marBottom w:val="0"/>
      <w:divBdr>
        <w:top w:val="none" w:sz="0" w:space="0" w:color="auto"/>
        <w:left w:val="none" w:sz="0" w:space="0" w:color="auto"/>
        <w:bottom w:val="none" w:sz="0" w:space="0" w:color="auto"/>
        <w:right w:val="none" w:sz="0" w:space="0" w:color="auto"/>
      </w:divBdr>
    </w:div>
    <w:div w:id="325088356">
      <w:bodyDiv w:val="1"/>
      <w:marLeft w:val="0"/>
      <w:marRight w:val="0"/>
      <w:marTop w:val="0"/>
      <w:marBottom w:val="0"/>
      <w:divBdr>
        <w:top w:val="none" w:sz="0" w:space="0" w:color="auto"/>
        <w:left w:val="none" w:sz="0" w:space="0" w:color="auto"/>
        <w:bottom w:val="none" w:sz="0" w:space="0" w:color="auto"/>
        <w:right w:val="none" w:sz="0" w:space="0" w:color="auto"/>
      </w:divBdr>
    </w:div>
    <w:div w:id="331766214">
      <w:bodyDiv w:val="1"/>
      <w:marLeft w:val="0"/>
      <w:marRight w:val="0"/>
      <w:marTop w:val="0"/>
      <w:marBottom w:val="0"/>
      <w:divBdr>
        <w:top w:val="none" w:sz="0" w:space="0" w:color="auto"/>
        <w:left w:val="none" w:sz="0" w:space="0" w:color="auto"/>
        <w:bottom w:val="none" w:sz="0" w:space="0" w:color="auto"/>
        <w:right w:val="none" w:sz="0" w:space="0" w:color="auto"/>
      </w:divBdr>
    </w:div>
    <w:div w:id="334381835">
      <w:bodyDiv w:val="1"/>
      <w:marLeft w:val="0"/>
      <w:marRight w:val="0"/>
      <w:marTop w:val="0"/>
      <w:marBottom w:val="0"/>
      <w:divBdr>
        <w:top w:val="none" w:sz="0" w:space="0" w:color="auto"/>
        <w:left w:val="none" w:sz="0" w:space="0" w:color="auto"/>
        <w:bottom w:val="none" w:sz="0" w:space="0" w:color="auto"/>
        <w:right w:val="none" w:sz="0" w:space="0" w:color="auto"/>
      </w:divBdr>
    </w:div>
    <w:div w:id="343095840">
      <w:bodyDiv w:val="1"/>
      <w:marLeft w:val="0"/>
      <w:marRight w:val="0"/>
      <w:marTop w:val="0"/>
      <w:marBottom w:val="0"/>
      <w:divBdr>
        <w:top w:val="none" w:sz="0" w:space="0" w:color="auto"/>
        <w:left w:val="none" w:sz="0" w:space="0" w:color="auto"/>
        <w:bottom w:val="none" w:sz="0" w:space="0" w:color="auto"/>
        <w:right w:val="none" w:sz="0" w:space="0" w:color="auto"/>
      </w:divBdr>
    </w:div>
    <w:div w:id="349600758">
      <w:bodyDiv w:val="1"/>
      <w:marLeft w:val="0"/>
      <w:marRight w:val="0"/>
      <w:marTop w:val="0"/>
      <w:marBottom w:val="0"/>
      <w:divBdr>
        <w:top w:val="none" w:sz="0" w:space="0" w:color="auto"/>
        <w:left w:val="none" w:sz="0" w:space="0" w:color="auto"/>
        <w:bottom w:val="none" w:sz="0" w:space="0" w:color="auto"/>
        <w:right w:val="none" w:sz="0" w:space="0" w:color="auto"/>
      </w:divBdr>
    </w:div>
    <w:div w:id="350379066">
      <w:bodyDiv w:val="1"/>
      <w:marLeft w:val="0"/>
      <w:marRight w:val="0"/>
      <w:marTop w:val="0"/>
      <w:marBottom w:val="0"/>
      <w:divBdr>
        <w:top w:val="none" w:sz="0" w:space="0" w:color="auto"/>
        <w:left w:val="none" w:sz="0" w:space="0" w:color="auto"/>
        <w:bottom w:val="none" w:sz="0" w:space="0" w:color="auto"/>
        <w:right w:val="none" w:sz="0" w:space="0" w:color="auto"/>
      </w:divBdr>
    </w:div>
    <w:div w:id="354157781">
      <w:bodyDiv w:val="1"/>
      <w:marLeft w:val="0"/>
      <w:marRight w:val="0"/>
      <w:marTop w:val="0"/>
      <w:marBottom w:val="0"/>
      <w:divBdr>
        <w:top w:val="none" w:sz="0" w:space="0" w:color="auto"/>
        <w:left w:val="none" w:sz="0" w:space="0" w:color="auto"/>
        <w:bottom w:val="none" w:sz="0" w:space="0" w:color="auto"/>
        <w:right w:val="none" w:sz="0" w:space="0" w:color="auto"/>
      </w:divBdr>
    </w:div>
    <w:div w:id="357702553">
      <w:bodyDiv w:val="1"/>
      <w:marLeft w:val="0"/>
      <w:marRight w:val="0"/>
      <w:marTop w:val="0"/>
      <w:marBottom w:val="0"/>
      <w:divBdr>
        <w:top w:val="none" w:sz="0" w:space="0" w:color="auto"/>
        <w:left w:val="none" w:sz="0" w:space="0" w:color="auto"/>
        <w:bottom w:val="none" w:sz="0" w:space="0" w:color="auto"/>
        <w:right w:val="none" w:sz="0" w:space="0" w:color="auto"/>
      </w:divBdr>
    </w:div>
    <w:div w:id="358744834">
      <w:bodyDiv w:val="1"/>
      <w:marLeft w:val="0"/>
      <w:marRight w:val="0"/>
      <w:marTop w:val="0"/>
      <w:marBottom w:val="0"/>
      <w:divBdr>
        <w:top w:val="none" w:sz="0" w:space="0" w:color="auto"/>
        <w:left w:val="none" w:sz="0" w:space="0" w:color="auto"/>
        <w:bottom w:val="none" w:sz="0" w:space="0" w:color="auto"/>
        <w:right w:val="none" w:sz="0" w:space="0" w:color="auto"/>
      </w:divBdr>
    </w:div>
    <w:div w:id="374887487">
      <w:bodyDiv w:val="1"/>
      <w:marLeft w:val="0"/>
      <w:marRight w:val="0"/>
      <w:marTop w:val="0"/>
      <w:marBottom w:val="0"/>
      <w:divBdr>
        <w:top w:val="none" w:sz="0" w:space="0" w:color="auto"/>
        <w:left w:val="none" w:sz="0" w:space="0" w:color="auto"/>
        <w:bottom w:val="none" w:sz="0" w:space="0" w:color="auto"/>
        <w:right w:val="none" w:sz="0" w:space="0" w:color="auto"/>
      </w:divBdr>
    </w:div>
    <w:div w:id="375082134">
      <w:bodyDiv w:val="1"/>
      <w:marLeft w:val="0"/>
      <w:marRight w:val="0"/>
      <w:marTop w:val="0"/>
      <w:marBottom w:val="0"/>
      <w:divBdr>
        <w:top w:val="none" w:sz="0" w:space="0" w:color="auto"/>
        <w:left w:val="none" w:sz="0" w:space="0" w:color="auto"/>
        <w:bottom w:val="none" w:sz="0" w:space="0" w:color="auto"/>
        <w:right w:val="none" w:sz="0" w:space="0" w:color="auto"/>
      </w:divBdr>
    </w:div>
    <w:div w:id="379522312">
      <w:bodyDiv w:val="1"/>
      <w:marLeft w:val="0"/>
      <w:marRight w:val="0"/>
      <w:marTop w:val="0"/>
      <w:marBottom w:val="0"/>
      <w:divBdr>
        <w:top w:val="none" w:sz="0" w:space="0" w:color="auto"/>
        <w:left w:val="none" w:sz="0" w:space="0" w:color="auto"/>
        <w:bottom w:val="none" w:sz="0" w:space="0" w:color="auto"/>
        <w:right w:val="none" w:sz="0" w:space="0" w:color="auto"/>
      </w:divBdr>
    </w:div>
    <w:div w:id="390470421">
      <w:bodyDiv w:val="1"/>
      <w:marLeft w:val="0"/>
      <w:marRight w:val="0"/>
      <w:marTop w:val="0"/>
      <w:marBottom w:val="0"/>
      <w:divBdr>
        <w:top w:val="none" w:sz="0" w:space="0" w:color="auto"/>
        <w:left w:val="none" w:sz="0" w:space="0" w:color="auto"/>
        <w:bottom w:val="none" w:sz="0" w:space="0" w:color="auto"/>
        <w:right w:val="none" w:sz="0" w:space="0" w:color="auto"/>
      </w:divBdr>
    </w:div>
    <w:div w:id="401297662">
      <w:bodyDiv w:val="1"/>
      <w:marLeft w:val="0"/>
      <w:marRight w:val="0"/>
      <w:marTop w:val="0"/>
      <w:marBottom w:val="0"/>
      <w:divBdr>
        <w:top w:val="none" w:sz="0" w:space="0" w:color="auto"/>
        <w:left w:val="none" w:sz="0" w:space="0" w:color="auto"/>
        <w:bottom w:val="none" w:sz="0" w:space="0" w:color="auto"/>
        <w:right w:val="none" w:sz="0" w:space="0" w:color="auto"/>
      </w:divBdr>
    </w:div>
    <w:div w:id="429399119">
      <w:bodyDiv w:val="1"/>
      <w:marLeft w:val="0"/>
      <w:marRight w:val="0"/>
      <w:marTop w:val="0"/>
      <w:marBottom w:val="0"/>
      <w:divBdr>
        <w:top w:val="none" w:sz="0" w:space="0" w:color="auto"/>
        <w:left w:val="none" w:sz="0" w:space="0" w:color="auto"/>
        <w:bottom w:val="none" w:sz="0" w:space="0" w:color="auto"/>
        <w:right w:val="none" w:sz="0" w:space="0" w:color="auto"/>
      </w:divBdr>
    </w:div>
    <w:div w:id="436215568">
      <w:bodyDiv w:val="1"/>
      <w:marLeft w:val="0"/>
      <w:marRight w:val="0"/>
      <w:marTop w:val="0"/>
      <w:marBottom w:val="0"/>
      <w:divBdr>
        <w:top w:val="none" w:sz="0" w:space="0" w:color="auto"/>
        <w:left w:val="none" w:sz="0" w:space="0" w:color="auto"/>
        <w:bottom w:val="none" w:sz="0" w:space="0" w:color="auto"/>
        <w:right w:val="none" w:sz="0" w:space="0" w:color="auto"/>
      </w:divBdr>
    </w:div>
    <w:div w:id="465976902">
      <w:bodyDiv w:val="1"/>
      <w:marLeft w:val="0"/>
      <w:marRight w:val="0"/>
      <w:marTop w:val="0"/>
      <w:marBottom w:val="0"/>
      <w:divBdr>
        <w:top w:val="none" w:sz="0" w:space="0" w:color="auto"/>
        <w:left w:val="none" w:sz="0" w:space="0" w:color="auto"/>
        <w:bottom w:val="none" w:sz="0" w:space="0" w:color="auto"/>
        <w:right w:val="none" w:sz="0" w:space="0" w:color="auto"/>
      </w:divBdr>
    </w:div>
    <w:div w:id="471992108">
      <w:bodyDiv w:val="1"/>
      <w:marLeft w:val="0"/>
      <w:marRight w:val="0"/>
      <w:marTop w:val="0"/>
      <w:marBottom w:val="0"/>
      <w:divBdr>
        <w:top w:val="none" w:sz="0" w:space="0" w:color="auto"/>
        <w:left w:val="none" w:sz="0" w:space="0" w:color="auto"/>
        <w:bottom w:val="none" w:sz="0" w:space="0" w:color="auto"/>
        <w:right w:val="none" w:sz="0" w:space="0" w:color="auto"/>
      </w:divBdr>
    </w:div>
    <w:div w:id="486823228">
      <w:bodyDiv w:val="1"/>
      <w:marLeft w:val="0"/>
      <w:marRight w:val="0"/>
      <w:marTop w:val="0"/>
      <w:marBottom w:val="0"/>
      <w:divBdr>
        <w:top w:val="none" w:sz="0" w:space="0" w:color="auto"/>
        <w:left w:val="none" w:sz="0" w:space="0" w:color="auto"/>
        <w:bottom w:val="none" w:sz="0" w:space="0" w:color="auto"/>
        <w:right w:val="none" w:sz="0" w:space="0" w:color="auto"/>
      </w:divBdr>
    </w:div>
    <w:div w:id="489446849">
      <w:bodyDiv w:val="1"/>
      <w:marLeft w:val="0"/>
      <w:marRight w:val="0"/>
      <w:marTop w:val="0"/>
      <w:marBottom w:val="0"/>
      <w:divBdr>
        <w:top w:val="none" w:sz="0" w:space="0" w:color="auto"/>
        <w:left w:val="none" w:sz="0" w:space="0" w:color="auto"/>
        <w:bottom w:val="none" w:sz="0" w:space="0" w:color="auto"/>
        <w:right w:val="none" w:sz="0" w:space="0" w:color="auto"/>
      </w:divBdr>
    </w:div>
    <w:div w:id="494220828">
      <w:bodyDiv w:val="1"/>
      <w:marLeft w:val="0"/>
      <w:marRight w:val="0"/>
      <w:marTop w:val="0"/>
      <w:marBottom w:val="0"/>
      <w:divBdr>
        <w:top w:val="none" w:sz="0" w:space="0" w:color="auto"/>
        <w:left w:val="none" w:sz="0" w:space="0" w:color="auto"/>
        <w:bottom w:val="none" w:sz="0" w:space="0" w:color="auto"/>
        <w:right w:val="none" w:sz="0" w:space="0" w:color="auto"/>
      </w:divBdr>
    </w:div>
    <w:div w:id="497693840">
      <w:bodyDiv w:val="1"/>
      <w:marLeft w:val="0"/>
      <w:marRight w:val="0"/>
      <w:marTop w:val="0"/>
      <w:marBottom w:val="0"/>
      <w:divBdr>
        <w:top w:val="none" w:sz="0" w:space="0" w:color="auto"/>
        <w:left w:val="none" w:sz="0" w:space="0" w:color="auto"/>
        <w:bottom w:val="none" w:sz="0" w:space="0" w:color="auto"/>
        <w:right w:val="none" w:sz="0" w:space="0" w:color="auto"/>
      </w:divBdr>
    </w:div>
    <w:div w:id="503253191">
      <w:bodyDiv w:val="1"/>
      <w:marLeft w:val="0"/>
      <w:marRight w:val="0"/>
      <w:marTop w:val="0"/>
      <w:marBottom w:val="0"/>
      <w:divBdr>
        <w:top w:val="none" w:sz="0" w:space="0" w:color="auto"/>
        <w:left w:val="none" w:sz="0" w:space="0" w:color="auto"/>
        <w:bottom w:val="none" w:sz="0" w:space="0" w:color="auto"/>
        <w:right w:val="none" w:sz="0" w:space="0" w:color="auto"/>
      </w:divBdr>
    </w:div>
    <w:div w:id="506098722">
      <w:bodyDiv w:val="1"/>
      <w:marLeft w:val="0"/>
      <w:marRight w:val="0"/>
      <w:marTop w:val="0"/>
      <w:marBottom w:val="0"/>
      <w:divBdr>
        <w:top w:val="none" w:sz="0" w:space="0" w:color="auto"/>
        <w:left w:val="none" w:sz="0" w:space="0" w:color="auto"/>
        <w:bottom w:val="none" w:sz="0" w:space="0" w:color="auto"/>
        <w:right w:val="none" w:sz="0" w:space="0" w:color="auto"/>
      </w:divBdr>
    </w:div>
    <w:div w:id="528951287">
      <w:bodyDiv w:val="1"/>
      <w:marLeft w:val="0"/>
      <w:marRight w:val="0"/>
      <w:marTop w:val="0"/>
      <w:marBottom w:val="0"/>
      <w:divBdr>
        <w:top w:val="none" w:sz="0" w:space="0" w:color="auto"/>
        <w:left w:val="none" w:sz="0" w:space="0" w:color="auto"/>
        <w:bottom w:val="none" w:sz="0" w:space="0" w:color="auto"/>
        <w:right w:val="none" w:sz="0" w:space="0" w:color="auto"/>
      </w:divBdr>
    </w:div>
    <w:div w:id="530727130">
      <w:bodyDiv w:val="1"/>
      <w:marLeft w:val="0"/>
      <w:marRight w:val="0"/>
      <w:marTop w:val="0"/>
      <w:marBottom w:val="0"/>
      <w:divBdr>
        <w:top w:val="none" w:sz="0" w:space="0" w:color="auto"/>
        <w:left w:val="none" w:sz="0" w:space="0" w:color="auto"/>
        <w:bottom w:val="none" w:sz="0" w:space="0" w:color="auto"/>
        <w:right w:val="none" w:sz="0" w:space="0" w:color="auto"/>
      </w:divBdr>
    </w:div>
    <w:div w:id="542063227">
      <w:bodyDiv w:val="1"/>
      <w:marLeft w:val="0"/>
      <w:marRight w:val="0"/>
      <w:marTop w:val="0"/>
      <w:marBottom w:val="0"/>
      <w:divBdr>
        <w:top w:val="none" w:sz="0" w:space="0" w:color="auto"/>
        <w:left w:val="none" w:sz="0" w:space="0" w:color="auto"/>
        <w:bottom w:val="none" w:sz="0" w:space="0" w:color="auto"/>
        <w:right w:val="none" w:sz="0" w:space="0" w:color="auto"/>
      </w:divBdr>
    </w:div>
    <w:div w:id="549221311">
      <w:bodyDiv w:val="1"/>
      <w:marLeft w:val="0"/>
      <w:marRight w:val="0"/>
      <w:marTop w:val="0"/>
      <w:marBottom w:val="0"/>
      <w:divBdr>
        <w:top w:val="none" w:sz="0" w:space="0" w:color="auto"/>
        <w:left w:val="none" w:sz="0" w:space="0" w:color="auto"/>
        <w:bottom w:val="none" w:sz="0" w:space="0" w:color="auto"/>
        <w:right w:val="none" w:sz="0" w:space="0" w:color="auto"/>
      </w:divBdr>
    </w:div>
    <w:div w:id="553741235">
      <w:bodyDiv w:val="1"/>
      <w:marLeft w:val="0"/>
      <w:marRight w:val="0"/>
      <w:marTop w:val="0"/>
      <w:marBottom w:val="0"/>
      <w:divBdr>
        <w:top w:val="none" w:sz="0" w:space="0" w:color="auto"/>
        <w:left w:val="none" w:sz="0" w:space="0" w:color="auto"/>
        <w:bottom w:val="none" w:sz="0" w:space="0" w:color="auto"/>
        <w:right w:val="none" w:sz="0" w:space="0" w:color="auto"/>
      </w:divBdr>
    </w:div>
    <w:div w:id="555707132">
      <w:bodyDiv w:val="1"/>
      <w:marLeft w:val="0"/>
      <w:marRight w:val="0"/>
      <w:marTop w:val="0"/>
      <w:marBottom w:val="0"/>
      <w:divBdr>
        <w:top w:val="none" w:sz="0" w:space="0" w:color="auto"/>
        <w:left w:val="none" w:sz="0" w:space="0" w:color="auto"/>
        <w:bottom w:val="none" w:sz="0" w:space="0" w:color="auto"/>
        <w:right w:val="none" w:sz="0" w:space="0" w:color="auto"/>
      </w:divBdr>
    </w:div>
    <w:div w:id="561674241">
      <w:bodyDiv w:val="1"/>
      <w:marLeft w:val="0"/>
      <w:marRight w:val="0"/>
      <w:marTop w:val="0"/>
      <w:marBottom w:val="0"/>
      <w:divBdr>
        <w:top w:val="none" w:sz="0" w:space="0" w:color="auto"/>
        <w:left w:val="none" w:sz="0" w:space="0" w:color="auto"/>
        <w:bottom w:val="none" w:sz="0" w:space="0" w:color="auto"/>
        <w:right w:val="none" w:sz="0" w:space="0" w:color="auto"/>
      </w:divBdr>
    </w:div>
    <w:div w:id="564996616">
      <w:bodyDiv w:val="1"/>
      <w:marLeft w:val="0"/>
      <w:marRight w:val="0"/>
      <w:marTop w:val="0"/>
      <w:marBottom w:val="0"/>
      <w:divBdr>
        <w:top w:val="none" w:sz="0" w:space="0" w:color="auto"/>
        <w:left w:val="none" w:sz="0" w:space="0" w:color="auto"/>
        <w:bottom w:val="none" w:sz="0" w:space="0" w:color="auto"/>
        <w:right w:val="none" w:sz="0" w:space="0" w:color="auto"/>
      </w:divBdr>
    </w:div>
    <w:div w:id="574626788">
      <w:bodyDiv w:val="1"/>
      <w:marLeft w:val="0"/>
      <w:marRight w:val="0"/>
      <w:marTop w:val="0"/>
      <w:marBottom w:val="0"/>
      <w:divBdr>
        <w:top w:val="none" w:sz="0" w:space="0" w:color="auto"/>
        <w:left w:val="none" w:sz="0" w:space="0" w:color="auto"/>
        <w:bottom w:val="none" w:sz="0" w:space="0" w:color="auto"/>
        <w:right w:val="none" w:sz="0" w:space="0" w:color="auto"/>
      </w:divBdr>
    </w:div>
    <w:div w:id="579097728">
      <w:bodyDiv w:val="1"/>
      <w:marLeft w:val="0"/>
      <w:marRight w:val="0"/>
      <w:marTop w:val="0"/>
      <w:marBottom w:val="0"/>
      <w:divBdr>
        <w:top w:val="none" w:sz="0" w:space="0" w:color="auto"/>
        <w:left w:val="none" w:sz="0" w:space="0" w:color="auto"/>
        <w:bottom w:val="none" w:sz="0" w:space="0" w:color="auto"/>
        <w:right w:val="none" w:sz="0" w:space="0" w:color="auto"/>
      </w:divBdr>
    </w:div>
    <w:div w:id="586033952">
      <w:bodyDiv w:val="1"/>
      <w:marLeft w:val="0"/>
      <w:marRight w:val="0"/>
      <w:marTop w:val="0"/>
      <w:marBottom w:val="0"/>
      <w:divBdr>
        <w:top w:val="none" w:sz="0" w:space="0" w:color="auto"/>
        <w:left w:val="none" w:sz="0" w:space="0" w:color="auto"/>
        <w:bottom w:val="none" w:sz="0" w:space="0" w:color="auto"/>
        <w:right w:val="none" w:sz="0" w:space="0" w:color="auto"/>
      </w:divBdr>
    </w:div>
    <w:div w:id="591205374">
      <w:bodyDiv w:val="1"/>
      <w:marLeft w:val="0"/>
      <w:marRight w:val="0"/>
      <w:marTop w:val="0"/>
      <w:marBottom w:val="0"/>
      <w:divBdr>
        <w:top w:val="none" w:sz="0" w:space="0" w:color="auto"/>
        <w:left w:val="none" w:sz="0" w:space="0" w:color="auto"/>
        <w:bottom w:val="none" w:sz="0" w:space="0" w:color="auto"/>
        <w:right w:val="none" w:sz="0" w:space="0" w:color="auto"/>
      </w:divBdr>
    </w:div>
    <w:div w:id="605966213">
      <w:bodyDiv w:val="1"/>
      <w:marLeft w:val="0"/>
      <w:marRight w:val="0"/>
      <w:marTop w:val="0"/>
      <w:marBottom w:val="0"/>
      <w:divBdr>
        <w:top w:val="none" w:sz="0" w:space="0" w:color="auto"/>
        <w:left w:val="none" w:sz="0" w:space="0" w:color="auto"/>
        <w:bottom w:val="none" w:sz="0" w:space="0" w:color="auto"/>
        <w:right w:val="none" w:sz="0" w:space="0" w:color="auto"/>
      </w:divBdr>
    </w:div>
    <w:div w:id="627248964">
      <w:bodyDiv w:val="1"/>
      <w:marLeft w:val="0"/>
      <w:marRight w:val="0"/>
      <w:marTop w:val="0"/>
      <w:marBottom w:val="0"/>
      <w:divBdr>
        <w:top w:val="none" w:sz="0" w:space="0" w:color="auto"/>
        <w:left w:val="none" w:sz="0" w:space="0" w:color="auto"/>
        <w:bottom w:val="none" w:sz="0" w:space="0" w:color="auto"/>
        <w:right w:val="none" w:sz="0" w:space="0" w:color="auto"/>
      </w:divBdr>
    </w:div>
    <w:div w:id="642850973">
      <w:bodyDiv w:val="1"/>
      <w:marLeft w:val="0"/>
      <w:marRight w:val="0"/>
      <w:marTop w:val="0"/>
      <w:marBottom w:val="0"/>
      <w:divBdr>
        <w:top w:val="none" w:sz="0" w:space="0" w:color="auto"/>
        <w:left w:val="none" w:sz="0" w:space="0" w:color="auto"/>
        <w:bottom w:val="none" w:sz="0" w:space="0" w:color="auto"/>
        <w:right w:val="none" w:sz="0" w:space="0" w:color="auto"/>
      </w:divBdr>
    </w:div>
    <w:div w:id="646789820">
      <w:bodyDiv w:val="1"/>
      <w:marLeft w:val="0"/>
      <w:marRight w:val="0"/>
      <w:marTop w:val="0"/>
      <w:marBottom w:val="0"/>
      <w:divBdr>
        <w:top w:val="none" w:sz="0" w:space="0" w:color="auto"/>
        <w:left w:val="none" w:sz="0" w:space="0" w:color="auto"/>
        <w:bottom w:val="none" w:sz="0" w:space="0" w:color="auto"/>
        <w:right w:val="none" w:sz="0" w:space="0" w:color="auto"/>
      </w:divBdr>
    </w:div>
    <w:div w:id="651640546">
      <w:bodyDiv w:val="1"/>
      <w:marLeft w:val="0"/>
      <w:marRight w:val="0"/>
      <w:marTop w:val="0"/>
      <w:marBottom w:val="0"/>
      <w:divBdr>
        <w:top w:val="none" w:sz="0" w:space="0" w:color="auto"/>
        <w:left w:val="none" w:sz="0" w:space="0" w:color="auto"/>
        <w:bottom w:val="none" w:sz="0" w:space="0" w:color="auto"/>
        <w:right w:val="none" w:sz="0" w:space="0" w:color="auto"/>
      </w:divBdr>
    </w:div>
    <w:div w:id="656807179">
      <w:bodyDiv w:val="1"/>
      <w:marLeft w:val="0"/>
      <w:marRight w:val="0"/>
      <w:marTop w:val="0"/>
      <w:marBottom w:val="0"/>
      <w:divBdr>
        <w:top w:val="none" w:sz="0" w:space="0" w:color="auto"/>
        <w:left w:val="none" w:sz="0" w:space="0" w:color="auto"/>
        <w:bottom w:val="none" w:sz="0" w:space="0" w:color="auto"/>
        <w:right w:val="none" w:sz="0" w:space="0" w:color="auto"/>
      </w:divBdr>
    </w:div>
    <w:div w:id="657728751">
      <w:bodyDiv w:val="1"/>
      <w:marLeft w:val="0"/>
      <w:marRight w:val="0"/>
      <w:marTop w:val="0"/>
      <w:marBottom w:val="0"/>
      <w:divBdr>
        <w:top w:val="none" w:sz="0" w:space="0" w:color="auto"/>
        <w:left w:val="none" w:sz="0" w:space="0" w:color="auto"/>
        <w:bottom w:val="none" w:sz="0" w:space="0" w:color="auto"/>
        <w:right w:val="none" w:sz="0" w:space="0" w:color="auto"/>
      </w:divBdr>
    </w:div>
    <w:div w:id="674188532">
      <w:bodyDiv w:val="1"/>
      <w:marLeft w:val="0"/>
      <w:marRight w:val="0"/>
      <w:marTop w:val="0"/>
      <w:marBottom w:val="0"/>
      <w:divBdr>
        <w:top w:val="none" w:sz="0" w:space="0" w:color="auto"/>
        <w:left w:val="none" w:sz="0" w:space="0" w:color="auto"/>
        <w:bottom w:val="none" w:sz="0" w:space="0" w:color="auto"/>
        <w:right w:val="none" w:sz="0" w:space="0" w:color="auto"/>
      </w:divBdr>
    </w:div>
    <w:div w:id="674501912">
      <w:bodyDiv w:val="1"/>
      <w:marLeft w:val="0"/>
      <w:marRight w:val="0"/>
      <w:marTop w:val="0"/>
      <w:marBottom w:val="0"/>
      <w:divBdr>
        <w:top w:val="none" w:sz="0" w:space="0" w:color="auto"/>
        <w:left w:val="none" w:sz="0" w:space="0" w:color="auto"/>
        <w:bottom w:val="none" w:sz="0" w:space="0" w:color="auto"/>
        <w:right w:val="none" w:sz="0" w:space="0" w:color="auto"/>
      </w:divBdr>
    </w:div>
    <w:div w:id="682124934">
      <w:bodyDiv w:val="1"/>
      <w:marLeft w:val="0"/>
      <w:marRight w:val="0"/>
      <w:marTop w:val="0"/>
      <w:marBottom w:val="0"/>
      <w:divBdr>
        <w:top w:val="none" w:sz="0" w:space="0" w:color="auto"/>
        <w:left w:val="none" w:sz="0" w:space="0" w:color="auto"/>
        <w:bottom w:val="none" w:sz="0" w:space="0" w:color="auto"/>
        <w:right w:val="none" w:sz="0" w:space="0" w:color="auto"/>
      </w:divBdr>
    </w:div>
    <w:div w:id="692345010">
      <w:bodyDiv w:val="1"/>
      <w:marLeft w:val="0"/>
      <w:marRight w:val="0"/>
      <w:marTop w:val="0"/>
      <w:marBottom w:val="0"/>
      <w:divBdr>
        <w:top w:val="none" w:sz="0" w:space="0" w:color="auto"/>
        <w:left w:val="none" w:sz="0" w:space="0" w:color="auto"/>
        <w:bottom w:val="none" w:sz="0" w:space="0" w:color="auto"/>
        <w:right w:val="none" w:sz="0" w:space="0" w:color="auto"/>
      </w:divBdr>
    </w:div>
    <w:div w:id="694233314">
      <w:bodyDiv w:val="1"/>
      <w:marLeft w:val="0"/>
      <w:marRight w:val="0"/>
      <w:marTop w:val="0"/>
      <w:marBottom w:val="0"/>
      <w:divBdr>
        <w:top w:val="none" w:sz="0" w:space="0" w:color="auto"/>
        <w:left w:val="none" w:sz="0" w:space="0" w:color="auto"/>
        <w:bottom w:val="none" w:sz="0" w:space="0" w:color="auto"/>
        <w:right w:val="none" w:sz="0" w:space="0" w:color="auto"/>
      </w:divBdr>
    </w:div>
    <w:div w:id="700596419">
      <w:bodyDiv w:val="1"/>
      <w:marLeft w:val="0"/>
      <w:marRight w:val="0"/>
      <w:marTop w:val="0"/>
      <w:marBottom w:val="0"/>
      <w:divBdr>
        <w:top w:val="none" w:sz="0" w:space="0" w:color="auto"/>
        <w:left w:val="none" w:sz="0" w:space="0" w:color="auto"/>
        <w:bottom w:val="none" w:sz="0" w:space="0" w:color="auto"/>
        <w:right w:val="none" w:sz="0" w:space="0" w:color="auto"/>
      </w:divBdr>
    </w:div>
    <w:div w:id="700790403">
      <w:bodyDiv w:val="1"/>
      <w:marLeft w:val="0"/>
      <w:marRight w:val="0"/>
      <w:marTop w:val="0"/>
      <w:marBottom w:val="0"/>
      <w:divBdr>
        <w:top w:val="none" w:sz="0" w:space="0" w:color="auto"/>
        <w:left w:val="none" w:sz="0" w:space="0" w:color="auto"/>
        <w:bottom w:val="none" w:sz="0" w:space="0" w:color="auto"/>
        <w:right w:val="none" w:sz="0" w:space="0" w:color="auto"/>
      </w:divBdr>
    </w:div>
    <w:div w:id="709575133">
      <w:bodyDiv w:val="1"/>
      <w:marLeft w:val="0"/>
      <w:marRight w:val="0"/>
      <w:marTop w:val="0"/>
      <w:marBottom w:val="0"/>
      <w:divBdr>
        <w:top w:val="none" w:sz="0" w:space="0" w:color="auto"/>
        <w:left w:val="none" w:sz="0" w:space="0" w:color="auto"/>
        <w:bottom w:val="none" w:sz="0" w:space="0" w:color="auto"/>
        <w:right w:val="none" w:sz="0" w:space="0" w:color="auto"/>
      </w:divBdr>
    </w:div>
    <w:div w:id="718671119">
      <w:bodyDiv w:val="1"/>
      <w:marLeft w:val="0"/>
      <w:marRight w:val="0"/>
      <w:marTop w:val="0"/>
      <w:marBottom w:val="0"/>
      <w:divBdr>
        <w:top w:val="none" w:sz="0" w:space="0" w:color="auto"/>
        <w:left w:val="none" w:sz="0" w:space="0" w:color="auto"/>
        <w:bottom w:val="none" w:sz="0" w:space="0" w:color="auto"/>
        <w:right w:val="none" w:sz="0" w:space="0" w:color="auto"/>
      </w:divBdr>
    </w:div>
    <w:div w:id="736168764">
      <w:bodyDiv w:val="1"/>
      <w:marLeft w:val="0"/>
      <w:marRight w:val="0"/>
      <w:marTop w:val="0"/>
      <w:marBottom w:val="0"/>
      <w:divBdr>
        <w:top w:val="none" w:sz="0" w:space="0" w:color="auto"/>
        <w:left w:val="none" w:sz="0" w:space="0" w:color="auto"/>
        <w:bottom w:val="none" w:sz="0" w:space="0" w:color="auto"/>
        <w:right w:val="none" w:sz="0" w:space="0" w:color="auto"/>
      </w:divBdr>
    </w:div>
    <w:div w:id="744378665">
      <w:bodyDiv w:val="1"/>
      <w:marLeft w:val="0"/>
      <w:marRight w:val="0"/>
      <w:marTop w:val="0"/>
      <w:marBottom w:val="0"/>
      <w:divBdr>
        <w:top w:val="none" w:sz="0" w:space="0" w:color="auto"/>
        <w:left w:val="none" w:sz="0" w:space="0" w:color="auto"/>
        <w:bottom w:val="none" w:sz="0" w:space="0" w:color="auto"/>
        <w:right w:val="none" w:sz="0" w:space="0" w:color="auto"/>
      </w:divBdr>
    </w:div>
    <w:div w:id="745344575">
      <w:bodyDiv w:val="1"/>
      <w:marLeft w:val="0"/>
      <w:marRight w:val="0"/>
      <w:marTop w:val="0"/>
      <w:marBottom w:val="0"/>
      <w:divBdr>
        <w:top w:val="none" w:sz="0" w:space="0" w:color="auto"/>
        <w:left w:val="none" w:sz="0" w:space="0" w:color="auto"/>
        <w:bottom w:val="none" w:sz="0" w:space="0" w:color="auto"/>
        <w:right w:val="none" w:sz="0" w:space="0" w:color="auto"/>
      </w:divBdr>
    </w:div>
    <w:div w:id="778069374">
      <w:bodyDiv w:val="1"/>
      <w:marLeft w:val="0"/>
      <w:marRight w:val="0"/>
      <w:marTop w:val="0"/>
      <w:marBottom w:val="0"/>
      <w:divBdr>
        <w:top w:val="none" w:sz="0" w:space="0" w:color="auto"/>
        <w:left w:val="none" w:sz="0" w:space="0" w:color="auto"/>
        <w:bottom w:val="none" w:sz="0" w:space="0" w:color="auto"/>
        <w:right w:val="none" w:sz="0" w:space="0" w:color="auto"/>
      </w:divBdr>
    </w:div>
    <w:div w:id="779880071">
      <w:bodyDiv w:val="1"/>
      <w:marLeft w:val="0"/>
      <w:marRight w:val="0"/>
      <w:marTop w:val="0"/>
      <w:marBottom w:val="0"/>
      <w:divBdr>
        <w:top w:val="none" w:sz="0" w:space="0" w:color="auto"/>
        <w:left w:val="none" w:sz="0" w:space="0" w:color="auto"/>
        <w:bottom w:val="none" w:sz="0" w:space="0" w:color="auto"/>
        <w:right w:val="none" w:sz="0" w:space="0" w:color="auto"/>
      </w:divBdr>
    </w:div>
    <w:div w:id="800071858">
      <w:bodyDiv w:val="1"/>
      <w:marLeft w:val="0"/>
      <w:marRight w:val="0"/>
      <w:marTop w:val="0"/>
      <w:marBottom w:val="0"/>
      <w:divBdr>
        <w:top w:val="none" w:sz="0" w:space="0" w:color="auto"/>
        <w:left w:val="none" w:sz="0" w:space="0" w:color="auto"/>
        <w:bottom w:val="none" w:sz="0" w:space="0" w:color="auto"/>
        <w:right w:val="none" w:sz="0" w:space="0" w:color="auto"/>
      </w:divBdr>
    </w:div>
    <w:div w:id="816994939">
      <w:bodyDiv w:val="1"/>
      <w:marLeft w:val="0"/>
      <w:marRight w:val="0"/>
      <w:marTop w:val="0"/>
      <w:marBottom w:val="0"/>
      <w:divBdr>
        <w:top w:val="none" w:sz="0" w:space="0" w:color="auto"/>
        <w:left w:val="none" w:sz="0" w:space="0" w:color="auto"/>
        <w:bottom w:val="none" w:sz="0" w:space="0" w:color="auto"/>
        <w:right w:val="none" w:sz="0" w:space="0" w:color="auto"/>
      </w:divBdr>
    </w:div>
    <w:div w:id="827209357">
      <w:bodyDiv w:val="1"/>
      <w:marLeft w:val="0"/>
      <w:marRight w:val="0"/>
      <w:marTop w:val="0"/>
      <w:marBottom w:val="0"/>
      <w:divBdr>
        <w:top w:val="none" w:sz="0" w:space="0" w:color="auto"/>
        <w:left w:val="none" w:sz="0" w:space="0" w:color="auto"/>
        <w:bottom w:val="none" w:sz="0" w:space="0" w:color="auto"/>
        <w:right w:val="none" w:sz="0" w:space="0" w:color="auto"/>
      </w:divBdr>
    </w:div>
    <w:div w:id="831877146">
      <w:bodyDiv w:val="1"/>
      <w:marLeft w:val="0"/>
      <w:marRight w:val="0"/>
      <w:marTop w:val="0"/>
      <w:marBottom w:val="0"/>
      <w:divBdr>
        <w:top w:val="none" w:sz="0" w:space="0" w:color="auto"/>
        <w:left w:val="none" w:sz="0" w:space="0" w:color="auto"/>
        <w:bottom w:val="none" w:sz="0" w:space="0" w:color="auto"/>
        <w:right w:val="none" w:sz="0" w:space="0" w:color="auto"/>
      </w:divBdr>
    </w:div>
    <w:div w:id="835655171">
      <w:bodyDiv w:val="1"/>
      <w:marLeft w:val="0"/>
      <w:marRight w:val="0"/>
      <w:marTop w:val="0"/>
      <w:marBottom w:val="0"/>
      <w:divBdr>
        <w:top w:val="none" w:sz="0" w:space="0" w:color="auto"/>
        <w:left w:val="none" w:sz="0" w:space="0" w:color="auto"/>
        <w:bottom w:val="none" w:sz="0" w:space="0" w:color="auto"/>
        <w:right w:val="none" w:sz="0" w:space="0" w:color="auto"/>
      </w:divBdr>
    </w:div>
    <w:div w:id="840392885">
      <w:bodyDiv w:val="1"/>
      <w:marLeft w:val="0"/>
      <w:marRight w:val="0"/>
      <w:marTop w:val="0"/>
      <w:marBottom w:val="0"/>
      <w:divBdr>
        <w:top w:val="none" w:sz="0" w:space="0" w:color="auto"/>
        <w:left w:val="none" w:sz="0" w:space="0" w:color="auto"/>
        <w:bottom w:val="none" w:sz="0" w:space="0" w:color="auto"/>
        <w:right w:val="none" w:sz="0" w:space="0" w:color="auto"/>
      </w:divBdr>
    </w:div>
    <w:div w:id="848181917">
      <w:bodyDiv w:val="1"/>
      <w:marLeft w:val="0"/>
      <w:marRight w:val="0"/>
      <w:marTop w:val="0"/>
      <w:marBottom w:val="0"/>
      <w:divBdr>
        <w:top w:val="none" w:sz="0" w:space="0" w:color="auto"/>
        <w:left w:val="none" w:sz="0" w:space="0" w:color="auto"/>
        <w:bottom w:val="none" w:sz="0" w:space="0" w:color="auto"/>
        <w:right w:val="none" w:sz="0" w:space="0" w:color="auto"/>
      </w:divBdr>
    </w:div>
    <w:div w:id="848327873">
      <w:bodyDiv w:val="1"/>
      <w:marLeft w:val="0"/>
      <w:marRight w:val="0"/>
      <w:marTop w:val="0"/>
      <w:marBottom w:val="0"/>
      <w:divBdr>
        <w:top w:val="none" w:sz="0" w:space="0" w:color="auto"/>
        <w:left w:val="none" w:sz="0" w:space="0" w:color="auto"/>
        <w:bottom w:val="none" w:sz="0" w:space="0" w:color="auto"/>
        <w:right w:val="none" w:sz="0" w:space="0" w:color="auto"/>
      </w:divBdr>
    </w:div>
    <w:div w:id="862017375">
      <w:bodyDiv w:val="1"/>
      <w:marLeft w:val="0"/>
      <w:marRight w:val="0"/>
      <w:marTop w:val="0"/>
      <w:marBottom w:val="0"/>
      <w:divBdr>
        <w:top w:val="none" w:sz="0" w:space="0" w:color="auto"/>
        <w:left w:val="none" w:sz="0" w:space="0" w:color="auto"/>
        <w:bottom w:val="none" w:sz="0" w:space="0" w:color="auto"/>
        <w:right w:val="none" w:sz="0" w:space="0" w:color="auto"/>
      </w:divBdr>
    </w:div>
    <w:div w:id="896472101">
      <w:bodyDiv w:val="1"/>
      <w:marLeft w:val="0"/>
      <w:marRight w:val="0"/>
      <w:marTop w:val="0"/>
      <w:marBottom w:val="0"/>
      <w:divBdr>
        <w:top w:val="none" w:sz="0" w:space="0" w:color="auto"/>
        <w:left w:val="none" w:sz="0" w:space="0" w:color="auto"/>
        <w:bottom w:val="none" w:sz="0" w:space="0" w:color="auto"/>
        <w:right w:val="none" w:sz="0" w:space="0" w:color="auto"/>
      </w:divBdr>
    </w:div>
    <w:div w:id="911085737">
      <w:bodyDiv w:val="1"/>
      <w:marLeft w:val="0"/>
      <w:marRight w:val="0"/>
      <w:marTop w:val="0"/>
      <w:marBottom w:val="0"/>
      <w:divBdr>
        <w:top w:val="none" w:sz="0" w:space="0" w:color="auto"/>
        <w:left w:val="none" w:sz="0" w:space="0" w:color="auto"/>
        <w:bottom w:val="none" w:sz="0" w:space="0" w:color="auto"/>
        <w:right w:val="none" w:sz="0" w:space="0" w:color="auto"/>
      </w:divBdr>
    </w:div>
    <w:div w:id="914973788">
      <w:bodyDiv w:val="1"/>
      <w:marLeft w:val="0"/>
      <w:marRight w:val="0"/>
      <w:marTop w:val="0"/>
      <w:marBottom w:val="0"/>
      <w:divBdr>
        <w:top w:val="none" w:sz="0" w:space="0" w:color="auto"/>
        <w:left w:val="none" w:sz="0" w:space="0" w:color="auto"/>
        <w:bottom w:val="none" w:sz="0" w:space="0" w:color="auto"/>
        <w:right w:val="none" w:sz="0" w:space="0" w:color="auto"/>
      </w:divBdr>
    </w:div>
    <w:div w:id="927612906">
      <w:bodyDiv w:val="1"/>
      <w:marLeft w:val="0"/>
      <w:marRight w:val="0"/>
      <w:marTop w:val="0"/>
      <w:marBottom w:val="0"/>
      <w:divBdr>
        <w:top w:val="none" w:sz="0" w:space="0" w:color="auto"/>
        <w:left w:val="none" w:sz="0" w:space="0" w:color="auto"/>
        <w:bottom w:val="none" w:sz="0" w:space="0" w:color="auto"/>
        <w:right w:val="none" w:sz="0" w:space="0" w:color="auto"/>
      </w:divBdr>
    </w:div>
    <w:div w:id="928661417">
      <w:bodyDiv w:val="1"/>
      <w:marLeft w:val="0"/>
      <w:marRight w:val="0"/>
      <w:marTop w:val="0"/>
      <w:marBottom w:val="0"/>
      <w:divBdr>
        <w:top w:val="none" w:sz="0" w:space="0" w:color="auto"/>
        <w:left w:val="none" w:sz="0" w:space="0" w:color="auto"/>
        <w:bottom w:val="none" w:sz="0" w:space="0" w:color="auto"/>
        <w:right w:val="none" w:sz="0" w:space="0" w:color="auto"/>
      </w:divBdr>
    </w:div>
    <w:div w:id="939020796">
      <w:bodyDiv w:val="1"/>
      <w:marLeft w:val="0"/>
      <w:marRight w:val="0"/>
      <w:marTop w:val="0"/>
      <w:marBottom w:val="0"/>
      <w:divBdr>
        <w:top w:val="none" w:sz="0" w:space="0" w:color="auto"/>
        <w:left w:val="none" w:sz="0" w:space="0" w:color="auto"/>
        <w:bottom w:val="none" w:sz="0" w:space="0" w:color="auto"/>
        <w:right w:val="none" w:sz="0" w:space="0" w:color="auto"/>
      </w:divBdr>
    </w:div>
    <w:div w:id="939987647">
      <w:bodyDiv w:val="1"/>
      <w:marLeft w:val="0"/>
      <w:marRight w:val="0"/>
      <w:marTop w:val="0"/>
      <w:marBottom w:val="0"/>
      <w:divBdr>
        <w:top w:val="none" w:sz="0" w:space="0" w:color="auto"/>
        <w:left w:val="none" w:sz="0" w:space="0" w:color="auto"/>
        <w:bottom w:val="none" w:sz="0" w:space="0" w:color="auto"/>
        <w:right w:val="none" w:sz="0" w:space="0" w:color="auto"/>
      </w:divBdr>
    </w:div>
    <w:div w:id="950823103">
      <w:bodyDiv w:val="1"/>
      <w:marLeft w:val="0"/>
      <w:marRight w:val="0"/>
      <w:marTop w:val="0"/>
      <w:marBottom w:val="0"/>
      <w:divBdr>
        <w:top w:val="none" w:sz="0" w:space="0" w:color="auto"/>
        <w:left w:val="none" w:sz="0" w:space="0" w:color="auto"/>
        <w:bottom w:val="none" w:sz="0" w:space="0" w:color="auto"/>
        <w:right w:val="none" w:sz="0" w:space="0" w:color="auto"/>
      </w:divBdr>
    </w:div>
    <w:div w:id="953825393">
      <w:bodyDiv w:val="1"/>
      <w:marLeft w:val="0"/>
      <w:marRight w:val="0"/>
      <w:marTop w:val="0"/>
      <w:marBottom w:val="0"/>
      <w:divBdr>
        <w:top w:val="none" w:sz="0" w:space="0" w:color="auto"/>
        <w:left w:val="none" w:sz="0" w:space="0" w:color="auto"/>
        <w:bottom w:val="none" w:sz="0" w:space="0" w:color="auto"/>
        <w:right w:val="none" w:sz="0" w:space="0" w:color="auto"/>
      </w:divBdr>
    </w:div>
    <w:div w:id="974989608">
      <w:bodyDiv w:val="1"/>
      <w:marLeft w:val="0"/>
      <w:marRight w:val="0"/>
      <w:marTop w:val="0"/>
      <w:marBottom w:val="0"/>
      <w:divBdr>
        <w:top w:val="none" w:sz="0" w:space="0" w:color="auto"/>
        <w:left w:val="none" w:sz="0" w:space="0" w:color="auto"/>
        <w:bottom w:val="none" w:sz="0" w:space="0" w:color="auto"/>
        <w:right w:val="none" w:sz="0" w:space="0" w:color="auto"/>
      </w:divBdr>
    </w:div>
    <w:div w:id="979112493">
      <w:bodyDiv w:val="1"/>
      <w:marLeft w:val="0"/>
      <w:marRight w:val="0"/>
      <w:marTop w:val="0"/>
      <w:marBottom w:val="0"/>
      <w:divBdr>
        <w:top w:val="none" w:sz="0" w:space="0" w:color="auto"/>
        <w:left w:val="none" w:sz="0" w:space="0" w:color="auto"/>
        <w:bottom w:val="none" w:sz="0" w:space="0" w:color="auto"/>
        <w:right w:val="none" w:sz="0" w:space="0" w:color="auto"/>
      </w:divBdr>
    </w:div>
    <w:div w:id="982390269">
      <w:bodyDiv w:val="1"/>
      <w:marLeft w:val="0"/>
      <w:marRight w:val="0"/>
      <w:marTop w:val="0"/>
      <w:marBottom w:val="0"/>
      <w:divBdr>
        <w:top w:val="none" w:sz="0" w:space="0" w:color="auto"/>
        <w:left w:val="none" w:sz="0" w:space="0" w:color="auto"/>
        <w:bottom w:val="none" w:sz="0" w:space="0" w:color="auto"/>
        <w:right w:val="none" w:sz="0" w:space="0" w:color="auto"/>
      </w:divBdr>
    </w:div>
    <w:div w:id="1008172921">
      <w:bodyDiv w:val="1"/>
      <w:marLeft w:val="0"/>
      <w:marRight w:val="0"/>
      <w:marTop w:val="0"/>
      <w:marBottom w:val="0"/>
      <w:divBdr>
        <w:top w:val="none" w:sz="0" w:space="0" w:color="auto"/>
        <w:left w:val="none" w:sz="0" w:space="0" w:color="auto"/>
        <w:bottom w:val="none" w:sz="0" w:space="0" w:color="auto"/>
        <w:right w:val="none" w:sz="0" w:space="0" w:color="auto"/>
      </w:divBdr>
    </w:div>
    <w:div w:id="1031225212">
      <w:bodyDiv w:val="1"/>
      <w:marLeft w:val="0"/>
      <w:marRight w:val="0"/>
      <w:marTop w:val="0"/>
      <w:marBottom w:val="0"/>
      <w:divBdr>
        <w:top w:val="none" w:sz="0" w:space="0" w:color="auto"/>
        <w:left w:val="none" w:sz="0" w:space="0" w:color="auto"/>
        <w:bottom w:val="none" w:sz="0" w:space="0" w:color="auto"/>
        <w:right w:val="none" w:sz="0" w:space="0" w:color="auto"/>
      </w:divBdr>
    </w:div>
    <w:div w:id="1031346359">
      <w:bodyDiv w:val="1"/>
      <w:marLeft w:val="0"/>
      <w:marRight w:val="0"/>
      <w:marTop w:val="0"/>
      <w:marBottom w:val="0"/>
      <w:divBdr>
        <w:top w:val="none" w:sz="0" w:space="0" w:color="auto"/>
        <w:left w:val="none" w:sz="0" w:space="0" w:color="auto"/>
        <w:bottom w:val="none" w:sz="0" w:space="0" w:color="auto"/>
        <w:right w:val="none" w:sz="0" w:space="0" w:color="auto"/>
      </w:divBdr>
    </w:div>
    <w:div w:id="1040471273">
      <w:bodyDiv w:val="1"/>
      <w:marLeft w:val="0"/>
      <w:marRight w:val="0"/>
      <w:marTop w:val="0"/>
      <w:marBottom w:val="0"/>
      <w:divBdr>
        <w:top w:val="none" w:sz="0" w:space="0" w:color="auto"/>
        <w:left w:val="none" w:sz="0" w:space="0" w:color="auto"/>
        <w:bottom w:val="none" w:sz="0" w:space="0" w:color="auto"/>
        <w:right w:val="none" w:sz="0" w:space="0" w:color="auto"/>
      </w:divBdr>
    </w:div>
    <w:div w:id="1046417799">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6075653">
      <w:bodyDiv w:val="1"/>
      <w:marLeft w:val="0"/>
      <w:marRight w:val="0"/>
      <w:marTop w:val="0"/>
      <w:marBottom w:val="0"/>
      <w:divBdr>
        <w:top w:val="none" w:sz="0" w:space="0" w:color="auto"/>
        <w:left w:val="none" w:sz="0" w:space="0" w:color="auto"/>
        <w:bottom w:val="none" w:sz="0" w:space="0" w:color="auto"/>
        <w:right w:val="none" w:sz="0" w:space="0" w:color="auto"/>
      </w:divBdr>
    </w:div>
    <w:div w:id="1069228088">
      <w:bodyDiv w:val="1"/>
      <w:marLeft w:val="0"/>
      <w:marRight w:val="0"/>
      <w:marTop w:val="0"/>
      <w:marBottom w:val="0"/>
      <w:divBdr>
        <w:top w:val="none" w:sz="0" w:space="0" w:color="auto"/>
        <w:left w:val="none" w:sz="0" w:space="0" w:color="auto"/>
        <w:bottom w:val="none" w:sz="0" w:space="0" w:color="auto"/>
        <w:right w:val="none" w:sz="0" w:space="0" w:color="auto"/>
      </w:divBdr>
    </w:div>
    <w:div w:id="1071199659">
      <w:bodyDiv w:val="1"/>
      <w:marLeft w:val="0"/>
      <w:marRight w:val="0"/>
      <w:marTop w:val="0"/>
      <w:marBottom w:val="0"/>
      <w:divBdr>
        <w:top w:val="none" w:sz="0" w:space="0" w:color="auto"/>
        <w:left w:val="none" w:sz="0" w:space="0" w:color="auto"/>
        <w:bottom w:val="none" w:sz="0" w:space="0" w:color="auto"/>
        <w:right w:val="none" w:sz="0" w:space="0" w:color="auto"/>
      </w:divBdr>
    </w:div>
    <w:div w:id="1074625277">
      <w:bodyDiv w:val="1"/>
      <w:marLeft w:val="0"/>
      <w:marRight w:val="0"/>
      <w:marTop w:val="0"/>
      <w:marBottom w:val="0"/>
      <w:divBdr>
        <w:top w:val="none" w:sz="0" w:space="0" w:color="auto"/>
        <w:left w:val="none" w:sz="0" w:space="0" w:color="auto"/>
        <w:bottom w:val="none" w:sz="0" w:space="0" w:color="auto"/>
        <w:right w:val="none" w:sz="0" w:space="0" w:color="auto"/>
      </w:divBdr>
    </w:div>
    <w:div w:id="1077097884">
      <w:bodyDiv w:val="1"/>
      <w:marLeft w:val="0"/>
      <w:marRight w:val="0"/>
      <w:marTop w:val="0"/>
      <w:marBottom w:val="0"/>
      <w:divBdr>
        <w:top w:val="none" w:sz="0" w:space="0" w:color="auto"/>
        <w:left w:val="none" w:sz="0" w:space="0" w:color="auto"/>
        <w:bottom w:val="none" w:sz="0" w:space="0" w:color="auto"/>
        <w:right w:val="none" w:sz="0" w:space="0" w:color="auto"/>
      </w:divBdr>
    </w:div>
    <w:div w:id="1098790352">
      <w:bodyDiv w:val="1"/>
      <w:marLeft w:val="0"/>
      <w:marRight w:val="0"/>
      <w:marTop w:val="0"/>
      <w:marBottom w:val="0"/>
      <w:divBdr>
        <w:top w:val="none" w:sz="0" w:space="0" w:color="auto"/>
        <w:left w:val="none" w:sz="0" w:space="0" w:color="auto"/>
        <w:bottom w:val="none" w:sz="0" w:space="0" w:color="auto"/>
        <w:right w:val="none" w:sz="0" w:space="0" w:color="auto"/>
      </w:divBdr>
    </w:div>
    <w:div w:id="1109157921">
      <w:bodyDiv w:val="1"/>
      <w:marLeft w:val="0"/>
      <w:marRight w:val="0"/>
      <w:marTop w:val="0"/>
      <w:marBottom w:val="0"/>
      <w:divBdr>
        <w:top w:val="none" w:sz="0" w:space="0" w:color="auto"/>
        <w:left w:val="none" w:sz="0" w:space="0" w:color="auto"/>
        <w:bottom w:val="none" w:sz="0" w:space="0" w:color="auto"/>
        <w:right w:val="none" w:sz="0" w:space="0" w:color="auto"/>
      </w:divBdr>
    </w:div>
    <w:div w:id="1110129404">
      <w:bodyDiv w:val="1"/>
      <w:marLeft w:val="0"/>
      <w:marRight w:val="0"/>
      <w:marTop w:val="0"/>
      <w:marBottom w:val="0"/>
      <w:divBdr>
        <w:top w:val="none" w:sz="0" w:space="0" w:color="auto"/>
        <w:left w:val="none" w:sz="0" w:space="0" w:color="auto"/>
        <w:bottom w:val="none" w:sz="0" w:space="0" w:color="auto"/>
        <w:right w:val="none" w:sz="0" w:space="0" w:color="auto"/>
      </w:divBdr>
    </w:div>
    <w:div w:id="1112045171">
      <w:bodyDiv w:val="1"/>
      <w:marLeft w:val="0"/>
      <w:marRight w:val="0"/>
      <w:marTop w:val="0"/>
      <w:marBottom w:val="0"/>
      <w:divBdr>
        <w:top w:val="none" w:sz="0" w:space="0" w:color="auto"/>
        <w:left w:val="none" w:sz="0" w:space="0" w:color="auto"/>
        <w:bottom w:val="none" w:sz="0" w:space="0" w:color="auto"/>
        <w:right w:val="none" w:sz="0" w:space="0" w:color="auto"/>
      </w:divBdr>
    </w:div>
    <w:div w:id="1150555669">
      <w:bodyDiv w:val="1"/>
      <w:marLeft w:val="0"/>
      <w:marRight w:val="0"/>
      <w:marTop w:val="0"/>
      <w:marBottom w:val="0"/>
      <w:divBdr>
        <w:top w:val="none" w:sz="0" w:space="0" w:color="auto"/>
        <w:left w:val="none" w:sz="0" w:space="0" w:color="auto"/>
        <w:bottom w:val="none" w:sz="0" w:space="0" w:color="auto"/>
        <w:right w:val="none" w:sz="0" w:space="0" w:color="auto"/>
      </w:divBdr>
    </w:div>
    <w:div w:id="1157308460">
      <w:bodyDiv w:val="1"/>
      <w:marLeft w:val="0"/>
      <w:marRight w:val="0"/>
      <w:marTop w:val="0"/>
      <w:marBottom w:val="0"/>
      <w:divBdr>
        <w:top w:val="none" w:sz="0" w:space="0" w:color="auto"/>
        <w:left w:val="none" w:sz="0" w:space="0" w:color="auto"/>
        <w:bottom w:val="none" w:sz="0" w:space="0" w:color="auto"/>
        <w:right w:val="none" w:sz="0" w:space="0" w:color="auto"/>
      </w:divBdr>
    </w:div>
    <w:div w:id="1168325722">
      <w:bodyDiv w:val="1"/>
      <w:marLeft w:val="0"/>
      <w:marRight w:val="0"/>
      <w:marTop w:val="0"/>
      <w:marBottom w:val="0"/>
      <w:divBdr>
        <w:top w:val="none" w:sz="0" w:space="0" w:color="auto"/>
        <w:left w:val="none" w:sz="0" w:space="0" w:color="auto"/>
        <w:bottom w:val="none" w:sz="0" w:space="0" w:color="auto"/>
        <w:right w:val="none" w:sz="0" w:space="0" w:color="auto"/>
      </w:divBdr>
    </w:div>
    <w:div w:id="1170217632">
      <w:bodyDiv w:val="1"/>
      <w:marLeft w:val="0"/>
      <w:marRight w:val="0"/>
      <w:marTop w:val="0"/>
      <w:marBottom w:val="0"/>
      <w:divBdr>
        <w:top w:val="none" w:sz="0" w:space="0" w:color="auto"/>
        <w:left w:val="none" w:sz="0" w:space="0" w:color="auto"/>
        <w:bottom w:val="none" w:sz="0" w:space="0" w:color="auto"/>
        <w:right w:val="none" w:sz="0" w:space="0" w:color="auto"/>
      </w:divBdr>
    </w:div>
    <w:div w:id="1171869513">
      <w:bodyDiv w:val="1"/>
      <w:marLeft w:val="0"/>
      <w:marRight w:val="0"/>
      <w:marTop w:val="0"/>
      <w:marBottom w:val="0"/>
      <w:divBdr>
        <w:top w:val="none" w:sz="0" w:space="0" w:color="auto"/>
        <w:left w:val="none" w:sz="0" w:space="0" w:color="auto"/>
        <w:bottom w:val="none" w:sz="0" w:space="0" w:color="auto"/>
        <w:right w:val="none" w:sz="0" w:space="0" w:color="auto"/>
      </w:divBdr>
    </w:div>
    <w:div w:id="1182820382">
      <w:bodyDiv w:val="1"/>
      <w:marLeft w:val="0"/>
      <w:marRight w:val="0"/>
      <w:marTop w:val="0"/>
      <w:marBottom w:val="0"/>
      <w:divBdr>
        <w:top w:val="none" w:sz="0" w:space="0" w:color="auto"/>
        <w:left w:val="none" w:sz="0" w:space="0" w:color="auto"/>
        <w:bottom w:val="none" w:sz="0" w:space="0" w:color="auto"/>
        <w:right w:val="none" w:sz="0" w:space="0" w:color="auto"/>
      </w:divBdr>
    </w:div>
    <w:div w:id="1214731307">
      <w:bodyDiv w:val="1"/>
      <w:marLeft w:val="0"/>
      <w:marRight w:val="0"/>
      <w:marTop w:val="0"/>
      <w:marBottom w:val="0"/>
      <w:divBdr>
        <w:top w:val="none" w:sz="0" w:space="0" w:color="auto"/>
        <w:left w:val="none" w:sz="0" w:space="0" w:color="auto"/>
        <w:bottom w:val="none" w:sz="0" w:space="0" w:color="auto"/>
        <w:right w:val="none" w:sz="0" w:space="0" w:color="auto"/>
      </w:divBdr>
    </w:div>
    <w:div w:id="1235625562">
      <w:bodyDiv w:val="1"/>
      <w:marLeft w:val="0"/>
      <w:marRight w:val="0"/>
      <w:marTop w:val="0"/>
      <w:marBottom w:val="0"/>
      <w:divBdr>
        <w:top w:val="none" w:sz="0" w:space="0" w:color="auto"/>
        <w:left w:val="none" w:sz="0" w:space="0" w:color="auto"/>
        <w:bottom w:val="none" w:sz="0" w:space="0" w:color="auto"/>
        <w:right w:val="none" w:sz="0" w:space="0" w:color="auto"/>
      </w:divBdr>
    </w:div>
    <w:div w:id="1240603134">
      <w:bodyDiv w:val="1"/>
      <w:marLeft w:val="0"/>
      <w:marRight w:val="0"/>
      <w:marTop w:val="0"/>
      <w:marBottom w:val="0"/>
      <w:divBdr>
        <w:top w:val="none" w:sz="0" w:space="0" w:color="auto"/>
        <w:left w:val="none" w:sz="0" w:space="0" w:color="auto"/>
        <w:bottom w:val="none" w:sz="0" w:space="0" w:color="auto"/>
        <w:right w:val="none" w:sz="0" w:space="0" w:color="auto"/>
      </w:divBdr>
    </w:div>
    <w:div w:id="1247762034">
      <w:bodyDiv w:val="1"/>
      <w:marLeft w:val="0"/>
      <w:marRight w:val="0"/>
      <w:marTop w:val="0"/>
      <w:marBottom w:val="0"/>
      <w:divBdr>
        <w:top w:val="none" w:sz="0" w:space="0" w:color="auto"/>
        <w:left w:val="none" w:sz="0" w:space="0" w:color="auto"/>
        <w:bottom w:val="none" w:sz="0" w:space="0" w:color="auto"/>
        <w:right w:val="none" w:sz="0" w:space="0" w:color="auto"/>
      </w:divBdr>
    </w:div>
    <w:div w:id="1253591753">
      <w:bodyDiv w:val="1"/>
      <w:marLeft w:val="0"/>
      <w:marRight w:val="0"/>
      <w:marTop w:val="0"/>
      <w:marBottom w:val="0"/>
      <w:divBdr>
        <w:top w:val="none" w:sz="0" w:space="0" w:color="auto"/>
        <w:left w:val="none" w:sz="0" w:space="0" w:color="auto"/>
        <w:bottom w:val="none" w:sz="0" w:space="0" w:color="auto"/>
        <w:right w:val="none" w:sz="0" w:space="0" w:color="auto"/>
      </w:divBdr>
    </w:div>
    <w:div w:id="1290627017">
      <w:bodyDiv w:val="1"/>
      <w:marLeft w:val="0"/>
      <w:marRight w:val="0"/>
      <w:marTop w:val="0"/>
      <w:marBottom w:val="0"/>
      <w:divBdr>
        <w:top w:val="none" w:sz="0" w:space="0" w:color="auto"/>
        <w:left w:val="none" w:sz="0" w:space="0" w:color="auto"/>
        <w:bottom w:val="none" w:sz="0" w:space="0" w:color="auto"/>
        <w:right w:val="none" w:sz="0" w:space="0" w:color="auto"/>
      </w:divBdr>
    </w:div>
    <w:div w:id="1298141899">
      <w:bodyDiv w:val="1"/>
      <w:marLeft w:val="0"/>
      <w:marRight w:val="0"/>
      <w:marTop w:val="0"/>
      <w:marBottom w:val="0"/>
      <w:divBdr>
        <w:top w:val="none" w:sz="0" w:space="0" w:color="auto"/>
        <w:left w:val="none" w:sz="0" w:space="0" w:color="auto"/>
        <w:bottom w:val="none" w:sz="0" w:space="0" w:color="auto"/>
        <w:right w:val="none" w:sz="0" w:space="0" w:color="auto"/>
      </w:divBdr>
    </w:div>
    <w:div w:id="1303803294">
      <w:bodyDiv w:val="1"/>
      <w:marLeft w:val="0"/>
      <w:marRight w:val="0"/>
      <w:marTop w:val="0"/>
      <w:marBottom w:val="0"/>
      <w:divBdr>
        <w:top w:val="none" w:sz="0" w:space="0" w:color="auto"/>
        <w:left w:val="none" w:sz="0" w:space="0" w:color="auto"/>
        <w:bottom w:val="none" w:sz="0" w:space="0" w:color="auto"/>
        <w:right w:val="none" w:sz="0" w:space="0" w:color="auto"/>
      </w:divBdr>
    </w:div>
    <w:div w:id="1307903448">
      <w:bodyDiv w:val="1"/>
      <w:marLeft w:val="0"/>
      <w:marRight w:val="0"/>
      <w:marTop w:val="0"/>
      <w:marBottom w:val="0"/>
      <w:divBdr>
        <w:top w:val="none" w:sz="0" w:space="0" w:color="auto"/>
        <w:left w:val="none" w:sz="0" w:space="0" w:color="auto"/>
        <w:bottom w:val="none" w:sz="0" w:space="0" w:color="auto"/>
        <w:right w:val="none" w:sz="0" w:space="0" w:color="auto"/>
      </w:divBdr>
    </w:div>
    <w:div w:id="1314020746">
      <w:bodyDiv w:val="1"/>
      <w:marLeft w:val="0"/>
      <w:marRight w:val="0"/>
      <w:marTop w:val="0"/>
      <w:marBottom w:val="0"/>
      <w:divBdr>
        <w:top w:val="none" w:sz="0" w:space="0" w:color="auto"/>
        <w:left w:val="none" w:sz="0" w:space="0" w:color="auto"/>
        <w:bottom w:val="none" w:sz="0" w:space="0" w:color="auto"/>
        <w:right w:val="none" w:sz="0" w:space="0" w:color="auto"/>
      </w:divBdr>
    </w:div>
    <w:div w:id="1321274692">
      <w:bodyDiv w:val="1"/>
      <w:marLeft w:val="0"/>
      <w:marRight w:val="0"/>
      <w:marTop w:val="0"/>
      <w:marBottom w:val="0"/>
      <w:divBdr>
        <w:top w:val="none" w:sz="0" w:space="0" w:color="auto"/>
        <w:left w:val="none" w:sz="0" w:space="0" w:color="auto"/>
        <w:bottom w:val="none" w:sz="0" w:space="0" w:color="auto"/>
        <w:right w:val="none" w:sz="0" w:space="0" w:color="auto"/>
      </w:divBdr>
    </w:div>
    <w:div w:id="1329600226">
      <w:bodyDiv w:val="1"/>
      <w:marLeft w:val="0"/>
      <w:marRight w:val="0"/>
      <w:marTop w:val="0"/>
      <w:marBottom w:val="0"/>
      <w:divBdr>
        <w:top w:val="none" w:sz="0" w:space="0" w:color="auto"/>
        <w:left w:val="none" w:sz="0" w:space="0" w:color="auto"/>
        <w:bottom w:val="none" w:sz="0" w:space="0" w:color="auto"/>
        <w:right w:val="none" w:sz="0" w:space="0" w:color="auto"/>
      </w:divBdr>
    </w:div>
    <w:div w:id="1333029807">
      <w:bodyDiv w:val="1"/>
      <w:marLeft w:val="0"/>
      <w:marRight w:val="0"/>
      <w:marTop w:val="0"/>
      <w:marBottom w:val="0"/>
      <w:divBdr>
        <w:top w:val="none" w:sz="0" w:space="0" w:color="auto"/>
        <w:left w:val="none" w:sz="0" w:space="0" w:color="auto"/>
        <w:bottom w:val="none" w:sz="0" w:space="0" w:color="auto"/>
        <w:right w:val="none" w:sz="0" w:space="0" w:color="auto"/>
      </w:divBdr>
    </w:div>
    <w:div w:id="1334531129">
      <w:bodyDiv w:val="1"/>
      <w:marLeft w:val="0"/>
      <w:marRight w:val="0"/>
      <w:marTop w:val="0"/>
      <w:marBottom w:val="0"/>
      <w:divBdr>
        <w:top w:val="none" w:sz="0" w:space="0" w:color="auto"/>
        <w:left w:val="none" w:sz="0" w:space="0" w:color="auto"/>
        <w:bottom w:val="none" w:sz="0" w:space="0" w:color="auto"/>
        <w:right w:val="none" w:sz="0" w:space="0" w:color="auto"/>
      </w:divBdr>
    </w:div>
    <w:div w:id="1341354217">
      <w:bodyDiv w:val="1"/>
      <w:marLeft w:val="0"/>
      <w:marRight w:val="0"/>
      <w:marTop w:val="0"/>
      <w:marBottom w:val="0"/>
      <w:divBdr>
        <w:top w:val="none" w:sz="0" w:space="0" w:color="auto"/>
        <w:left w:val="none" w:sz="0" w:space="0" w:color="auto"/>
        <w:bottom w:val="none" w:sz="0" w:space="0" w:color="auto"/>
        <w:right w:val="none" w:sz="0" w:space="0" w:color="auto"/>
      </w:divBdr>
    </w:div>
    <w:div w:id="1347635166">
      <w:bodyDiv w:val="1"/>
      <w:marLeft w:val="0"/>
      <w:marRight w:val="0"/>
      <w:marTop w:val="0"/>
      <w:marBottom w:val="0"/>
      <w:divBdr>
        <w:top w:val="none" w:sz="0" w:space="0" w:color="auto"/>
        <w:left w:val="none" w:sz="0" w:space="0" w:color="auto"/>
        <w:bottom w:val="none" w:sz="0" w:space="0" w:color="auto"/>
        <w:right w:val="none" w:sz="0" w:space="0" w:color="auto"/>
      </w:divBdr>
    </w:div>
    <w:div w:id="1360280090">
      <w:bodyDiv w:val="1"/>
      <w:marLeft w:val="0"/>
      <w:marRight w:val="0"/>
      <w:marTop w:val="0"/>
      <w:marBottom w:val="0"/>
      <w:divBdr>
        <w:top w:val="none" w:sz="0" w:space="0" w:color="auto"/>
        <w:left w:val="none" w:sz="0" w:space="0" w:color="auto"/>
        <w:bottom w:val="none" w:sz="0" w:space="0" w:color="auto"/>
        <w:right w:val="none" w:sz="0" w:space="0" w:color="auto"/>
      </w:divBdr>
    </w:div>
    <w:div w:id="1371568308">
      <w:bodyDiv w:val="1"/>
      <w:marLeft w:val="0"/>
      <w:marRight w:val="0"/>
      <w:marTop w:val="0"/>
      <w:marBottom w:val="0"/>
      <w:divBdr>
        <w:top w:val="none" w:sz="0" w:space="0" w:color="auto"/>
        <w:left w:val="none" w:sz="0" w:space="0" w:color="auto"/>
        <w:bottom w:val="none" w:sz="0" w:space="0" w:color="auto"/>
        <w:right w:val="none" w:sz="0" w:space="0" w:color="auto"/>
      </w:divBdr>
    </w:div>
    <w:div w:id="1383403814">
      <w:bodyDiv w:val="1"/>
      <w:marLeft w:val="0"/>
      <w:marRight w:val="0"/>
      <w:marTop w:val="0"/>
      <w:marBottom w:val="0"/>
      <w:divBdr>
        <w:top w:val="none" w:sz="0" w:space="0" w:color="auto"/>
        <w:left w:val="none" w:sz="0" w:space="0" w:color="auto"/>
        <w:bottom w:val="none" w:sz="0" w:space="0" w:color="auto"/>
        <w:right w:val="none" w:sz="0" w:space="0" w:color="auto"/>
      </w:divBdr>
    </w:div>
    <w:div w:id="1384330993">
      <w:bodyDiv w:val="1"/>
      <w:marLeft w:val="0"/>
      <w:marRight w:val="0"/>
      <w:marTop w:val="0"/>
      <w:marBottom w:val="0"/>
      <w:divBdr>
        <w:top w:val="none" w:sz="0" w:space="0" w:color="auto"/>
        <w:left w:val="none" w:sz="0" w:space="0" w:color="auto"/>
        <w:bottom w:val="none" w:sz="0" w:space="0" w:color="auto"/>
        <w:right w:val="none" w:sz="0" w:space="0" w:color="auto"/>
      </w:divBdr>
    </w:div>
    <w:div w:id="1407802389">
      <w:bodyDiv w:val="1"/>
      <w:marLeft w:val="0"/>
      <w:marRight w:val="0"/>
      <w:marTop w:val="0"/>
      <w:marBottom w:val="0"/>
      <w:divBdr>
        <w:top w:val="none" w:sz="0" w:space="0" w:color="auto"/>
        <w:left w:val="none" w:sz="0" w:space="0" w:color="auto"/>
        <w:bottom w:val="none" w:sz="0" w:space="0" w:color="auto"/>
        <w:right w:val="none" w:sz="0" w:space="0" w:color="auto"/>
      </w:divBdr>
    </w:div>
    <w:div w:id="1408576562">
      <w:bodyDiv w:val="1"/>
      <w:marLeft w:val="0"/>
      <w:marRight w:val="0"/>
      <w:marTop w:val="0"/>
      <w:marBottom w:val="0"/>
      <w:divBdr>
        <w:top w:val="none" w:sz="0" w:space="0" w:color="auto"/>
        <w:left w:val="none" w:sz="0" w:space="0" w:color="auto"/>
        <w:bottom w:val="none" w:sz="0" w:space="0" w:color="auto"/>
        <w:right w:val="none" w:sz="0" w:space="0" w:color="auto"/>
      </w:divBdr>
    </w:div>
    <w:div w:id="1421607915">
      <w:bodyDiv w:val="1"/>
      <w:marLeft w:val="0"/>
      <w:marRight w:val="0"/>
      <w:marTop w:val="0"/>
      <w:marBottom w:val="0"/>
      <w:divBdr>
        <w:top w:val="none" w:sz="0" w:space="0" w:color="auto"/>
        <w:left w:val="none" w:sz="0" w:space="0" w:color="auto"/>
        <w:bottom w:val="none" w:sz="0" w:space="0" w:color="auto"/>
        <w:right w:val="none" w:sz="0" w:space="0" w:color="auto"/>
      </w:divBdr>
    </w:div>
    <w:div w:id="1432312604">
      <w:bodyDiv w:val="1"/>
      <w:marLeft w:val="0"/>
      <w:marRight w:val="0"/>
      <w:marTop w:val="0"/>
      <w:marBottom w:val="0"/>
      <w:divBdr>
        <w:top w:val="none" w:sz="0" w:space="0" w:color="auto"/>
        <w:left w:val="none" w:sz="0" w:space="0" w:color="auto"/>
        <w:bottom w:val="none" w:sz="0" w:space="0" w:color="auto"/>
        <w:right w:val="none" w:sz="0" w:space="0" w:color="auto"/>
      </w:divBdr>
    </w:div>
    <w:div w:id="1438065221">
      <w:bodyDiv w:val="1"/>
      <w:marLeft w:val="0"/>
      <w:marRight w:val="0"/>
      <w:marTop w:val="0"/>
      <w:marBottom w:val="0"/>
      <w:divBdr>
        <w:top w:val="none" w:sz="0" w:space="0" w:color="auto"/>
        <w:left w:val="none" w:sz="0" w:space="0" w:color="auto"/>
        <w:bottom w:val="none" w:sz="0" w:space="0" w:color="auto"/>
        <w:right w:val="none" w:sz="0" w:space="0" w:color="auto"/>
      </w:divBdr>
    </w:div>
    <w:div w:id="1455053385">
      <w:bodyDiv w:val="1"/>
      <w:marLeft w:val="0"/>
      <w:marRight w:val="0"/>
      <w:marTop w:val="0"/>
      <w:marBottom w:val="0"/>
      <w:divBdr>
        <w:top w:val="none" w:sz="0" w:space="0" w:color="auto"/>
        <w:left w:val="none" w:sz="0" w:space="0" w:color="auto"/>
        <w:bottom w:val="none" w:sz="0" w:space="0" w:color="auto"/>
        <w:right w:val="none" w:sz="0" w:space="0" w:color="auto"/>
      </w:divBdr>
    </w:div>
    <w:div w:id="1463881170">
      <w:bodyDiv w:val="1"/>
      <w:marLeft w:val="0"/>
      <w:marRight w:val="0"/>
      <w:marTop w:val="0"/>
      <w:marBottom w:val="0"/>
      <w:divBdr>
        <w:top w:val="none" w:sz="0" w:space="0" w:color="auto"/>
        <w:left w:val="none" w:sz="0" w:space="0" w:color="auto"/>
        <w:bottom w:val="none" w:sz="0" w:space="0" w:color="auto"/>
        <w:right w:val="none" w:sz="0" w:space="0" w:color="auto"/>
      </w:divBdr>
    </w:div>
    <w:div w:id="1472407880">
      <w:bodyDiv w:val="1"/>
      <w:marLeft w:val="0"/>
      <w:marRight w:val="0"/>
      <w:marTop w:val="0"/>
      <w:marBottom w:val="0"/>
      <w:divBdr>
        <w:top w:val="none" w:sz="0" w:space="0" w:color="auto"/>
        <w:left w:val="none" w:sz="0" w:space="0" w:color="auto"/>
        <w:bottom w:val="none" w:sz="0" w:space="0" w:color="auto"/>
        <w:right w:val="none" w:sz="0" w:space="0" w:color="auto"/>
      </w:divBdr>
    </w:div>
    <w:div w:id="1489787158">
      <w:bodyDiv w:val="1"/>
      <w:marLeft w:val="0"/>
      <w:marRight w:val="0"/>
      <w:marTop w:val="0"/>
      <w:marBottom w:val="0"/>
      <w:divBdr>
        <w:top w:val="none" w:sz="0" w:space="0" w:color="auto"/>
        <w:left w:val="none" w:sz="0" w:space="0" w:color="auto"/>
        <w:bottom w:val="none" w:sz="0" w:space="0" w:color="auto"/>
        <w:right w:val="none" w:sz="0" w:space="0" w:color="auto"/>
      </w:divBdr>
    </w:div>
    <w:div w:id="1504710474">
      <w:bodyDiv w:val="1"/>
      <w:marLeft w:val="0"/>
      <w:marRight w:val="0"/>
      <w:marTop w:val="0"/>
      <w:marBottom w:val="0"/>
      <w:divBdr>
        <w:top w:val="none" w:sz="0" w:space="0" w:color="auto"/>
        <w:left w:val="none" w:sz="0" w:space="0" w:color="auto"/>
        <w:bottom w:val="none" w:sz="0" w:space="0" w:color="auto"/>
        <w:right w:val="none" w:sz="0" w:space="0" w:color="auto"/>
      </w:divBdr>
    </w:div>
    <w:div w:id="1516113518">
      <w:bodyDiv w:val="1"/>
      <w:marLeft w:val="0"/>
      <w:marRight w:val="0"/>
      <w:marTop w:val="0"/>
      <w:marBottom w:val="0"/>
      <w:divBdr>
        <w:top w:val="none" w:sz="0" w:space="0" w:color="auto"/>
        <w:left w:val="none" w:sz="0" w:space="0" w:color="auto"/>
        <w:bottom w:val="none" w:sz="0" w:space="0" w:color="auto"/>
        <w:right w:val="none" w:sz="0" w:space="0" w:color="auto"/>
      </w:divBdr>
    </w:div>
    <w:div w:id="1521819851">
      <w:bodyDiv w:val="1"/>
      <w:marLeft w:val="0"/>
      <w:marRight w:val="0"/>
      <w:marTop w:val="0"/>
      <w:marBottom w:val="0"/>
      <w:divBdr>
        <w:top w:val="none" w:sz="0" w:space="0" w:color="auto"/>
        <w:left w:val="none" w:sz="0" w:space="0" w:color="auto"/>
        <w:bottom w:val="none" w:sz="0" w:space="0" w:color="auto"/>
        <w:right w:val="none" w:sz="0" w:space="0" w:color="auto"/>
      </w:divBdr>
    </w:div>
    <w:div w:id="1528760150">
      <w:bodyDiv w:val="1"/>
      <w:marLeft w:val="0"/>
      <w:marRight w:val="0"/>
      <w:marTop w:val="0"/>
      <w:marBottom w:val="0"/>
      <w:divBdr>
        <w:top w:val="none" w:sz="0" w:space="0" w:color="auto"/>
        <w:left w:val="none" w:sz="0" w:space="0" w:color="auto"/>
        <w:bottom w:val="none" w:sz="0" w:space="0" w:color="auto"/>
        <w:right w:val="none" w:sz="0" w:space="0" w:color="auto"/>
      </w:divBdr>
    </w:div>
    <w:div w:id="1530993292">
      <w:bodyDiv w:val="1"/>
      <w:marLeft w:val="0"/>
      <w:marRight w:val="0"/>
      <w:marTop w:val="0"/>
      <w:marBottom w:val="0"/>
      <w:divBdr>
        <w:top w:val="none" w:sz="0" w:space="0" w:color="auto"/>
        <w:left w:val="none" w:sz="0" w:space="0" w:color="auto"/>
        <w:bottom w:val="none" w:sz="0" w:space="0" w:color="auto"/>
        <w:right w:val="none" w:sz="0" w:space="0" w:color="auto"/>
      </w:divBdr>
    </w:div>
    <w:div w:id="1531645122">
      <w:bodyDiv w:val="1"/>
      <w:marLeft w:val="0"/>
      <w:marRight w:val="0"/>
      <w:marTop w:val="0"/>
      <w:marBottom w:val="0"/>
      <w:divBdr>
        <w:top w:val="none" w:sz="0" w:space="0" w:color="auto"/>
        <w:left w:val="none" w:sz="0" w:space="0" w:color="auto"/>
        <w:bottom w:val="none" w:sz="0" w:space="0" w:color="auto"/>
        <w:right w:val="none" w:sz="0" w:space="0" w:color="auto"/>
      </w:divBdr>
    </w:div>
    <w:div w:id="1535801524">
      <w:bodyDiv w:val="1"/>
      <w:marLeft w:val="0"/>
      <w:marRight w:val="0"/>
      <w:marTop w:val="0"/>
      <w:marBottom w:val="0"/>
      <w:divBdr>
        <w:top w:val="none" w:sz="0" w:space="0" w:color="auto"/>
        <w:left w:val="none" w:sz="0" w:space="0" w:color="auto"/>
        <w:bottom w:val="none" w:sz="0" w:space="0" w:color="auto"/>
        <w:right w:val="none" w:sz="0" w:space="0" w:color="auto"/>
      </w:divBdr>
    </w:div>
    <w:div w:id="1558054146">
      <w:bodyDiv w:val="1"/>
      <w:marLeft w:val="0"/>
      <w:marRight w:val="0"/>
      <w:marTop w:val="0"/>
      <w:marBottom w:val="0"/>
      <w:divBdr>
        <w:top w:val="none" w:sz="0" w:space="0" w:color="auto"/>
        <w:left w:val="none" w:sz="0" w:space="0" w:color="auto"/>
        <w:bottom w:val="none" w:sz="0" w:space="0" w:color="auto"/>
        <w:right w:val="none" w:sz="0" w:space="0" w:color="auto"/>
      </w:divBdr>
    </w:div>
    <w:div w:id="1560634832">
      <w:bodyDiv w:val="1"/>
      <w:marLeft w:val="0"/>
      <w:marRight w:val="0"/>
      <w:marTop w:val="0"/>
      <w:marBottom w:val="0"/>
      <w:divBdr>
        <w:top w:val="none" w:sz="0" w:space="0" w:color="auto"/>
        <w:left w:val="none" w:sz="0" w:space="0" w:color="auto"/>
        <w:bottom w:val="none" w:sz="0" w:space="0" w:color="auto"/>
        <w:right w:val="none" w:sz="0" w:space="0" w:color="auto"/>
      </w:divBdr>
    </w:div>
    <w:div w:id="1571845601">
      <w:bodyDiv w:val="1"/>
      <w:marLeft w:val="0"/>
      <w:marRight w:val="0"/>
      <w:marTop w:val="0"/>
      <w:marBottom w:val="0"/>
      <w:divBdr>
        <w:top w:val="none" w:sz="0" w:space="0" w:color="auto"/>
        <w:left w:val="none" w:sz="0" w:space="0" w:color="auto"/>
        <w:bottom w:val="none" w:sz="0" w:space="0" w:color="auto"/>
        <w:right w:val="none" w:sz="0" w:space="0" w:color="auto"/>
      </w:divBdr>
    </w:div>
    <w:div w:id="1585066065">
      <w:bodyDiv w:val="1"/>
      <w:marLeft w:val="0"/>
      <w:marRight w:val="0"/>
      <w:marTop w:val="0"/>
      <w:marBottom w:val="0"/>
      <w:divBdr>
        <w:top w:val="none" w:sz="0" w:space="0" w:color="auto"/>
        <w:left w:val="none" w:sz="0" w:space="0" w:color="auto"/>
        <w:bottom w:val="none" w:sz="0" w:space="0" w:color="auto"/>
        <w:right w:val="none" w:sz="0" w:space="0" w:color="auto"/>
      </w:divBdr>
    </w:div>
    <w:div w:id="1593008154">
      <w:bodyDiv w:val="1"/>
      <w:marLeft w:val="0"/>
      <w:marRight w:val="0"/>
      <w:marTop w:val="0"/>
      <w:marBottom w:val="0"/>
      <w:divBdr>
        <w:top w:val="none" w:sz="0" w:space="0" w:color="auto"/>
        <w:left w:val="none" w:sz="0" w:space="0" w:color="auto"/>
        <w:bottom w:val="none" w:sz="0" w:space="0" w:color="auto"/>
        <w:right w:val="none" w:sz="0" w:space="0" w:color="auto"/>
      </w:divBdr>
    </w:div>
    <w:div w:id="1595240526">
      <w:bodyDiv w:val="1"/>
      <w:marLeft w:val="0"/>
      <w:marRight w:val="0"/>
      <w:marTop w:val="0"/>
      <w:marBottom w:val="0"/>
      <w:divBdr>
        <w:top w:val="none" w:sz="0" w:space="0" w:color="auto"/>
        <w:left w:val="none" w:sz="0" w:space="0" w:color="auto"/>
        <w:bottom w:val="none" w:sz="0" w:space="0" w:color="auto"/>
        <w:right w:val="none" w:sz="0" w:space="0" w:color="auto"/>
      </w:divBdr>
    </w:div>
    <w:div w:id="1599215824">
      <w:bodyDiv w:val="1"/>
      <w:marLeft w:val="0"/>
      <w:marRight w:val="0"/>
      <w:marTop w:val="0"/>
      <w:marBottom w:val="0"/>
      <w:divBdr>
        <w:top w:val="none" w:sz="0" w:space="0" w:color="auto"/>
        <w:left w:val="none" w:sz="0" w:space="0" w:color="auto"/>
        <w:bottom w:val="none" w:sz="0" w:space="0" w:color="auto"/>
        <w:right w:val="none" w:sz="0" w:space="0" w:color="auto"/>
      </w:divBdr>
    </w:div>
    <w:div w:id="1602031600">
      <w:bodyDiv w:val="1"/>
      <w:marLeft w:val="0"/>
      <w:marRight w:val="0"/>
      <w:marTop w:val="0"/>
      <w:marBottom w:val="0"/>
      <w:divBdr>
        <w:top w:val="none" w:sz="0" w:space="0" w:color="auto"/>
        <w:left w:val="none" w:sz="0" w:space="0" w:color="auto"/>
        <w:bottom w:val="none" w:sz="0" w:space="0" w:color="auto"/>
        <w:right w:val="none" w:sz="0" w:space="0" w:color="auto"/>
      </w:divBdr>
    </w:div>
    <w:div w:id="1603490200">
      <w:bodyDiv w:val="1"/>
      <w:marLeft w:val="0"/>
      <w:marRight w:val="0"/>
      <w:marTop w:val="0"/>
      <w:marBottom w:val="0"/>
      <w:divBdr>
        <w:top w:val="none" w:sz="0" w:space="0" w:color="auto"/>
        <w:left w:val="none" w:sz="0" w:space="0" w:color="auto"/>
        <w:bottom w:val="none" w:sz="0" w:space="0" w:color="auto"/>
        <w:right w:val="none" w:sz="0" w:space="0" w:color="auto"/>
      </w:divBdr>
    </w:div>
    <w:div w:id="1611738227">
      <w:bodyDiv w:val="1"/>
      <w:marLeft w:val="0"/>
      <w:marRight w:val="0"/>
      <w:marTop w:val="0"/>
      <w:marBottom w:val="0"/>
      <w:divBdr>
        <w:top w:val="none" w:sz="0" w:space="0" w:color="auto"/>
        <w:left w:val="none" w:sz="0" w:space="0" w:color="auto"/>
        <w:bottom w:val="none" w:sz="0" w:space="0" w:color="auto"/>
        <w:right w:val="none" w:sz="0" w:space="0" w:color="auto"/>
      </w:divBdr>
    </w:div>
    <w:div w:id="1626428686">
      <w:bodyDiv w:val="1"/>
      <w:marLeft w:val="0"/>
      <w:marRight w:val="0"/>
      <w:marTop w:val="0"/>
      <w:marBottom w:val="0"/>
      <w:divBdr>
        <w:top w:val="none" w:sz="0" w:space="0" w:color="auto"/>
        <w:left w:val="none" w:sz="0" w:space="0" w:color="auto"/>
        <w:bottom w:val="none" w:sz="0" w:space="0" w:color="auto"/>
        <w:right w:val="none" w:sz="0" w:space="0" w:color="auto"/>
      </w:divBdr>
    </w:div>
    <w:div w:id="1633753832">
      <w:bodyDiv w:val="1"/>
      <w:marLeft w:val="0"/>
      <w:marRight w:val="0"/>
      <w:marTop w:val="0"/>
      <w:marBottom w:val="0"/>
      <w:divBdr>
        <w:top w:val="none" w:sz="0" w:space="0" w:color="auto"/>
        <w:left w:val="none" w:sz="0" w:space="0" w:color="auto"/>
        <w:bottom w:val="none" w:sz="0" w:space="0" w:color="auto"/>
        <w:right w:val="none" w:sz="0" w:space="0" w:color="auto"/>
      </w:divBdr>
    </w:div>
    <w:div w:id="1648317960">
      <w:bodyDiv w:val="1"/>
      <w:marLeft w:val="0"/>
      <w:marRight w:val="0"/>
      <w:marTop w:val="0"/>
      <w:marBottom w:val="0"/>
      <w:divBdr>
        <w:top w:val="none" w:sz="0" w:space="0" w:color="auto"/>
        <w:left w:val="none" w:sz="0" w:space="0" w:color="auto"/>
        <w:bottom w:val="none" w:sz="0" w:space="0" w:color="auto"/>
        <w:right w:val="none" w:sz="0" w:space="0" w:color="auto"/>
      </w:divBdr>
    </w:div>
    <w:div w:id="1654988809">
      <w:bodyDiv w:val="1"/>
      <w:marLeft w:val="0"/>
      <w:marRight w:val="0"/>
      <w:marTop w:val="0"/>
      <w:marBottom w:val="0"/>
      <w:divBdr>
        <w:top w:val="none" w:sz="0" w:space="0" w:color="auto"/>
        <w:left w:val="none" w:sz="0" w:space="0" w:color="auto"/>
        <w:bottom w:val="none" w:sz="0" w:space="0" w:color="auto"/>
        <w:right w:val="none" w:sz="0" w:space="0" w:color="auto"/>
      </w:divBdr>
    </w:div>
    <w:div w:id="1661351689">
      <w:bodyDiv w:val="1"/>
      <w:marLeft w:val="0"/>
      <w:marRight w:val="0"/>
      <w:marTop w:val="0"/>
      <w:marBottom w:val="0"/>
      <w:divBdr>
        <w:top w:val="none" w:sz="0" w:space="0" w:color="auto"/>
        <w:left w:val="none" w:sz="0" w:space="0" w:color="auto"/>
        <w:bottom w:val="none" w:sz="0" w:space="0" w:color="auto"/>
        <w:right w:val="none" w:sz="0" w:space="0" w:color="auto"/>
      </w:divBdr>
    </w:div>
    <w:div w:id="1662538633">
      <w:bodyDiv w:val="1"/>
      <w:marLeft w:val="0"/>
      <w:marRight w:val="0"/>
      <w:marTop w:val="0"/>
      <w:marBottom w:val="0"/>
      <w:divBdr>
        <w:top w:val="none" w:sz="0" w:space="0" w:color="auto"/>
        <w:left w:val="none" w:sz="0" w:space="0" w:color="auto"/>
        <w:bottom w:val="none" w:sz="0" w:space="0" w:color="auto"/>
        <w:right w:val="none" w:sz="0" w:space="0" w:color="auto"/>
      </w:divBdr>
    </w:div>
    <w:div w:id="1664432299">
      <w:bodyDiv w:val="1"/>
      <w:marLeft w:val="0"/>
      <w:marRight w:val="0"/>
      <w:marTop w:val="0"/>
      <w:marBottom w:val="0"/>
      <w:divBdr>
        <w:top w:val="none" w:sz="0" w:space="0" w:color="auto"/>
        <w:left w:val="none" w:sz="0" w:space="0" w:color="auto"/>
        <w:bottom w:val="none" w:sz="0" w:space="0" w:color="auto"/>
        <w:right w:val="none" w:sz="0" w:space="0" w:color="auto"/>
      </w:divBdr>
    </w:div>
    <w:div w:id="1674338984">
      <w:bodyDiv w:val="1"/>
      <w:marLeft w:val="0"/>
      <w:marRight w:val="0"/>
      <w:marTop w:val="0"/>
      <w:marBottom w:val="0"/>
      <w:divBdr>
        <w:top w:val="none" w:sz="0" w:space="0" w:color="auto"/>
        <w:left w:val="none" w:sz="0" w:space="0" w:color="auto"/>
        <w:bottom w:val="none" w:sz="0" w:space="0" w:color="auto"/>
        <w:right w:val="none" w:sz="0" w:space="0" w:color="auto"/>
      </w:divBdr>
    </w:div>
    <w:div w:id="1676112917">
      <w:bodyDiv w:val="1"/>
      <w:marLeft w:val="0"/>
      <w:marRight w:val="0"/>
      <w:marTop w:val="0"/>
      <w:marBottom w:val="0"/>
      <w:divBdr>
        <w:top w:val="none" w:sz="0" w:space="0" w:color="auto"/>
        <w:left w:val="none" w:sz="0" w:space="0" w:color="auto"/>
        <w:bottom w:val="none" w:sz="0" w:space="0" w:color="auto"/>
        <w:right w:val="none" w:sz="0" w:space="0" w:color="auto"/>
      </w:divBdr>
    </w:div>
    <w:div w:id="1681852589">
      <w:bodyDiv w:val="1"/>
      <w:marLeft w:val="0"/>
      <w:marRight w:val="0"/>
      <w:marTop w:val="0"/>
      <w:marBottom w:val="0"/>
      <w:divBdr>
        <w:top w:val="none" w:sz="0" w:space="0" w:color="auto"/>
        <w:left w:val="none" w:sz="0" w:space="0" w:color="auto"/>
        <w:bottom w:val="none" w:sz="0" w:space="0" w:color="auto"/>
        <w:right w:val="none" w:sz="0" w:space="0" w:color="auto"/>
      </w:divBdr>
    </w:div>
    <w:div w:id="1687748713">
      <w:bodyDiv w:val="1"/>
      <w:marLeft w:val="0"/>
      <w:marRight w:val="0"/>
      <w:marTop w:val="0"/>
      <w:marBottom w:val="0"/>
      <w:divBdr>
        <w:top w:val="none" w:sz="0" w:space="0" w:color="auto"/>
        <w:left w:val="none" w:sz="0" w:space="0" w:color="auto"/>
        <w:bottom w:val="none" w:sz="0" w:space="0" w:color="auto"/>
        <w:right w:val="none" w:sz="0" w:space="0" w:color="auto"/>
      </w:divBdr>
    </w:div>
    <w:div w:id="1732120639">
      <w:bodyDiv w:val="1"/>
      <w:marLeft w:val="0"/>
      <w:marRight w:val="0"/>
      <w:marTop w:val="0"/>
      <w:marBottom w:val="0"/>
      <w:divBdr>
        <w:top w:val="none" w:sz="0" w:space="0" w:color="auto"/>
        <w:left w:val="none" w:sz="0" w:space="0" w:color="auto"/>
        <w:bottom w:val="none" w:sz="0" w:space="0" w:color="auto"/>
        <w:right w:val="none" w:sz="0" w:space="0" w:color="auto"/>
      </w:divBdr>
    </w:div>
    <w:div w:id="1747922877">
      <w:bodyDiv w:val="1"/>
      <w:marLeft w:val="0"/>
      <w:marRight w:val="0"/>
      <w:marTop w:val="0"/>
      <w:marBottom w:val="0"/>
      <w:divBdr>
        <w:top w:val="none" w:sz="0" w:space="0" w:color="auto"/>
        <w:left w:val="none" w:sz="0" w:space="0" w:color="auto"/>
        <w:bottom w:val="none" w:sz="0" w:space="0" w:color="auto"/>
        <w:right w:val="none" w:sz="0" w:space="0" w:color="auto"/>
      </w:divBdr>
    </w:div>
    <w:div w:id="1753702804">
      <w:bodyDiv w:val="1"/>
      <w:marLeft w:val="0"/>
      <w:marRight w:val="0"/>
      <w:marTop w:val="0"/>
      <w:marBottom w:val="0"/>
      <w:divBdr>
        <w:top w:val="none" w:sz="0" w:space="0" w:color="auto"/>
        <w:left w:val="none" w:sz="0" w:space="0" w:color="auto"/>
        <w:bottom w:val="none" w:sz="0" w:space="0" w:color="auto"/>
        <w:right w:val="none" w:sz="0" w:space="0" w:color="auto"/>
      </w:divBdr>
    </w:div>
    <w:div w:id="1758593943">
      <w:bodyDiv w:val="1"/>
      <w:marLeft w:val="0"/>
      <w:marRight w:val="0"/>
      <w:marTop w:val="0"/>
      <w:marBottom w:val="0"/>
      <w:divBdr>
        <w:top w:val="none" w:sz="0" w:space="0" w:color="auto"/>
        <w:left w:val="none" w:sz="0" w:space="0" w:color="auto"/>
        <w:bottom w:val="none" w:sz="0" w:space="0" w:color="auto"/>
        <w:right w:val="none" w:sz="0" w:space="0" w:color="auto"/>
      </w:divBdr>
    </w:div>
    <w:div w:id="1770396263">
      <w:bodyDiv w:val="1"/>
      <w:marLeft w:val="0"/>
      <w:marRight w:val="0"/>
      <w:marTop w:val="0"/>
      <w:marBottom w:val="0"/>
      <w:divBdr>
        <w:top w:val="none" w:sz="0" w:space="0" w:color="auto"/>
        <w:left w:val="none" w:sz="0" w:space="0" w:color="auto"/>
        <w:bottom w:val="none" w:sz="0" w:space="0" w:color="auto"/>
        <w:right w:val="none" w:sz="0" w:space="0" w:color="auto"/>
      </w:divBdr>
    </w:div>
    <w:div w:id="1770588649">
      <w:bodyDiv w:val="1"/>
      <w:marLeft w:val="0"/>
      <w:marRight w:val="0"/>
      <w:marTop w:val="0"/>
      <w:marBottom w:val="0"/>
      <w:divBdr>
        <w:top w:val="none" w:sz="0" w:space="0" w:color="auto"/>
        <w:left w:val="none" w:sz="0" w:space="0" w:color="auto"/>
        <w:bottom w:val="none" w:sz="0" w:space="0" w:color="auto"/>
        <w:right w:val="none" w:sz="0" w:space="0" w:color="auto"/>
      </w:divBdr>
    </w:div>
    <w:div w:id="1799566194">
      <w:bodyDiv w:val="1"/>
      <w:marLeft w:val="0"/>
      <w:marRight w:val="0"/>
      <w:marTop w:val="0"/>
      <w:marBottom w:val="0"/>
      <w:divBdr>
        <w:top w:val="none" w:sz="0" w:space="0" w:color="auto"/>
        <w:left w:val="none" w:sz="0" w:space="0" w:color="auto"/>
        <w:bottom w:val="none" w:sz="0" w:space="0" w:color="auto"/>
        <w:right w:val="none" w:sz="0" w:space="0" w:color="auto"/>
      </w:divBdr>
    </w:div>
    <w:div w:id="1807119045">
      <w:bodyDiv w:val="1"/>
      <w:marLeft w:val="0"/>
      <w:marRight w:val="0"/>
      <w:marTop w:val="0"/>
      <w:marBottom w:val="0"/>
      <w:divBdr>
        <w:top w:val="none" w:sz="0" w:space="0" w:color="auto"/>
        <w:left w:val="none" w:sz="0" w:space="0" w:color="auto"/>
        <w:bottom w:val="none" w:sz="0" w:space="0" w:color="auto"/>
        <w:right w:val="none" w:sz="0" w:space="0" w:color="auto"/>
      </w:divBdr>
    </w:div>
    <w:div w:id="1814256132">
      <w:bodyDiv w:val="1"/>
      <w:marLeft w:val="0"/>
      <w:marRight w:val="0"/>
      <w:marTop w:val="0"/>
      <w:marBottom w:val="0"/>
      <w:divBdr>
        <w:top w:val="none" w:sz="0" w:space="0" w:color="auto"/>
        <w:left w:val="none" w:sz="0" w:space="0" w:color="auto"/>
        <w:bottom w:val="none" w:sz="0" w:space="0" w:color="auto"/>
        <w:right w:val="none" w:sz="0" w:space="0" w:color="auto"/>
      </w:divBdr>
    </w:div>
    <w:div w:id="1823152125">
      <w:bodyDiv w:val="1"/>
      <w:marLeft w:val="0"/>
      <w:marRight w:val="0"/>
      <w:marTop w:val="0"/>
      <w:marBottom w:val="0"/>
      <w:divBdr>
        <w:top w:val="none" w:sz="0" w:space="0" w:color="auto"/>
        <w:left w:val="none" w:sz="0" w:space="0" w:color="auto"/>
        <w:bottom w:val="none" w:sz="0" w:space="0" w:color="auto"/>
        <w:right w:val="none" w:sz="0" w:space="0" w:color="auto"/>
      </w:divBdr>
    </w:div>
    <w:div w:id="1839805869">
      <w:bodyDiv w:val="1"/>
      <w:marLeft w:val="0"/>
      <w:marRight w:val="0"/>
      <w:marTop w:val="0"/>
      <w:marBottom w:val="0"/>
      <w:divBdr>
        <w:top w:val="none" w:sz="0" w:space="0" w:color="auto"/>
        <w:left w:val="none" w:sz="0" w:space="0" w:color="auto"/>
        <w:bottom w:val="none" w:sz="0" w:space="0" w:color="auto"/>
        <w:right w:val="none" w:sz="0" w:space="0" w:color="auto"/>
      </w:divBdr>
    </w:div>
    <w:div w:id="1848252066">
      <w:bodyDiv w:val="1"/>
      <w:marLeft w:val="0"/>
      <w:marRight w:val="0"/>
      <w:marTop w:val="0"/>
      <w:marBottom w:val="0"/>
      <w:divBdr>
        <w:top w:val="none" w:sz="0" w:space="0" w:color="auto"/>
        <w:left w:val="none" w:sz="0" w:space="0" w:color="auto"/>
        <w:bottom w:val="none" w:sz="0" w:space="0" w:color="auto"/>
        <w:right w:val="none" w:sz="0" w:space="0" w:color="auto"/>
      </w:divBdr>
    </w:div>
    <w:div w:id="1856454560">
      <w:bodyDiv w:val="1"/>
      <w:marLeft w:val="0"/>
      <w:marRight w:val="0"/>
      <w:marTop w:val="0"/>
      <w:marBottom w:val="0"/>
      <w:divBdr>
        <w:top w:val="none" w:sz="0" w:space="0" w:color="auto"/>
        <w:left w:val="none" w:sz="0" w:space="0" w:color="auto"/>
        <w:bottom w:val="none" w:sz="0" w:space="0" w:color="auto"/>
        <w:right w:val="none" w:sz="0" w:space="0" w:color="auto"/>
      </w:divBdr>
    </w:div>
    <w:div w:id="1858155486">
      <w:bodyDiv w:val="1"/>
      <w:marLeft w:val="0"/>
      <w:marRight w:val="0"/>
      <w:marTop w:val="0"/>
      <w:marBottom w:val="0"/>
      <w:divBdr>
        <w:top w:val="none" w:sz="0" w:space="0" w:color="auto"/>
        <w:left w:val="none" w:sz="0" w:space="0" w:color="auto"/>
        <w:bottom w:val="none" w:sz="0" w:space="0" w:color="auto"/>
        <w:right w:val="none" w:sz="0" w:space="0" w:color="auto"/>
      </w:divBdr>
    </w:div>
    <w:div w:id="1860461165">
      <w:bodyDiv w:val="1"/>
      <w:marLeft w:val="0"/>
      <w:marRight w:val="0"/>
      <w:marTop w:val="0"/>
      <w:marBottom w:val="0"/>
      <w:divBdr>
        <w:top w:val="none" w:sz="0" w:space="0" w:color="auto"/>
        <w:left w:val="none" w:sz="0" w:space="0" w:color="auto"/>
        <w:bottom w:val="none" w:sz="0" w:space="0" w:color="auto"/>
        <w:right w:val="none" w:sz="0" w:space="0" w:color="auto"/>
      </w:divBdr>
    </w:div>
    <w:div w:id="1876500830">
      <w:bodyDiv w:val="1"/>
      <w:marLeft w:val="0"/>
      <w:marRight w:val="0"/>
      <w:marTop w:val="0"/>
      <w:marBottom w:val="0"/>
      <w:divBdr>
        <w:top w:val="none" w:sz="0" w:space="0" w:color="auto"/>
        <w:left w:val="none" w:sz="0" w:space="0" w:color="auto"/>
        <w:bottom w:val="none" w:sz="0" w:space="0" w:color="auto"/>
        <w:right w:val="none" w:sz="0" w:space="0" w:color="auto"/>
      </w:divBdr>
    </w:div>
    <w:div w:id="1876960773">
      <w:bodyDiv w:val="1"/>
      <w:marLeft w:val="0"/>
      <w:marRight w:val="0"/>
      <w:marTop w:val="0"/>
      <w:marBottom w:val="0"/>
      <w:divBdr>
        <w:top w:val="none" w:sz="0" w:space="0" w:color="auto"/>
        <w:left w:val="none" w:sz="0" w:space="0" w:color="auto"/>
        <w:bottom w:val="none" w:sz="0" w:space="0" w:color="auto"/>
        <w:right w:val="none" w:sz="0" w:space="0" w:color="auto"/>
      </w:divBdr>
    </w:div>
    <w:div w:id="1887135406">
      <w:bodyDiv w:val="1"/>
      <w:marLeft w:val="0"/>
      <w:marRight w:val="0"/>
      <w:marTop w:val="0"/>
      <w:marBottom w:val="0"/>
      <w:divBdr>
        <w:top w:val="none" w:sz="0" w:space="0" w:color="auto"/>
        <w:left w:val="none" w:sz="0" w:space="0" w:color="auto"/>
        <w:bottom w:val="none" w:sz="0" w:space="0" w:color="auto"/>
        <w:right w:val="none" w:sz="0" w:space="0" w:color="auto"/>
      </w:divBdr>
    </w:div>
    <w:div w:id="1888763833">
      <w:bodyDiv w:val="1"/>
      <w:marLeft w:val="0"/>
      <w:marRight w:val="0"/>
      <w:marTop w:val="0"/>
      <w:marBottom w:val="0"/>
      <w:divBdr>
        <w:top w:val="none" w:sz="0" w:space="0" w:color="auto"/>
        <w:left w:val="none" w:sz="0" w:space="0" w:color="auto"/>
        <w:bottom w:val="none" w:sz="0" w:space="0" w:color="auto"/>
        <w:right w:val="none" w:sz="0" w:space="0" w:color="auto"/>
      </w:divBdr>
    </w:div>
    <w:div w:id="1918972442">
      <w:bodyDiv w:val="1"/>
      <w:marLeft w:val="0"/>
      <w:marRight w:val="0"/>
      <w:marTop w:val="0"/>
      <w:marBottom w:val="0"/>
      <w:divBdr>
        <w:top w:val="none" w:sz="0" w:space="0" w:color="auto"/>
        <w:left w:val="none" w:sz="0" w:space="0" w:color="auto"/>
        <w:bottom w:val="none" w:sz="0" w:space="0" w:color="auto"/>
        <w:right w:val="none" w:sz="0" w:space="0" w:color="auto"/>
      </w:divBdr>
    </w:div>
    <w:div w:id="1959142000">
      <w:bodyDiv w:val="1"/>
      <w:marLeft w:val="0"/>
      <w:marRight w:val="0"/>
      <w:marTop w:val="0"/>
      <w:marBottom w:val="0"/>
      <w:divBdr>
        <w:top w:val="none" w:sz="0" w:space="0" w:color="auto"/>
        <w:left w:val="none" w:sz="0" w:space="0" w:color="auto"/>
        <w:bottom w:val="none" w:sz="0" w:space="0" w:color="auto"/>
        <w:right w:val="none" w:sz="0" w:space="0" w:color="auto"/>
      </w:divBdr>
    </w:div>
    <w:div w:id="2017875291">
      <w:bodyDiv w:val="1"/>
      <w:marLeft w:val="0"/>
      <w:marRight w:val="0"/>
      <w:marTop w:val="0"/>
      <w:marBottom w:val="0"/>
      <w:divBdr>
        <w:top w:val="none" w:sz="0" w:space="0" w:color="auto"/>
        <w:left w:val="none" w:sz="0" w:space="0" w:color="auto"/>
        <w:bottom w:val="none" w:sz="0" w:space="0" w:color="auto"/>
        <w:right w:val="none" w:sz="0" w:space="0" w:color="auto"/>
      </w:divBdr>
    </w:div>
    <w:div w:id="2032342637">
      <w:bodyDiv w:val="1"/>
      <w:marLeft w:val="0"/>
      <w:marRight w:val="0"/>
      <w:marTop w:val="0"/>
      <w:marBottom w:val="0"/>
      <w:divBdr>
        <w:top w:val="none" w:sz="0" w:space="0" w:color="auto"/>
        <w:left w:val="none" w:sz="0" w:space="0" w:color="auto"/>
        <w:bottom w:val="none" w:sz="0" w:space="0" w:color="auto"/>
        <w:right w:val="none" w:sz="0" w:space="0" w:color="auto"/>
      </w:divBdr>
    </w:div>
    <w:div w:id="2045053491">
      <w:bodyDiv w:val="1"/>
      <w:marLeft w:val="0"/>
      <w:marRight w:val="0"/>
      <w:marTop w:val="0"/>
      <w:marBottom w:val="0"/>
      <w:divBdr>
        <w:top w:val="none" w:sz="0" w:space="0" w:color="auto"/>
        <w:left w:val="none" w:sz="0" w:space="0" w:color="auto"/>
        <w:bottom w:val="none" w:sz="0" w:space="0" w:color="auto"/>
        <w:right w:val="none" w:sz="0" w:space="0" w:color="auto"/>
      </w:divBdr>
    </w:div>
    <w:div w:id="2047217727">
      <w:bodyDiv w:val="1"/>
      <w:marLeft w:val="0"/>
      <w:marRight w:val="0"/>
      <w:marTop w:val="0"/>
      <w:marBottom w:val="0"/>
      <w:divBdr>
        <w:top w:val="none" w:sz="0" w:space="0" w:color="auto"/>
        <w:left w:val="none" w:sz="0" w:space="0" w:color="auto"/>
        <w:bottom w:val="none" w:sz="0" w:space="0" w:color="auto"/>
        <w:right w:val="none" w:sz="0" w:space="0" w:color="auto"/>
      </w:divBdr>
    </w:div>
    <w:div w:id="2077822161">
      <w:bodyDiv w:val="1"/>
      <w:marLeft w:val="0"/>
      <w:marRight w:val="0"/>
      <w:marTop w:val="0"/>
      <w:marBottom w:val="0"/>
      <w:divBdr>
        <w:top w:val="none" w:sz="0" w:space="0" w:color="auto"/>
        <w:left w:val="none" w:sz="0" w:space="0" w:color="auto"/>
        <w:bottom w:val="none" w:sz="0" w:space="0" w:color="auto"/>
        <w:right w:val="none" w:sz="0" w:space="0" w:color="auto"/>
      </w:divBdr>
    </w:div>
    <w:div w:id="2093425207">
      <w:bodyDiv w:val="1"/>
      <w:marLeft w:val="0"/>
      <w:marRight w:val="0"/>
      <w:marTop w:val="0"/>
      <w:marBottom w:val="0"/>
      <w:divBdr>
        <w:top w:val="none" w:sz="0" w:space="0" w:color="auto"/>
        <w:left w:val="none" w:sz="0" w:space="0" w:color="auto"/>
        <w:bottom w:val="none" w:sz="0" w:space="0" w:color="auto"/>
        <w:right w:val="none" w:sz="0" w:space="0" w:color="auto"/>
      </w:divBdr>
    </w:div>
    <w:div w:id="2099866639">
      <w:bodyDiv w:val="1"/>
      <w:marLeft w:val="0"/>
      <w:marRight w:val="0"/>
      <w:marTop w:val="0"/>
      <w:marBottom w:val="0"/>
      <w:divBdr>
        <w:top w:val="none" w:sz="0" w:space="0" w:color="auto"/>
        <w:left w:val="none" w:sz="0" w:space="0" w:color="auto"/>
        <w:bottom w:val="none" w:sz="0" w:space="0" w:color="auto"/>
        <w:right w:val="none" w:sz="0" w:space="0" w:color="auto"/>
      </w:divBdr>
    </w:div>
    <w:div w:id="2109688660">
      <w:bodyDiv w:val="1"/>
      <w:marLeft w:val="0"/>
      <w:marRight w:val="0"/>
      <w:marTop w:val="0"/>
      <w:marBottom w:val="0"/>
      <w:divBdr>
        <w:top w:val="none" w:sz="0" w:space="0" w:color="auto"/>
        <w:left w:val="none" w:sz="0" w:space="0" w:color="auto"/>
        <w:bottom w:val="none" w:sz="0" w:space="0" w:color="auto"/>
        <w:right w:val="none" w:sz="0" w:space="0" w:color="auto"/>
      </w:divBdr>
    </w:div>
    <w:div w:id="2115054422">
      <w:bodyDiv w:val="1"/>
      <w:marLeft w:val="0"/>
      <w:marRight w:val="0"/>
      <w:marTop w:val="0"/>
      <w:marBottom w:val="0"/>
      <w:divBdr>
        <w:top w:val="none" w:sz="0" w:space="0" w:color="auto"/>
        <w:left w:val="none" w:sz="0" w:space="0" w:color="auto"/>
        <w:bottom w:val="none" w:sz="0" w:space="0" w:color="auto"/>
        <w:right w:val="none" w:sz="0" w:space="0" w:color="auto"/>
      </w:divBdr>
    </w:div>
    <w:div w:id="2130001646">
      <w:bodyDiv w:val="1"/>
      <w:marLeft w:val="0"/>
      <w:marRight w:val="0"/>
      <w:marTop w:val="0"/>
      <w:marBottom w:val="0"/>
      <w:divBdr>
        <w:top w:val="none" w:sz="0" w:space="0" w:color="auto"/>
        <w:left w:val="none" w:sz="0" w:space="0" w:color="auto"/>
        <w:bottom w:val="none" w:sz="0" w:space="0" w:color="auto"/>
        <w:right w:val="none" w:sz="0" w:space="0" w:color="auto"/>
      </w:divBdr>
    </w:div>
    <w:div w:id="21352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header" Target="header3.xm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s://www.dfat.gov.au/publications/development/education-lao-pdr-evaluation-australias-investment-teacher-development-and-student-learning-teacher-development-multi-year-studies-series" TargetMode="External"/><Relationship Id="rId34" Type="http://schemas.openxmlformats.org/officeDocument/2006/relationships/chart" Target="charts/chart1.xml"/><Relationship Id="rId42" Type="http://schemas.openxmlformats.org/officeDocument/2006/relationships/image" Target="media/image100.png"/><Relationship Id="rId47"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www.acer.org/" TargetMode="External"/><Relationship Id="rId17" Type="http://schemas.openxmlformats.org/officeDocument/2006/relationships/hyperlink" Target="https://research.acer.edu.au/eas/" TargetMode="External"/><Relationship Id="rId25" Type="http://schemas.openxmlformats.org/officeDocument/2006/relationships/diagramColors" Target="diagrams/colors1.xml"/><Relationship Id="rId33" Type="http://schemas.openxmlformats.org/officeDocument/2006/relationships/image" Target="media/image10.png"/><Relationship Id="rId46"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s://doi.org/10.37517/978-1-74286-674-1" TargetMode="External"/><Relationship Id="rId20" Type="http://schemas.openxmlformats.org/officeDocument/2006/relationships/image" Target="media/image3.pn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QuickStyle" Target="diagrams/quickStyle1.xml"/><Relationship Id="rId32" Type="http://schemas.openxmlformats.org/officeDocument/2006/relationships/image" Target="media/image9.png"/><Relationship Id="rId45"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diagramLayout" Target="diagrams/layout1.xml"/><Relationship Id="rId28" Type="http://schemas.openxmlformats.org/officeDocument/2006/relationships/image" Target="media/image5.png"/><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dfat.gov.au/publications/development/education-lao-pdr-evaluation-australias-investment-teacher-development-and-student-learning-teacher-development-multi-year-studies-series" TargetMode="External"/><Relationship Id="rId31" Type="http://schemas.openxmlformats.org/officeDocument/2006/relationships/image" Target="media/image8.png"/><Relationship Id="rId44"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reativecommons.org/licenses/by/4.0/" TargetMode="External"/><Relationship Id="rId22" Type="http://schemas.openxmlformats.org/officeDocument/2006/relationships/diagramData" Target="diagrams/data1.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chart" Target="charts/chart2.xml"/><Relationship Id="rId43" Type="http://schemas.openxmlformats.org/officeDocument/2006/relationships/image" Target="media/image11.png"/><Relationship Id="rId48"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thompsonj\Desktop\EAS%20Laos%20Cycle%202\COVID_question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erthompsonj\Desktop\EAS%20Laos%20Cycle%202\COVID_question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erthompsonj\Desktop\EAS%20Laos%20Cycle%202\COVID_questions.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certhompsonj\Desktop\EAS%20Laos%20Cycle%202\COVID_questions.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Lao language teaching practices during COVID-19 disruptions</a:t>
            </a:r>
          </a:p>
        </c:rich>
      </c:tx>
      <c:layout>
        <c:manualLayout>
          <c:xMode val="edge"/>
          <c:yMode val="edge"/>
          <c:x val="0.24297401717018999"/>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8013694929520601"/>
          <c:y val="0.17339578242374901"/>
          <c:w val="0.48120293197369801"/>
          <c:h val="0.63468187166259404"/>
        </c:manualLayout>
      </c:layout>
      <c:barChart>
        <c:barDir val="bar"/>
        <c:grouping val="percentStacked"/>
        <c:varyColors val="0"/>
        <c:ser>
          <c:idx val="0"/>
          <c:order val="0"/>
          <c:tx>
            <c:strRef>
              <c:f>Sheet1!$B$2</c:f>
              <c:strCache>
                <c:ptCount val="1"/>
                <c:pt idx="0">
                  <c:v>Strongly agree</c:v>
                </c:pt>
              </c:strCache>
            </c:strRef>
          </c:tx>
          <c:spPr>
            <a:solidFill>
              <a:schemeClr val="accent1"/>
            </a:solidFill>
            <a:ln>
              <a:noFill/>
            </a:ln>
            <a:effectLst/>
          </c:spPr>
          <c:invertIfNegative val="0"/>
          <c:cat>
            <c:strRef>
              <c:f>Sheet1!$A$3:$A$8</c:f>
              <c:strCache>
                <c:ptCount val="6"/>
                <c:pt idx="0">
                  <c:v>Followed regular Lao lessons without change</c:v>
                </c:pt>
                <c:pt idx="1">
                  <c:v>Reduced Lao lessons to key content</c:v>
                </c:pt>
                <c:pt idx="2">
                  <c:v>Adapted Lao lessons to online delivery</c:v>
                </c:pt>
                <c:pt idx="3">
                  <c:v>Adapted Lao lessons to offline delivery mode</c:v>
                </c:pt>
                <c:pt idx="4">
                  <c:v>More time planning lessons than before disruption</c:v>
                </c:pt>
                <c:pt idx="5">
                  <c:v>Deliver content to meet curriculum requirements</c:v>
                </c:pt>
              </c:strCache>
            </c:strRef>
          </c:cat>
          <c:val>
            <c:numRef>
              <c:f>Sheet1!$B$3:$B$8</c:f>
              <c:numCache>
                <c:formatCode>###0%</c:formatCode>
                <c:ptCount val="6"/>
                <c:pt idx="0">
                  <c:v>0.42</c:v>
                </c:pt>
                <c:pt idx="1">
                  <c:v>0.24</c:v>
                </c:pt>
                <c:pt idx="2">
                  <c:v>0.12</c:v>
                </c:pt>
                <c:pt idx="3">
                  <c:v>0.44</c:v>
                </c:pt>
                <c:pt idx="4">
                  <c:v>0.34</c:v>
                </c:pt>
                <c:pt idx="5">
                  <c:v>0.5</c:v>
                </c:pt>
              </c:numCache>
            </c:numRef>
          </c:val>
          <c:extLst>
            <c:ext xmlns:c16="http://schemas.microsoft.com/office/drawing/2014/chart" uri="{C3380CC4-5D6E-409C-BE32-E72D297353CC}">
              <c16:uniqueId val="{00000000-513A-4D89-8F1C-D0E4967C4331}"/>
            </c:ext>
          </c:extLst>
        </c:ser>
        <c:ser>
          <c:idx val="1"/>
          <c:order val="1"/>
          <c:tx>
            <c:strRef>
              <c:f>Sheet1!$C$2</c:f>
              <c:strCache>
                <c:ptCount val="1"/>
                <c:pt idx="0">
                  <c:v>Agree</c:v>
                </c:pt>
              </c:strCache>
            </c:strRef>
          </c:tx>
          <c:spPr>
            <a:solidFill>
              <a:schemeClr val="accent2"/>
            </a:solidFill>
            <a:ln>
              <a:noFill/>
            </a:ln>
            <a:effectLst/>
          </c:spPr>
          <c:invertIfNegative val="0"/>
          <c:cat>
            <c:strRef>
              <c:f>Sheet1!$A$3:$A$8</c:f>
              <c:strCache>
                <c:ptCount val="6"/>
                <c:pt idx="0">
                  <c:v>Followed regular Lao lessons without change</c:v>
                </c:pt>
                <c:pt idx="1">
                  <c:v>Reduced Lao lessons to key content</c:v>
                </c:pt>
                <c:pt idx="2">
                  <c:v>Adapted Lao lessons to online delivery</c:v>
                </c:pt>
                <c:pt idx="3">
                  <c:v>Adapted Lao lessons to offline delivery mode</c:v>
                </c:pt>
                <c:pt idx="4">
                  <c:v>More time planning lessons than before disruption</c:v>
                </c:pt>
                <c:pt idx="5">
                  <c:v>Deliver content to meet curriculum requirements</c:v>
                </c:pt>
              </c:strCache>
            </c:strRef>
          </c:cat>
          <c:val>
            <c:numRef>
              <c:f>Sheet1!$C$3:$C$8</c:f>
              <c:numCache>
                <c:formatCode>###0%</c:formatCode>
                <c:ptCount val="6"/>
                <c:pt idx="0">
                  <c:v>0.46</c:v>
                </c:pt>
                <c:pt idx="1">
                  <c:v>0.5</c:v>
                </c:pt>
                <c:pt idx="2">
                  <c:v>0.4</c:v>
                </c:pt>
                <c:pt idx="3">
                  <c:v>0.5</c:v>
                </c:pt>
                <c:pt idx="4">
                  <c:v>0.62</c:v>
                </c:pt>
                <c:pt idx="5">
                  <c:v>0.44</c:v>
                </c:pt>
              </c:numCache>
            </c:numRef>
          </c:val>
          <c:extLst>
            <c:ext xmlns:c16="http://schemas.microsoft.com/office/drawing/2014/chart" uri="{C3380CC4-5D6E-409C-BE32-E72D297353CC}">
              <c16:uniqueId val="{00000001-513A-4D89-8F1C-D0E4967C4331}"/>
            </c:ext>
          </c:extLst>
        </c:ser>
        <c:ser>
          <c:idx val="2"/>
          <c:order val="2"/>
          <c:tx>
            <c:strRef>
              <c:f>Sheet1!$D$2</c:f>
              <c:strCache>
                <c:ptCount val="1"/>
                <c:pt idx="0">
                  <c:v>Disagree</c:v>
                </c:pt>
              </c:strCache>
            </c:strRef>
          </c:tx>
          <c:spPr>
            <a:solidFill>
              <a:schemeClr val="accent3"/>
            </a:solidFill>
            <a:ln>
              <a:noFill/>
            </a:ln>
            <a:effectLst/>
          </c:spPr>
          <c:invertIfNegative val="0"/>
          <c:cat>
            <c:strRef>
              <c:f>Sheet1!$A$3:$A$8</c:f>
              <c:strCache>
                <c:ptCount val="6"/>
                <c:pt idx="0">
                  <c:v>Followed regular Lao lessons without change</c:v>
                </c:pt>
                <c:pt idx="1">
                  <c:v>Reduced Lao lessons to key content</c:v>
                </c:pt>
                <c:pt idx="2">
                  <c:v>Adapted Lao lessons to online delivery</c:v>
                </c:pt>
                <c:pt idx="3">
                  <c:v>Adapted Lao lessons to offline delivery mode</c:v>
                </c:pt>
                <c:pt idx="4">
                  <c:v>More time planning lessons than before disruption</c:v>
                </c:pt>
                <c:pt idx="5">
                  <c:v>Deliver content to meet curriculum requirements</c:v>
                </c:pt>
              </c:strCache>
            </c:strRef>
          </c:cat>
          <c:val>
            <c:numRef>
              <c:f>Sheet1!$D$3:$D$8</c:f>
              <c:numCache>
                <c:formatCode>###0%</c:formatCode>
                <c:ptCount val="6"/>
                <c:pt idx="0">
                  <c:v>0.08</c:v>
                </c:pt>
                <c:pt idx="1">
                  <c:v>0.18</c:v>
                </c:pt>
                <c:pt idx="2">
                  <c:v>0.3</c:v>
                </c:pt>
                <c:pt idx="3">
                  <c:v>0.06</c:v>
                </c:pt>
                <c:pt idx="4">
                  <c:v>0.04</c:v>
                </c:pt>
                <c:pt idx="5">
                  <c:v>0.06</c:v>
                </c:pt>
              </c:numCache>
            </c:numRef>
          </c:val>
          <c:extLst>
            <c:ext xmlns:c16="http://schemas.microsoft.com/office/drawing/2014/chart" uri="{C3380CC4-5D6E-409C-BE32-E72D297353CC}">
              <c16:uniqueId val="{00000002-513A-4D89-8F1C-D0E4967C4331}"/>
            </c:ext>
          </c:extLst>
        </c:ser>
        <c:ser>
          <c:idx val="3"/>
          <c:order val="3"/>
          <c:tx>
            <c:strRef>
              <c:f>Sheet1!$E$2</c:f>
              <c:strCache>
                <c:ptCount val="1"/>
                <c:pt idx="0">
                  <c:v>Strongly disagree</c:v>
                </c:pt>
              </c:strCache>
            </c:strRef>
          </c:tx>
          <c:spPr>
            <a:solidFill>
              <a:schemeClr val="accent4"/>
            </a:solidFill>
            <a:ln>
              <a:noFill/>
            </a:ln>
            <a:effectLst/>
          </c:spPr>
          <c:invertIfNegative val="0"/>
          <c:cat>
            <c:strRef>
              <c:f>Sheet1!$A$3:$A$8</c:f>
              <c:strCache>
                <c:ptCount val="6"/>
                <c:pt idx="0">
                  <c:v>Followed regular Lao lessons without change</c:v>
                </c:pt>
                <c:pt idx="1">
                  <c:v>Reduced Lao lessons to key content</c:v>
                </c:pt>
                <c:pt idx="2">
                  <c:v>Adapted Lao lessons to online delivery</c:v>
                </c:pt>
                <c:pt idx="3">
                  <c:v>Adapted Lao lessons to offline delivery mode</c:v>
                </c:pt>
                <c:pt idx="4">
                  <c:v>More time planning lessons than before disruption</c:v>
                </c:pt>
                <c:pt idx="5">
                  <c:v>Deliver content to meet curriculum requirements</c:v>
                </c:pt>
              </c:strCache>
            </c:strRef>
          </c:cat>
          <c:val>
            <c:numRef>
              <c:f>Sheet1!$E$3:$E$8</c:f>
              <c:numCache>
                <c:formatCode>###0%</c:formatCode>
                <c:ptCount val="6"/>
                <c:pt idx="0">
                  <c:v>0.04</c:v>
                </c:pt>
                <c:pt idx="1">
                  <c:v>0.08</c:v>
                </c:pt>
                <c:pt idx="2">
                  <c:v>0.18</c:v>
                </c:pt>
                <c:pt idx="3">
                  <c:v>0</c:v>
                </c:pt>
                <c:pt idx="4">
                  <c:v>0</c:v>
                </c:pt>
                <c:pt idx="5">
                  <c:v>0</c:v>
                </c:pt>
              </c:numCache>
            </c:numRef>
          </c:val>
          <c:extLst>
            <c:ext xmlns:c16="http://schemas.microsoft.com/office/drawing/2014/chart" uri="{C3380CC4-5D6E-409C-BE32-E72D297353CC}">
              <c16:uniqueId val="{00000003-513A-4D89-8F1C-D0E4967C4331}"/>
            </c:ext>
          </c:extLst>
        </c:ser>
        <c:dLbls>
          <c:showLegendKey val="0"/>
          <c:showVal val="0"/>
          <c:showCatName val="0"/>
          <c:showSerName val="0"/>
          <c:showPercent val="0"/>
          <c:showBubbleSize val="0"/>
        </c:dLbls>
        <c:gapWidth val="100"/>
        <c:overlap val="100"/>
        <c:axId val="547034904"/>
        <c:axId val="547031768"/>
      </c:barChart>
      <c:catAx>
        <c:axId val="547034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031768"/>
        <c:crosses val="autoZero"/>
        <c:auto val="1"/>
        <c:lblAlgn val="ctr"/>
        <c:lblOffset val="100"/>
        <c:noMultiLvlLbl val="0"/>
      </c:catAx>
      <c:valAx>
        <c:axId val="5470317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0349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013694929520601"/>
          <c:y val="9.3773794487293199E-2"/>
          <c:w val="0.48120293197369801"/>
          <c:h val="0.71430356614979396"/>
        </c:manualLayout>
      </c:layout>
      <c:barChart>
        <c:barDir val="bar"/>
        <c:grouping val="percentStacked"/>
        <c:varyColors val="0"/>
        <c:ser>
          <c:idx val="0"/>
          <c:order val="0"/>
          <c:tx>
            <c:strRef>
              <c:f>Sheet1!$B$20</c:f>
              <c:strCache>
                <c:ptCount val="1"/>
                <c:pt idx="0">
                  <c:v>Strongly agree</c:v>
                </c:pt>
              </c:strCache>
            </c:strRef>
          </c:tx>
          <c:spPr>
            <a:solidFill>
              <a:schemeClr val="accent1"/>
            </a:solidFill>
            <a:ln>
              <a:noFill/>
            </a:ln>
            <a:effectLst/>
          </c:spPr>
          <c:invertIfNegative val="0"/>
          <c:cat>
            <c:strRef>
              <c:f>Sheet1!$A$21:$A$26</c:f>
              <c:strCache>
                <c:ptCount val="6"/>
                <c:pt idx="0">
                  <c:v>Followed regular Lao lessons without change</c:v>
                </c:pt>
                <c:pt idx="1">
                  <c:v>Reduced Lao lessons to key content</c:v>
                </c:pt>
                <c:pt idx="2">
                  <c:v>Adapted Lao lessons to online delivery</c:v>
                </c:pt>
                <c:pt idx="3">
                  <c:v>Adapted Lao lessons to offline delivery mode</c:v>
                </c:pt>
                <c:pt idx="4">
                  <c:v>More time planning lessons than before disruption</c:v>
                </c:pt>
                <c:pt idx="5">
                  <c:v>Deliver content to meet curriculum requirements</c:v>
                </c:pt>
              </c:strCache>
            </c:strRef>
          </c:cat>
          <c:val>
            <c:numRef>
              <c:f>Sheet1!$B$21:$B$26</c:f>
              <c:numCache>
                <c:formatCode>###0%</c:formatCode>
                <c:ptCount val="6"/>
                <c:pt idx="0">
                  <c:v>0.480769230769231</c:v>
                </c:pt>
                <c:pt idx="1">
                  <c:v>0.36538461538461497</c:v>
                </c:pt>
                <c:pt idx="2">
                  <c:v>0.134615384615385</c:v>
                </c:pt>
                <c:pt idx="3">
                  <c:v>0.61538461538461497</c:v>
                </c:pt>
                <c:pt idx="4">
                  <c:v>0.5</c:v>
                </c:pt>
                <c:pt idx="5">
                  <c:v>0.61538461538461497</c:v>
                </c:pt>
              </c:numCache>
            </c:numRef>
          </c:val>
          <c:extLst>
            <c:ext xmlns:c16="http://schemas.microsoft.com/office/drawing/2014/chart" uri="{C3380CC4-5D6E-409C-BE32-E72D297353CC}">
              <c16:uniqueId val="{00000000-513A-4D89-8F1C-D0E4967C4331}"/>
            </c:ext>
          </c:extLst>
        </c:ser>
        <c:ser>
          <c:idx val="1"/>
          <c:order val="1"/>
          <c:tx>
            <c:strRef>
              <c:f>Sheet1!$C$20</c:f>
              <c:strCache>
                <c:ptCount val="1"/>
                <c:pt idx="0">
                  <c:v>Agree</c:v>
                </c:pt>
              </c:strCache>
            </c:strRef>
          </c:tx>
          <c:spPr>
            <a:solidFill>
              <a:schemeClr val="accent2"/>
            </a:solidFill>
            <a:ln>
              <a:noFill/>
            </a:ln>
            <a:effectLst/>
          </c:spPr>
          <c:invertIfNegative val="0"/>
          <c:cat>
            <c:strRef>
              <c:f>Sheet1!$A$21:$A$26</c:f>
              <c:strCache>
                <c:ptCount val="6"/>
                <c:pt idx="0">
                  <c:v>Followed regular Lao lessons without change</c:v>
                </c:pt>
                <c:pt idx="1">
                  <c:v>Reduced Lao lessons to key content</c:v>
                </c:pt>
                <c:pt idx="2">
                  <c:v>Adapted Lao lessons to online delivery</c:v>
                </c:pt>
                <c:pt idx="3">
                  <c:v>Adapted Lao lessons to offline delivery mode</c:v>
                </c:pt>
                <c:pt idx="4">
                  <c:v>More time planning lessons than before disruption</c:v>
                </c:pt>
                <c:pt idx="5">
                  <c:v>Deliver content to meet curriculum requirements</c:v>
                </c:pt>
              </c:strCache>
            </c:strRef>
          </c:cat>
          <c:val>
            <c:numRef>
              <c:f>Sheet1!$C$21:$C$26</c:f>
              <c:numCache>
                <c:formatCode>###0%</c:formatCode>
                <c:ptCount val="6"/>
                <c:pt idx="0">
                  <c:v>0.46153846153846201</c:v>
                </c:pt>
                <c:pt idx="1">
                  <c:v>0.34615384615384598</c:v>
                </c:pt>
                <c:pt idx="2">
                  <c:v>0.36538461538461497</c:v>
                </c:pt>
                <c:pt idx="3">
                  <c:v>0.32692307692307698</c:v>
                </c:pt>
                <c:pt idx="4">
                  <c:v>0.46153846153846201</c:v>
                </c:pt>
                <c:pt idx="5">
                  <c:v>0.38461538461538503</c:v>
                </c:pt>
              </c:numCache>
            </c:numRef>
          </c:val>
          <c:extLst>
            <c:ext xmlns:c16="http://schemas.microsoft.com/office/drawing/2014/chart" uri="{C3380CC4-5D6E-409C-BE32-E72D297353CC}">
              <c16:uniqueId val="{00000001-513A-4D89-8F1C-D0E4967C4331}"/>
            </c:ext>
          </c:extLst>
        </c:ser>
        <c:ser>
          <c:idx val="2"/>
          <c:order val="2"/>
          <c:tx>
            <c:strRef>
              <c:f>Sheet1!$D$20</c:f>
              <c:strCache>
                <c:ptCount val="1"/>
                <c:pt idx="0">
                  <c:v>Disagree</c:v>
                </c:pt>
              </c:strCache>
            </c:strRef>
          </c:tx>
          <c:spPr>
            <a:solidFill>
              <a:schemeClr val="accent3"/>
            </a:solidFill>
            <a:ln>
              <a:noFill/>
            </a:ln>
            <a:effectLst/>
          </c:spPr>
          <c:invertIfNegative val="0"/>
          <c:cat>
            <c:strRef>
              <c:f>Sheet1!$A$21:$A$26</c:f>
              <c:strCache>
                <c:ptCount val="6"/>
                <c:pt idx="0">
                  <c:v>Followed regular Lao lessons without change</c:v>
                </c:pt>
                <c:pt idx="1">
                  <c:v>Reduced Lao lessons to key content</c:v>
                </c:pt>
                <c:pt idx="2">
                  <c:v>Adapted Lao lessons to online delivery</c:v>
                </c:pt>
                <c:pt idx="3">
                  <c:v>Adapted Lao lessons to offline delivery mode</c:v>
                </c:pt>
                <c:pt idx="4">
                  <c:v>More time planning lessons than before disruption</c:v>
                </c:pt>
                <c:pt idx="5">
                  <c:v>Deliver content to meet curriculum requirements</c:v>
                </c:pt>
              </c:strCache>
            </c:strRef>
          </c:cat>
          <c:val>
            <c:numRef>
              <c:f>Sheet1!$D$21:$D$26</c:f>
              <c:numCache>
                <c:formatCode>###0%</c:formatCode>
                <c:ptCount val="6"/>
                <c:pt idx="0">
                  <c:v>3.8461538461538498E-2</c:v>
                </c:pt>
                <c:pt idx="1">
                  <c:v>0.17307692307692299</c:v>
                </c:pt>
                <c:pt idx="2">
                  <c:v>0.230769230769231</c:v>
                </c:pt>
                <c:pt idx="3">
                  <c:v>1.9230769230769201E-2</c:v>
                </c:pt>
                <c:pt idx="4">
                  <c:v>3.8461538461538498E-2</c:v>
                </c:pt>
                <c:pt idx="5">
                  <c:v>0</c:v>
                </c:pt>
              </c:numCache>
            </c:numRef>
          </c:val>
          <c:extLst>
            <c:ext xmlns:c16="http://schemas.microsoft.com/office/drawing/2014/chart" uri="{C3380CC4-5D6E-409C-BE32-E72D297353CC}">
              <c16:uniqueId val="{00000002-513A-4D89-8F1C-D0E4967C4331}"/>
            </c:ext>
          </c:extLst>
        </c:ser>
        <c:ser>
          <c:idx val="3"/>
          <c:order val="3"/>
          <c:tx>
            <c:strRef>
              <c:f>Sheet1!$E$20</c:f>
              <c:strCache>
                <c:ptCount val="1"/>
                <c:pt idx="0">
                  <c:v>Strongly disagree</c:v>
                </c:pt>
              </c:strCache>
            </c:strRef>
          </c:tx>
          <c:spPr>
            <a:solidFill>
              <a:schemeClr val="accent4"/>
            </a:solidFill>
            <a:ln>
              <a:noFill/>
            </a:ln>
            <a:effectLst/>
          </c:spPr>
          <c:invertIfNegative val="0"/>
          <c:cat>
            <c:strRef>
              <c:f>Sheet1!$A$21:$A$26</c:f>
              <c:strCache>
                <c:ptCount val="6"/>
                <c:pt idx="0">
                  <c:v>Followed regular Lao lessons without change</c:v>
                </c:pt>
                <c:pt idx="1">
                  <c:v>Reduced Lao lessons to key content</c:v>
                </c:pt>
                <c:pt idx="2">
                  <c:v>Adapted Lao lessons to online delivery</c:v>
                </c:pt>
                <c:pt idx="3">
                  <c:v>Adapted Lao lessons to offline delivery mode</c:v>
                </c:pt>
                <c:pt idx="4">
                  <c:v>More time planning lessons than before disruption</c:v>
                </c:pt>
                <c:pt idx="5">
                  <c:v>Deliver content to meet curriculum requirements</c:v>
                </c:pt>
              </c:strCache>
            </c:strRef>
          </c:cat>
          <c:val>
            <c:numRef>
              <c:f>Sheet1!$E$21:$E$26</c:f>
              <c:numCache>
                <c:formatCode>###0%</c:formatCode>
                <c:ptCount val="6"/>
                <c:pt idx="0">
                  <c:v>1.9230769230769201E-2</c:v>
                </c:pt>
                <c:pt idx="1">
                  <c:v>0.115384615384615</c:v>
                </c:pt>
                <c:pt idx="2">
                  <c:v>0.269230769230769</c:v>
                </c:pt>
                <c:pt idx="3">
                  <c:v>3.8461538461538498E-2</c:v>
                </c:pt>
                <c:pt idx="4">
                  <c:v>0</c:v>
                </c:pt>
                <c:pt idx="5">
                  <c:v>0</c:v>
                </c:pt>
              </c:numCache>
            </c:numRef>
          </c:val>
          <c:extLst>
            <c:ext xmlns:c16="http://schemas.microsoft.com/office/drawing/2014/chart" uri="{C3380CC4-5D6E-409C-BE32-E72D297353CC}">
              <c16:uniqueId val="{00000003-513A-4D89-8F1C-D0E4967C4331}"/>
            </c:ext>
          </c:extLst>
        </c:ser>
        <c:dLbls>
          <c:showLegendKey val="0"/>
          <c:showVal val="0"/>
          <c:showCatName val="0"/>
          <c:showSerName val="0"/>
          <c:showPercent val="0"/>
          <c:showBubbleSize val="0"/>
        </c:dLbls>
        <c:gapWidth val="100"/>
        <c:overlap val="100"/>
        <c:axId val="402522112"/>
        <c:axId val="402525640"/>
      </c:barChart>
      <c:catAx>
        <c:axId val="402522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525640"/>
        <c:crosses val="autoZero"/>
        <c:auto val="1"/>
        <c:lblAlgn val="ctr"/>
        <c:lblOffset val="100"/>
        <c:noMultiLvlLbl val="0"/>
      </c:catAx>
      <c:valAx>
        <c:axId val="4025256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522112"/>
        <c:crosses val="autoZero"/>
        <c:crossBetween val="between"/>
      </c:valAx>
      <c:spPr>
        <a:noFill/>
        <a:ln>
          <a:noFill/>
        </a:ln>
        <a:effectLst/>
      </c:spPr>
    </c:plotArea>
    <c:legend>
      <c:legendPos val="b"/>
      <c:layout>
        <c:manualLayout>
          <c:xMode val="edge"/>
          <c:yMode val="edge"/>
          <c:x val="0.19835751841962301"/>
          <c:y val="0.91918046882070803"/>
          <c:w val="0.60328477358531696"/>
          <c:h val="8.08195311792922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Time spent participating in the following activities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0902824579213601"/>
          <c:y val="0.18297432648505099"/>
          <c:w val="0.452311635476768"/>
          <c:h val="0.71174962074694803"/>
        </c:manualLayout>
      </c:layout>
      <c:barChart>
        <c:barDir val="bar"/>
        <c:grouping val="percentStacked"/>
        <c:varyColors val="0"/>
        <c:ser>
          <c:idx val="0"/>
          <c:order val="0"/>
          <c:tx>
            <c:strRef>
              <c:f>Sheet1!$B$11</c:f>
              <c:strCache>
                <c:ptCount val="1"/>
                <c:pt idx="0">
                  <c:v>Increase</c:v>
                </c:pt>
              </c:strCache>
            </c:strRef>
          </c:tx>
          <c:spPr>
            <a:solidFill>
              <a:schemeClr val="accent1"/>
            </a:solidFill>
            <a:ln>
              <a:noFill/>
            </a:ln>
            <a:effectLst/>
          </c:spPr>
          <c:invertIfNegative val="0"/>
          <c:cat>
            <c:strRef>
              <c:f>Sheet1!$A$12:$A$16</c:f>
              <c:strCache>
                <c:ptCount val="5"/>
                <c:pt idx="0">
                  <c:v>Meeting with other Lao language teachers</c:v>
                </c:pt>
                <c:pt idx="1">
                  <c:v>Meeting/working with teachers at Grade 1 level</c:v>
                </c:pt>
                <c:pt idx="2">
                  <c:v>Meetings of whole school teaching staff</c:v>
                </c:pt>
                <c:pt idx="3">
                  <c:v>Meeting with principal regarding Lao teaching</c:v>
                </c:pt>
                <c:pt idx="4">
                  <c:v>Meeting with Pedagogical Advisor about Lao teaching</c:v>
                </c:pt>
              </c:strCache>
            </c:strRef>
          </c:cat>
          <c:val>
            <c:numRef>
              <c:f>Sheet1!$B$12:$B$16</c:f>
              <c:numCache>
                <c:formatCode>###0%</c:formatCode>
                <c:ptCount val="5"/>
                <c:pt idx="0">
                  <c:v>0.308539944903581</c:v>
                </c:pt>
                <c:pt idx="1">
                  <c:v>0.32506887052341599</c:v>
                </c:pt>
                <c:pt idx="2">
                  <c:v>0.31404958677686001</c:v>
                </c:pt>
                <c:pt idx="3">
                  <c:v>0.36363636363636398</c:v>
                </c:pt>
                <c:pt idx="4">
                  <c:v>0.34159779614325098</c:v>
                </c:pt>
              </c:numCache>
            </c:numRef>
          </c:val>
          <c:extLst>
            <c:ext xmlns:c16="http://schemas.microsoft.com/office/drawing/2014/chart" uri="{C3380CC4-5D6E-409C-BE32-E72D297353CC}">
              <c16:uniqueId val="{00000000-513A-4D89-8F1C-D0E4967C4331}"/>
            </c:ext>
          </c:extLst>
        </c:ser>
        <c:ser>
          <c:idx val="1"/>
          <c:order val="1"/>
          <c:tx>
            <c:strRef>
              <c:f>Sheet1!$C$11</c:f>
              <c:strCache>
                <c:ptCount val="1"/>
                <c:pt idx="0">
                  <c:v>Stay the same</c:v>
                </c:pt>
              </c:strCache>
            </c:strRef>
          </c:tx>
          <c:spPr>
            <a:solidFill>
              <a:schemeClr val="accent2"/>
            </a:solidFill>
            <a:ln>
              <a:noFill/>
            </a:ln>
            <a:effectLst/>
          </c:spPr>
          <c:invertIfNegative val="0"/>
          <c:cat>
            <c:strRef>
              <c:f>Sheet1!$A$12:$A$16</c:f>
              <c:strCache>
                <c:ptCount val="5"/>
                <c:pt idx="0">
                  <c:v>Meeting with other Lao language teachers</c:v>
                </c:pt>
                <c:pt idx="1">
                  <c:v>Meeting/working with teachers at Grade 1 level</c:v>
                </c:pt>
                <c:pt idx="2">
                  <c:v>Meetings of whole school teaching staff</c:v>
                </c:pt>
                <c:pt idx="3">
                  <c:v>Meeting with principal regarding Lao teaching</c:v>
                </c:pt>
                <c:pt idx="4">
                  <c:v>Meeting with Pedagogical Advisor about Lao teaching</c:v>
                </c:pt>
              </c:strCache>
            </c:strRef>
          </c:cat>
          <c:val>
            <c:numRef>
              <c:f>Sheet1!$C$12:$C$16</c:f>
              <c:numCache>
                <c:formatCode>###0%</c:formatCode>
                <c:ptCount val="5"/>
                <c:pt idx="0">
                  <c:v>0.184573002754821</c:v>
                </c:pt>
                <c:pt idx="1">
                  <c:v>0.17906336088154301</c:v>
                </c:pt>
                <c:pt idx="2">
                  <c:v>0.225895316804408</c:v>
                </c:pt>
                <c:pt idx="3">
                  <c:v>0.26721763085399403</c:v>
                </c:pt>
                <c:pt idx="4">
                  <c:v>0.20110192837465601</c:v>
                </c:pt>
              </c:numCache>
            </c:numRef>
          </c:val>
          <c:extLst>
            <c:ext xmlns:c16="http://schemas.microsoft.com/office/drawing/2014/chart" uri="{C3380CC4-5D6E-409C-BE32-E72D297353CC}">
              <c16:uniqueId val="{00000001-513A-4D89-8F1C-D0E4967C4331}"/>
            </c:ext>
          </c:extLst>
        </c:ser>
        <c:ser>
          <c:idx val="2"/>
          <c:order val="2"/>
          <c:tx>
            <c:strRef>
              <c:f>Sheet1!$D$11</c:f>
              <c:strCache>
                <c:ptCount val="1"/>
                <c:pt idx="0">
                  <c:v>Decrease</c:v>
                </c:pt>
              </c:strCache>
            </c:strRef>
          </c:tx>
          <c:spPr>
            <a:solidFill>
              <a:schemeClr val="accent3"/>
            </a:solidFill>
            <a:ln>
              <a:noFill/>
            </a:ln>
            <a:effectLst/>
          </c:spPr>
          <c:invertIfNegative val="0"/>
          <c:cat>
            <c:strRef>
              <c:f>Sheet1!$A$12:$A$16</c:f>
              <c:strCache>
                <c:ptCount val="5"/>
                <c:pt idx="0">
                  <c:v>Meeting with other Lao language teachers</c:v>
                </c:pt>
                <c:pt idx="1">
                  <c:v>Meeting/working with teachers at Grade 1 level</c:v>
                </c:pt>
                <c:pt idx="2">
                  <c:v>Meetings of whole school teaching staff</c:v>
                </c:pt>
                <c:pt idx="3">
                  <c:v>Meeting with principal regarding Lao teaching</c:v>
                </c:pt>
                <c:pt idx="4">
                  <c:v>Meeting with Pedagogical Advisor about Lao teaching</c:v>
                </c:pt>
              </c:strCache>
            </c:strRef>
          </c:cat>
          <c:val>
            <c:numRef>
              <c:f>Sheet1!$D$12:$D$16</c:f>
              <c:numCache>
                <c:formatCode>###0%</c:formatCode>
                <c:ptCount val="5"/>
                <c:pt idx="0">
                  <c:v>0.50688705234159803</c:v>
                </c:pt>
                <c:pt idx="1">
                  <c:v>0.495867768595041</c:v>
                </c:pt>
                <c:pt idx="2">
                  <c:v>0.46005509641873299</c:v>
                </c:pt>
                <c:pt idx="3">
                  <c:v>0.36914600550964199</c:v>
                </c:pt>
                <c:pt idx="4">
                  <c:v>0.45730027548209401</c:v>
                </c:pt>
              </c:numCache>
            </c:numRef>
          </c:val>
          <c:extLst>
            <c:ext xmlns:c16="http://schemas.microsoft.com/office/drawing/2014/chart" uri="{C3380CC4-5D6E-409C-BE32-E72D297353CC}">
              <c16:uniqueId val="{00000002-513A-4D89-8F1C-D0E4967C4331}"/>
            </c:ext>
          </c:extLst>
        </c:ser>
        <c:dLbls>
          <c:showLegendKey val="0"/>
          <c:showVal val="0"/>
          <c:showCatName val="0"/>
          <c:showSerName val="0"/>
          <c:showPercent val="0"/>
          <c:showBubbleSize val="0"/>
        </c:dLbls>
        <c:gapWidth val="100"/>
        <c:overlap val="100"/>
        <c:axId val="402524856"/>
        <c:axId val="402525248"/>
      </c:barChart>
      <c:catAx>
        <c:axId val="402524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525248"/>
        <c:crosses val="autoZero"/>
        <c:auto val="1"/>
        <c:lblAlgn val="ctr"/>
        <c:lblOffset val="100"/>
        <c:noMultiLvlLbl val="0"/>
      </c:catAx>
      <c:valAx>
        <c:axId val="4025252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5248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902824579213601"/>
          <c:y val="0.144660150239841"/>
          <c:w val="0.452311635476768"/>
          <c:h val="0.663417503846502"/>
        </c:manualLayout>
      </c:layout>
      <c:barChart>
        <c:barDir val="bar"/>
        <c:grouping val="percentStacked"/>
        <c:varyColors val="0"/>
        <c:ser>
          <c:idx val="0"/>
          <c:order val="0"/>
          <c:tx>
            <c:strRef>
              <c:f>Sheet1!$B$31</c:f>
              <c:strCache>
                <c:ptCount val="1"/>
                <c:pt idx="0">
                  <c:v>Increase</c:v>
                </c:pt>
              </c:strCache>
            </c:strRef>
          </c:tx>
          <c:spPr>
            <a:solidFill>
              <a:schemeClr val="accent1"/>
            </a:solidFill>
            <a:ln>
              <a:noFill/>
            </a:ln>
            <a:effectLst/>
          </c:spPr>
          <c:invertIfNegative val="0"/>
          <c:cat>
            <c:strRef>
              <c:f>Sheet1!$A$32:$A$36</c:f>
              <c:strCache>
                <c:ptCount val="5"/>
                <c:pt idx="0">
                  <c:v>Meeting with other Lao language teachers</c:v>
                </c:pt>
                <c:pt idx="1">
                  <c:v>Meeting/working with teachers at Grade 1 level</c:v>
                </c:pt>
                <c:pt idx="2">
                  <c:v>Meetings of whole school teaching staff</c:v>
                </c:pt>
                <c:pt idx="3">
                  <c:v>Meeting with principal regarding Lao teaching</c:v>
                </c:pt>
                <c:pt idx="4">
                  <c:v>Meeting with Pedagogical Advisor about Lao teaching</c:v>
                </c:pt>
              </c:strCache>
            </c:strRef>
          </c:cat>
          <c:val>
            <c:numRef>
              <c:f>Sheet1!$B$32:$B$36</c:f>
              <c:numCache>
                <c:formatCode>###0%</c:formatCode>
                <c:ptCount val="5"/>
                <c:pt idx="0">
                  <c:v>0.34782608695652201</c:v>
                </c:pt>
                <c:pt idx="1">
                  <c:v>0.37391304347826099</c:v>
                </c:pt>
                <c:pt idx="2">
                  <c:v>0.4</c:v>
                </c:pt>
                <c:pt idx="3">
                  <c:v>0.41739130434782601</c:v>
                </c:pt>
                <c:pt idx="4">
                  <c:v>0.46376811594202899</c:v>
                </c:pt>
              </c:numCache>
            </c:numRef>
          </c:val>
          <c:extLst>
            <c:ext xmlns:c16="http://schemas.microsoft.com/office/drawing/2014/chart" uri="{C3380CC4-5D6E-409C-BE32-E72D297353CC}">
              <c16:uniqueId val="{00000000-513A-4D89-8F1C-D0E4967C4331}"/>
            </c:ext>
          </c:extLst>
        </c:ser>
        <c:ser>
          <c:idx val="1"/>
          <c:order val="1"/>
          <c:tx>
            <c:strRef>
              <c:f>Sheet1!$C$31</c:f>
              <c:strCache>
                <c:ptCount val="1"/>
                <c:pt idx="0">
                  <c:v>Stay the same</c:v>
                </c:pt>
              </c:strCache>
            </c:strRef>
          </c:tx>
          <c:spPr>
            <a:solidFill>
              <a:schemeClr val="accent2"/>
            </a:solidFill>
            <a:ln>
              <a:noFill/>
            </a:ln>
            <a:effectLst/>
          </c:spPr>
          <c:invertIfNegative val="0"/>
          <c:cat>
            <c:strRef>
              <c:f>Sheet1!$A$32:$A$36</c:f>
              <c:strCache>
                <c:ptCount val="5"/>
                <c:pt idx="0">
                  <c:v>Meeting with other Lao language teachers</c:v>
                </c:pt>
                <c:pt idx="1">
                  <c:v>Meeting/working with teachers at Grade 1 level</c:v>
                </c:pt>
                <c:pt idx="2">
                  <c:v>Meetings of whole school teaching staff</c:v>
                </c:pt>
                <c:pt idx="3">
                  <c:v>Meeting with principal regarding Lao teaching</c:v>
                </c:pt>
                <c:pt idx="4">
                  <c:v>Meeting with Pedagogical Advisor about Lao teaching</c:v>
                </c:pt>
              </c:strCache>
            </c:strRef>
          </c:cat>
          <c:val>
            <c:numRef>
              <c:f>Sheet1!$C$32:$C$36</c:f>
              <c:numCache>
                <c:formatCode>###0%</c:formatCode>
                <c:ptCount val="5"/>
                <c:pt idx="0">
                  <c:v>0.22608695652173899</c:v>
                </c:pt>
                <c:pt idx="1">
                  <c:v>0.208695652173913</c:v>
                </c:pt>
                <c:pt idx="2">
                  <c:v>0.22608695652173899</c:v>
                </c:pt>
                <c:pt idx="3">
                  <c:v>0.24637681159420299</c:v>
                </c:pt>
                <c:pt idx="4">
                  <c:v>0.19420289855072501</c:v>
                </c:pt>
              </c:numCache>
            </c:numRef>
          </c:val>
          <c:extLst>
            <c:ext xmlns:c16="http://schemas.microsoft.com/office/drawing/2014/chart" uri="{C3380CC4-5D6E-409C-BE32-E72D297353CC}">
              <c16:uniqueId val="{00000001-513A-4D89-8F1C-D0E4967C4331}"/>
            </c:ext>
          </c:extLst>
        </c:ser>
        <c:ser>
          <c:idx val="2"/>
          <c:order val="2"/>
          <c:tx>
            <c:strRef>
              <c:f>Sheet1!$D$31</c:f>
              <c:strCache>
                <c:ptCount val="1"/>
                <c:pt idx="0">
                  <c:v>Decrease</c:v>
                </c:pt>
              </c:strCache>
            </c:strRef>
          </c:tx>
          <c:spPr>
            <a:solidFill>
              <a:schemeClr val="accent3"/>
            </a:solidFill>
            <a:ln>
              <a:noFill/>
            </a:ln>
            <a:effectLst/>
          </c:spPr>
          <c:invertIfNegative val="0"/>
          <c:cat>
            <c:strRef>
              <c:f>Sheet1!$A$32:$A$36</c:f>
              <c:strCache>
                <c:ptCount val="5"/>
                <c:pt idx="0">
                  <c:v>Meeting with other Lao language teachers</c:v>
                </c:pt>
                <c:pt idx="1">
                  <c:v>Meeting/working with teachers at Grade 1 level</c:v>
                </c:pt>
                <c:pt idx="2">
                  <c:v>Meetings of whole school teaching staff</c:v>
                </c:pt>
                <c:pt idx="3">
                  <c:v>Meeting with principal regarding Lao teaching</c:v>
                </c:pt>
                <c:pt idx="4">
                  <c:v>Meeting with Pedagogical Advisor about Lao teaching</c:v>
                </c:pt>
              </c:strCache>
            </c:strRef>
          </c:cat>
          <c:val>
            <c:numRef>
              <c:f>Sheet1!$D$32:$D$36</c:f>
              <c:numCache>
                <c:formatCode>###0%</c:formatCode>
                <c:ptCount val="5"/>
                <c:pt idx="0">
                  <c:v>0.426086956521739</c:v>
                </c:pt>
                <c:pt idx="1">
                  <c:v>0.41739130434782601</c:v>
                </c:pt>
                <c:pt idx="2">
                  <c:v>0.37391304347826099</c:v>
                </c:pt>
                <c:pt idx="3">
                  <c:v>0.336231884057971</c:v>
                </c:pt>
                <c:pt idx="4">
                  <c:v>0.34202898550724598</c:v>
                </c:pt>
              </c:numCache>
            </c:numRef>
          </c:val>
          <c:extLst>
            <c:ext xmlns:c16="http://schemas.microsoft.com/office/drawing/2014/chart" uri="{C3380CC4-5D6E-409C-BE32-E72D297353CC}">
              <c16:uniqueId val="{00000002-513A-4D89-8F1C-D0E4967C4331}"/>
            </c:ext>
          </c:extLst>
        </c:ser>
        <c:dLbls>
          <c:showLegendKey val="0"/>
          <c:showVal val="0"/>
          <c:showCatName val="0"/>
          <c:showSerName val="0"/>
          <c:showPercent val="0"/>
          <c:showBubbleSize val="0"/>
        </c:dLbls>
        <c:gapWidth val="100"/>
        <c:overlap val="100"/>
        <c:axId val="402523288"/>
        <c:axId val="402523680"/>
      </c:barChart>
      <c:catAx>
        <c:axId val="402523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523680"/>
        <c:crosses val="autoZero"/>
        <c:auto val="1"/>
        <c:lblAlgn val="ctr"/>
        <c:lblOffset val="100"/>
        <c:noMultiLvlLbl val="0"/>
      </c:catAx>
      <c:valAx>
        <c:axId val="402523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523288"/>
        <c:crosses val="autoZero"/>
        <c:crossBetween val="between"/>
      </c:valAx>
      <c:spPr>
        <a:noFill/>
        <a:ln>
          <a:noFill/>
        </a:ln>
        <a:effectLst/>
      </c:spPr>
    </c:plotArea>
    <c:legend>
      <c:legendPos val="b"/>
      <c:layout>
        <c:manualLayout>
          <c:xMode val="edge"/>
          <c:yMode val="edge"/>
          <c:x val="0.19835751841962301"/>
          <c:y val="0.91918046882070803"/>
          <c:w val="0.60328477358531696"/>
          <c:h val="8.08195311792922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DD51C0-8AB3-4938-83C5-AEAD2D68ECED}"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en-AU"/>
        </a:p>
      </dgm:t>
    </dgm:pt>
    <dgm:pt modelId="{423FCE89-6F25-4D48-BDDA-DCF7B0A4605B}">
      <dgm:prSet phldrT="[Text]">
        <dgm:style>
          <a:lnRef idx="2">
            <a:schemeClr val="accent5"/>
          </a:lnRef>
          <a:fillRef idx="1">
            <a:schemeClr val="lt1"/>
          </a:fillRef>
          <a:effectRef idx="0">
            <a:schemeClr val="accent5"/>
          </a:effectRef>
          <a:fontRef idx="minor">
            <a:schemeClr val="dk1"/>
          </a:fontRef>
        </dgm:style>
      </dgm:prSet>
      <dgm:spPr>
        <a:ln/>
      </dgm:spPr>
      <dgm:t>
        <a:bodyPr/>
        <a:lstStyle/>
        <a:p>
          <a:r>
            <a:rPr lang="en-AU"/>
            <a:t>Randomly selected 362 </a:t>
          </a:r>
          <a:r>
            <a:rPr lang="en-AU" b="1"/>
            <a:t>schools</a:t>
          </a:r>
          <a:r>
            <a:rPr lang="en-AU"/>
            <a:t> accross 32 targeted districts</a:t>
          </a:r>
        </a:p>
      </dgm:t>
    </dgm:pt>
    <dgm:pt modelId="{B2BC9E68-8F8C-4FB3-866C-C230D205176A}" type="parTrans" cxnId="{E3DB66DC-8827-4D78-B4B0-2F9F7A0DAFEC}">
      <dgm:prSet/>
      <dgm:spPr/>
      <dgm:t>
        <a:bodyPr/>
        <a:lstStyle/>
        <a:p>
          <a:endParaRPr lang="en-AU"/>
        </a:p>
      </dgm:t>
    </dgm:pt>
    <dgm:pt modelId="{C1985C78-1C42-411F-A716-0B6F3B54EBD5}" type="sibTrans" cxnId="{E3DB66DC-8827-4D78-B4B0-2F9F7A0DAFEC}">
      <dgm:prSet/>
      <dgm:spPr/>
      <dgm:t>
        <a:bodyPr/>
        <a:lstStyle/>
        <a:p>
          <a:endParaRPr lang="en-AU"/>
        </a:p>
      </dgm:t>
    </dgm:pt>
    <dgm:pt modelId="{49B680F5-C440-4250-B53E-CFC833128DE7}">
      <dgm:prSet phldrT="[Text]">
        <dgm:style>
          <a:lnRef idx="2">
            <a:schemeClr val="accent5"/>
          </a:lnRef>
          <a:fillRef idx="1">
            <a:schemeClr val="lt1"/>
          </a:fillRef>
          <a:effectRef idx="0">
            <a:schemeClr val="accent5"/>
          </a:effectRef>
          <a:fontRef idx="minor">
            <a:schemeClr val="dk1"/>
          </a:fontRef>
        </dgm:style>
      </dgm:prSet>
      <dgm:spPr/>
      <dgm:t>
        <a:bodyPr/>
        <a:lstStyle/>
        <a:p>
          <a:r>
            <a:rPr lang="en-AU"/>
            <a:t>Survey of all </a:t>
          </a:r>
          <a:r>
            <a:rPr lang="en-AU" b="1"/>
            <a:t>principals</a:t>
          </a:r>
          <a:r>
            <a:rPr lang="en-AU"/>
            <a:t> in selected schools</a:t>
          </a:r>
        </a:p>
      </dgm:t>
    </dgm:pt>
    <dgm:pt modelId="{73C81249-ADB2-457B-9141-F8A9A006BBA6}" type="parTrans" cxnId="{D4AF9FE6-018A-4BC7-AF8E-BA741C8B63E0}">
      <dgm:prSet>
        <dgm:style>
          <a:lnRef idx="1">
            <a:schemeClr val="accent1"/>
          </a:lnRef>
          <a:fillRef idx="0">
            <a:schemeClr val="accent1"/>
          </a:fillRef>
          <a:effectRef idx="0">
            <a:schemeClr val="accent1"/>
          </a:effectRef>
          <a:fontRef idx="minor">
            <a:schemeClr val="tx1"/>
          </a:fontRef>
        </dgm:style>
      </dgm:prSet>
      <dgm:spPr>
        <a:ln>
          <a:headEnd type="none" w="med" len="med"/>
          <a:tailEnd type="arrow" w="med" len="med"/>
        </a:ln>
      </dgm:spPr>
      <dgm:t>
        <a:bodyPr/>
        <a:lstStyle/>
        <a:p>
          <a:endParaRPr lang="en-AU"/>
        </a:p>
      </dgm:t>
    </dgm:pt>
    <dgm:pt modelId="{95DB9DB4-A2DA-4CB8-9A20-787501CDDC14}" type="sibTrans" cxnId="{D4AF9FE6-018A-4BC7-AF8E-BA741C8B63E0}">
      <dgm:prSet/>
      <dgm:spPr/>
      <dgm:t>
        <a:bodyPr/>
        <a:lstStyle/>
        <a:p>
          <a:endParaRPr lang="en-AU"/>
        </a:p>
      </dgm:t>
    </dgm:pt>
    <dgm:pt modelId="{007EDD2A-F943-48E3-A06F-4C147A032B3B}">
      <dgm:prSet phldrT="[Text]">
        <dgm:style>
          <a:lnRef idx="2">
            <a:schemeClr val="accent5"/>
          </a:lnRef>
          <a:fillRef idx="1">
            <a:schemeClr val="lt1"/>
          </a:fillRef>
          <a:effectRef idx="0">
            <a:schemeClr val="accent5"/>
          </a:effectRef>
          <a:fontRef idx="minor">
            <a:schemeClr val="dk1"/>
          </a:fontRef>
        </dgm:style>
      </dgm:prSet>
      <dgm:spPr/>
      <dgm:t>
        <a:bodyPr/>
        <a:lstStyle/>
        <a:p>
          <a:pPr algn="ctr"/>
          <a:r>
            <a:rPr lang="en-AU"/>
            <a:t>Survey of all G1 </a:t>
          </a:r>
          <a:r>
            <a:rPr lang="en-AU" b="1"/>
            <a:t>teachers</a:t>
          </a:r>
          <a:r>
            <a:rPr lang="en-AU"/>
            <a:t> in selected schools</a:t>
          </a:r>
        </a:p>
      </dgm:t>
    </dgm:pt>
    <dgm:pt modelId="{80063EFF-6C47-4F0D-88AD-127B3F7A2BFB}" type="parTrans" cxnId="{F985072D-0FFB-48FA-8A03-AB2BE61BDBEB}">
      <dgm:prSet>
        <dgm:style>
          <a:lnRef idx="1">
            <a:schemeClr val="accent1"/>
          </a:lnRef>
          <a:fillRef idx="0">
            <a:schemeClr val="accent1"/>
          </a:fillRef>
          <a:effectRef idx="0">
            <a:schemeClr val="accent1"/>
          </a:effectRef>
          <a:fontRef idx="minor">
            <a:schemeClr val="tx1"/>
          </a:fontRef>
        </dgm:style>
      </dgm:prSet>
      <dgm:spPr>
        <a:ln>
          <a:headEnd type="none" w="med" len="med"/>
          <a:tailEnd type="arrow" w="med" len="med"/>
        </a:ln>
      </dgm:spPr>
      <dgm:t>
        <a:bodyPr/>
        <a:lstStyle/>
        <a:p>
          <a:endParaRPr lang="en-AU"/>
        </a:p>
      </dgm:t>
    </dgm:pt>
    <dgm:pt modelId="{DD0CBD13-924D-4580-917F-9106F82B6EC9}" type="sibTrans" cxnId="{F985072D-0FFB-48FA-8A03-AB2BE61BDBEB}">
      <dgm:prSet/>
      <dgm:spPr/>
      <dgm:t>
        <a:bodyPr/>
        <a:lstStyle/>
        <a:p>
          <a:endParaRPr lang="en-AU"/>
        </a:p>
      </dgm:t>
    </dgm:pt>
    <dgm:pt modelId="{1745B22A-3493-4FFE-82DE-700EDEF31A2C}">
      <dgm:prSet phldrT="[Text]">
        <dgm:style>
          <a:lnRef idx="2">
            <a:schemeClr val="accent5"/>
          </a:lnRef>
          <a:fillRef idx="1">
            <a:schemeClr val="lt1"/>
          </a:fillRef>
          <a:effectRef idx="0">
            <a:schemeClr val="accent5"/>
          </a:effectRef>
          <a:fontRef idx="minor">
            <a:schemeClr val="dk1"/>
          </a:fontRef>
        </dgm:style>
      </dgm:prSet>
      <dgm:spPr/>
      <dgm:t>
        <a:bodyPr/>
        <a:lstStyle/>
        <a:p>
          <a:r>
            <a:rPr lang="en-AU"/>
            <a:t>Survey of 50% of </a:t>
          </a:r>
          <a:r>
            <a:rPr lang="en-AU" b="1"/>
            <a:t>students</a:t>
          </a:r>
          <a:r>
            <a:rPr lang="en-AU"/>
            <a:t> in classes of G1 teachers surveyed</a:t>
          </a:r>
        </a:p>
      </dgm:t>
    </dgm:pt>
    <dgm:pt modelId="{351E30CF-CF58-41F7-9547-C99B14D5B09C}" type="parTrans" cxnId="{6806BF80-44E4-4639-8F31-72F94273B075}">
      <dgm:prSet>
        <dgm:style>
          <a:lnRef idx="1">
            <a:schemeClr val="accent1"/>
          </a:lnRef>
          <a:fillRef idx="0">
            <a:schemeClr val="accent1"/>
          </a:fillRef>
          <a:effectRef idx="0">
            <a:schemeClr val="accent1"/>
          </a:effectRef>
          <a:fontRef idx="minor">
            <a:schemeClr val="tx1"/>
          </a:fontRef>
        </dgm:style>
      </dgm:prSet>
      <dgm:spPr>
        <a:ln>
          <a:headEnd type="none" w="med" len="med"/>
          <a:tailEnd type="arrow" w="med" len="med"/>
        </a:ln>
      </dgm:spPr>
      <dgm:t>
        <a:bodyPr/>
        <a:lstStyle/>
        <a:p>
          <a:endParaRPr lang="en-AU"/>
        </a:p>
      </dgm:t>
    </dgm:pt>
    <dgm:pt modelId="{149A23A0-88CD-4683-AD6F-ECB05EAE9A92}" type="sibTrans" cxnId="{6806BF80-44E4-4639-8F31-72F94273B075}">
      <dgm:prSet/>
      <dgm:spPr/>
      <dgm:t>
        <a:bodyPr/>
        <a:lstStyle/>
        <a:p>
          <a:endParaRPr lang="en-AU"/>
        </a:p>
      </dgm:t>
    </dgm:pt>
    <dgm:pt modelId="{9562D7F4-6EE8-4DC0-97A6-B10D68BC3211}" type="pres">
      <dgm:prSet presAssocID="{CEDD51C0-8AB3-4938-83C5-AEAD2D68ECED}" presName="diagram" presStyleCnt="0">
        <dgm:presLayoutVars>
          <dgm:chPref val="1"/>
          <dgm:dir/>
          <dgm:animOne val="branch"/>
          <dgm:animLvl val="lvl"/>
          <dgm:resizeHandles val="exact"/>
        </dgm:presLayoutVars>
      </dgm:prSet>
      <dgm:spPr/>
    </dgm:pt>
    <dgm:pt modelId="{4719E399-27B3-48A8-A47C-D7B22D44352E}" type="pres">
      <dgm:prSet presAssocID="{423FCE89-6F25-4D48-BDDA-DCF7B0A4605B}" presName="root1" presStyleCnt="0"/>
      <dgm:spPr/>
    </dgm:pt>
    <dgm:pt modelId="{B9D32485-EE2C-4047-AC79-82FF52F3F317}" type="pres">
      <dgm:prSet presAssocID="{423FCE89-6F25-4D48-BDDA-DCF7B0A4605B}" presName="LevelOneTextNode" presStyleLbl="node0" presStyleIdx="0" presStyleCnt="1">
        <dgm:presLayoutVars>
          <dgm:chPref val="3"/>
        </dgm:presLayoutVars>
      </dgm:prSet>
      <dgm:spPr/>
    </dgm:pt>
    <dgm:pt modelId="{FDF4D7EF-1A66-437A-8258-3D764B774A51}" type="pres">
      <dgm:prSet presAssocID="{423FCE89-6F25-4D48-BDDA-DCF7B0A4605B}" presName="level2hierChild" presStyleCnt="0"/>
      <dgm:spPr/>
    </dgm:pt>
    <dgm:pt modelId="{0A964224-CAC7-4C42-88B5-5464098C4CF1}" type="pres">
      <dgm:prSet presAssocID="{73C81249-ADB2-457B-9141-F8A9A006BBA6}" presName="conn2-1" presStyleLbl="parChTrans1D2" presStyleIdx="0" presStyleCnt="2"/>
      <dgm:spPr/>
    </dgm:pt>
    <dgm:pt modelId="{78AAA530-4013-466B-8649-90A3D3159F63}" type="pres">
      <dgm:prSet presAssocID="{73C81249-ADB2-457B-9141-F8A9A006BBA6}" presName="connTx" presStyleLbl="parChTrans1D2" presStyleIdx="0" presStyleCnt="2"/>
      <dgm:spPr/>
    </dgm:pt>
    <dgm:pt modelId="{DDCE6108-F27E-4B09-A0AC-71F1FC7761B1}" type="pres">
      <dgm:prSet presAssocID="{49B680F5-C440-4250-B53E-CFC833128DE7}" presName="root2" presStyleCnt="0"/>
      <dgm:spPr/>
    </dgm:pt>
    <dgm:pt modelId="{8E83B90F-8658-420B-8789-FED13A7D1BDC}" type="pres">
      <dgm:prSet presAssocID="{49B680F5-C440-4250-B53E-CFC833128DE7}" presName="LevelTwoTextNode" presStyleLbl="node2" presStyleIdx="0" presStyleCnt="2">
        <dgm:presLayoutVars>
          <dgm:chPref val="3"/>
        </dgm:presLayoutVars>
      </dgm:prSet>
      <dgm:spPr/>
    </dgm:pt>
    <dgm:pt modelId="{B4A61046-DDE4-4085-AE71-1B03D1AEDCCA}" type="pres">
      <dgm:prSet presAssocID="{49B680F5-C440-4250-B53E-CFC833128DE7}" presName="level3hierChild" presStyleCnt="0"/>
      <dgm:spPr/>
    </dgm:pt>
    <dgm:pt modelId="{3E977929-AEC7-49EB-A70B-30ECA8DCAD5A}" type="pres">
      <dgm:prSet presAssocID="{80063EFF-6C47-4F0D-88AD-127B3F7A2BFB}" presName="conn2-1" presStyleLbl="parChTrans1D2" presStyleIdx="1" presStyleCnt="2"/>
      <dgm:spPr/>
    </dgm:pt>
    <dgm:pt modelId="{73E7430C-01F3-4028-B656-89925DFEB11F}" type="pres">
      <dgm:prSet presAssocID="{80063EFF-6C47-4F0D-88AD-127B3F7A2BFB}" presName="connTx" presStyleLbl="parChTrans1D2" presStyleIdx="1" presStyleCnt="2"/>
      <dgm:spPr/>
    </dgm:pt>
    <dgm:pt modelId="{4677083D-83B4-45B3-97DD-46FEAAF7EFBD}" type="pres">
      <dgm:prSet presAssocID="{007EDD2A-F943-48E3-A06F-4C147A032B3B}" presName="root2" presStyleCnt="0"/>
      <dgm:spPr/>
    </dgm:pt>
    <dgm:pt modelId="{8CC98DEA-BC12-4A4F-98B2-BFA8FFC50033}" type="pres">
      <dgm:prSet presAssocID="{007EDD2A-F943-48E3-A06F-4C147A032B3B}" presName="LevelTwoTextNode" presStyleLbl="node2" presStyleIdx="1" presStyleCnt="2">
        <dgm:presLayoutVars>
          <dgm:chPref val="3"/>
        </dgm:presLayoutVars>
      </dgm:prSet>
      <dgm:spPr/>
    </dgm:pt>
    <dgm:pt modelId="{64D967B8-C39A-42A8-86CB-B0BCC4D44F50}" type="pres">
      <dgm:prSet presAssocID="{007EDD2A-F943-48E3-A06F-4C147A032B3B}" presName="level3hierChild" presStyleCnt="0"/>
      <dgm:spPr/>
    </dgm:pt>
    <dgm:pt modelId="{5BEB7FE9-EC5D-4AE1-8EC6-AFD34C548FB6}" type="pres">
      <dgm:prSet presAssocID="{351E30CF-CF58-41F7-9547-C99B14D5B09C}" presName="conn2-1" presStyleLbl="parChTrans1D3" presStyleIdx="0" presStyleCnt="1"/>
      <dgm:spPr/>
    </dgm:pt>
    <dgm:pt modelId="{6C2F2651-7B0F-45B6-9A74-2DF171F352CE}" type="pres">
      <dgm:prSet presAssocID="{351E30CF-CF58-41F7-9547-C99B14D5B09C}" presName="connTx" presStyleLbl="parChTrans1D3" presStyleIdx="0" presStyleCnt="1"/>
      <dgm:spPr/>
    </dgm:pt>
    <dgm:pt modelId="{DBBF86AD-7D1E-4004-90FE-9CA257022417}" type="pres">
      <dgm:prSet presAssocID="{1745B22A-3493-4FFE-82DE-700EDEF31A2C}" presName="root2" presStyleCnt="0"/>
      <dgm:spPr/>
    </dgm:pt>
    <dgm:pt modelId="{EEE72D72-AAE1-42F6-B57D-1DB85CDB5FD8}" type="pres">
      <dgm:prSet presAssocID="{1745B22A-3493-4FFE-82DE-700EDEF31A2C}" presName="LevelTwoTextNode" presStyleLbl="node3" presStyleIdx="0" presStyleCnt="1">
        <dgm:presLayoutVars>
          <dgm:chPref val="3"/>
        </dgm:presLayoutVars>
      </dgm:prSet>
      <dgm:spPr/>
    </dgm:pt>
    <dgm:pt modelId="{86697A10-DE3E-412B-8529-930C2ED1771D}" type="pres">
      <dgm:prSet presAssocID="{1745B22A-3493-4FFE-82DE-700EDEF31A2C}" presName="level3hierChild" presStyleCnt="0"/>
      <dgm:spPr/>
    </dgm:pt>
  </dgm:ptLst>
  <dgm:cxnLst>
    <dgm:cxn modelId="{9086262B-C0FE-4EA9-AEA3-2BB7F66FFFFE}" type="presOf" srcId="{73C81249-ADB2-457B-9141-F8A9A006BBA6}" destId="{0A964224-CAC7-4C42-88B5-5464098C4CF1}" srcOrd="0" destOrd="0" presId="urn:microsoft.com/office/officeart/2005/8/layout/hierarchy2"/>
    <dgm:cxn modelId="{F985072D-0FFB-48FA-8A03-AB2BE61BDBEB}" srcId="{423FCE89-6F25-4D48-BDDA-DCF7B0A4605B}" destId="{007EDD2A-F943-48E3-A06F-4C147A032B3B}" srcOrd="1" destOrd="0" parTransId="{80063EFF-6C47-4F0D-88AD-127B3F7A2BFB}" sibTransId="{DD0CBD13-924D-4580-917F-9106F82B6EC9}"/>
    <dgm:cxn modelId="{30E5DC2E-F42D-4529-82AF-11BAFCBC92F9}" type="presOf" srcId="{007EDD2A-F943-48E3-A06F-4C147A032B3B}" destId="{8CC98DEA-BC12-4A4F-98B2-BFA8FFC50033}" srcOrd="0" destOrd="0" presId="urn:microsoft.com/office/officeart/2005/8/layout/hierarchy2"/>
    <dgm:cxn modelId="{4536053D-1709-48C1-BF6D-6C18F1A50776}" type="presOf" srcId="{351E30CF-CF58-41F7-9547-C99B14D5B09C}" destId="{5BEB7FE9-EC5D-4AE1-8EC6-AFD34C548FB6}" srcOrd="0" destOrd="0" presId="urn:microsoft.com/office/officeart/2005/8/layout/hierarchy2"/>
    <dgm:cxn modelId="{EF6D5D5B-C09A-415E-B32D-05BBB4893816}" type="presOf" srcId="{80063EFF-6C47-4F0D-88AD-127B3F7A2BFB}" destId="{73E7430C-01F3-4028-B656-89925DFEB11F}" srcOrd="1" destOrd="0" presId="urn:microsoft.com/office/officeart/2005/8/layout/hierarchy2"/>
    <dgm:cxn modelId="{12B9F163-54A6-4240-BF02-4AB19256E097}" type="presOf" srcId="{423FCE89-6F25-4D48-BDDA-DCF7B0A4605B}" destId="{B9D32485-EE2C-4047-AC79-82FF52F3F317}" srcOrd="0" destOrd="0" presId="urn:microsoft.com/office/officeart/2005/8/layout/hierarchy2"/>
    <dgm:cxn modelId="{6806BF80-44E4-4639-8F31-72F94273B075}" srcId="{007EDD2A-F943-48E3-A06F-4C147A032B3B}" destId="{1745B22A-3493-4FFE-82DE-700EDEF31A2C}" srcOrd="0" destOrd="0" parTransId="{351E30CF-CF58-41F7-9547-C99B14D5B09C}" sibTransId="{149A23A0-88CD-4683-AD6F-ECB05EAE9A92}"/>
    <dgm:cxn modelId="{0F19DC90-7AED-4AE1-8236-276B8B13380B}" type="presOf" srcId="{73C81249-ADB2-457B-9141-F8A9A006BBA6}" destId="{78AAA530-4013-466B-8649-90A3D3159F63}" srcOrd="1" destOrd="0" presId="urn:microsoft.com/office/officeart/2005/8/layout/hierarchy2"/>
    <dgm:cxn modelId="{41C00F8A-C490-407C-B50B-F902AF4CF7F0}" type="presOf" srcId="{1745B22A-3493-4FFE-82DE-700EDEF31A2C}" destId="{EEE72D72-AAE1-42F6-B57D-1DB85CDB5FD8}" srcOrd="0" destOrd="0" presId="urn:microsoft.com/office/officeart/2005/8/layout/hierarchy2"/>
    <dgm:cxn modelId="{874DA8B9-AD7B-4899-95FD-0AB7FF5BB05B}" type="presOf" srcId="{80063EFF-6C47-4F0D-88AD-127B3F7A2BFB}" destId="{3E977929-AEC7-49EB-A70B-30ECA8DCAD5A}" srcOrd="0" destOrd="0" presId="urn:microsoft.com/office/officeart/2005/8/layout/hierarchy2"/>
    <dgm:cxn modelId="{DB91ACE2-3DBE-4023-A85F-B008706A2876}" type="presOf" srcId="{49B680F5-C440-4250-B53E-CFC833128DE7}" destId="{8E83B90F-8658-420B-8789-FED13A7D1BDC}" srcOrd="0" destOrd="0" presId="urn:microsoft.com/office/officeart/2005/8/layout/hierarchy2"/>
    <dgm:cxn modelId="{308EE0C6-66EF-4816-8BA7-35564694FC50}" type="presOf" srcId="{351E30CF-CF58-41F7-9547-C99B14D5B09C}" destId="{6C2F2651-7B0F-45B6-9A74-2DF171F352CE}" srcOrd="1" destOrd="0" presId="urn:microsoft.com/office/officeart/2005/8/layout/hierarchy2"/>
    <dgm:cxn modelId="{D4AF9FE6-018A-4BC7-AF8E-BA741C8B63E0}" srcId="{423FCE89-6F25-4D48-BDDA-DCF7B0A4605B}" destId="{49B680F5-C440-4250-B53E-CFC833128DE7}" srcOrd="0" destOrd="0" parTransId="{73C81249-ADB2-457B-9141-F8A9A006BBA6}" sibTransId="{95DB9DB4-A2DA-4CB8-9A20-787501CDDC14}"/>
    <dgm:cxn modelId="{682F6AD6-38A2-4112-A85B-7E336622DFAB}" type="presOf" srcId="{CEDD51C0-8AB3-4938-83C5-AEAD2D68ECED}" destId="{9562D7F4-6EE8-4DC0-97A6-B10D68BC3211}" srcOrd="0" destOrd="0" presId="urn:microsoft.com/office/officeart/2005/8/layout/hierarchy2"/>
    <dgm:cxn modelId="{E3DB66DC-8827-4D78-B4B0-2F9F7A0DAFEC}" srcId="{CEDD51C0-8AB3-4938-83C5-AEAD2D68ECED}" destId="{423FCE89-6F25-4D48-BDDA-DCF7B0A4605B}" srcOrd="0" destOrd="0" parTransId="{B2BC9E68-8F8C-4FB3-866C-C230D205176A}" sibTransId="{C1985C78-1C42-411F-A716-0B6F3B54EBD5}"/>
    <dgm:cxn modelId="{AD0CF576-76F6-4919-BD87-873B3B679F22}" type="presParOf" srcId="{9562D7F4-6EE8-4DC0-97A6-B10D68BC3211}" destId="{4719E399-27B3-48A8-A47C-D7B22D44352E}" srcOrd="0" destOrd="0" presId="urn:microsoft.com/office/officeart/2005/8/layout/hierarchy2"/>
    <dgm:cxn modelId="{8863F98D-8924-41F0-90A9-97E5B78EC29A}" type="presParOf" srcId="{4719E399-27B3-48A8-A47C-D7B22D44352E}" destId="{B9D32485-EE2C-4047-AC79-82FF52F3F317}" srcOrd="0" destOrd="0" presId="urn:microsoft.com/office/officeart/2005/8/layout/hierarchy2"/>
    <dgm:cxn modelId="{1D1C7140-E54D-4036-B212-BB1D292E6FAF}" type="presParOf" srcId="{4719E399-27B3-48A8-A47C-D7B22D44352E}" destId="{FDF4D7EF-1A66-437A-8258-3D764B774A51}" srcOrd="1" destOrd="0" presId="urn:microsoft.com/office/officeart/2005/8/layout/hierarchy2"/>
    <dgm:cxn modelId="{F034435E-5FC8-4456-8DB5-EF4A58CCB8B5}" type="presParOf" srcId="{FDF4D7EF-1A66-437A-8258-3D764B774A51}" destId="{0A964224-CAC7-4C42-88B5-5464098C4CF1}" srcOrd="0" destOrd="0" presId="urn:microsoft.com/office/officeart/2005/8/layout/hierarchy2"/>
    <dgm:cxn modelId="{2DFFAF73-01D7-4C63-B695-745655D194BD}" type="presParOf" srcId="{0A964224-CAC7-4C42-88B5-5464098C4CF1}" destId="{78AAA530-4013-466B-8649-90A3D3159F63}" srcOrd="0" destOrd="0" presId="urn:microsoft.com/office/officeart/2005/8/layout/hierarchy2"/>
    <dgm:cxn modelId="{05DBA15B-21F1-4431-9DC7-522CC7D9BB46}" type="presParOf" srcId="{FDF4D7EF-1A66-437A-8258-3D764B774A51}" destId="{DDCE6108-F27E-4B09-A0AC-71F1FC7761B1}" srcOrd="1" destOrd="0" presId="urn:microsoft.com/office/officeart/2005/8/layout/hierarchy2"/>
    <dgm:cxn modelId="{0195627E-58D2-4CB8-8E36-10484314C7C0}" type="presParOf" srcId="{DDCE6108-F27E-4B09-A0AC-71F1FC7761B1}" destId="{8E83B90F-8658-420B-8789-FED13A7D1BDC}" srcOrd="0" destOrd="0" presId="urn:microsoft.com/office/officeart/2005/8/layout/hierarchy2"/>
    <dgm:cxn modelId="{7F89FC45-DBAC-432F-8C51-F7D37907FE53}" type="presParOf" srcId="{DDCE6108-F27E-4B09-A0AC-71F1FC7761B1}" destId="{B4A61046-DDE4-4085-AE71-1B03D1AEDCCA}" srcOrd="1" destOrd="0" presId="urn:microsoft.com/office/officeart/2005/8/layout/hierarchy2"/>
    <dgm:cxn modelId="{D464F454-8E04-41DE-AD1C-4711A6AAB874}" type="presParOf" srcId="{FDF4D7EF-1A66-437A-8258-3D764B774A51}" destId="{3E977929-AEC7-49EB-A70B-30ECA8DCAD5A}" srcOrd="2" destOrd="0" presId="urn:microsoft.com/office/officeart/2005/8/layout/hierarchy2"/>
    <dgm:cxn modelId="{64963F8B-55B5-450C-BCB5-891B50720251}" type="presParOf" srcId="{3E977929-AEC7-49EB-A70B-30ECA8DCAD5A}" destId="{73E7430C-01F3-4028-B656-89925DFEB11F}" srcOrd="0" destOrd="0" presId="urn:microsoft.com/office/officeart/2005/8/layout/hierarchy2"/>
    <dgm:cxn modelId="{D001F3AE-950F-4EF9-BFC5-0D3D57877CA7}" type="presParOf" srcId="{FDF4D7EF-1A66-437A-8258-3D764B774A51}" destId="{4677083D-83B4-45B3-97DD-46FEAAF7EFBD}" srcOrd="3" destOrd="0" presId="urn:microsoft.com/office/officeart/2005/8/layout/hierarchy2"/>
    <dgm:cxn modelId="{5231B360-7E7A-4AD3-A20B-9D9476829C25}" type="presParOf" srcId="{4677083D-83B4-45B3-97DD-46FEAAF7EFBD}" destId="{8CC98DEA-BC12-4A4F-98B2-BFA8FFC50033}" srcOrd="0" destOrd="0" presId="urn:microsoft.com/office/officeart/2005/8/layout/hierarchy2"/>
    <dgm:cxn modelId="{026AD813-86CD-4282-8466-9DD873396DB8}" type="presParOf" srcId="{4677083D-83B4-45B3-97DD-46FEAAF7EFBD}" destId="{64D967B8-C39A-42A8-86CB-B0BCC4D44F50}" srcOrd="1" destOrd="0" presId="urn:microsoft.com/office/officeart/2005/8/layout/hierarchy2"/>
    <dgm:cxn modelId="{3F360720-3FF7-418B-AD94-E55BDF86AB82}" type="presParOf" srcId="{64D967B8-C39A-42A8-86CB-B0BCC4D44F50}" destId="{5BEB7FE9-EC5D-4AE1-8EC6-AFD34C548FB6}" srcOrd="0" destOrd="0" presId="urn:microsoft.com/office/officeart/2005/8/layout/hierarchy2"/>
    <dgm:cxn modelId="{D7F75770-B2A4-409A-8F60-40BEB9404452}" type="presParOf" srcId="{5BEB7FE9-EC5D-4AE1-8EC6-AFD34C548FB6}" destId="{6C2F2651-7B0F-45B6-9A74-2DF171F352CE}" srcOrd="0" destOrd="0" presId="urn:microsoft.com/office/officeart/2005/8/layout/hierarchy2"/>
    <dgm:cxn modelId="{6FA06E3A-5177-46F7-BD35-213BA09244FF}" type="presParOf" srcId="{64D967B8-C39A-42A8-86CB-B0BCC4D44F50}" destId="{DBBF86AD-7D1E-4004-90FE-9CA257022417}" srcOrd="1" destOrd="0" presId="urn:microsoft.com/office/officeart/2005/8/layout/hierarchy2"/>
    <dgm:cxn modelId="{843BA81A-86FF-41C4-9168-22A14C1998F5}" type="presParOf" srcId="{DBBF86AD-7D1E-4004-90FE-9CA257022417}" destId="{EEE72D72-AAE1-42F6-B57D-1DB85CDB5FD8}" srcOrd="0" destOrd="0" presId="urn:microsoft.com/office/officeart/2005/8/layout/hierarchy2"/>
    <dgm:cxn modelId="{28883871-9A7A-4FD8-9866-80400736BFC4}" type="presParOf" srcId="{DBBF86AD-7D1E-4004-90FE-9CA257022417}" destId="{86697A10-DE3E-412B-8529-930C2ED1771D}" srcOrd="1" destOrd="0" presId="urn:microsoft.com/office/officeart/2005/8/layout/hierarchy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D32485-EE2C-4047-AC79-82FF52F3F317}">
      <dsp:nvSpPr>
        <dsp:cNvPr id="0" name=""/>
        <dsp:cNvSpPr/>
      </dsp:nvSpPr>
      <dsp:spPr>
        <a:xfrm>
          <a:off x="1045" y="465859"/>
          <a:ext cx="1127410" cy="563705"/>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t>Randomly selected 362 </a:t>
          </a:r>
          <a:r>
            <a:rPr lang="en-AU" sz="900" b="1" kern="1200"/>
            <a:t>schools</a:t>
          </a:r>
          <a:r>
            <a:rPr lang="en-AU" sz="900" kern="1200"/>
            <a:t> accross 32 targeted districts</a:t>
          </a:r>
        </a:p>
      </dsp:txBody>
      <dsp:txXfrm>
        <a:off x="17555" y="482369"/>
        <a:ext cx="1094390" cy="530685"/>
      </dsp:txXfrm>
    </dsp:sp>
    <dsp:sp modelId="{0A964224-CAC7-4C42-88B5-5464098C4CF1}">
      <dsp:nvSpPr>
        <dsp:cNvPr id="0" name=""/>
        <dsp:cNvSpPr/>
      </dsp:nvSpPr>
      <dsp:spPr>
        <a:xfrm rot="19457599">
          <a:off x="1076255" y="551721"/>
          <a:ext cx="555363" cy="67851"/>
        </a:xfrm>
        <a:custGeom>
          <a:avLst/>
          <a:gdLst/>
          <a:ahLst/>
          <a:cxnLst/>
          <a:rect l="0" t="0" r="0" b="0"/>
          <a:pathLst>
            <a:path>
              <a:moveTo>
                <a:pt x="0" y="33925"/>
              </a:moveTo>
              <a:lnTo>
                <a:pt x="555363" y="33925"/>
              </a:lnTo>
            </a:path>
          </a:pathLst>
        </a:custGeom>
        <a:noFill/>
        <a:ln w="9525" cap="flat" cmpd="sng" algn="ctr">
          <a:solidFill>
            <a:schemeClr val="accent1">
              <a:shade val="95000"/>
              <a:satMod val="105000"/>
            </a:schemeClr>
          </a:solidFill>
          <a:prstDash val="solid"/>
          <a:headEnd type="none" w="med" len="med"/>
          <a:tailEnd type="arrow" w="med" len="med"/>
        </a:ln>
        <a:effectLst/>
      </dsp:spPr>
      <dsp:style>
        <a:lnRef idx="1">
          <a:schemeClr val="accent1"/>
        </a:lnRef>
        <a:fillRef idx="0">
          <a:schemeClr val="accent1"/>
        </a:fillRef>
        <a:effectRef idx="0">
          <a:schemeClr val="accent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340053" y="571763"/>
        <a:ext cx="27768" cy="27768"/>
      </dsp:txXfrm>
    </dsp:sp>
    <dsp:sp modelId="{8E83B90F-8658-420B-8789-FED13A7D1BDC}">
      <dsp:nvSpPr>
        <dsp:cNvPr id="0" name=""/>
        <dsp:cNvSpPr/>
      </dsp:nvSpPr>
      <dsp:spPr>
        <a:xfrm>
          <a:off x="1579419" y="141729"/>
          <a:ext cx="1127410" cy="563705"/>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t>Survey of all </a:t>
          </a:r>
          <a:r>
            <a:rPr lang="en-AU" sz="900" b="1" kern="1200"/>
            <a:t>principals</a:t>
          </a:r>
          <a:r>
            <a:rPr lang="en-AU" sz="900" kern="1200"/>
            <a:t> in selected schools</a:t>
          </a:r>
        </a:p>
      </dsp:txBody>
      <dsp:txXfrm>
        <a:off x="1595929" y="158239"/>
        <a:ext cx="1094390" cy="530685"/>
      </dsp:txXfrm>
    </dsp:sp>
    <dsp:sp modelId="{3E977929-AEC7-49EB-A70B-30ECA8DCAD5A}">
      <dsp:nvSpPr>
        <dsp:cNvPr id="0" name=""/>
        <dsp:cNvSpPr/>
      </dsp:nvSpPr>
      <dsp:spPr>
        <a:xfrm rot="2142401">
          <a:off x="1076255" y="875851"/>
          <a:ext cx="555363" cy="67851"/>
        </a:xfrm>
        <a:custGeom>
          <a:avLst/>
          <a:gdLst/>
          <a:ahLst/>
          <a:cxnLst/>
          <a:rect l="0" t="0" r="0" b="0"/>
          <a:pathLst>
            <a:path>
              <a:moveTo>
                <a:pt x="0" y="33925"/>
              </a:moveTo>
              <a:lnTo>
                <a:pt x="555363" y="33925"/>
              </a:lnTo>
            </a:path>
          </a:pathLst>
        </a:custGeom>
        <a:noFill/>
        <a:ln w="9525" cap="flat" cmpd="sng" algn="ctr">
          <a:solidFill>
            <a:schemeClr val="accent1">
              <a:shade val="95000"/>
              <a:satMod val="105000"/>
            </a:schemeClr>
          </a:solidFill>
          <a:prstDash val="solid"/>
          <a:headEnd type="none" w="med" len="med"/>
          <a:tailEnd type="arrow" w="med" len="med"/>
        </a:ln>
        <a:effectLst/>
      </dsp:spPr>
      <dsp:style>
        <a:lnRef idx="1">
          <a:schemeClr val="accent1"/>
        </a:lnRef>
        <a:fillRef idx="0">
          <a:schemeClr val="accent1"/>
        </a:fillRef>
        <a:effectRef idx="0">
          <a:schemeClr val="accent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1340053" y="895893"/>
        <a:ext cx="27768" cy="27768"/>
      </dsp:txXfrm>
    </dsp:sp>
    <dsp:sp modelId="{8CC98DEA-BC12-4A4F-98B2-BFA8FFC50033}">
      <dsp:nvSpPr>
        <dsp:cNvPr id="0" name=""/>
        <dsp:cNvSpPr/>
      </dsp:nvSpPr>
      <dsp:spPr>
        <a:xfrm>
          <a:off x="1579419" y="789990"/>
          <a:ext cx="1127410" cy="563705"/>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t>Survey of all G1 </a:t>
          </a:r>
          <a:r>
            <a:rPr lang="en-AU" sz="900" b="1" kern="1200"/>
            <a:t>teachers</a:t>
          </a:r>
          <a:r>
            <a:rPr lang="en-AU" sz="900" kern="1200"/>
            <a:t> in selected schools</a:t>
          </a:r>
        </a:p>
      </dsp:txBody>
      <dsp:txXfrm>
        <a:off x="1595929" y="806500"/>
        <a:ext cx="1094390" cy="530685"/>
      </dsp:txXfrm>
    </dsp:sp>
    <dsp:sp modelId="{5BEB7FE9-EC5D-4AE1-8EC6-AFD34C548FB6}">
      <dsp:nvSpPr>
        <dsp:cNvPr id="0" name=""/>
        <dsp:cNvSpPr/>
      </dsp:nvSpPr>
      <dsp:spPr>
        <a:xfrm>
          <a:off x="2706830" y="1037917"/>
          <a:ext cx="450964" cy="67851"/>
        </a:xfrm>
        <a:custGeom>
          <a:avLst/>
          <a:gdLst/>
          <a:ahLst/>
          <a:cxnLst/>
          <a:rect l="0" t="0" r="0" b="0"/>
          <a:pathLst>
            <a:path>
              <a:moveTo>
                <a:pt x="0" y="33925"/>
              </a:moveTo>
              <a:lnTo>
                <a:pt x="450964" y="33925"/>
              </a:lnTo>
            </a:path>
          </a:pathLst>
        </a:custGeom>
        <a:noFill/>
        <a:ln w="9525" cap="flat" cmpd="sng" algn="ctr">
          <a:solidFill>
            <a:schemeClr val="accent1">
              <a:shade val="95000"/>
              <a:satMod val="105000"/>
            </a:schemeClr>
          </a:solidFill>
          <a:prstDash val="solid"/>
          <a:headEnd type="none" w="med" len="med"/>
          <a:tailEnd type="arrow" w="med" len="med"/>
        </a:ln>
        <a:effectLst/>
      </dsp:spPr>
      <dsp:style>
        <a:lnRef idx="1">
          <a:schemeClr val="accent1"/>
        </a:lnRef>
        <a:fillRef idx="0">
          <a:schemeClr val="accent1"/>
        </a:fillRef>
        <a:effectRef idx="0">
          <a:schemeClr val="accent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2921038" y="1060568"/>
        <a:ext cx="22548" cy="22548"/>
      </dsp:txXfrm>
    </dsp:sp>
    <dsp:sp modelId="{EEE72D72-AAE1-42F6-B57D-1DB85CDB5FD8}">
      <dsp:nvSpPr>
        <dsp:cNvPr id="0" name=""/>
        <dsp:cNvSpPr/>
      </dsp:nvSpPr>
      <dsp:spPr>
        <a:xfrm>
          <a:off x="3157794" y="789990"/>
          <a:ext cx="1127410" cy="563705"/>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t>Survey of 50% of </a:t>
          </a:r>
          <a:r>
            <a:rPr lang="en-AU" sz="900" b="1" kern="1200"/>
            <a:t>students</a:t>
          </a:r>
          <a:r>
            <a:rPr lang="en-AU" sz="900" kern="1200"/>
            <a:t> in classes of G1 teachers surveyed</a:t>
          </a:r>
        </a:p>
      </dsp:txBody>
      <dsp:txXfrm>
        <a:off x="3174304" y="806500"/>
        <a:ext cx="1094390" cy="5306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0.37848</cdr:x>
      <cdr:y>0.08908</cdr:y>
    </cdr:from>
    <cdr:to>
      <cdr:x>0.57783</cdr:x>
      <cdr:y>0.16092</cdr:y>
    </cdr:to>
    <cdr:sp macro="" textlink="">
      <cdr:nvSpPr>
        <cdr:cNvPr id="2" name="TextBox 1"/>
        <cdr:cNvSpPr txBox="1"/>
      </cdr:nvSpPr>
      <cdr:spPr>
        <a:xfrm xmlns:a="http://schemas.openxmlformats.org/drawingml/2006/main">
          <a:off x="1996440" y="236220"/>
          <a:ext cx="1051560" cy="190500"/>
        </a:xfrm>
        <a:prstGeom xmlns:a="http://schemas.openxmlformats.org/drawingml/2006/main" prst="rect">
          <a:avLst/>
        </a:prstGeom>
      </cdr:spPr>
      <cdr:txBody>
        <a:bodyPr xmlns:a="http://schemas.openxmlformats.org/drawingml/2006/main" vertOverflow="clip" wrap="square" rtlCol="0" anchor="t"/>
        <a:lstStyle xmlns:a="http://schemas.openxmlformats.org/drawingml/2006/main"/>
        <a:p xmlns:a="http://schemas.openxmlformats.org/drawingml/2006/main">
          <a:pPr algn="ctr"/>
          <a:r>
            <a:rPr lang="en-AU" sz="900"/>
            <a:t>Teachers</a:t>
          </a:r>
          <a:endParaRPr lang="en-AU" sz="700"/>
        </a:p>
      </cdr:txBody>
    </cdr:sp>
  </cdr:relSizeAnchor>
</c:userShapes>
</file>

<file path=word/drawings/drawing2.xml><?xml version="1.0" encoding="utf-8"?>
<c:userShapes xmlns:c="http://schemas.openxmlformats.org/drawingml/2006/chart">
  <cdr:relSizeAnchor xmlns:cdr="http://schemas.openxmlformats.org/drawingml/2006/chartDrawing">
    <cdr:from>
      <cdr:x>0.39533</cdr:x>
      <cdr:y>0</cdr:y>
    </cdr:from>
    <cdr:to>
      <cdr:x>0.59468</cdr:x>
      <cdr:y>0.08532</cdr:y>
    </cdr:to>
    <cdr:sp macro="" textlink="">
      <cdr:nvSpPr>
        <cdr:cNvPr id="2" name="TextBox 1"/>
        <cdr:cNvSpPr txBox="1"/>
      </cdr:nvSpPr>
      <cdr:spPr>
        <a:xfrm xmlns:a="http://schemas.openxmlformats.org/drawingml/2006/main">
          <a:off x="2085340" y="0"/>
          <a:ext cx="1051560" cy="190500"/>
        </a:xfrm>
        <a:prstGeom xmlns:a="http://schemas.openxmlformats.org/drawingml/2006/main" prst="rect">
          <a:avLst/>
        </a:prstGeom>
      </cdr:spPr>
      <cdr:txBody>
        <a:bodyPr xmlns:a="http://schemas.openxmlformats.org/drawingml/2006/main" wrap="square" rtlCol="0" anchor="t"/>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t>Principals</a:t>
          </a:r>
          <a:endParaRPr lang="en-AU" sz="700"/>
        </a:p>
      </cdr:txBody>
    </cdr:sp>
  </cdr:relSizeAnchor>
</c:userShapes>
</file>

<file path=word/drawings/drawing3.xml><?xml version="1.0" encoding="utf-8"?>
<c:userShapes xmlns:c="http://schemas.openxmlformats.org/drawingml/2006/chart">
  <cdr:relSizeAnchor xmlns:cdr="http://schemas.openxmlformats.org/drawingml/2006/chartDrawing">
    <cdr:from>
      <cdr:x>0.40977</cdr:x>
      <cdr:y>0.08525</cdr:y>
    </cdr:from>
    <cdr:to>
      <cdr:x>0.60912</cdr:x>
      <cdr:y>0.15709</cdr:y>
    </cdr:to>
    <cdr:sp macro="" textlink="">
      <cdr:nvSpPr>
        <cdr:cNvPr id="2" name="TextBox 1"/>
        <cdr:cNvSpPr txBox="1"/>
      </cdr:nvSpPr>
      <cdr:spPr>
        <a:xfrm xmlns:a="http://schemas.openxmlformats.org/drawingml/2006/main">
          <a:off x="2161540" y="226060"/>
          <a:ext cx="1051560" cy="190500"/>
        </a:xfrm>
        <a:prstGeom xmlns:a="http://schemas.openxmlformats.org/drawingml/2006/main" prst="rect">
          <a:avLst/>
        </a:prstGeom>
      </cdr:spPr>
      <cdr:txBody>
        <a:bodyPr xmlns:a="http://schemas.openxmlformats.org/drawingml/2006/main" wrap="square" rtlCol="0" anchor="t"/>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t>Teachers</a:t>
          </a:r>
          <a:endParaRPr lang="en-AU" sz="700"/>
        </a:p>
      </cdr:txBody>
    </cdr:sp>
  </cdr:relSizeAnchor>
</c:userShapes>
</file>

<file path=word/drawings/drawing4.xml><?xml version="1.0" encoding="utf-8"?>
<c:userShapes xmlns:c="http://schemas.openxmlformats.org/drawingml/2006/chart">
  <cdr:relSizeAnchor xmlns:cdr="http://schemas.openxmlformats.org/drawingml/2006/chartDrawing">
    <cdr:from>
      <cdr:x>0.41844</cdr:x>
      <cdr:y>0.03376</cdr:y>
    </cdr:from>
    <cdr:to>
      <cdr:x>0.61779</cdr:x>
      <cdr:y>0.1081</cdr:y>
    </cdr:to>
    <cdr:sp macro="" textlink="">
      <cdr:nvSpPr>
        <cdr:cNvPr id="2" name="TextBox 1"/>
        <cdr:cNvSpPr txBox="1"/>
      </cdr:nvSpPr>
      <cdr:spPr>
        <a:xfrm xmlns:a="http://schemas.openxmlformats.org/drawingml/2006/main">
          <a:off x="2207248" y="81291"/>
          <a:ext cx="1051560" cy="179005"/>
        </a:xfrm>
        <a:prstGeom xmlns:a="http://schemas.openxmlformats.org/drawingml/2006/main" prst="rect">
          <a:avLst/>
        </a:prstGeom>
      </cdr:spPr>
      <cdr:txBody>
        <a:bodyPr xmlns:a="http://schemas.openxmlformats.org/drawingml/2006/main" wrap="square" rtlCol="0" anchor="t"/>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t>Principals</a:t>
          </a:r>
          <a:endParaRPr lang="en-AU" sz="700"/>
        </a:p>
      </cdr:txBody>
    </cdr:sp>
  </cdr:relSizeAnchor>
</c:userShapes>
</file>

<file path=word/theme/theme1.xml><?xml version="1.0" encoding="utf-8"?>
<a:theme xmlns:a="http://schemas.openxmlformats.org/drawingml/2006/main" name="Office Theme">
  <a:themeElements>
    <a:clrScheme name="ini">
      <a:dk1>
        <a:sysClr val="windowText" lastClr="000000"/>
      </a:dk1>
      <a:lt1>
        <a:sysClr val="window" lastClr="FFFFFF"/>
      </a:lt1>
      <a:dk2>
        <a:srgbClr val="1F497D"/>
      </a:dk2>
      <a:lt2>
        <a:srgbClr val="EEECE1"/>
      </a:lt2>
      <a:accent1>
        <a:srgbClr val="8DB3E2"/>
      </a:accent1>
      <a:accent2>
        <a:srgbClr val="FFC000"/>
      </a:accent2>
      <a:accent3>
        <a:srgbClr val="9BBB59"/>
      </a:accent3>
      <a:accent4>
        <a:srgbClr val="31859B"/>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Aus17</b:Tag>
    <b:SourceType>Report</b:SourceType>
    <b:Guid>{0C499408-053E-493F-BAE4-925B5BF27077}</b:Guid>
    <b:Title>PLMP Evaluation Plan</b:Title>
    <b:Year>2017</b:Year>
    <b:Author>
      <b:Author>
        <b:Corporate>Education Analytics Service</b:Corporate>
      </b:Author>
    </b:Author>
    <b:Publisher>Australian Council for Educational Research</b:Publisher>
    <b:City>Melbourne</b:City>
    <b:RefOrder>17</b:RefOrder>
  </b:Source>
  <b:Source>
    <b:Tag>Wor18</b:Tag>
    <b:SourceType>Report</b:SourceType>
    <b:Guid>{B49A9C1F-28FC-4C2A-935E-A41E2337B630}</b:Guid>
    <b:Author>
      <b:Author>
        <b:Corporate>World Bank </b:Corporate>
      </b:Author>
    </b:Author>
    <b:Title>Lessons learned from an early assessment of two innovations in basic education </b:Title>
    <b:Year>2018</b:Year>
    <b:Publisher>World Bank </b:Publisher>
    <b:City>Washington</b:City>
    <b:RefOrder>18</b:RefOrder>
  </b:Source>
  <b:Source>
    <b:Tag>RTI15</b:Tag>
    <b:SourceType>Report</b:SourceType>
    <b:Guid>{EE590E07-6BD8-4CA5-9644-7A1F096CA93B}</b:Guid>
    <b:Author>
      <b:Author>
        <b:Corporate>RTI International </b:Corporate>
      </b:Author>
    </b:Author>
    <b:Title>Early Grade Reading Assessment (EGRA) Toolkit, Second Edition</b:Title>
    <b:Year>2015</b:Year>
    <b:Publisher>United States Agency for International Development </b:Publisher>
    <b:City>Washington, DC</b:City>
    <b:RefOrder>19</b:RefOrder>
  </b:Source>
  <b:Source>
    <b:Tag>Min17</b:Tag>
    <b:SourceType>ElectronicSource</b:SourceType>
    <b:Guid>{AFF09D0D-366A-4B13-84E9-AD3A15CFEFB6}</b:Guid>
    <b:Author>
      <b:Author>
        <b:Corporate>Ministry of Education, Timor Leste</b:Corporate>
      </b:Author>
    </b:Author>
    <b:Title>Education Management Information System (EMIS)</b:Title>
    <b:Year>2017</b:Year>
    <b:RefOrder>20</b:RefOrder>
  </b:Source>
  <b:Source>
    <b:Tag>LAD19</b:Tag>
    <b:SourceType>Report</b:SourceType>
    <b:Guid>{014CB7F4-8A29-422D-B8FA-D369F48C3502}</b:Guid>
    <b:Title>Evaluation of Australia's Investment in Teacher Development in Lao PDR - Evaluation Design</b:Title>
    <b:Year>2019</b:Year>
    <b:Author>
      <b:Author>
        <b:NameList>
          <b:Person>
            <b:Last>LADLF</b:Last>
          </b:Person>
          <b:Person>
            <b:Last>ACER</b:Last>
          </b:Person>
        </b:NameList>
      </b:Author>
    </b:Author>
    <b:RefOrder>14</b:RefOrder>
  </b:Source>
  <b:Source>
    <b:Tag>Placeholder1</b:Tag>
    <b:SourceType>Report</b:SourceType>
    <b:Guid>{7E359E82-7E11-4178-81B6-76B21EFD1736}</b:Guid>
    <b:Author>
      <b:Author>
        <b:Corporate>ACER</b:Corporate>
      </b:Author>
    </b:Author>
    <b:Title>Education Analytics Service: Teacher Development Multi-Year Studies Conceptual Framework</b:Title>
    <b:Year>2017</b:Year>
    <b:Publisher>Australian Council for Educational Research</b:Publisher>
    <b:City>Melbourne</b:City>
    <b:RefOrder>15</b:RefOrder>
  </b:Source>
  <b:Source>
    <b:Tag>Car18</b:Tag>
    <b:SourceType>Report</b:SourceType>
    <b:Guid>{A62F6B7A-B8BF-4C7A-913C-E6E3E963C78B}</b:Guid>
    <b:Author>
      <b:Author>
        <b:NameList>
          <b:Person>
            <b:Last>Carson</b:Last>
            <b:First>K.,</b:First>
            <b:Middle>McPike, J., Kamto, K., Molotsky, A. &amp; Nakamura, P.</b:Middle>
          </b:Person>
        </b:NameList>
      </b:Author>
    </b:Author>
    <b:Title>Development and Evaluation of the Lao Child Literacy Development Pilot</b:Title>
    <b:Year>2018</b:Year>
    <b:Publisher>American Institutes for Research</b:Publisher>
    <b:City>Washington DC</b:City>
    <b:RefOrder>3</b:RefOrder>
  </b:Source>
  <b:Source>
    <b:Tag>Cra17</b:Tag>
    <b:SourceType>Report</b:SourceType>
    <b:Guid>{F7E8224B-4B63-40F3-AB9C-F37A2E906104}</b:Guid>
    <b:Author>
      <b:Author>
        <b:NameList>
          <b:Person>
            <b:Last>Crawford</b:Last>
            <b:First>P.,</b:First>
            <b:Middle>Atkins, S., Urbano, M. &amp; Nanthanavone, T.</b:Middle>
          </b:Person>
        </b:NameList>
      </b:Author>
    </b:Author>
    <b:Title>BEQUAL: MTR Report, August 2017</b:Title>
    <b:Year>2017</b:Year>
    <b:Publisher>DFAT</b:Publisher>
    <b:City>Canberra</b:City>
    <b:RefOrder>5</b:RefOrder>
  </b:Source>
  <b:Source>
    <b:Tag>Lao18</b:Tag>
    <b:SourceType>Report</b:SourceType>
    <b:Guid>{DDCF0C91-8AE9-456D-A504-096D597EC43C}</b:Guid>
    <b:Author>
      <b:Author>
        <b:Corporate>Lao Statistics Bureau</b:Corporate>
      </b:Author>
    </b:Author>
    <b:Title>Lao Social Indicator Survey II 2017: Survey Findings Report</b:Title>
    <b:Year>2018</b:Year>
    <b:Publisher>Lao Statistics Bureau and UNICEF</b:Publisher>
    <b:City>Lao PDR</b:City>
    <b:RefOrder>6</b:RefOrder>
  </b:Source>
  <b:Source>
    <b:Tag>DFA18</b:Tag>
    <b:SourceType>Report</b:SourceType>
    <b:Guid>{0EAD5E5E-5A89-49B8-903B-2F2257EA3C5E}</b:Guid>
    <b:Author>
      <b:Author>
        <b:Corporate>DFAT</b:Corporate>
      </b:Author>
    </b:Author>
    <b:Title>Aid Program Performance Report 2017-18 - Laos</b:Title>
    <b:Year>2018</b:Year>
    <b:Publisher>DFAT</b:Publisher>
    <b:City>Canberra</b:City>
    <b:RefOrder>7</b:RefOrder>
  </b:Source>
  <b:Source>
    <b:Tag>DFA14</b:Tag>
    <b:SourceType>Report</b:SourceType>
    <b:Guid>{CE0A7EA3-D2C7-413E-958D-769609666AD1}</b:Guid>
    <b:Author>
      <b:Author>
        <b:Corporate>DFAT</b:Corporate>
      </b:Author>
    </b:Author>
    <b:Title>Basic Education Quality and Access in Lao PDR (BEQUAL): Investment Design Document</b:Title>
    <b:Year>2014</b:Year>
    <b:Publisher>DFAT</b:Publisher>
    <b:City>Canberra</b:City>
    <b:RefOrder>8</b:RefOrder>
  </b:Source>
  <b:Source>
    <b:Tag>The18</b:Tag>
    <b:SourceType>Report</b:SourceType>
    <b:Guid>{88D808F7-4E81-4BED-A1AF-220ABAB4D01B}</b:Guid>
    <b:Author>
      <b:Author>
        <b:Corporate>The World Bank</b:Corporate>
      </b:Author>
    </b:Author>
    <b:Title>Growing Smarter: Learning and Equitable Development in East Asia and Pacific</b:Title>
    <b:Year>2018</b:Year>
    <b:Publisher>International Bank for Reconstruction and Development / The World Bank</b:Publisher>
    <b:City>Washington, DC</b:City>
    <b:RefOrder>9</b:RefOrder>
  </b:Source>
  <b:Source>
    <b:Tag>Laond</b:Tag>
    <b:SourceType>Report</b:SourceType>
    <b:Guid>{B14B239D-439E-40A6-8869-AC7F6BE78661}</b:Guid>
    <b:Author>
      <b:Author>
        <b:Corporate>Lao-Australia Development Learning Facility</b:Corporate>
      </b:Author>
    </b:Author>
    <b:Title>LADLF Background Paper: Primary Education in Lao PDR</b:Title>
    <b:Year>n.d.</b:Year>
    <b:City>Lao PDR</b:City>
    <b:RefOrder>10</b:RefOrder>
  </b:Source>
  <b:Source>
    <b:Tag>Min18</b:Tag>
    <b:SourceType>Report</b:SourceType>
    <b:Guid>{414B1057-4B9C-48C9-A2CF-7CB757D9A70B}</b:Guid>
    <b:Author>
      <b:Author>
        <b:Corporate>Ministry of Education and Sports, Lao PDR</b:Corporate>
      </b:Author>
    </b:Author>
    <b:Title>ESDP 2016- 20: Mid-Term Review Report</b:Title>
    <b:Year>2018</b:Year>
    <b:Publisher>MoES</b:Publisher>
    <b:City>Lao PDR</b:City>
    <b:RefOrder>11</b:RefOrder>
  </b:Source>
  <b:Source>
    <b:Tag>ACE15</b:Tag>
    <b:SourceType>Report</b:SourceType>
    <b:Guid>{7047EC1C-9846-418E-ACB2-78667BDDCD1E}</b:Guid>
    <b:Author>
      <b:Author>
        <b:Corporate>ACER</b:Corporate>
      </b:Author>
    </b:Author>
    <b:Title>Situational Analysis: Student Learning Outcomes in Primary Education in Lao PDR</b:Title>
    <b:Year>2015</b:Year>
    <b:Publisher>UNICEF</b:Publisher>
    <b:City>Lao PDR</b:City>
    <b:RefOrder>12</b:RefOrder>
  </b:Source>
  <b:Source>
    <b:Tag>Hud14</b:Tag>
    <b:SourceType>Report</b:SourceType>
    <b:Guid>{593FD235-2EF6-4CC1-AA23-1B249D33A2AB}</b:Guid>
    <b:Author>
      <b:Author>
        <b:NameList>
          <b:Person>
            <b:Last>Hudson</b:Last>
            <b:First>J.</b:First>
            <b:Middle>&amp; Bennet, K.</b:Middle>
          </b:Person>
        </b:NameList>
      </b:Author>
    </b:Author>
    <b:Title>Australia-Laos Education Delivery Strategy 2013-18</b:Title>
    <b:Year>2014</b:Year>
    <b:Publisher>DFAT</b:Publisher>
    <b:City>Canberra</b:City>
    <b:RefOrder>13</b:RefOrder>
  </b:Source>
  <b:Source>
    <b:Tag>Was16</b:Tag>
    <b:SourceType>InternetSite</b:SourceType>
    <b:Guid>{AA315EDA-D6C4-45CA-82EB-5B5C0A086A9F}</b:Guid>
    <b:Title>Question sets</b:Title>
    <b:Year>2016</b:Year>
    <b:Author>
      <b:Author>
        <b:Corporate>Washington Group</b:Corporate>
      </b:Author>
    </b:Author>
    <b:InternetSiteTitle>Washington Group on Disability Statistics</b:InternetSiteTitle>
    <b:URL>http://www.washingtongroup-disability.com/washington-group-question-sets/</b:URL>
    <b:RefOrder>16</b:RefOrder>
  </b:Source>
  <b:Source>
    <b:Tag>Dep15</b:Tag>
    <b:SourceType>Report</b:SourceType>
    <b:Guid>{6BCEAC2A-1136-4A99-99E5-8A34B711169C}</b:Guid>
    <b:Title>Investing in Teachers</b:Title>
    <b:City>Canberra</b:City>
    <b:Year>2015</b:Year>
    <b:Author>
      <b:Author>
        <b:Corporate>DFAT</b:Corporate>
      </b:Author>
    </b:Author>
    <b:Publisher>DFAT</b:Publisher>
    <b:RefOrder>1</b:RefOrder>
  </b:Source>
  <b:Source>
    <b:Tag>Edu17</b:Tag>
    <b:SourceType>Report</b:SourceType>
    <b:Guid>{6E09BF1B-F193-4AC8-B195-A4994865242D}</b:Guid>
    <b:Author>
      <b:Author>
        <b:Corporate>ACER</b:Corporate>
      </b:Author>
    </b:Author>
    <b:Title>Education Analytics Service: Teacher Development Multi-Year Studies Conceptual Framework</b:Title>
    <b:Year>2017</b:Year>
    <b:Publisher>ACER</b:Publisher>
    <b:City>Melbourne</b:City>
    <b:RefOrder>2</b:RefOrder>
  </b:Source>
  <b:Source>
    <b:Tag>BEQ18</b:Tag>
    <b:SourceType>ConferenceProceedings</b:SourceType>
    <b:Guid>{A20BE388-CC1C-4AE0-A6C7-D0D09440BD0A}</b:Guid>
    <b:Author>
      <b:Author>
        <b:Corporate>BEQUAL</b:Corporate>
      </b:Author>
    </b:Author>
    <b:Title>Overview of the primary education context in Laos (presentation)</b:Title>
    <b:Year>2018</b:Year>
    <b:RefOrder>4</b:RefOrder>
  </b:Source>
</b:Sources>
</file>

<file path=customXml/itemProps1.xml><?xml version="1.0" encoding="utf-8"?>
<ds:datastoreItem xmlns:ds="http://schemas.openxmlformats.org/officeDocument/2006/customXml" ds:itemID="{528700B9-C568-4749-9AA7-146F400E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131</Pages>
  <Words>50372</Words>
  <Characters>264454</Characters>
  <Application>Microsoft Office Word</Application>
  <DocSecurity>0</DocSecurity>
  <Lines>9444</Lines>
  <Paragraphs>5523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Australia's Investment in Teacher Development in Lao PDR - Interim Report 1</dc:title>
  <dc:subject/>
  <dc:creator/>
  <cp:keywords>[SEC=UNOFFICIAL]</cp:keywords>
  <dc:description/>
  <cp:lastModifiedBy/>
  <cp:revision>1</cp:revision>
  <dcterms:created xsi:type="dcterms:W3CDTF">2022-10-05T06:15:00Z</dcterms:created>
  <dcterms:modified xsi:type="dcterms:W3CDTF">2022-10-05T06:15:00Z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UNOFFICIAL</vt:lpwstr>
  </property>
  <property fmtid="{D5CDD505-2E9C-101B-9397-08002B2CF9AE}" pid="5" name="PM_Qualifier">
    <vt:lpwstr/>
  </property>
  <property fmtid="{D5CDD505-2E9C-101B-9397-08002B2CF9AE}" pid="6" name="PM_DisplayValueSecClassificationWithQualifier">
    <vt:lpwstr>UNOFFICIAL</vt:lpwstr>
  </property>
  <property fmtid="{D5CDD505-2E9C-101B-9397-08002B2CF9AE}" pid="7" name="PM_InsertionValue">
    <vt:lpwstr>UNOFFICIAL</vt:lpwstr>
  </property>
  <property fmtid="{D5CDD505-2E9C-101B-9397-08002B2CF9AE}" pid="8" name="PM_Originator_Hash_SHA1">
    <vt:lpwstr>260D391A355C0F7895D53005377AC1700003BFA9</vt:lpwstr>
  </property>
  <property fmtid="{D5CDD505-2E9C-101B-9397-08002B2CF9AE}" pid="9" name="PM_Originating_FileId">
    <vt:lpwstr>1CB726DDB52D461FB4CB5E98E133F268</vt:lpwstr>
  </property>
  <property fmtid="{D5CDD505-2E9C-101B-9397-08002B2CF9AE}" pid="10" name="PM_ProtectiveMarkingValue_Footer">
    <vt:lpwstr>UNOFFICIAL</vt:lpwstr>
  </property>
  <property fmtid="{D5CDD505-2E9C-101B-9397-08002B2CF9AE}" pid="11" name="PM_ProtectiveMarkingValue_Header">
    <vt:lpwstr>UNOFFICIAL</vt:lpwstr>
  </property>
  <property fmtid="{D5CDD505-2E9C-101B-9397-08002B2CF9AE}" pid="12" name="PM_OriginationTimeStamp">
    <vt:lpwstr>2022-10-05T06:15:30Z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82768A7BBE8ACC02E6C71F6F1A706F3C</vt:lpwstr>
  </property>
  <property fmtid="{D5CDD505-2E9C-101B-9397-08002B2CF9AE}" pid="20" name="PM_Hash_Salt">
    <vt:lpwstr>72941716E16A71C0FA91ACA054BA6628</vt:lpwstr>
  </property>
  <property fmtid="{D5CDD505-2E9C-101B-9397-08002B2CF9AE}" pid="21" name="PM_Hash_SHA1">
    <vt:lpwstr>D4587DCC1E9B32ECE91410B7FB82623D6784E814</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Display">
    <vt:lpwstr>UNOFFICIAL</vt:lpwstr>
  </property>
  <property fmtid="{D5CDD505-2E9C-101B-9397-08002B2CF9AE}" pid="25" name="PMUuid">
    <vt:lpwstr>E1361484-89D3-5259-96FC-8942BCC53599</vt:lpwstr>
  </property>
  <property fmtid="{D5CDD505-2E9C-101B-9397-08002B2CF9AE}" pid="26" name="PMUuidVer">
    <vt:lpwstr>2022.1</vt:lpwstr>
  </property>
  <property fmtid="{D5CDD505-2E9C-101B-9397-08002B2CF9AE}" pid="27" name="PM_OriginatorUserAccountName_SHA256">
    <vt:lpwstr>3F6D732A650B4EC715B623E0D837FB2B96AB69551124ACFE30889A7938FDE719</vt:lpwstr>
  </property>
  <property fmtid="{D5CDD505-2E9C-101B-9397-08002B2CF9AE}" pid="28" name="PM_OriginatorDomainName_SHA256">
    <vt:lpwstr>6F3591835F3B2A8A025B00B5BA6418010DA3A17C9C26EA9C049FFD28039489A2</vt:lpwstr>
  </property>
</Properties>
</file>