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5D3AC" w14:textId="449AD691" w:rsidR="00EB398C" w:rsidRDefault="00494F98" w:rsidP="00BF4AB5">
      <w:pPr>
        <w:pStyle w:val="Title"/>
        <w:spacing w:before="120" w:line="240" w:lineRule="auto"/>
        <w:rPr>
          <w:sz w:val="36"/>
          <w:szCs w:val="36"/>
        </w:rPr>
      </w:pPr>
      <w:r>
        <w:rPr>
          <w:sz w:val="36"/>
          <w:szCs w:val="36"/>
        </w:rPr>
        <w:t xml:space="preserve">2019-20 </w:t>
      </w:r>
      <w:r w:rsidR="00293035">
        <w:rPr>
          <w:sz w:val="36"/>
          <w:szCs w:val="36"/>
        </w:rPr>
        <w:t>LAOS</w:t>
      </w:r>
      <w:r w:rsidR="00235EAB">
        <w:rPr>
          <w:sz w:val="36"/>
          <w:szCs w:val="36"/>
        </w:rPr>
        <w:t xml:space="preserve"> </w:t>
      </w:r>
      <w:r w:rsidR="004C5598">
        <w:rPr>
          <w:sz w:val="36"/>
          <w:szCs w:val="36"/>
        </w:rPr>
        <w:t>development program progress report</w:t>
      </w:r>
      <w:r w:rsidR="00660121">
        <w:rPr>
          <w:sz w:val="36"/>
          <w:szCs w:val="36"/>
        </w:rPr>
        <w:t xml:space="preserve">  </w:t>
      </w:r>
    </w:p>
    <w:p w14:paraId="13A6496D" w14:textId="77777777" w:rsidR="00452298" w:rsidRDefault="00230777" w:rsidP="00EB398C">
      <w:pPr>
        <w:pStyle w:val="Title"/>
        <w:rPr>
          <w:noProof/>
          <w:sz w:val="36"/>
          <w:szCs w:val="36"/>
          <w:lang w:val="en-AU" w:eastAsia="en-AU"/>
        </w:rPr>
        <w:sectPr w:rsidR="00452298" w:rsidSect="0090092E">
          <w:headerReference w:type="default" r:id="rId11"/>
          <w:footerReference w:type="default" r:id="rId12"/>
          <w:headerReference w:type="first" r:id="rId13"/>
          <w:footerReference w:type="first" r:id="rId14"/>
          <w:pgSz w:w="11906" w:h="16838" w:code="9"/>
          <w:pgMar w:top="1701" w:right="140" w:bottom="1418" w:left="709" w:header="142" w:footer="493" w:gutter="0"/>
          <w:cols w:space="397"/>
          <w:titlePg/>
          <w:docGrid w:linePitch="360"/>
        </w:sectPr>
      </w:pPr>
      <w:r w:rsidRPr="0090092E">
        <w:rPr>
          <w:noProof/>
          <w:sz w:val="36"/>
          <w:szCs w:val="36"/>
          <w:lang w:val="en-AU" w:eastAsia="en-AU"/>
        </w:rPr>
        <w:t xml:space="preserve"> </w:t>
      </w:r>
    </w:p>
    <w:tbl>
      <w:tblPr>
        <w:tblStyle w:val="TableGrid"/>
        <w:tblW w:w="5266" w:type="dxa"/>
        <w:tblBorders>
          <w:top w:val="single" w:sz="2" w:space="0" w:color="65C5B4" w:themeColor="accent1"/>
          <w:left w:val="single" w:sz="2" w:space="0" w:color="65C5B4" w:themeColor="accent1"/>
          <w:bottom w:val="single" w:sz="2" w:space="0" w:color="65C5B4" w:themeColor="accent1"/>
          <w:right w:val="single" w:sz="2" w:space="0" w:color="65C5B4" w:themeColor="accent1"/>
          <w:insideH w:val="single" w:sz="2" w:space="0" w:color="65C5B4" w:themeColor="accent1"/>
          <w:insideV w:val="single" w:sz="2" w:space="0" w:color="65C5B4" w:themeColor="accent1"/>
        </w:tblBorders>
        <w:tblLook w:val="04A0" w:firstRow="1" w:lastRow="0" w:firstColumn="1" w:lastColumn="0" w:noHBand="0" w:noVBand="1"/>
        <w:tblCaption w:val="2019-20 Budget Estimate"/>
        <w:tblDescription w:val="Bilateral – 20.6&#10;Regional – 5.3&#10;Global – 9.3&#10;Other Government Departments – 2.7&#10;Total Australian ODA – 37.9&#10;Note. Actual expenditure is expected to be available in December 2020&#10;"/>
      </w:tblPr>
      <w:tblGrid>
        <w:gridCol w:w="3715"/>
        <w:gridCol w:w="1551"/>
      </w:tblGrid>
      <w:tr w:rsidR="000B3A5A" w14:paraId="3AE9F7AE" w14:textId="77777777" w:rsidTr="00F857E7">
        <w:trPr>
          <w:trHeight w:hRule="exact" w:val="851"/>
        </w:trPr>
        <w:tc>
          <w:tcPr>
            <w:tcW w:w="3715" w:type="dxa"/>
            <w:shd w:val="clear" w:color="auto" w:fill="C1E7E0" w:themeFill="accent1" w:themeFillTint="66"/>
            <w:vAlign w:val="center"/>
          </w:tcPr>
          <w:p w14:paraId="5E009CE9" w14:textId="77777777" w:rsidR="000B3A5A" w:rsidRPr="00E63928" w:rsidRDefault="000B3A5A" w:rsidP="00F857E7">
            <w:pPr>
              <w:pStyle w:val="NormalWeb"/>
              <w:spacing w:before="120" w:beforeAutospacing="0" w:after="60" w:afterAutospacing="0" w:line="200" w:lineRule="exact"/>
              <w:jc w:val="center"/>
              <w:rPr>
                <w:rFonts w:asciiTheme="minorHAnsi" w:hAnsiTheme="minorHAnsi" w:cs="Calibri"/>
                <w:b/>
                <w:bCs/>
                <w:kern w:val="24"/>
                <w:sz w:val="22"/>
                <w:szCs w:val="20"/>
              </w:rPr>
            </w:pPr>
            <w:r w:rsidRPr="00E63928">
              <w:rPr>
                <w:rFonts w:asciiTheme="minorHAnsi" w:hAnsiTheme="minorHAnsi"/>
                <w:b/>
                <w:sz w:val="22"/>
              </w:rPr>
              <w:t>Program Budget</w:t>
            </w:r>
          </w:p>
        </w:tc>
        <w:tc>
          <w:tcPr>
            <w:tcW w:w="1551" w:type="dxa"/>
            <w:shd w:val="clear" w:color="auto" w:fill="C1E7E0" w:themeFill="accent1" w:themeFillTint="66"/>
            <w:vAlign w:val="bottom"/>
          </w:tcPr>
          <w:p w14:paraId="58908277" w14:textId="77777777" w:rsidR="000B3A5A" w:rsidRPr="000C2E4F" w:rsidRDefault="000B3A5A" w:rsidP="00F857E7">
            <w:pPr>
              <w:pStyle w:val="NormalWeb"/>
              <w:spacing w:before="120" w:beforeAutospacing="0" w:after="60" w:afterAutospacing="0" w:line="200" w:lineRule="exact"/>
              <w:jc w:val="center"/>
              <w:rPr>
                <w:rFonts w:ascii="Calibri" w:hAnsi="Calibri" w:cs="Calibri"/>
                <w:b/>
                <w:bCs/>
                <w:kern w:val="24"/>
                <w:sz w:val="20"/>
                <w:szCs w:val="20"/>
              </w:rPr>
            </w:pPr>
            <w:r w:rsidRPr="000C2E4F">
              <w:rPr>
                <w:rFonts w:ascii="Calibri" w:hAnsi="Calibri" w:cs="Calibri"/>
                <w:b/>
                <w:bCs/>
                <w:kern w:val="24"/>
                <w:sz w:val="20"/>
                <w:szCs w:val="20"/>
              </w:rPr>
              <w:t>2019-20 Budget Estimate ($m)</w:t>
            </w:r>
            <w:r w:rsidRPr="000B3A5A">
              <w:rPr>
                <w:rFonts w:ascii="Calibri" w:hAnsi="Calibri" w:cs="Calibri"/>
                <w:b/>
                <w:bCs/>
                <w:kern w:val="24"/>
                <w:sz w:val="20"/>
                <w:szCs w:val="20"/>
                <w:vertAlign w:val="superscript"/>
              </w:rPr>
              <w:t>*</w:t>
            </w:r>
          </w:p>
        </w:tc>
      </w:tr>
      <w:tr w:rsidR="000B3A5A" w14:paraId="2FCBF07E" w14:textId="77777777" w:rsidTr="00F857E7">
        <w:trPr>
          <w:trHeight w:hRule="exact" w:val="454"/>
        </w:trPr>
        <w:tc>
          <w:tcPr>
            <w:tcW w:w="3715" w:type="dxa"/>
            <w:shd w:val="clear" w:color="auto" w:fill="auto"/>
            <w:vAlign w:val="bottom"/>
          </w:tcPr>
          <w:p w14:paraId="3CCFAFFE" w14:textId="77777777" w:rsidR="000B3A5A" w:rsidRPr="009D00E3" w:rsidRDefault="000B3A5A" w:rsidP="00F857E7">
            <w:pPr>
              <w:pStyle w:val="NormalWeb"/>
              <w:spacing w:before="20" w:beforeAutospacing="0" w:after="20" w:afterAutospacing="0"/>
              <w:rPr>
                <w:rFonts w:ascii="Calibri Light" w:eastAsia="Calibri Light" w:hAnsi="Calibri Light"/>
                <w:color w:val="495965" w:themeColor="text2"/>
                <w:kern w:val="24"/>
                <w:sz w:val="20"/>
                <w:szCs w:val="20"/>
              </w:rPr>
            </w:pPr>
            <w:r>
              <w:rPr>
                <w:rFonts w:ascii="Calibri" w:hAnsi="Calibri" w:cs="Calibri"/>
                <w:color w:val="000000" w:themeColor="dark1"/>
                <w:kern w:val="24"/>
                <w:sz w:val="20"/>
                <w:szCs w:val="20"/>
              </w:rPr>
              <w:t>Bilateral</w:t>
            </w:r>
          </w:p>
        </w:tc>
        <w:tc>
          <w:tcPr>
            <w:tcW w:w="1551" w:type="dxa"/>
            <w:vAlign w:val="bottom"/>
          </w:tcPr>
          <w:p w14:paraId="069F7EB1" w14:textId="77777777" w:rsidR="000B3A5A" w:rsidRPr="009D00E3" w:rsidRDefault="000B3A5A" w:rsidP="00F857E7">
            <w:pPr>
              <w:pStyle w:val="NormalWeb"/>
              <w:spacing w:before="20" w:beforeAutospacing="0" w:after="20" w:afterAutospacing="0"/>
              <w:jc w:val="right"/>
              <w:rPr>
                <w:rFonts w:ascii="Calibri Light" w:eastAsia="Calibri Light" w:hAnsi="Calibri Light"/>
                <w:color w:val="495965" w:themeColor="text2"/>
                <w:kern w:val="24"/>
                <w:sz w:val="20"/>
                <w:szCs w:val="20"/>
              </w:rPr>
            </w:pPr>
            <w:r>
              <w:rPr>
                <w:rFonts w:ascii="Calibri Light" w:eastAsia="Calibri Light" w:hAnsi="Calibri Light"/>
                <w:color w:val="495965" w:themeColor="text2"/>
                <w:kern w:val="24"/>
                <w:sz w:val="20"/>
                <w:szCs w:val="20"/>
              </w:rPr>
              <w:t>20.6</w:t>
            </w:r>
          </w:p>
        </w:tc>
      </w:tr>
      <w:tr w:rsidR="000B3A5A" w14:paraId="2931C920" w14:textId="77777777" w:rsidTr="00F857E7">
        <w:trPr>
          <w:trHeight w:hRule="exact" w:val="454"/>
        </w:trPr>
        <w:tc>
          <w:tcPr>
            <w:tcW w:w="3715" w:type="dxa"/>
            <w:shd w:val="clear" w:color="auto" w:fill="auto"/>
            <w:vAlign w:val="bottom"/>
          </w:tcPr>
          <w:p w14:paraId="3DD5E159" w14:textId="77777777" w:rsidR="000B3A5A" w:rsidRPr="009D00E3" w:rsidRDefault="000B3A5A" w:rsidP="00F857E7">
            <w:pPr>
              <w:pStyle w:val="NormalWeb"/>
              <w:spacing w:before="20" w:beforeAutospacing="0" w:after="20" w:afterAutospacing="0"/>
              <w:rPr>
                <w:rFonts w:ascii="Calibri Light" w:eastAsia="Calibri Light" w:hAnsi="Calibri Light"/>
                <w:color w:val="495965" w:themeColor="text2"/>
                <w:kern w:val="24"/>
                <w:sz w:val="20"/>
                <w:szCs w:val="20"/>
              </w:rPr>
            </w:pPr>
            <w:r>
              <w:rPr>
                <w:rFonts w:ascii="Calibri" w:hAnsi="Calibri" w:cs="Calibri"/>
                <w:color w:val="000000" w:themeColor="dark1"/>
                <w:kern w:val="24"/>
                <w:sz w:val="20"/>
                <w:szCs w:val="20"/>
              </w:rPr>
              <w:t>Regional</w:t>
            </w:r>
          </w:p>
        </w:tc>
        <w:tc>
          <w:tcPr>
            <w:tcW w:w="1551" w:type="dxa"/>
            <w:vAlign w:val="bottom"/>
          </w:tcPr>
          <w:p w14:paraId="5132E96D" w14:textId="77777777" w:rsidR="000B3A5A" w:rsidRPr="009D00E3" w:rsidRDefault="000B3A5A" w:rsidP="00F857E7">
            <w:pPr>
              <w:pStyle w:val="NormalWeb"/>
              <w:spacing w:before="20" w:beforeAutospacing="0" w:after="20" w:afterAutospacing="0"/>
              <w:jc w:val="right"/>
              <w:rPr>
                <w:rFonts w:ascii="Calibri Light" w:eastAsia="Calibri Light" w:hAnsi="Calibri Light"/>
                <w:color w:val="495965" w:themeColor="text2"/>
                <w:kern w:val="24"/>
                <w:sz w:val="20"/>
                <w:szCs w:val="20"/>
              </w:rPr>
            </w:pPr>
            <w:r>
              <w:rPr>
                <w:rFonts w:ascii="Calibri Light" w:eastAsia="Calibri Light" w:hAnsi="Calibri Light"/>
                <w:color w:val="495965" w:themeColor="text2"/>
                <w:kern w:val="24"/>
                <w:sz w:val="20"/>
                <w:szCs w:val="20"/>
              </w:rPr>
              <w:t>5.3</w:t>
            </w:r>
          </w:p>
        </w:tc>
      </w:tr>
      <w:tr w:rsidR="000B3A5A" w14:paraId="786A9351" w14:textId="77777777" w:rsidTr="00F857E7">
        <w:trPr>
          <w:trHeight w:hRule="exact" w:val="454"/>
        </w:trPr>
        <w:tc>
          <w:tcPr>
            <w:tcW w:w="3715" w:type="dxa"/>
            <w:shd w:val="clear" w:color="auto" w:fill="auto"/>
            <w:vAlign w:val="bottom"/>
          </w:tcPr>
          <w:p w14:paraId="75FD91E2" w14:textId="77777777" w:rsidR="000B3A5A" w:rsidRPr="009D00E3" w:rsidRDefault="000B3A5A" w:rsidP="00F857E7">
            <w:pPr>
              <w:pStyle w:val="NormalWeb"/>
              <w:spacing w:before="20" w:beforeAutospacing="0" w:after="20" w:afterAutospacing="0"/>
              <w:rPr>
                <w:rFonts w:ascii="Calibri Light" w:eastAsia="Calibri Light" w:hAnsi="Calibri Light"/>
                <w:color w:val="495965" w:themeColor="text2"/>
                <w:kern w:val="24"/>
                <w:sz w:val="20"/>
                <w:szCs w:val="20"/>
              </w:rPr>
            </w:pPr>
            <w:r>
              <w:rPr>
                <w:rFonts w:ascii="Calibri" w:hAnsi="Calibri" w:cs="Calibri"/>
                <w:color w:val="000000" w:themeColor="dark1"/>
                <w:kern w:val="24"/>
                <w:sz w:val="20"/>
                <w:szCs w:val="20"/>
              </w:rPr>
              <w:t>Global</w:t>
            </w:r>
          </w:p>
        </w:tc>
        <w:tc>
          <w:tcPr>
            <w:tcW w:w="1551" w:type="dxa"/>
            <w:vAlign w:val="bottom"/>
          </w:tcPr>
          <w:p w14:paraId="1BD29353" w14:textId="77777777" w:rsidR="000B3A5A" w:rsidRPr="009D00E3" w:rsidRDefault="000B3A5A" w:rsidP="00F857E7">
            <w:pPr>
              <w:pStyle w:val="NormalWeb"/>
              <w:spacing w:before="20" w:beforeAutospacing="0" w:after="20" w:afterAutospacing="0"/>
              <w:jc w:val="right"/>
              <w:rPr>
                <w:rFonts w:ascii="Calibri Light" w:eastAsia="Calibri Light" w:hAnsi="Calibri Light"/>
                <w:color w:val="495965" w:themeColor="text2"/>
                <w:kern w:val="24"/>
                <w:sz w:val="20"/>
                <w:szCs w:val="20"/>
              </w:rPr>
            </w:pPr>
            <w:r>
              <w:rPr>
                <w:rFonts w:ascii="Calibri Light" w:eastAsia="Calibri Light" w:hAnsi="Calibri Light"/>
                <w:color w:val="495965" w:themeColor="text2"/>
                <w:kern w:val="24"/>
                <w:sz w:val="20"/>
                <w:szCs w:val="20"/>
              </w:rPr>
              <w:t>9.3</w:t>
            </w:r>
          </w:p>
        </w:tc>
      </w:tr>
      <w:tr w:rsidR="000B3A5A" w14:paraId="39DCD002" w14:textId="77777777" w:rsidTr="00F857E7">
        <w:trPr>
          <w:trHeight w:hRule="exact" w:val="454"/>
        </w:trPr>
        <w:tc>
          <w:tcPr>
            <w:tcW w:w="3715" w:type="dxa"/>
            <w:shd w:val="clear" w:color="auto" w:fill="auto"/>
            <w:vAlign w:val="bottom"/>
          </w:tcPr>
          <w:p w14:paraId="2BA28529" w14:textId="77777777" w:rsidR="000B3A5A" w:rsidRPr="009D00E3" w:rsidRDefault="000B3A5A" w:rsidP="00F857E7">
            <w:pPr>
              <w:pStyle w:val="NormalWeb"/>
              <w:spacing w:before="20" w:beforeAutospacing="0" w:after="20" w:afterAutospacing="0"/>
              <w:rPr>
                <w:rFonts w:ascii="Calibri Light" w:eastAsia="Calibri Light" w:hAnsi="Calibri Light"/>
                <w:color w:val="495965" w:themeColor="text2"/>
                <w:kern w:val="24"/>
                <w:sz w:val="20"/>
                <w:szCs w:val="20"/>
              </w:rPr>
            </w:pPr>
            <w:r>
              <w:rPr>
                <w:rFonts w:ascii="Calibri" w:hAnsi="Calibri" w:cs="Calibri"/>
                <w:color w:val="000000" w:themeColor="dark1"/>
                <w:kern w:val="24"/>
                <w:sz w:val="20"/>
                <w:szCs w:val="20"/>
              </w:rPr>
              <w:t>Other Government Departments</w:t>
            </w:r>
          </w:p>
        </w:tc>
        <w:tc>
          <w:tcPr>
            <w:tcW w:w="1551" w:type="dxa"/>
            <w:vAlign w:val="bottom"/>
          </w:tcPr>
          <w:p w14:paraId="14DB3DC1" w14:textId="77777777" w:rsidR="000B3A5A" w:rsidRPr="009D00E3" w:rsidRDefault="000B3A5A" w:rsidP="00F857E7">
            <w:pPr>
              <w:pStyle w:val="NormalWeb"/>
              <w:spacing w:before="20" w:beforeAutospacing="0" w:after="20" w:afterAutospacing="0"/>
              <w:jc w:val="right"/>
              <w:rPr>
                <w:rFonts w:ascii="Calibri Light" w:eastAsia="Calibri Light" w:hAnsi="Calibri Light"/>
                <w:color w:val="495965" w:themeColor="text2"/>
                <w:kern w:val="24"/>
                <w:sz w:val="20"/>
                <w:szCs w:val="20"/>
              </w:rPr>
            </w:pPr>
            <w:r>
              <w:rPr>
                <w:rFonts w:ascii="Calibri Light" w:eastAsia="Calibri Light" w:hAnsi="Calibri Light"/>
                <w:color w:val="495965" w:themeColor="text2"/>
                <w:kern w:val="24"/>
                <w:sz w:val="20"/>
                <w:szCs w:val="20"/>
              </w:rPr>
              <w:t>2.7</w:t>
            </w:r>
          </w:p>
        </w:tc>
      </w:tr>
      <w:tr w:rsidR="000B3A5A" w14:paraId="232B22A0" w14:textId="77777777" w:rsidTr="00F857E7">
        <w:trPr>
          <w:trHeight w:hRule="exact" w:val="454"/>
        </w:trPr>
        <w:tc>
          <w:tcPr>
            <w:tcW w:w="3715" w:type="dxa"/>
            <w:tcBorders>
              <w:bottom w:val="single" w:sz="2" w:space="0" w:color="65C5B4" w:themeColor="accent1"/>
            </w:tcBorders>
            <w:shd w:val="clear" w:color="auto" w:fill="auto"/>
            <w:vAlign w:val="bottom"/>
          </w:tcPr>
          <w:p w14:paraId="6724ADB9" w14:textId="77777777" w:rsidR="000B3A5A" w:rsidRPr="009D00E3" w:rsidRDefault="000B3A5A" w:rsidP="00F857E7">
            <w:pPr>
              <w:pStyle w:val="NormalWeb"/>
              <w:spacing w:before="20" w:beforeAutospacing="0" w:after="20" w:afterAutospacing="0"/>
              <w:rPr>
                <w:rFonts w:ascii="Calibri Light" w:eastAsia="Calibri Light" w:hAnsi="Calibri Light"/>
                <w:b/>
                <w:bCs/>
                <w:color w:val="495965" w:themeColor="text2"/>
                <w:kern w:val="24"/>
                <w:sz w:val="20"/>
                <w:szCs w:val="20"/>
              </w:rPr>
            </w:pPr>
            <w:r>
              <w:rPr>
                <w:rFonts w:ascii="Calibri" w:hAnsi="Calibri" w:cs="Calibri"/>
                <w:b/>
                <w:bCs/>
                <w:color w:val="000000" w:themeColor="dark1"/>
                <w:kern w:val="24"/>
                <w:sz w:val="20"/>
                <w:szCs w:val="20"/>
              </w:rPr>
              <w:t>Total Australian ODA to Lao PDR</w:t>
            </w:r>
          </w:p>
        </w:tc>
        <w:tc>
          <w:tcPr>
            <w:tcW w:w="1551" w:type="dxa"/>
            <w:tcBorders>
              <w:bottom w:val="single" w:sz="2" w:space="0" w:color="65C5B4" w:themeColor="accent1"/>
            </w:tcBorders>
            <w:vAlign w:val="bottom"/>
          </w:tcPr>
          <w:p w14:paraId="0529799D" w14:textId="77777777" w:rsidR="000B3A5A" w:rsidRPr="009D00E3" w:rsidRDefault="000B3A5A" w:rsidP="00F857E7">
            <w:pPr>
              <w:pStyle w:val="NormalWeb"/>
              <w:spacing w:before="20" w:beforeAutospacing="0" w:after="20" w:afterAutospacing="0"/>
              <w:jc w:val="right"/>
              <w:rPr>
                <w:rFonts w:ascii="Calibri Light" w:eastAsia="Calibri Light" w:hAnsi="Calibri Light"/>
                <w:b/>
                <w:bCs/>
                <w:color w:val="495965" w:themeColor="text2"/>
                <w:kern w:val="24"/>
                <w:sz w:val="20"/>
                <w:szCs w:val="20"/>
              </w:rPr>
            </w:pPr>
            <w:r>
              <w:rPr>
                <w:rFonts w:ascii="Calibri Light" w:eastAsia="Calibri Light" w:hAnsi="Calibri Light"/>
                <w:b/>
                <w:bCs/>
                <w:color w:val="495965" w:themeColor="text2"/>
                <w:kern w:val="24"/>
                <w:sz w:val="20"/>
                <w:szCs w:val="20"/>
              </w:rPr>
              <w:t>37.9</w:t>
            </w:r>
          </w:p>
        </w:tc>
      </w:tr>
    </w:tbl>
    <w:p w14:paraId="3A4D82B5" w14:textId="77777777" w:rsidR="000B3A5A" w:rsidRPr="000B3A5A" w:rsidRDefault="000B3A5A" w:rsidP="000B3A5A">
      <w:pPr>
        <w:spacing w:before="0" w:line="240" w:lineRule="auto"/>
        <w:rPr>
          <w:sz w:val="20"/>
        </w:rPr>
      </w:pPr>
      <w:r w:rsidRPr="000B3A5A">
        <w:rPr>
          <w:rFonts w:ascii="Calibri Light" w:eastAsia="Calibri Light" w:hAnsi="Calibri Light"/>
          <w:bCs/>
          <w:kern w:val="24"/>
          <w:sz w:val="16"/>
          <w:szCs w:val="20"/>
        </w:rPr>
        <w:t>*Actual expenditure is expected to be available in December 2020</w:t>
      </w:r>
    </w:p>
    <w:p w14:paraId="2967F9CC" w14:textId="0E03A75F" w:rsidR="00452298" w:rsidRDefault="000B3A5A" w:rsidP="00494F98">
      <w:pPr>
        <w:spacing w:before="0" w:after="0"/>
      </w:pPr>
      <w:r>
        <w:rPr>
          <w:noProof/>
          <w:lang w:val="en-AU" w:eastAsia="en-AU"/>
        </w:rPr>
        <w:drawing>
          <wp:inline distT="0" distB="0" distL="0" distR="0" wp14:anchorId="3D38985E" wp14:editId="68BF44B7">
            <wp:extent cx="3350895" cy="2016144"/>
            <wp:effectExtent l="0" t="0" r="1905" b="3175"/>
            <wp:docPr id="1" name="Picture 1" descr="Infrastructure and trade – 9%&#10;Agriculture, fisheries and water – 16%&#10;Governance – 15%&#10;Education – 15%&#10;Health – 15%&#10;Building resilience – 15%&#10;General development support – 9%&#10;Due to rounding total percentage may not add up to 100 per cent&#10;" title="Estimated ODA by Sector, 20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56940" cy="2019781"/>
                    </a:xfrm>
                    <a:prstGeom prst="rect">
                      <a:avLst/>
                    </a:prstGeom>
                    <a:noFill/>
                  </pic:spPr>
                </pic:pic>
              </a:graphicData>
            </a:graphic>
          </wp:inline>
        </w:drawing>
      </w:r>
    </w:p>
    <w:p w14:paraId="78698E44" w14:textId="4751BEAD" w:rsidR="000B3A5A" w:rsidRDefault="000B3A5A" w:rsidP="00494F98">
      <w:pPr>
        <w:spacing w:before="0" w:after="0"/>
      </w:pPr>
    </w:p>
    <w:p w14:paraId="260CC50C" w14:textId="77777777" w:rsidR="000B3A5A" w:rsidRPr="00452298" w:rsidRDefault="000B3A5A" w:rsidP="00494F98">
      <w:pPr>
        <w:spacing w:before="0" w:after="0"/>
        <w:sectPr w:rsidR="000B3A5A" w:rsidRPr="00452298" w:rsidSect="000B3A5A">
          <w:type w:val="continuous"/>
          <w:pgSz w:w="11906" w:h="16838" w:code="9"/>
          <w:pgMar w:top="1701" w:right="140" w:bottom="1418" w:left="709" w:header="142" w:footer="493" w:gutter="0"/>
          <w:cols w:num="2" w:space="397"/>
          <w:titlePg/>
          <w:docGrid w:linePitch="360"/>
        </w:sectPr>
      </w:pPr>
    </w:p>
    <w:p w14:paraId="14E6D0C4" w14:textId="77777777" w:rsidR="003500CF" w:rsidRDefault="00651213" w:rsidP="00515979">
      <w:pPr>
        <w:ind w:left="-142"/>
        <w:rPr>
          <w:b/>
        </w:rPr>
      </w:pPr>
      <w:r>
        <w:rPr>
          <w:b/>
          <w:sz w:val="24"/>
        </w:rPr>
        <w:t>COVID-19 Development Response</w:t>
      </w:r>
      <w:r w:rsidR="003500CF">
        <w:rPr>
          <w:b/>
        </w:rPr>
        <w:tab/>
      </w:r>
    </w:p>
    <w:p w14:paraId="12A15E2A" w14:textId="1AC6E74A" w:rsidR="005462D9" w:rsidRDefault="005462D9" w:rsidP="005462D9">
      <w:pPr>
        <w:pStyle w:val="ListParagraph"/>
        <w:numPr>
          <w:ilvl w:val="0"/>
          <w:numId w:val="39"/>
        </w:numPr>
        <w:ind w:left="142"/>
        <w:rPr>
          <w:lang w:val="en-AU"/>
        </w:rPr>
      </w:pPr>
      <w:r>
        <w:rPr>
          <w:lang w:val="en-AU"/>
        </w:rPr>
        <w:t xml:space="preserve">In line with </w:t>
      </w:r>
      <w:r>
        <w:rPr>
          <w:i/>
          <w:lang w:val="en-AU"/>
        </w:rPr>
        <w:t>Partnerships for Recovery</w:t>
      </w:r>
      <w:r>
        <w:rPr>
          <w:lang w:val="en-AU"/>
        </w:rPr>
        <w:t>, we have pivoted our existing programs and increased our bilateral Official Development Assistance (ODA) to Laos by almost 25% ($4.8 million) in 2019-20</w:t>
      </w:r>
      <w:r w:rsidR="001D3918">
        <w:rPr>
          <w:lang w:val="en-AU"/>
        </w:rPr>
        <w:t xml:space="preserve"> (additional COVID-19 support is not included </w:t>
      </w:r>
      <w:r w:rsidR="00E87AB5">
        <w:rPr>
          <w:lang w:val="en-AU"/>
        </w:rPr>
        <w:t>in the 2019-20 Budget E</w:t>
      </w:r>
      <w:r w:rsidR="001D3918">
        <w:rPr>
          <w:lang w:val="en-AU"/>
        </w:rPr>
        <w:t>stimate).</w:t>
      </w:r>
    </w:p>
    <w:p w14:paraId="3C123A49" w14:textId="5384D0C5" w:rsidR="00442D15" w:rsidRPr="00487E52" w:rsidRDefault="001429DF" w:rsidP="00487E52">
      <w:pPr>
        <w:pStyle w:val="ListParagraph"/>
        <w:numPr>
          <w:ilvl w:val="0"/>
          <w:numId w:val="39"/>
        </w:numPr>
        <w:ind w:left="142"/>
        <w:rPr>
          <w:lang w:val="en-AU"/>
        </w:rPr>
      </w:pPr>
      <w:r w:rsidRPr="001429DF">
        <w:rPr>
          <w:lang w:val="en-AU"/>
        </w:rPr>
        <w:t xml:space="preserve">We are </w:t>
      </w:r>
      <w:r w:rsidR="00584341">
        <w:rPr>
          <w:lang w:val="en-AU"/>
        </w:rPr>
        <w:t>working to improve</w:t>
      </w:r>
      <w:r w:rsidRPr="001429DF">
        <w:rPr>
          <w:lang w:val="en-AU"/>
        </w:rPr>
        <w:t xml:space="preserve"> health security in Laos, </w:t>
      </w:r>
      <w:r w:rsidR="00487E52">
        <w:rPr>
          <w:lang w:val="en-AU"/>
        </w:rPr>
        <w:t>providing training and essential equipment for infectio</w:t>
      </w:r>
      <w:r w:rsidR="00F34576">
        <w:rPr>
          <w:lang w:val="en-AU"/>
        </w:rPr>
        <w:t>n prevention and</w:t>
      </w:r>
      <w:r w:rsidR="00487E52">
        <w:rPr>
          <w:lang w:val="en-AU"/>
        </w:rPr>
        <w:t xml:space="preserve"> intensive care to hospitals and health offices, partnering with the </w:t>
      </w:r>
      <w:r w:rsidR="00F34576">
        <w:rPr>
          <w:lang w:val="en-AU"/>
        </w:rPr>
        <w:t xml:space="preserve">Ministry of Health and </w:t>
      </w:r>
      <w:r w:rsidR="000A14D8">
        <w:rPr>
          <w:lang w:val="en-AU"/>
        </w:rPr>
        <w:t>World Health Organiz</w:t>
      </w:r>
      <w:r w:rsidR="00431128" w:rsidRPr="00487E52">
        <w:rPr>
          <w:lang w:val="en-AU"/>
        </w:rPr>
        <w:t>a</w:t>
      </w:r>
      <w:r w:rsidR="00487E52">
        <w:rPr>
          <w:lang w:val="en-AU"/>
        </w:rPr>
        <w:t>tion.</w:t>
      </w:r>
    </w:p>
    <w:p w14:paraId="78A7D25E" w14:textId="100ECF5A" w:rsidR="001429DF" w:rsidRDefault="001429DF" w:rsidP="004B1886">
      <w:pPr>
        <w:pStyle w:val="ListParagraph"/>
        <w:numPr>
          <w:ilvl w:val="0"/>
          <w:numId w:val="39"/>
        </w:numPr>
        <w:ind w:left="142"/>
        <w:rPr>
          <w:lang w:val="en-AU"/>
        </w:rPr>
      </w:pPr>
      <w:r>
        <w:rPr>
          <w:lang w:val="en-AU"/>
        </w:rPr>
        <w:t>We p</w:t>
      </w:r>
      <w:r w:rsidR="004B1886">
        <w:rPr>
          <w:lang w:val="en-AU"/>
        </w:rPr>
        <w:t xml:space="preserve">rovided </w:t>
      </w:r>
      <w:r w:rsidR="004655AC">
        <w:rPr>
          <w:lang w:val="en-AU"/>
        </w:rPr>
        <w:t>capacity-building</w:t>
      </w:r>
      <w:r w:rsidRPr="001429DF">
        <w:rPr>
          <w:lang w:val="en-AU"/>
        </w:rPr>
        <w:t xml:space="preserve"> </w:t>
      </w:r>
      <w:r w:rsidR="004655AC">
        <w:rPr>
          <w:lang w:val="en-AU"/>
        </w:rPr>
        <w:t xml:space="preserve">support </w:t>
      </w:r>
      <w:r>
        <w:rPr>
          <w:lang w:val="en-AU"/>
        </w:rPr>
        <w:t>on outbreak surveillance and response</w:t>
      </w:r>
      <w:r w:rsidR="004B1886">
        <w:rPr>
          <w:lang w:val="en-AU"/>
        </w:rPr>
        <w:t xml:space="preserve"> for Laos’ Emergency Operations Centres and National Centre for Epidem</w:t>
      </w:r>
      <w:r w:rsidR="00B11224">
        <w:rPr>
          <w:lang w:val="en-AU"/>
        </w:rPr>
        <w:t>iology and Laboratory Expertise</w:t>
      </w:r>
      <w:r>
        <w:rPr>
          <w:lang w:val="en-AU"/>
        </w:rPr>
        <w:t>.</w:t>
      </w:r>
    </w:p>
    <w:p w14:paraId="0E8850A7" w14:textId="2EB27D6F" w:rsidR="004655AC" w:rsidRPr="004655AC" w:rsidRDefault="004655AC" w:rsidP="004655AC">
      <w:pPr>
        <w:pStyle w:val="ListParagraph"/>
        <w:numPr>
          <w:ilvl w:val="0"/>
          <w:numId w:val="39"/>
        </w:numPr>
        <w:ind w:left="142"/>
        <w:rPr>
          <w:lang w:val="en-AU"/>
        </w:rPr>
      </w:pPr>
      <w:r>
        <w:rPr>
          <w:lang w:val="en-AU"/>
        </w:rPr>
        <w:t xml:space="preserve">Through our flagship </w:t>
      </w:r>
      <w:r>
        <w:rPr>
          <w:i/>
          <w:lang w:val="en-AU"/>
        </w:rPr>
        <w:t xml:space="preserve">Basic Education Quality and Access for </w:t>
      </w:r>
      <w:r w:rsidRPr="004655AC">
        <w:rPr>
          <w:i/>
          <w:lang w:val="en-AU"/>
        </w:rPr>
        <w:t>Laos (BEQUAL)</w:t>
      </w:r>
      <w:r>
        <w:rPr>
          <w:i/>
          <w:lang w:val="en-AU"/>
        </w:rPr>
        <w:t xml:space="preserve"> </w:t>
      </w:r>
      <w:r>
        <w:rPr>
          <w:lang w:val="en-AU"/>
        </w:rPr>
        <w:t xml:space="preserve">program, we </w:t>
      </w:r>
      <w:r w:rsidR="00487E52">
        <w:rPr>
          <w:lang w:val="en-AU"/>
        </w:rPr>
        <w:t>are</w:t>
      </w:r>
      <w:r>
        <w:rPr>
          <w:lang w:val="en-AU"/>
        </w:rPr>
        <w:t xml:space="preserve"> work</w:t>
      </w:r>
      <w:r w:rsidR="00487E52">
        <w:rPr>
          <w:lang w:val="en-AU"/>
        </w:rPr>
        <w:t>ing</w:t>
      </w:r>
      <w:r>
        <w:rPr>
          <w:lang w:val="en-AU"/>
        </w:rPr>
        <w:t xml:space="preserve"> closely with the Ministry of Education and Sports to limit the negative impact of COVID-19 on primary education. BEQUAL is supporting a remote learning program,</w:t>
      </w:r>
      <w:r w:rsidRPr="00481586">
        <w:rPr>
          <w:lang w:val="en-AU"/>
        </w:rPr>
        <w:t xml:space="preserve"> </w:t>
      </w:r>
      <w:r>
        <w:rPr>
          <w:lang w:val="en-AU"/>
        </w:rPr>
        <w:t>enabling</w:t>
      </w:r>
      <w:r w:rsidRPr="00481586">
        <w:rPr>
          <w:lang w:val="en-AU"/>
        </w:rPr>
        <w:t xml:space="preserve"> </w:t>
      </w:r>
      <w:r w:rsidR="00BB73E0" w:rsidRPr="00491DB6">
        <w:rPr>
          <w:lang w:val="en-AU"/>
        </w:rPr>
        <w:t>many</w:t>
      </w:r>
      <w:r w:rsidR="00BB73E0">
        <w:rPr>
          <w:lang w:val="en-AU"/>
        </w:rPr>
        <w:t xml:space="preserve"> </w:t>
      </w:r>
      <w:r w:rsidRPr="00481586">
        <w:rPr>
          <w:lang w:val="en-AU"/>
        </w:rPr>
        <w:t>children to continue learning during lockdown</w:t>
      </w:r>
      <w:r>
        <w:rPr>
          <w:lang w:val="en-AU"/>
        </w:rPr>
        <w:t>.</w:t>
      </w:r>
    </w:p>
    <w:p w14:paraId="5D80E240" w14:textId="506FA83B" w:rsidR="004B1886" w:rsidRDefault="00584341" w:rsidP="004B1886">
      <w:pPr>
        <w:pStyle w:val="ListParagraph"/>
        <w:numPr>
          <w:ilvl w:val="0"/>
          <w:numId w:val="39"/>
        </w:numPr>
        <w:ind w:left="142"/>
        <w:rPr>
          <w:lang w:val="en-AU"/>
        </w:rPr>
      </w:pPr>
      <w:r>
        <w:rPr>
          <w:lang w:val="en-AU"/>
        </w:rPr>
        <w:t xml:space="preserve">Australia is </w:t>
      </w:r>
      <w:r w:rsidR="001429DF">
        <w:rPr>
          <w:lang w:val="en-AU"/>
        </w:rPr>
        <w:t xml:space="preserve">working </w:t>
      </w:r>
      <w:r>
        <w:rPr>
          <w:lang w:val="en-AU"/>
        </w:rPr>
        <w:t>to bolster Laos’ economic recovery from COVID-19, providing</w:t>
      </w:r>
      <w:r w:rsidR="004B1886">
        <w:rPr>
          <w:lang w:val="en-AU"/>
        </w:rPr>
        <w:t xml:space="preserve"> an additional $1 million to the </w:t>
      </w:r>
      <w:r w:rsidR="004B1886" w:rsidRPr="007D2685">
        <w:rPr>
          <w:i/>
          <w:lang w:val="en-AU"/>
        </w:rPr>
        <w:t>Laos Co</w:t>
      </w:r>
      <w:r w:rsidRPr="007D2685">
        <w:rPr>
          <w:i/>
          <w:lang w:val="en-AU"/>
        </w:rPr>
        <w:t>mpetitiveness and Trade Project</w:t>
      </w:r>
      <w:r w:rsidR="00515979">
        <w:rPr>
          <w:i/>
          <w:lang w:val="en-AU"/>
        </w:rPr>
        <w:t xml:space="preserve"> (LCTP)</w:t>
      </w:r>
      <w:r>
        <w:rPr>
          <w:lang w:val="en-AU"/>
        </w:rPr>
        <w:t xml:space="preserve"> to help remove barriers to trade, investment and enterprise development.</w:t>
      </w:r>
    </w:p>
    <w:p w14:paraId="3474A012" w14:textId="507F649F" w:rsidR="008461BF" w:rsidRDefault="00584341" w:rsidP="004B1886">
      <w:pPr>
        <w:pStyle w:val="ListParagraph"/>
        <w:numPr>
          <w:ilvl w:val="0"/>
          <w:numId w:val="39"/>
        </w:numPr>
        <w:ind w:left="142"/>
        <w:rPr>
          <w:lang w:val="en-AU"/>
        </w:rPr>
      </w:pPr>
      <w:r>
        <w:rPr>
          <w:lang w:val="en-AU"/>
        </w:rPr>
        <w:t>We continue</w:t>
      </w:r>
      <w:r w:rsidR="00BB73E0">
        <w:rPr>
          <w:lang w:val="en-AU"/>
        </w:rPr>
        <w:t>d</w:t>
      </w:r>
      <w:r>
        <w:rPr>
          <w:lang w:val="en-AU"/>
        </w:rPr>
        <w:t xml:space="preserve"> to place a high priority on gender equality and social inclusion</w:t>
      </w:r>
      <w:r w:rsidR="00BB73E0">
        <w:rPr>
          <w:lang w:val="en-AU"/>
        </w:rPr>
        <w:t>, and</w:t>
      </w:r>
      <w:r w:rsidR="004655AC">
        <w:rPr>
          <w:lang w:val="en-AU"/>
        </w:rPr>
        <w:t xml:space="preserve"> </w:t>
      </w:r>
      <w:r w:rsidR="00BB73E0">
        <w:rPr>
          <w:lang w:val="en-AU"/>
        </w:rPr>
        <w:t>supported</w:t>
      </w:r>
      <w:r w:rsidR="008461BF">
        <w:rPr>
          <w:lang w:val="en-AU"/>
        </w:rPr>
        <w:t xml:space="preserve"> the Lao </w:t>
      </w:r>
      <w:r w:rsidR="00B11224">
        <w:rPr>
          <w:lang w:val="en-AU"/>
        </w:rPr>
        <w:t>Women’s</w:t>
      </w:r>
      <w:r w:rsidR="008461BF">
        <w:rPr>
          <w:lang w:val="en-AU"/>
        </w:rPr>
        <w:t xml:space="preserve"> Union to</w:t>
      </w:r>
      <w:r w:rsidR="00B11224">
        <w:rPr>
          <w:lang w:val="en-AU"/>
        </w:rPr>
        <w:t xml:space="preserve"> </w:t>
      </w:r>
      <w:r>
        <w:rPr>
          <w:lang w:val="en-AU"/>
        </w:rPr>
        <w:t xml:space="preserve">improve </w:t>
      </w:r>
      <w:r w:rsidR="008461BF">
        <w:rPr>
          <w:lang w:val="en-AU"/>
        </w:rPr>
        <w:t>referral pathways for v</w:t>
      </w:r>
      <w:r>
        <w:rPr>
          <w:lang w:val="en-AU"/>
        </w:rPr>
        <w:t>ictims of gender-based violence.</w:t>
      </w:r>
    </w:p>
    <w:p w14:paraId="70CC0F37" w14:textId="77777777" w:rsidR="003500CF" w:rsidRPr="00452298" w:rsidRDefault="00651213" w:rsidP="00515979">
      <w:pPr>
        <w:ind w:left="-142"/>
        <w:rPr>
          <w:b/>
          <w:sz w:val="24"/>
        </w:rPr>
      </w:pPr>
      <w:r>
        <w:rPr>
          <w:b/>
          <w:sz w:val="24"/>
        </w:rPr>
        <w:t>Other program highlights</w:t>
      </w:r>
    </w:p>
    <w:p w14:paraId="7073F46B" w14:textId="2E67694D" w:rsidR="00DB29EC" w:rsidRDefault="00972F2C" w:rsidP="00626669">
      <w:pPr>
        <w:pStyle w:val="ListParagraph"/>
        <w:numPr>
          <w:ilvl w:val="0"/>
          <w:numId w:val="41"/>
        </w:numPr>
        <w:suppressAutoHyphens w:val="0"/>
        <w:spacing w:before="0" w:after="0" w:line="254" w:lineRule="auto"/>
        <w:ind w:left="142"/>
      </w:pPr>
      <w:r>
        <w:t>Australia provided training for 10,005 teachers</w:t>
      </w:r>
      <w:r w:rsidR="00891D36">
        <w:t xml:space="preserve"> in 2019-20</w:t>
      </w:r>
      <w:r>
        <w:t>, including training on Laos’ new</w:t>
      </w:r>
      <w:r w:rsidR="004E6748">
        <w:t xml:space="preserve"> </w:t>
      </w:r>
      <w:r>
        <w:t xml:space="preserve">Grade </w:t>
      </w:r>
      <w:r w:rsidR="00891D36">
        <w:t>1 curriculum and targeted support for educationally disadvantaged areas.</w:t>
      </w:r>
    </w:p>
    <w:p w14:paraId="23E8BFEF" w14:textId="23A5ED1D" w:rsidR="00C542D3" w:rsidRDefault="00C542D3" w:rsidP="00626669">
      <w:pPr>
        <w:pStyle w:val="ListParagraph"/>
        <w:numPr>
          <w:ilvl w:val="0"/>
          <w:numId w:val="41"/>
        </w:numPr>
        <w:suppressAutoHyphens w:val="0"/>
        <w:spacing w:before="0" w:after="0" w:line="254" w:lineRule="auto"/>
        <w:ind w:left="142"/>
      </w:pPr>
      <w:r>
        <w:t>We supported 22,246 students and 1,680 teachers across six provinces by re-printing and distributing 100,6</w:t>
      </w:r>
      <w:r w:rsidR="000D4D29">
        <w:t>06 textbooks and teacher guides</w:t>
      </w:r>
      <w:r>
        <w:t>.</w:t>
      </w:r>
    </w:p>
    <w:p w14:paraId="5F28E08B" w14:textId="44611482" w:rsidR="00DB29EC" w:rsidRDefault="00DB29EC" w:rsidP="00626669">
      <w:pPr>
        <w:pStyle w:val="ListParagraph"/>
        <w:numPr>
          <w:ilvl w:val="0"/>
          <w:numId w:val="41"/>
        </w:numPr>
        <w:suppressAutoHyphens w:val="0"/>
        <w:spacing w:before="0" w:after="0" w:line="254" w:lineRule="auto"/>
        <w:ind w:left="142"/>
      </w:pPr>
      <w:r>
        <w:t>We supported the deliver</w:t>
      </w:r>
      <w:r w:rsidR="00327BAD">
        <w:t>y of</w:t>
      </w:r>
      <w:r>
        <w:t xml:space="preserve"> 66 outreach activities</w:t>
      </w:r>
      <w:r w:rsidR="00F34576">
        <w:t xml:space="preserve"> to</w:t>
      </w:r>
      <w:r w:rsidR="005F0CF8">
        <w:t xml:space="preserve"> support private enterprises with business development</w:t>
      </w:r>
      <w:r>
        <w:t xml:space="preserve">, reaching 2,798 people </w:t>
      </w:r>
      <w:r w:rsidR="00F34576">
        <w:t>across</w:t>
      </w:r>
      <w:r>
        <w:t xml:space="preserve"> Vientiane and six provinces.</w:t>
      </w:r>
    </w:p>
    <w:p w14:paraId="0A299C94" w14:textId="7E7A6260" w:rsidR="007D2685" w:rsidRDefault="00C542D3" w:rsidP="00626669">
      <w:pPr>
        <w:pStyle w:val="ListParagraph"/>
        <w:numPr>
          <w:ilvl w:val="0"/>
          <w:numId w:val="41"/>
        </w:numPr>
        <w:suppressAutoHyphens w:val="0"/>
        <w:spacing w:before="0" w:after="0" w:line="254" w:lineRule="auto"/>
        <w:ind w:left="142"/>
      </w:pPr>
      <w:r>
        <w:t>Australia</w:t>
      </w:r>
      <w:r w:rsidR="00487E52">
        <w:t xml:space="preserve"> provided support to</w:t>
      </w:r>
      <w:r w:rsidR="007D2685">
        <w:t xml:space="preserve"> 795 Village Banks </w:t>
      </w:r>
      <w:r w:rsidR="00487E52">
        <w:t>and</w:t>
      </w:r>
      <w:r w:rsidR="00DB29EC">
        <w:t xml:space="preserve"> seven</w:t>
      </w:r>
      <w:r w:rsidR="00F31695">
        <w:t xml:space="preserve"> associated</w:t>
      </w:r>
      <w:r w:rsidR="00DB29EC">
        <w:t xml:space="preserve"> Network Support Organisations</w:t>
      </w:r>
      <w:r w:rsidR="00F31695">
        <w:t>, which provide additional financial services for Village Banks and their members</w:t>
      </w:r>
      <w:r w:rsidR="00DB29EC">
        <w:t xml:space="preserve">. </w:t>
      </w:r>
    </w:p>
    <w:p w14:paraId="1F70609C" w14:textId="5B42DAB1" w:rsidR="00D01BFC" w:rsidRDefault="00C542D3" w:rsidP="00626669">
      <w:pPr>
        <w:pStyle w:val="ListParagraph"/>
        <w:numPr>
          <w:ilvl w:val="0"/>
          <w:numId w:val="41"/>
        </w:numPr>
        <w:suppressAutoHyphens w:val="0"/>
        <w:spacing w:before="0" w:after="0" w:line="254" w:lineRule="auto"/>
        <w:ind w:left="142"/>
      </w:pPr>
      <w:r>
        <w:t xml:space="preserve">We assisted </w:t>
      </w:r>
      <w:r w:rsidR="00D01BFC">
        <w:t xml:space="preserve">68 disadvantaged Lao students (50% women; 4% with a disability) </w:t>
      </w:r>
      <w:r w:rsidR="00584341">
        <w:t>to graduate</w:t>
      </w:r>
      <w:r w:rsidR="00D01BFC">
        <w:t xml:space="preserve"> with a Bachelor degree and additional employable skills</w:t>
      </w:r>
      <w:r w:rsidR="00A20036">
        <w:t>.</w:t>
      </w:r>
    </w:p>
    <w:p w14:paraId="7DC6A6AA" w14:textId="77855538" w:rsidR="00E07458" w:rsidRPr="00E07458" w:rsidRDefault="00E07458" w:rsidP="00E07458">
      <w:pPr>
        <w:pStyle w:val="ListParagraph"/>
        <w:numPr>
          <w:ilvl w:val="0"/>
          <w:numId w:val="41"/>
        </w:numPr>
        <w:suppressAutoHyphens w:val="0"/>
        <w:spacing w:before="0" w:after="0" w:line="254" w:lineRule="auto"/>
        <w:ind w:left="142"/>
      </w:pPr>
      <w:r w:rsidRPr="00E07458">
        <w:t>We continued to support Laos’ human resource development by providing 30 Australia Awards to allow high-achieving Lao women and men to undertake higher degree courses at Australian universities on scholarship.</w:t>
      </w:r>
    </w:p>
    <w:p w14:paraId="229C065D" w14:textId="4F9681D7" w:rsidR="00977676" w:rsidRDefault="005F0CF8" w:rsidP="004E6748">
      <w:pPr>
        <w:pStyle w:val="ListParagraph"/>
        <w:numPr>
          <w:ilvl w:val="0"/>
          <w:numId w:val="41"/>
        </w:numPr>
        <w:suppressAutoHyphens w:val="0"/>
        <w:spacing w:before="0" w:after="0" w:line="254" w:lineRule="auto"/>
        <w:ind w:left="142"/>
        <w:sectPr w:rsidR="00977676" w:rsidSect="00C32299">
          <w:headerReference w:type="default" r:id="rId16"/>
          <w:footerReference w:type="default" r:id="rId17"/>
          <w:headerReference w:type="first" r:id="rId18"/>
          <w:footerReference w:type="first" r:id="rId19"/>
          <w:type w:val="continuous"/>
          <w:pgSz w:w="11906" w:h="16838" w:code="9"/>
          <w:pgMar w:top="1701" w:right="1134" w:bottom="1418" w:left="1134" w:header="425" w:footer="493" w:gutter="0"/>
          <w:cols w:num="2" w:space="397"/>
          <w:titlePg/>
          <w:docGrid w:linePitch="360"/>
        </w:sectPr>
      </w:pPr>
      <w:r>
        <w:t xml:space="preserve">Through our </w:t>
      </w:r>
      <w:r w:rsidRPr="005F0CF8">
        <w:rPr>
          <w:i/>
        </w:rPr>
        <w:t>Standing Up Speaking Out</w:t>
      </w:r>
      <w:r>
        <w:t xml:space="preserve"> project, w</w:t>
      </w:r>
      <w:r w:rsidR="004E6748">
        <w:t xml:space="preserve">e trained </w:t>
      </w:r>
      <w:r w:rsidR="004E6748" w:rsidRPr="00E9474E">
        <w:t>284</w:t>
      </w:r>
      <w:r w:rsidR="004E6748">
        <w:t xml:space="preserve"> </w:t>
      </w:r>
      <w:r w:rsidR="004E6748" w:rsidRPr="004835AE">
        <w:t>(129 women and 155 men)</w:t>
      </w:r>
      <w:r w:rsidR="004E6748" w:rsidRPr="00E9474E">
        <w:t xml:space="preserve"> </w:t>
      </w:r>
      <w:r w:rsidR="005543A9">
        <w:t>Village Mediation U</w:t>
      </w:r>
      <w:r w:rsidR="004E6748">
        <w:t>nit members</w:t>
      </w:r>
      <w:r w:rsidR="004E6748" w:rsidRPr="00E9474E">
        <w:t xml:space="preserve"> </w:t>
      </w:r>
      <w:r w:rsidR="004E6748">
        <w:t>and</w:t>
      </w:r>
      <w:r w:rsidR="004E6748" w:rsidRPr="00E9474E">
        <w:t xml:space="preserve"> </w:t>
      </w:r>
      <w:r w:rsidR="004E6748">
        <w:t>change agents</w:t>
      </w:r>
      <w:r w:rsidR="005247CD">
        <w:t xml:space="preserve"> on the use of</w:t>
      </w:r>
      <w:r w:rsidR="000D6A70">
        <w:t xml:space="preserve"> community dialogue</w:t>
      </w:r>
      <w:r w:rsidR="005247CD">
        <w:t xml:space="preserve"> </w:t>
      </w:r>
      <w:r w:rsidR="004E6748" w:rsidRPr="00CA47D4">
        <w:t xml:space="preserve">to reduce </w:t>
      </w:r>
      <w:r w:rsidR="004E6748">
        <w:t xml:space="preserve">gender-based </w:t>
      </w:r>
      <w:r w:rsidR="004E6748" w:rsidRPr="00CA47D4">
        <w:t>violence</w:t>
      </w:r>
      <w:r w:rsidR="00F31695">
        <w:t>.</w:t>
      </w:r>
    </w:p>
    <w:p w14:paraId="56ACEABC" w14:textId="17D3C546" w:rsidR="004C5598" w:rsidRDefault="00D00153" w:rsidP="006D0056">
      <w:pPr>
        <w:pStyle w:val="Heading2"/>
        <w:spacing w:before="0" w:line="300" w:lineRule="exact"/>
        <w:contextualSpacing w:val="0"/>
        <w:rPr>
          <w:sz w:val="24"/>
          <w:szCs w:val="24"/>
        </w:rPr>
      </w:pPr>
      <w:r>
        <w:lastRenderedPageBreak/>
        <w:t>P</w:t>
      </w:r>
      <w:r w:rsidR="004C5598">
        <w:t xml:space="preserve">rogress against 2019-20 performance </w:t>
      </w:r>
      <w:r w:rsidR="007175DD">
        <w:t xml:space="preserve">INDICATORS </w:t>
      </w:r>
      <w:r w:rsidR="00C32299">
        <w:br/>
      </w:r>
    </w:p>
    <w:tbl>
      <w:tblPr>
        <w:tblStyle w:val="TableGrid"/>
        <w:tblW w:w="9634" w:type="dxa"/>
        <w:tblLook w:val="04A0" w:firstRow="1" w:lastRow="0" w:firstColumn="1" w:lastColumn="0" w:noHBand="0" w:noVBand="1"/>
        <w:tblCaption w:val="Performance Assessment Framework"/>
        <w:tblDescription w:val="This program has three strategic objectives and eleven performance benchmark, indicators that are used to measure progress."/>
      </w:tblPr>
      <w:tblGrid>
        <w:gridCol w:w="1382"/>
        <w:gridCol w:w="3858"/>
        <w:gridCol w:w="4394"/>
      </w:tblGrid>
      <w:tr w:rsidR="004C5598" w:rsidRPr="00274483" w14:paraId="4B1B24DB" w14:textId="77777777" w:rsidTr="00E660CB">
        <w:trPr>
          <w:tblHeader/>
        </w:trPr>
        <w:tc>
          <w:tcPr>
            <w:tcW w:w="1382" w:type="dxa"/>
            <w:shd w:val="clear" w:color="auto" w:fill="C1E7E0" w:themeFill="accent1" w:themeFillTint="66"/>
          </w:tcPr>
          <w:p w14:paraId="42B61D0B" w14:textId="77777777" w:rsidR="004C5598" w:rsidRPr="00274483" w:rsidRDefault="004C5598" w:rsidP="008C160B">
            <w:pPr>
              <w:pStyle w:val="BodyText"/>
              <w:spacing w:before="40" w:after="40" w:line="240" w:lineRule="auto"/>
              <w:rPr>
                <w:rFonts w:asciiTheme="majorHAnsi" w:eastAsiaTheme="majorEastAsia" w:hAnsiTheme="majorHAnsi" w:cstheme="majorHAnsi"/>
                <w:b/>
                <w:caps/>
                <w:sz w:val="20"/>
                <w:szCs w:val="20"/>
              </w:rPr>
            </w:pPr>
            <w:r>
              <w:rPr>
                <w:rFonts w:asciiTheme="majorHAnsi" w:eastAsiaTheme="majorEastAsia" w:hAnsiTheme="majorHAnsi" w:cstheme="majorHAnsi"/>
                <w:b/>
                <w:caps/>
                <w:sz w:val="20"/>
                <w:szCs w:val="20"/>
              </w:rPr>
              <w:t xml:space="preserve">title of strategic </w:t>
            </w:r>
            <w:r w:rsidRPr="00274483">
              <w:rPr>
                <w:rFonts w:asciiTheme="majorHAnsi" w:eastAsiaTheme="majorEastAsia" w:hAnsiTheme="majorHAnsi" w:cstheme="majorHAnsi"/>
                <w:b/>
                <w:caps/>
                <w:sz w:val="20"/>
                <w:szCs w:val="20"/>
              </w:rPr>
              <w:t>OBJECTIVE</w:t>
            </w:r>
          </w:p>
        </w:tc>
        <w:tc>
          <w:tcPr>
            <w:tcW w:w="3858" w:type="dxa"/>
            <w:shd w:val="clear" w:color="auto" w:fill="C1E7E0" w:themeFill="accent1" w:themeFillTint="66"/>
          </w:tcPr>
          <w:p w14:paraId="5F84F44E" w14:textId="77777777" w:rsidR="004C5598" w:rsidRDefault="004C5598" w:rsidP="008C160B">
            <w:pPr>
              <w:pStyle w:val="BodyText"/>
              <w:spacing w:before="40" w:after="40" w:line="240" w:lineRule="auto"/>
              <w:rPr>
                <w:rFonts w:asciiTheme="majorHAnsi" w:eastAsiaTheme="majorEastAsia" w:hAnsiTheme="majorHAnsi" w:cstheme="majorHAnsi"/>
                <w:b/>
                <w:caps/>
                <w:sz w:val="20"/>
                <w:szCs w:val="20"/>
              </w:rPr>
            </w:pPr>
            <w:r>
              <w:rPr>
                <w:rFonts w:asciiTheme="majorHAnsi" w:eastAsiaTheme="majorEastAsia" w:hAnsiTheme="majorHAnsi" w:cstheme="majorHAnsi"/>
                <w:b/>
                <w:caps/>
                <w:sz w:val="20"/>
                <w:szCs w:val="20"/>
              </w:rPr>
              <w:t>Performance assessment framework indicator/benchmark</w:t>
            </w:r>
          </w:p>
        </w:tc>
        <w:tc>
          <w:tcPr>
            <w:tcW w:w="4394" w:type="dxa"/>
            <w:shd w:val="clear" w:color="auto" w:fill="C1E7E0" w:themeFill="accent1" w:themeFillTint="66"/>
          </w:tcPr>
          <w:p w14:paraId="0A9D2EDA" w14:textId="77777777" w:rsidR="004C5598" w:rsidRPr="00274483" w:rsidRDefault="004C5598" w:rsidP="001A7ED5">
            <w:pPr>
              <w:pStyle w:val="BodyText"/>
              <w:spacing w:before="40" w:after="40" w:line="240" w:lineRule="auto"/>
              <w:rPr>
                <w:rFonts w:asciiTheme="majorHAnsi" w:eastAsiaTheme="majorEastAsia" w:hAnsiTheme="majorHAnsi" w:cstheme="majorHAnsi"/>
                <w:b/>
                <w:caps/>
                <w:sz w:val="20"/>
                <w:szCs w:val="20"/>
              </w:rPr>
            </w:pPr>
            <w:r>
              <w:rPr>
                <w:rFonts w:asciiTheme="majorHAnsi" w:eastAsiaTheme="majorEastAsia" w:hAnsiTheme="majorHAnsi" w:cstheme="majorHAnsi"/>
                <w:b/>
                <w:caps/>
                <w:sz w:val="20"/>
                <w:szCs w:val="20"/>
              </w:rPr>
              <w:t>Brief summary of progress against indicator/ben</w:t>
            </w:r>
            <w:r w:rsidR="001A7ED5">
              <w:rPr>
                <w:rFonts w:asciiTheme="majorHAnsi" w:eastAsiaTheme="majorEastAsia" w:hAnsiTheme="majorHAnsi" w:cstheme="majorHAnsi"/>
                <w:b/>
                <w:caps/>
                <w:sz w:val="20"/>
                <w:szCs w:val="20"/>
              </w:rPr>
              <w:t>ch</w:t>
            </w:r>
            <w:r>
              <w:rPr>
                <w:rFonts w:asciiTheme="majorHAnsi" w:eastAsiaTheme="majorEastAsia" w:hAnsiTheme="majorHAnsi" w:cstheme="majorHAnsi"/>
                <w:b/>
                <w:caps/>
                <w:sz w:val="20"/>
                <w:szCs w:val="20"/>
              </w:rPr>
              <w:t>mark</w:t>
            </w:r>
          </w:p>
        </w:tc>
      </w:tr>
      <w:tr w:rsidR="00604368" w:rsidRPr="00274483" w14:paraId="061345ED" w14:textId="77777777" w:rsidTr="00E660CB">
        <w:trPr>
          <w:tblHeader/>
        </w:trPr>
        <w:tc>
          <w:tcPr>
            <w:tcW w:w="1382" w:type="dxa"/>
          </w:tcPr>
          <w:p w14:paraId="6B61C038" w14:textId="44DB31B3" w:rsidR="00604368" w:rsidRPr="002824AD" w:rsidRDefault="00604368" w:rsidP="001A7ED5">
            <w:pPr>
              <w:pStyle w:val="BodyText"/>
              <w:spacing w:before="40" w:after="40" w:line="240" w:lineRule="auto"/>
              <w:rPr>
                <w:rFonts w:eastAsiaTheme="majorEastAsia" w:cstheme="minorHAnsi"/>
                <w:sz w:val="20"/>
                <w:szCs w:val="20"/>
              </w:rPr>
            </w:pPr>
            <w:r w:rsidRPr="002824AD">
              <w:rPr>
                <w:rFonts w:eastAsiaTheme="majorEastAsia" w:cstheme="minorHAnsi"/>
                <w:sz w:val="20"/>
                <w:szCs w:val="20"/>
              </w:rPr>
              <w:t>Objective 1</w:t>
            </w:r>
            <w:r w:rsidR="002824AD">
              <w:rPr>
                <w:rFonts w:eastAsiaTheme="majorEastAsia" w:cstheme="minorHAnsi"/>
                <w:sz w:val="20"/>
                <w:szCs w:val="20"/>
              </w:rPr>
              <w:t>.</w:t>
            </w:r>
          </w:p>
          <w:p w14:paraId="76794588" w14:textId="77777777" w:rsidR="00604368" w:rsidRDefault="00604368" w:rsidP="001A7ED5">
            <w:pPr>
              <w:pStyle w:val="BodyText"/>
              <w:spacing w:before="40" w:after="40" w:line="240" w:lineRule="auto"/>
              <w:rPr>
                <w:rFonts w:eastAsia="Times New Roman" w:cstheme="minorHAnsi"/>
                <w:iCs/>
                <w:sz w:val="20"/>
                <w:szCs w:val="20"/>
              </w:rPr>
            </w:pPr>
            <w:r w:rsidRPr="00EC4D28">
              <w:rPr>
                <w:rFonts w:eastAsia="Times New Roman" w:cstheme="minorHAnsi"/>
                <w:iCs/>
                <w:sz w:val="20"/>
                <w:szCs w:val="20"/>
              </w:rPr>
              <w:t>More disadvantaged girls and boys complete a quality basic education</w:t>
            </w:r>
          </w:p>
          <w:p w14:paraId="53CD7D3D" w14:textId="77777777" w:rsidR="002824AD" w:rsidRDefault="002824AD" w:rsidP="001A7ED5">
            <w:pPr>
              <w:pStyle w:val="BodyText"/>
              <w:spacing w:before="40" w:after="40" w:line="240" w:lineRule="auto"/>
              <w:rPr>
                <w:rFonts w:eastAsia="Times New Roman" w:cstheme="minorHAnsi"/>
                <w:iCs/>
                <w:sz w:val="20"/>
                <w:szCs w:val="20"/>
              </w:rPr>
            </w:pPr>
          </w:p>
          <w:p w14:paraId="20181C4E" w14:textId="731DA846" w:rsidR="002824AD" w:rsidRPr="00EC4D28" w:rsidRDefault="002824AD" w:rsidP="001A7ED5">
            <w:pPr>
              <w:pStyle w:val="BodyText"/>
              <w:spacing w:before="40" w:after="40" w:line="240" w:lineRule="auto"/>
              <w:rPr>
                <w:rFonts w:eastAsiaTheme="majorEastAsia" w:cstheme="minorHAnsi"/>
                <w:caps/>
                <w:sz w:val="20"/>
                <w:szCs w:val="20"/>
              </w:rPr>
            </w:pPr>
          </w:p>
        </w:tc>
        <w:tc>
          <w:tcPr>
            <w:tcW w:w="3858" w:type="dxa"/>
          </w:tcPr>
          <w:p w14:paraId="082D07BA" w14:textId="660A0059" w:rsidR="00604368" w:rsidRDefault="00604368" w:rsidP="002824AD">
            <w:pPr>
              <w:pStyle w:val="BodyText"/>
              <w:numPr>
                <w:ilvl w:val="1"/>
                <w:numId w:val="49"/>
              </w:numPr>
              <w:spacing w:before="40" w:after="40" w:line="240" w:lineRule="auto"/>
              <w:rPr>
                <w:rFonts w:eastAsia="Times New Roman" w:cstheme="minorHAnsi"/>
                <w:iCs/>
                <w:sz w:val="20"/>
                <w:szCs w:val="20"/>
              </w:rPr>
            </w:pPr>
            <w:r w:rsidRPr="00EC4D28">
              <w:rPr>
                <w:rFonts w:eastAsia="Times New Roman" w:cstheme="minorHAnsi"/>
                <w:iCs/>
                <w:sz w:val="20"/>
                <w:szCs w:val="20"/>
              </w:rPr>
              <w:t xml:space="preserve">Percentage of staff within </w:t>
            </w:r>
            <w:r w:rsidR="004F6E5A">
              <w:rPr>
                <w:rFonts w:eastAsia="Times New Roman" w:cstheme="minorHAnsi"/>
                <w:iCs/>
                <w:sz w:val="20"/>
                <w:szCs w:val="20"/>
              </w:rPr>
              <w:t>the Ministry of Education and Sport</w:t>
            </w:r>
            <w:r w:rsidRPr="00EC4D28">
              <w:rPr>
                <w:rFonts w:eastAsia="Times New Roman" w:cstheme="minorHAnsi"/>
                <w:iCs/>
                <w:sz w:val="20"/>
                <w:szCs w:val="20"/>
              </w:rPr>
              <w:t xml:space="preserve"> assigned to curriculum writing and development who can operate with minimal specialist technical support</w:t>
            </w:r>
            <w:r w:rsidR="002824AD">
              <w:rPr>
                <w:rFonts w:eastAsia="Times New Roman" w:cstheme="minorHAnsi"/>
                <w:iCs/>
                <w:sz w:val="20"/>
                <w:szCs w:val="20"/>
              </w:rPr>
              <w:t>.</w:t>
            </w:r>
          </w:p>
          <w:p w14:paraId="286605B2" w14:textId="77777777" w:rsidR="002824AD" w:rsidRPr="002824AD" w:rsidRDefault="002824AD" w:rsidP="002824AD">
            <w:pPr>
              <w:pStyle w:val="BodyText"/>
              <w:numPr>
                <w:ilvl w:val="1"/>
                <w:numId w:val="49"/>
              </w:numPr>
              <w:spacing w:before="40" w:after="40" w:line="240" w:lineRule="auto"/>
              <w:rPr>
                <w:rFonts w:eastAsiaTheme="majorEastAsia" w:cstheme="minorHAnsi"/>
                <w:caps/>
                <w:sz w:val="20"/>
                <w:szCs w:val="20"/>
              </w:rPr>
            </w:pPr>
            <w:r w:rsidRPr="00EC4D28">
              <w:rPr>
                <w:rFonts w:eastAsia="Times New Roman" w:cstheme="minorHAnsi"/>
                <w:iCs/>
                <w:sz w:val="20"/>
                <w:szCs w:val="20"/>
              </w:rPr>
              <w:t>Percentage of Grade 1 teachers demo</w:t>
            </w:r>
            <w:r>
              <w:rPr>
                <w:rFonts w:eastAsia="Times New Roman" w:cstheme="minorHAnsi"/>
                <w:iCs/>
                <w:sz w:val="20"/>
                <w:szCs w:val="20"/>
              </w:rPr>
              <w:t>nstrating knowledge of the new G</w:t>
            </w:r>
            <w:r w:rsidRPr="00EC4D28">
              <w:rPr>
                <w:rFonts w:eastAsia="Times New Roman" w:cstheme="minorHAnsi"/>
                <w:iCs/>
                <w:sz w:val="20"/>
                <w:szCs w:val="20"/>
              </w:rPr>
              <w:t>rade 1 curriculum in classroom practice</w:t>
            </w:r>
            <w:r>
              <w:rPr>
                <w:rFonts w:eastAsia="Times New Roman" w:cstheme="minorHAnsi"/>
                <w:iCs/>
                <w:sz w:val="20"/>
                <w:szCs w:val="20"/>
              </w:rPr>
              <w:t>.</w:t>
            </w:r>
          </w:p>
          <w:p w14:paraId="2DD52C1B" w14:textId="77777777" w:rsidR="002824AD" w:rsidRPr="002824AD" w:rsidRDefault="002824AD" w:rsidP="002824AD">
            <w:pPr>
              <w:pStyle w:val="BodyText"/>
              <w:numPr>
                <w:ilvl w:val="1"/>
                <w:numId w:val="49"/>
              </w:numPr>
              <w:spacing w:before="40" w:after="40" w:line="240" w:lineRule="auto"/>
              <w:rPr>
                <w:rFonts w:eastAsiaTheme="majorEastAsia" w:cstheme="minorHAnsi"/>
                <w:caps/>
                <w:sz w:val="20"/>
                <w:szCs w:val="20"/>
              </w:rPr>
            </w:pPr>
            <w:r w:rsidRPr="00EC4D28">
              <w:rPr>
                <w:rFonts w:eastAsia="Times New Roman" w:cstheme="minorHAnsi"/>
                <w:iCs/>
                <w:sz w:val="20"/>
                <w:szCs w:val="20"/>
              </w:rPr>
              <w:t xml:space="preserve">Percentage of </w:t>
            </w:r>
            <w:r>
              <w:rPr>
                <w:rFonts w:eastAsia="Times New Roman" w:cstheme="minorHAnsi"/>
                <w:iCs/>
                <w:sz w:val="20"/>
                <w:szCs w:val="20"/>
              </w:rPr>
              <w:t>Provincial Education and Sport Services (</w:t>
            </w:r>
            <w:r w:rsidRPr="00EC4D28">
              <w:rPr>
                <w:rFonts w:eastAsia="Times New Roman" w:cstheme="minorHAnsi"/>
                <w:iCs/>
                <w:sz w:val="20"/>
                <w:szCs w:val="20"/>
              </w:rPr>
              <w:t>PESS</w:t>
            </w:r>
            <w:r>
              <w:rPr>
                <w:rFonts w:eastAsia="Times New Roman" w:cstheme="minorHAnsi"/>
                <w:iCs/>
                <w:sz w:val="20"/>
                <w:szCs w:val="20"/>
              </w:rPr>
              <w:t>)</w:t>
            </w:r>
            <w:r w:rsidRPr="00EC4D28">
              <w:rPr>
                <w:rFonts w:eastAsia="Times New Roman" w:cstheme="minorHAnsi"/>
                <w:iCs/>
                <w:sz w:val="20"/>
                <w:szCs w:val="20"/>
              </w:rPr>
              <w:t xml:space="preserve"> and</w:t>
            </w:r>
            <w:r>
              <w:rPr>
                <w:rFonts w:eastAsia="Times New Roman" w:cstheme="minorHAnsi"/>
                <w:iCs/>
                <w:sz w:val="20"/>
                <w:szCs w:val="20"/>
              </w:rPr>
              <w:t xml:space="preserve"> District Education and Sports Bureaus</w:t>
            </w:r>
            <w:r w:rsidRPr="00EC4D28">
              <w:rPr>
                <w:rFonts w:eastAsia="Times New Roman" w:cstheme="minorHAnsi"/>
                <w:iCs/>
                <w:sz w:val="20"/>
                <w:szCs w:val="20"/>
              </w:rPr>
              <w:t xml:space="preserve"> </w:t>
            </w:r>
            <w:r>
              <w:rPr>
                <w:rFonts w:eastAsia="Times New Roman" w:cstheme="minorHAnsi"/>
                <w:iCs/>
                <w:sz w:val="20"/>
                <w:szCs w:val="20"/>
              </w:rPr>
              <w:t>(</w:t>
            </w:r>
            <w:r w:rsidRPr="00EC4D28">
              <w:rPr>
                <w:rFonts w:eastAsia="Times New Roman" w:cstheme="minorHAnsi"/>
                <w:iCs/>
                <w:sz w:val="20"/>
                <w:szCs w:val="20"/>
              </w:rPr>
              <w:t>DESB</w:t>
            </w:r>
            <w:r>
              <w:rPr>
                <w:rFonts w:eastAsia="Times New Roman" w:cstheme="minorHAnsi"/>
                <w:iCs/>
                <w:sz w:val="20"/>
                <w:szCs w:val="20"/>
              </w:rPr>
              <w:t>)</w:t>
            </w:r>
            <w:r w:rsidRPr="00EC4D28">
              <w:rPr>
                <w:rFonts w:eastAsia="Times New Roman" w:cstheme="minorHAnsi"/>
                <w:iCs/>
                <w:sz w:val="20"/>
                <w:szCs w:val="20"/>
              </w:rPr>
              <w:t xml:space="preserve"> successfully using ESGs for the purpose intended and reporting according to grant agreements</w:t>
            </w:r>
            <w:r>
              <w:rPr>
                <w:rFonts w:eastAsia="Times New Roman" w:cstheme="minorHAnsi"/>
                <w:iCs/>
                <w:sz w:val="20"/>
                <w:szCs w:val="20"/>
              </w:rPr>
              <w:t>.</w:t>
            </w:r>
          </w:p>
          <w:p w14:paraId="5802AED5" w14:textId="24D7A56A" w:rsidR="002824AD" w:rsidRPr="00EC4D28" w:rsidRDefault="002824AD" w:rsidP="002824AD">
            <w:pPr>
              <w:pStyle w:val="BodyText"/>
              <w:numPr>
                <w:ilvl w:val="1"/>
                <w:numId w:val="49"/>
              </w:numPr>
              <w:spacing w:before="40" w:after="40" w:line="240" w:lineRule="auto"/>
              <w:rPr>
                <w:rFonts w:eastAsiaTheme="majorEastAsia" w:cstheme="minorHAnsi"/>
                <w:caps/>
                <w:sz w:val="20"/>
                <w:szCs w:val="20"/>
              </w:rPr>
            </w:pPr>
            <w:r w:rsidRPr="00EC4D28">
              <w:rPr>
                <w:rFonts w:eastAsia="Times New Roman" w:cstheme="minorHAnsi"/>
                <w:iCs/>
                <w:sz w:val="20"/>
                <w:szCs w:val="20"/>
              </w:rPr>
              <w:t>Percentage of graduated ethnic teachers – 60% female – are deployed and teaching effectively in targeted schools</w:t>
            </w:r>
          </w:p>
        </w:tc>
        <w:tc>
          <w:tcPr>
            <w:tcW w:w="4394" w:type="dxa"/>
          </w:tcPr>
          <w:p w14:paraId="0DF4E83E" w14:textId="77777777" w:rsidR="00604368" w:rsidRDefault="002824AD" w:rsidP="0037091B">
            <w:pPr>
              <w:pStyle w:val="BodyText"/>
              <w:spacing w:before="40" w:after="40" w:line="240" w:lineRule="auto"/>
              <w:rPr>
                <w:rFonts w:eastAsiaTheme="majorEastAsia" w:cstheme="minorHAnsi"/>
                <w:bCs/>
                <w:sz w:val="20"/>
                <w:szCs w:val="20"/>
              </w:rPr>
            </w:pPr>
            <w:r>
              <w:rPr>
                <w:rFonts w:eastAsiaTheme="majorEastAsia" w:cstheme="minorHAnsi"/>
                <w:bCs/>
                <w:sz w:val="20"/>
                <w:szCs w:val="20"/>
              </w:rPr>
              <w:t xml:space="preserve">~ </w:t>
            </w:r>
            <w:r w:rsidR="00162D74" w:rsidRPr="00164E91">
              <w:rPr>
                <w:rFonts w:eastAsiaTheme="majorEastAsia" w:cstheme="minorHAnsi"/>
                <w:bCs/>
                <w:sz w:val="20"/>
                <w:szCs w:val="20"/>
              </w:rPr>
              <w:t>37% (target 40%) of</w:t>
            </w:r>
            <w:r w:rsidR="007175DD">
              <w:rPr>
                <w:rFonts w:eastAsia="Times New Roman" w:cstheme="minorHAnsi"/>
                <w:iCs/>
                <w:sz w:val="20"/>
                <w:szCs w:val="20"/>
              </w:rPr>
              <w:t xml:space="preserve"> curriculum writers </w:t>
            </w:r>
            <w:r w:rsidR="008760E0">
              <w:rPr>
                <w:rFonts w:eastAsia="Times New Roman" w:cstheme="minorHAnsi"/>
                <w:iCs/>
                <w:sz w:val="20"/>
                <w:szCs w:val="20"/>
              </w:rPr>
              <w:t xml:space="preserve">were </w:t>
            </w:r>
            <w:r w:rsidR="007175DD">
              <w:rPr>
                <w:rFonts w:eastAsia="Times New Roman" w:cstheme="minorHAnsi"/>
                <w:iCs/>
                <w:sz w:val="20"/>
                <w:szCs w:val="20"/>
              </w:rPr>
              <w:t>operating</w:t>
            </w:r>
            <w:r w:rsidR="00162D74" w:rsidRPr="00164E91">
              <w:rPr>
                <w:rFonts w:eastAsia="Times New Roman" w:cstheme="minorHAnsi"/>
                <w:iCs/>
                <w:sz w:val="20"/>
                <w:szCs w:val="20"/>
              </w:rPr>
              <w:t xml:space="preserve"> with reduced specialist </w:t>
            </w:r>
            <w:r w:rsidR="00156690">
              <w:rPr>
                <w:rFonts w:eastAsia="Times New Roman" w:cstheme="minorHAnsi"/>
                <w:iCs/>
                <w:sz w:val="20"/>
                <w:szCs w:val="20"/>
              </w:rPr>
              <w:t>technical assistance by Feb</w:t>
            </w:r>
            <w:r w:rsidR="004F6E5A">
              <w:rPr>
                <w:rFonts w:eastAsia="Times New Roman" w:cstheme="minorHAnsi"/>
                <w:iCs/>
                <w:sz w:val="20"/>
                <w:szCs w:val="20"/>
              </w:rPr>
              <w:t>ruary</w:t>
            </w:r>
            <w:r w:rsidR="00162D74" w:rsidRPr="00164E91">
              <w:rPr>
                <w:rFonts w:eastAsia="Times New Roman" w:cstheme="minorHAnsi"/>
                <w:iCs/>
                <w:sz w:val="20"/>
                <w:szCs w:val="20"/>
              </w:rPr>
              <w:t xml:space="preserve"> 2020.</w:t>
            </w:r>
            <w:r w:rsidR="00156690">
              <w:rPr>
                <w:rFonts w:eastAsiaTheme="majorEastAsia" w:cstheme="minorHAnsi"/>
                <w:bCs/>
                <w:sz w:val="20"/>
                <w:szCs w:val="20"/>
              </w:rPr>
              <w:t xml:space="preserve"> T</w:t>
            </w:r>
            <w:r w:rsidR="00162D74" w:rsidRPr="00164E91">
              <w:rPr>
                <w:rFonts w:eastAsiaTheme="majorEastAsia" w:cstheme="minorHAnsi"/>
                <w:bCs/>
                <w:sz w:val="20"/>
                <w:szCs w:val="20"/>
              </w:rPr>
              <w:t xml:space="preserve">here </w:t>
            </w:r>
            <w:r w:rsidR="007175DD">
              <w:rPr>
                <w:rFonts w:eastAsiaTheme="majorEastAsia" w:cstheme="minorHAnsi"/>
                <w:bCs/>
                <w:sz w:val="20"/>
                <w:szCs w:val="20"/>
              </w:rPr>
              <w:t>has been</w:t>
            </w:r>
            <w:r w:rsidR="00162D74" w:rsidRPr="00164E91">
              <w:rPr>
                <w:rFonts w:eastAsiaTheme="majorEastAsia" w:cstheme="minorHAnsi"/>
                <w:bCs/>
                <w:sz w:val="20"/>
                <w:szCs w:val="20"/>
              </w:rPr>
              <w:t xml:space="preserve"> steady improve</w:t>
            </w:r>
            <w:r w:rsidR="00156690">
              <w:rPr>
                <w:rFonts w:eastAsiaTheme="majorEastAsia" w:cstheme="minorHAnsi"/>
                <w:bCs/>
                <w:sz w:val="20"/>
                <w:szCs w:val="20"/>
              </w:rPr>
              <w:t>ment and increased efficiency in</w:t>
            </w:r>
            <w:r w:rsidR="00162D74" w:rsidRPr="00164E91">
              <w:rPr>
                <w:rFonts w:eastAsiaTheme="majorEastAsia" w:cstheme="minorHAnsi"/>
                <w:bCs/>
                <w:sz w:val="20"/>
                <w:szCs w:val="20"/>
              </w:rPr>
              <w:t xml:space="preserve"> </w:t>
            </w:r>
            <w:r w:rsidR="00145169">
              <w:rPr>
                <w:rFonts w:eastAsiaTheme="majorEastAsia" w:cstheme="minorHAnsi"/>
                <w:bCs/>
                <w:sz w:val="20"/>
                <w:szCs w:val="20"/>
              </w:rPr>
              <w:t xml:space="preserve">curriculum </w:t>
            </w:r>
            <w:r w:rsidR="00162D74" w:rsidRPr="00164E91">
              <w:rPr>
                <w:rFonts w:eastAsiaTheme="majorEastAsia" w:cstheme="minorHAnsi"/>
                <w:bCs/>
                <w:sz w:val="20"/>
                <w:szCs w:val="20"/>
              </w:rPr>
              <w:t>development, approval and production processes compared</w:t>
            </w:r>
            <w:r w:rsidR="00156690">
              <w:rPr>
                <w:rFonts w:eastAsiaTheme="majorEastAsia" w:cstheme="minorHAnsi"/>
                <w:bCs/>
                <w:sz w:val="20"/>
                <w:szCs w:val="20"/>
              </w:rPr>
              <w:t xml:space="preserve"> to</w:t>
            </w:r>
            <w:r w:rsidR="00162D74" w:rsidRPr="00164E91">
              <w:rPr>
                <w:rFonts w:eastAsiaTheme="majorEastAsia" w:cstheme="minorHAnsi"/>
                <w:bCs/>
                <w:sz w:val="20"/>
                <w:szCs w:val="20"/>
              </w:rPr>
              <w:t xml:space="preserve"> </w:t>
            </w:r>
            <w:r w:rsidR="00156690">
              <w:rPr>
                <w:rFonts w:eastAsiaTheme="majorEastAsia" w:cstheme="minorHAnsi"/>
                <w:bCs/>
                <w:sz w:val="20"/>
                <w:szCs w:val="20"/>
              </w:rPr>
              <w:t>baseline.</w:t>
            </w:r>
          </w:p>
          <w:p w14:paraId="0A3E1874" w14:textId="77777777" w:rsidR="002824AD" w:rsidRDefault="002824AD" w:rsidP="0037091B">
            <w:pPr>
              <w:pStyle w:val="BodyText"/>
              <w:spacing w:before="40" w:after="40" w:line="240" w:lineRule="auto"/>
              <w:rPr>
                <w:rFonts w:eastAsia="Times New Roman" w:cstheme="minorHAnsi"/>
                <w:iCs/>
                <w:sz w:val="20"/>
                <w:szCs w:val="20"/>
              </w:rPr>
            </w:pPr>
            <w:r>
              <w:rPr>
                <w:rFonts w:eastAsiaTheme="majorEastAsia" w:cstheme="minorHAnsi"/>
                <w:sz w:val="20"/>
                <w:szCs w:val="20"/>
              </w:rPr>
              <w:t xml:space="preserve">~ </w:t>
            </w:r>
            <w:r w:rsidRPr="00164E91">
              <w:rPr>
                <w:rFonts w:eastAsiaTheme="majorEastAsia" w:cstheme="minorHAnsi"/>
                <w:sz w:val="20"/>
                <w:szCs w:val="20"/>
              </w:rPr>
              <w:t xml:space="preserve">71% (target 60%) of Grade 1 teachers in BEQUAL target districts </w:t>
            </w:r>
            <w:r w:rsidRPr="00164E91">
              <w:rPr>
                <w:rFonts w:eastAsia="Times New Roman" w:cstheme="minorHAnsi"/>
                <w:iCs/>
                <w:sz w:val="20"/>
                <w:szCs w:val="20"/>
              </w:rPr>
              <w:t xml:space="preserve">demonstrated knowledge of </w:t>
            </w:r>
            <w:r>
              <w:rPr>
                <w:rFonts w:eastAsia="Times New Roman" w:cstheme="minorHAnsi"/>
                <w:iCs/>
                <w:sz w:val="20"/>
                <w:szCs w:val="20"/>
              </w:rPr>
              <w:t>new G</w:t>
            </w:r>
            <w:r w:rsidRPr="00164E91">
              <w:rPr>
                <w:rFonts w:eastAsia="Times New Roman" w:cstheme="minorHAnsi"/>
                <w:iCs/>
                <w:sz w:val="20"/>
                <w:szCs w:val="20"/>
              </w:rPr>
              <w:t>rade 1 curriculum in classroom practice.</w:t>
            </w:r>
          </w:p>
          <w:p w14:paraId="4683D9BA" w14:textId="77777777" w:rsidR="002824AD" w:rsidRDefault="002824AD" w:rsidP="0037091B">
            <w:pPr>
              <w:pStyle w:val="BodyText"/>
              <w:spacing w:before="40" w:after="40" w:line="240" w:lineRule="auto"/>
              <w:rPr>
                <w:rFonts w:eastAsiaTheme="majorEastAsia" w:cstheme="minorHAnsi"/>
                <w:sz w:val="20"/>
                <w:szCs w:val="20"/>
              </w:rPr>
            </w:pPr>
            <w:r>
              <w:rPr>
                <w:rFonts w:eastAsiaTheme="majorEastAsia" w:cstheme="minorHAnsi"/>
                <w:sz w:val="20"/>
                <w:szCs w:val="20"/>
              </w:rPr>
              <w:t xml:space="preserve">~ </w:t>
            </w:r>
            <w:r w:rsidRPr="00164E91">
              <w:rPr>
                <w:rFonts w:eastAsiaTheme="majorEastAsia" w:cstheme="minorHAnsi"/>
                <w:sz w:val="20"/>
                <w:szCs w:val="20"/>
              </w:rPr>
              <w:t>100% of PESS</w:t>
            </w:r>
            <w:r>
              <w:rPr>
                <w:rFonts w:eastAsiaTheme="majorEastAsia" w:cstheme="minorHAnsi"/>
                <w:sz w:val="20"/>
                <w:szCs w:val="20"/>
              </w:rPr>
              <w:t>s</w:t>
            </w:r>
            <w:r w:rsidRPr="00164E91">
              <w:rPr>
                <w:rFonts w:eastAsiaTheme="majorEastAsia" w:cstheme="minorHAnsi"/>
                <w:sz w:val="20"/>
                <w:szCs w:val="20"/>
              </w:rPr>
              <w:t xml:space="preserve"> successfully managed</w:t>
            </w:r>
            <w:r>
              <w:rPr>
                <w:rFonts w:eastAsiaTheme="majorEastAsia" w:cstheme="minorHAnsi"/>
                <w:sz w:val="20"/>
                <w:szCs w:val="20"/>
              </w:rPr>
              <w:t xml:space="preserve"> and acquitted ESGs for Grade 1, but </w:t>
            </w:r>
            <w:r w:rsidRPr="00164E91">
              <w:rPr>
                <w:rFonts w:eastAsiaTheme="majorEastAsia" w:cstheme="minorHAnsi"/>
                <w:sz w:val="20"/>
                <w:szCs w:val="20"/>
              </w:rPr>
              <w:t>only 85% (target 100%) of DESB</w:t>
            </w:r>
            <w:r>
              <w:rPr>
                <w:rFonts w:eastAsiaTheme="majorEastAsia" w:cstheme="minorHAnsi"/>
                <w:sz w:val="20"/>
                <w:szCs w:val="20"/>
              </w:rPr>
              <w:t>s</w:t>
            </w:r>
            <w:r w:rsidRPr="00164E91">
              <w:rPr>
                <w:rFonts w:eastAsiaTheme="majorEastAsia" w:cstheme="minorHAnsi"/>
                <w:sz w:val="20"/>
                <w:szCs w:val="20"/>
              </w:rPr>
              <w:t xml:space="preserve"> were</w:t>
            </w:r>
            <w:r>
              <w:rPr>
                <w:rFonts w:eastAsiaTheme="majorEastAsia" w:cstheme="minorHAnsi"/>
                <w:sz w:val="20"/>
                <w:szCs w:val="20"/>
              </w:rPr>
              <w:t xml:space="preserve"> assessed as </w:t>
            </w:r>
            <w:r w:rsidRPr="00164E91">
              <w:rPr>
                <w:rFonts w:eastAsiaTheme="majorEastAsia" w:cstheme="minorHAnsi"/>
                <w:sz w:val="20"/>
                <w:szCs w:val="20"/>
              </w:rPr>
              <w:t xml:space="preserve">achieving </w:t>
            </w:r>
            <w:r>
              <w:rPr>
                <w:rFonts w:eastAsiaTheme="majorEastAsia" w:cstheme="minorHAnsi"/>
                <w:sz w:val="20"/>
                <w:szCs w:val="20"/>
              </w:rPr>
              <w:t>the target.</w:t>
            </w:r>
          </w:p>
          <w:p w14:paraId="693AE847" w14:textId="77777777" w:rsidR="002824AD" w:rsidRDefault="002824AD" w:rsidP="0037091B">
            <w:pPr>
              <w:pStyle w:val="BodyText"/>
              <w:spacing w:before="40" w:after="40" w:line="240" w:lineRule="auto"/>
              <w:rPr>
                <w:rFonts w:eastAsiaTheme="majorEastAsia" w:cstheme="minorHAnsi"/>
                <w:bCs/>
                <w:sz w:val="20"/>
                <w:szCs w:val="20"/>
              </w:rPr>
            </w:pPr>
            <w:r>
              <w:rPr>
                <w:rFonts w:eastAsiaTheme="majorEastAsia" w:cstheme="minorHAnsi"/>
                <w:bCs/>
                <w:sz w:val="20"/>
                <w:szCs w:val="20"/>
              </w:rPr>
              <w:t xml:space="preserve">~ </w:t>
            </w:r>
            <w:r w:rsidRPr="00164E91">
              <w:rPr>
                <w:rFonts w:eastAsiaTheme="majorEastAsia" w:cstheme="minorHAnsi"/>
                <w:bCs/>
                <w:sz w:val="20"/>
                <w:szCs w:val="20"/>
              </w:rPr>
              <w:t>100% of 122 Cohort 2 graduates (63% female) deployed as volunteer teachers to target schools by February 2020.</w:t>
            </w:r>
          </w:p>
          <w:p w14:paraId="79F9FAB1" w14:textId="4A01EA97" w:rsidR="002824AD" w:rsidRPr="00213D97" w:rsidRDefault="002824AD" w:rsidP="0037091B">
            <w:pPr>
              <w:pStyle w:val="BodyText"/>
              <w:spacing w:before="40" w:after="40" w:line="240" w:lineRule="auto"/>
              <w:rPr>
                <w:rFonts w:eastAsiaTheme="majorEastAsia" w:cstheme="minorHAnsi"/>
                <w:b/>
                <w:caps/>
                <w:sz w:val="20"/>
                <w:szCs w:val="20"/>
              </w:rPr>
            </w:pPr>
          </w:p>
        </w:tc>
      </w:tr>
      <w:tr w:rsidR="00604368" w:rsidRPr="00274483" w14:paraId="05BA737D" w14:textId="77777777" w:rsidTr="00E660CB">
        <w:trPr>
          <w:tblHeader/>
        </w:trPr>
        <w:tc>
          <w:tcPr>
            <w:tcW w:w="1382" w:type="dxa"/>
          </w:tcPr>
          <w:p w14:paraId="0C6B5CF2" w14:textId="4E142E97" w:rsidR="00604368" w:rsidRPr="002824AD" w:rsidRDefault="00604368" w:rsidP="001A7ED5">
            <w:pPr>
              <w:pStyle w:val="BodyText"/>
              <w:spacing w:before="40" w:after="40" w:line="240" w:lineRule="auto"/>
              <w:rPr>
                <w:rFonts w:eastAsia="Times New Roman" w:cstheme="minorHAnsi"/>
                <w:iCs/>
                <w:sz w:val="20"/>
                <w:szCs w:val="20"/>
              </w:rPr>
            </w:pPr>
            <w:r w:rsidRPr="002824AD">
              <w:rPr>
                <w:rFonts w:eastAsiaTheme="majorEastAsia" w:cstheme="minorHAnsi"/>
                <w:sz w:val="20"/>
                <w:szCs w:val="20"/>
              </w:rPr>
              <w:t>Objective 2</w:t>
            </w:r>
            <w:r w:rsidR="002824AD" w:rsidRPr="002824AD">
              <w:rPr>
                <w:rFonts w:eastAsia="Times New Roman" w:cstheme="minorHAnsi"/>
                <w:iCs/>
                <w:sz w:val="20"/>
                <w:szCs w:val="20"/>
              </w:rPr>
              <w:t>.</w:t>
            </w:r>
          </w:p>
          <w:p w14:paraId="0DD971C8" w14:textId="77777777" w:rsidR="00604368" w:rsidRPr="00EC4D28" w:rsidRDefault="00604368" w:rsidP="001A7ED5">
            <w:pPr>
              <w:pStyle w:val="BodyText"/>
              <w:spacing w:before="40" w:after="40" w:line="240" w:lineRule="auto"/>
              <w:rPr>
                <w:rFonts w:eastAsiaTheme="majorEastAsia" w:cstheme="minorHAnsi"/>
                <w:caps/>
                <w:sz w:val="20"/>
                <w:szCs w:val="20"/>
              </w:rPr>
            </w:pPr>
            <w:r w:rsidRPr="00EC4D28">
              <w:rPr>
                <w:rFonts w:eastAsia="Times New Roman" w:cstheme="minorHAnsi"/>
                <w:iCs/>
                <w:sz w:val="20"/>
                <w:szCs w:val="20"/>
              </w:rPr>
              <w:t>Improving Laos’ human resources through scholarships, training and organisational capacity building</w:t>
            </w:r>
          </w:p>
        </w:tc>
        <w:tc>
          <w:tcPr>
            <w:tcW w:w="3858" w:type="dxa"/>
          </w:tcPr>
          <w:p w14:paraId="3B22F2D8" w14:textId="77777777" w:rsidR="002824AD" w:rsidRDefault="00604368" w:rsidP="002824AD">
            <w:pPr>
              <w:pStyle w:val="BodyText"/>
              <w:spacing w:before="40" w:after="40" w:line="240" w:lineRule="auto"/>
              <w:ind w:left="343" w:hanging="343"/>
              <w:rPr>
                <w:rFonts w:eastAsia="Times New Roman" w:cstheme="minorHAnsi"/>
                <w:iCs/>
                <w:sz w:val="20"/>
                <w:szCs w:val="20"/>
              </w:rPr>
            </w:pPr>
            <w:r w:rsidRPr="000B3A5A">
              <w:rPr>
                <w:rFonts w:asciiTheme="majorHAnsi" w:eastAsiaTheme="majorEastAsia" w:hAnsiTheme="majorHAnsi" w:cstheme="majorHAnsi"/>
                <w:caps/>
                <w:sz w:val="20"/>
                <w:szCs w:val="20"/>
              </w:rPr>
              <w:t>2.1</w:t>
            </w:r>
            <w:r w:rsidRPr="00EC4D28">
              <w:rPr>
                <w:rFonts w:eastAsiaTheme="majorEastAsia" w:cstheme="minorHAnsi"/>
                <w:caps/>
                <w:sz w:val="20"/>
                <w:szCs w:val="20"/>
              </w:rPr>
              <w:t xml:space="preserve"> </w:t>
            </w:r>
            <w:r w:rsidR="006724A9">
              <w:rPr>
                <w:rFonts w:eastAsia="Times New Roman" w:cstheme="minorHAnsi"/>
                <w:iCs/>
                <w:sz w:val="20"/>
                <w:szCs w:val="20"/>
              </w:rPr>
              <w:t>Percentage</w:t>
            </w:r>
            <w:r w:rsidRPr="00EC4D28">
              <w:rPr>
                <w:rFonts w:eastAsia="Times New Roman" w:cstheme="minorHAnsi"/>
                <w:iCs/>
                <w:sz w:val="20"/>
                <w:szCs w:val="20"/>
              </w:rPr>
              <w:t xml:space="preserve"> of Long Term Scholarship awardees successfully completing studies</w:t>
            </w:r>
          </w:p>
          <w:p w14:paraId="235F6B51" w14:textId="77777777" w:rsidR="002824AD" w:rsidRDefault="002824AD" w:rsidP="002824AD">
            <w:pPr>
              <w:pStyle w:val="BodyText"/>
              <w:spacing w:before="40" w:after="40" w:line="240" w:lineRule="auto"/>
              <w:ind w:left="343" w:hanging="343"/>
              <w:rPr>
                <w:rFonts w:eastAsia="Times New Roman" w:cstheme="minorHAnsi"/>
                <w:iCs/>
                <w:sz w:val="20"/>
                <w:szCs w:val="20"/>
              </w:rPr>
            </w:pPr>
            <w:r w:rsidRPr="000B3A5A">
              <w:rPr>
                <w:rFonts w:asciiTheme="majorHAnsi" w:eastAsiaTheme="majorEastAsia" w:hAnsiTheme="majorHAnsi" w:cstheme="majorHAnsi"/>
                <w:caps/>
                <w:sz w:val="20"/>
                <w:szCs w:val="20"/>
              </w:rPr>
              <w:t>2.2</w:t>
            </w:r>
            <w:r>
              <w:rPr>
                <w:rFonts w:eastAsiaTheme="majorEastAsia" w:cstheme="minorHAnsi"/>
                <w:caps/>
                <w:sz w:val="20"/>
                <w:szCs w:val="20"/>
              </w:rPr>
              <w:t xml:space="preserve"> </w:t>
            </w:r>
            <w:r>
              <w:rPr>
                <w:rFonts w:eastAsia="Times New Roman" w:cstheme="minorHAnsi"/>
                <w:iCs/>
                <w:sz w:val="20"/>
                <w:szCs w:val="20"/>
              </w:rPr>
              <w:t>Percentage</w:t>
            </w:r>
            <w:r w:rsidRPr="00124283">
              <w:rPr>
                <w:rFonts w:eastAsia="Times New Roman" w:cstheme="minorHAnsi"/>
                <w:iCs/>
                <w:sz w:val="20"/>
                <w:szCs w:val="20"/>
              </w:rPr>
              <w:t xml:space="preserve"> of alumni able to provide examples of relevant contributions to development in Laos at </w:t>
            </w:r>
            <w:r>
              <w:rPr>
                <w:rFonts w:eastAsia="Times New Roman" w:cstheme="minorHAnsi"/>
                <w:iCs/>
                <w:sz w:val="20"/>
                <w:szCs w:val="20"/>
              </w:rPr>
              <w:t>selected periods after receiving support.</w:t>
            </w:r>
          </w:p>
          <w:p w14:paraId="69EEAC2B" w14:textId="53529D0A" w:rsidR="00604368" w:rsidRPr="00EC4D28" w:rsidRDefault="002824AD" w:rsidP="002824AD">
            <w:pPr>
              <w:pStyle w:val="BodyText"/>
              <w:spacing w:before="40" w:after="40" w:line="240" w:lineRule="auto"/>
              <w:ind w:left="343" w:hanging="343"/>
              <w:rPr>
                <w:rFonts w:eastAsiaTheme="majorEastAsia" w:cstheme="minorHAnsi"/>
                <w:caps/>
                <w:sz w:val="20"/>
                <w:szCs w:val="20"/>
              </w:rPr>
            </w:pPr>
            <w:r w:rsidRPr="000B3A5A">
              <w:rPr>
                <w:rFonts w:asciiTheme="majorHAnsi" w:eastAsiaTheme="majorEastAsia" w:hAnsiTheme="majorHAnsi" w:cstheme="majorHAnsi"/>
                <w:caps/>
                <w:sz w:val="20"/>
                <w:szCs w:val="20"/>
              </w:rPr>
              <w:t>2.3</w:t>
            </w:r>
            <w:r w:rsidRPr="00EC4D28">
              <w:rPr>
                <w:rFonts w:eastAsiaTheme="majorEastAsia" w:cstheme="minorHAnsi"/>
                <w:caps/>
                <w:sz w:val="20"/>
                <w:szCs w:val="20"/>
              </w:rPr>
              <w:t xml:space="preserve"> </w:t>
            </w:r>
            <w:r>
              <w:rPr>
                <w:rFonts w:eastAsia="Times New Roman" w:cstheme="minorHAnsi"/>
                <w:iCs/>
                <w:sz w:val="20"/>
                <w:szCs w:val="20"/>
              </w:rPr>
              <w:t>Percentage</w:t>
            </w:r>
            <w:r w:rsidRPr="00EC4D28">
              <w:rPr>
                <w:rFonts w:eastAsia="Times New Roman" w:cstheme="minorHAnsi"/>
                <w:iCs/>
                <w:sz w:val="20"/>
                <w:szCs w:val="20"/>
              </w:rPr>
              <w:t xml:space="preserve"> of female Long Term Scholarship awardees successfully completing studies</w:t>
            </w:r>
            <w:r>
              <w:rPr>
                <w:rFonts w:eastAsia="Times New Roman" w:cstheme="minorHAnsi"/>
                <w:iCs/>
                <w:sz w:val="20"/>
                <w:szCs w:val="20"/>
              </w:rPr>
              <w:t>.</w:t>
            </w:r>
          </w:p>
        </w:tc>
        <w:tc>
          <w:tcPr>
            <w:tcW w:w="4394" w:type="dxa"/>
          </w:tcPr>
          <w:p w14:paraId="40D0584C" w14:textId="77777777" w:rsidR="00604368" w:rsidRDefault="002824AD" w:rsidP="00145169">
            <w:pPr>
              <w:pStyle w:val="BodyText"/>
              <w:spacing w:before="40" w:after="40" w:line="240" w:lineRule="auto"/>
              <w:rPr>
                <w:rFonts w:eastAsiaTheme="majorEastAsia" w:cstheme="minorHAnsi"/>
                <w:sz w:val="20"/>
                <w:szCs w:val="20"/>
              </w:rPr>
            </w:pPr>
            <w:r>
              <w:rPr>
                <w:rFonts w:eastAsiaTheme="majorEastAsia" w:cstheme="minorHAnsi"/>
                <w:sz w:val="20"/>
                <w:szCs w:val="20"/>
              </w:rPr>
              <w:t xml:space="preserve">~ </w:t>
            </w:r>
            <w:r w:rsidRPr="00162D74">
              <w:rPr>
                <w:rFonts w:eastAsiaTheme="majorEastAsia" w:cstheme="minorHAnsi"/>
                <w:sz w:val="20"/>
                <w:szCs w:val="20"/>
              </w:rPr>
              <w:t>97% (33/34)</w:t>
            </w:r>
            <w:r>
              <w:rPr>
                <w:rFonts w:eastAsiaTheme="majorEastAsia" w:cstheme="minorHAnsi"/>
                <w:sz w:val="20"/>
                <w:szCs w:val="20"/>
              </w:rPr>
              <w:t xml:space="preserve"> of</w:t>
            </w:r>
            <w:r w:rsidRPr="00162D74">
              <w:rPr>
                <w:rFonts w:eastAsiaTheme="majorEastAsia" w:cstheme="minorHAnsi"/>
                <w:sz w:val="20"/>
                <w:szCs w:val="20"/>
              </w:rPr>
              <w:t xml:space="preserve"> Australia Awards student</w:t>
            </w:r>
            <w:r>
              <w:rPr>
                <w:rFonts w:eastAsiaTheme="majorEastAsia" w:cstheme="minorHAnsi"/>
                <w:sz w:val="20"/>
                <w:szCs w:val="20"/>
              </w:rPr>
              <w:t>s completed</w:t>
            </w:r>
            <w:r w:rsidRPr="00162D74">
              <w:rPr>
                <w:rFonts w:eastAsiaTheme="majorEastAsia" w:cstheme="minorHAnsi"/>
                <w:sz w:val="20"/>
                <w:szCs w:val="20"/>
              </w:rPr>
              <w:t xml:space="preserve"> their studi</w:t>
            </w:r>
            <w:r>
              <w:rPr>
                <w:rFonts w:eastAsiaTheme="majorEastAsia" w:cstheme="minorHAnsi"/>
                <w:sz w:val="20"/>
                <w:szCs w:val="20"/>
              </w:rPr>
              <w:t>es, exceeding our 95% target. However, Laos Australia</w:t>
            </w:r>
            <w:r w:rsidRPr="00162D74">
              <w:rPr>
                <w:rFonts w:eastAsiaTheme="majorEastAsia" w:cstheme="minorHAnsi"/>
                <w:sz w:val="20"/>
                <w:szCs w:val="20"/>
              </w:rPr>
              <w:t xml:space="preserve"> National Scholarships</w:t>
            </w:r>
            <w:r>
              <w:rPr>
                <w:rFonts w:eastAsiaTheme="majorEastAsia" w:cstheme="minorHAnsi"/>
                <w:sz w:val="20"/>
                <w:szCs w:val="20"/>
              </w:rPr>
              <w:t xml:space="preserve"> (LANS) students</w:t>
            </w:r>
            <w:r w:rsidRPr="00162D74">
              <w:rPr>
                <w:rFonts w:eastAsiaTheme="majorEastAsia" w:cstheme="minorHAnsi"/>
                <w:sz w:val="20"/>
                <w:szCs w:val="20"/>
              </w:rPr>
              <w:t xml:space="preserve"> fell</w:t>
            </w:r>
            <w:r>
              <w:rPr>
                <w:rFonts w:eastAsiaTheme="majorEastAsia" w:cstheme="minorHAnsi"/>
                <w:sz w:val="20"/>
                <w:szCs w:val="20"/>
              </w:rPr>
              <w:t xml:space="preserve"> just </w:t>
            </w:r>
            <w:r w:rsidRPr="00162D74">
              <w:rPr>
                <w:rFonts w:eastAsiaTheme="majorEastAsia" w:cstheme="minorHAnsi"/>
                <w:sz w:val="20"/>
                <w:szCs w:val="20"/>
              </w:rPr>
              <w:t xml:space="preserve">short of </w:t>
            </w:r>
            <w:r>
              <w:rPr>
                <w:rFonts w:eastAsiaTheme="majorEastAsia" w:cstheme="minorHAnsi"/>
                <w:sz w:val="20"/>
                <w:szCs w:val="20"/>
              </w:rPr>
              <w:t>the</w:t>
            </w:r>
            <w:r w:rsidRPr="00162D74">
              <w:rPr>
                <w:rFonts w:eastAsiaTheme="majorEastAsia" w:cstheme="minorHAnsi"/>
                <w:sz w:val="20"/>
                <w:szCs w:val="20"/>
              </w:rPr>
              <w:t xml:space="preserve"> 95% target</w:t>
            </w:r>
            <w:r>
              <w:rPr>
                <w:rFonts w:eastAsiaTheme="majorEastAsia" w:cstheme="minorHAnsi"/>
                <w:sz w:val="20"/>
                <w:szCs w:val="20"/>
              </w:rPr>
              <w:t>,</w:t>
            </w:r>
            <w:r w:rsidRPr="00162D74">
              <w:rPr>
                <w:rFonts w:eastAsiaTheme="majorEastAsia" w:cstheme="minorHAnsi"/>
                <w:sz w:val="20"/>
                <w:szCs w:val="20"/>
              </w:rPr>
              <w:t xml:space="preserve"> with </w:t>
            </w:r>
            <w:r w:rsidRPr="00162D74">
              <w:rPr>
                <w:rFonts w:eastAsiaTheme="majorEastAsia" w:cstheme="minorHAnsi"/>
                <w:caps/>
                <w:sz w:val="20"/>
                <w:szCs w:val="20"/>
              </w:rPr>
              <w:t>93% (68/73)</w:t>
            </w:r>
            <w:r w:rsidRPr="00162D74">
              <w:rPr>
                <w:rFonts w:eastAsiaTheme="majorEastAsia" w:cstheme="minorHAnsi"/>
                <w:sz w:val="20"/>
                <w:szCs w:val="20"/>
              </w:rPr>
              <w:t xml:space="preserve"> </w:t>
            </w:r>
            <w:r>
              <w:rPr>
                <w:rFonts w:eastAsiaTheme="majorEastAsia" w:cstheme="minorHAnsi"/>
                <w:sz w:val="20"/>
                <w:szCs w:val="20"/>
              </w:rPr>
              <w:t>completing</w:t>
            </w:r>
            <w:r w:rsidRPr="00162D74">
              <w:rPr>
                <w:rFonts w:eastAsiaTheme="majorEastAsia" w:cstheme="minorHAnsi"/>
                <w:sz w:val="20"/>
                <w:szCs w:val="20"/>
              </w:rPr>
              <w:t>.</w:t>
            </w:r>
          </w:p>
          <w:p w14:paraId="0C517FD4" w14:textId="77777777" w:rsidR="002824AD" w:rsidRDefault="002824AD" w:rsidP="00145169">
            <w:pPr>
              <w:pStyle w:val="BodyText"/>
              <w:spacing w:before="40" w:after="40" w:line="240" w:lineRule="auto"/>
              <w:rPr>
                <w:rFonts w:eastAsiaTheme="majorEastAsia" w:cstheme="minorHAnsi"/>
                <w:sz w:val="20"/>
                <w:szCs w:val="20"/>
              </w:rPr>
            </w:pPr>
            <w:r>
              <w:rPr>
                <w:rFonts w:eastAsiaTheme="majorEastAsia" w:cstheme="minorHAnsi"/>
                <w:caps/>
                <w:sz w:val="20"/>
                <w:szCs w:val="20"/>
              </w:rPr>
              <w:t xml:space="preserve">~ </w:t>
            </w:r>
            <w:r w:rsidRPr="00162D74">
              <w:rPr>
                <w:rFonts w:eastAsiaTheme="majorEastAsia" w:cstheme="minorHAnsi"/>
                <w:caps/>
                <w:sz w:val="20"/>
                <w:szCs w:val="20"/>
              </w:rPr>
              <w:t xml:space="preserve">100% </w:t>
            </w:r>
            <w:r w:rsidRPr="00162D74">
              <w:rPr>
                <w:rFonts w:eastAsiaTheme="majorEastAsia" w:cstheme="minorHAnsi"/>
                <w:sz w:val="20"/>
                <w:szCs w:val="20"/>
              </w:rPr>
              <w:t>of Australia Awards alumni (</w:t>
            </w:r>
            <w:r w:rsidRPr="00162D74">
              <w:rPr>
                <w:rFonts w:eastAsiaTheme="majorEastAsia" w:cstheme="minorHAnsi"/>
                <w:caps/>
                <w:sz w:val="20"/>
                <w:szCs w:val="20"/>
              </w:rPr>
              <w:t xml:space="preserve">95% </w:t>
            </w:r>
            <w:r w:rsidRPr="00162D74">
              <w:rPr>
                <w:rFonts w:eastAsiaTheme="majorEastAsia" w:cstheme="minorHAnsi"/>
                <w:sz w:val="20"/>
                <w:szCs w:val="20"/>
              </w:rPr>
              <w:t xml:space="preserve">target); 100% of LANS alumni (75% target); and 94-100% of other short course alumni (90% target) to provide </w:t>
            </w:r>
            <w:r>
              <w:rPr>
                <w:rFonts w:eastAsiaTheme="majorEastAsia" w:cstheme="minorHAnsi"/>
                <w:sz w:val="20"/>
                <w:szCs w:val="20"/>
              </w:rPr>
              <w:t xml:space="preserve">relevant </w:t>
            </w:r>
            <w:r w:rsidRPr="00162D74">
              <w:rPr>
                <w:rFonts w:eastAsiaTheme="majorEastAsia" w:cstheme="minorHAnsi"/>
                <w:sz w:val="20"/>
                <w:szCs w:val="20"/>
              </w:rPr>
              <w:t>examples</w:t>
            </w:r>
            <w:r>
              <w:rPr>
                <w:rFonts w:eastAsiaTheme="majorEastAsia" w:cstheme="minorHAnsi"/>
                <w:sz w:val="20"/>
                <w:szCs w:val="20"/>
              </w:rPr>
              <w:t>.</w:t>
            </w:r>
          </w:p>
          <w:p w14:paraId="044FD567" w14:textId="436756AD" w:rsidR="002824AD" w:rsidRPr="00162D74" w:rsidRDefault="002824AD" w:rsidP="00145169">
            <w:pPr>
              <w:pStyle w:val="BodyText"/>
              <w:spacing w:before="40" w:after="40" w:line="240" w:lineRule="auto"/>
              <w:rPr>
                <w:rFonts w:eastAsiaTheme="majorEastAsia" w:cstheme="minorHAnsi"/>
                <w:caps/>
                <w:sz w:val="20"/>
                <w:szCs w:val="20"/>
              </w:rPr>
            </w:pPr>
            <w:r>
              <w:rPr>
                <w:rFonts w:eastAsiaTheme="majorEastAsia" w:cstheme="minorHAnsi"/>
                <w:sz w:val="20"/>
                <w:szCs w:val="20"/>
              </w:rPr>
              <w:t xml:space="preserve">~ </w:t>
            </w:r>
            <w:r w:rsidRPr="00162D74">
              <w:rPr>
                <w:rFonts w:eastAsiaTheme="majorEastAsia" w:cstheme="minorHAnsi"/>
                <w:sz w:val="20"/>
                <w:szCs w:val="20"/>
              </w:rPr>
              <w:t>94% of</w:t>
            </w:r>
            <w:r>
              <w:rPr>
                <w:rFonts w:eastAsiaTheme="majorEastAsia" w:cstheme="minorHAnsi"/>
                <w:sz w:val="20"/>
                <w:szCs w:val="20"/>
              </w:rPr>
              <w:t xml:space="preserve"> female</w:t>
            </w:r>
            <w:r w:rsidRPr="00162D74">
              <w:rPr>
                <w:rFonts w:eastAsiaTheme="majorEastAsia" w:cstheme="minorHAnsi"/>
                <w:sz w:val="20"/>
                <w:szCs w:val="20"/>
              </w:rPr>
              <w:t xml:space="preserve"> A</w:t>
            </w:r>
            <w:r>
              <w:rPr>
                <w:rFonts w:eastAsiaTheme="majorEastAsia" w:cstheme="minorHAnsi"/>
                <w:sz w:val="20"/>
                <w:szCs w:val="20"/>
              </w:rPr>
              <w:t xml:space="preserve">ustralia </w:t>
            </w:r>
            <w:r w:rsidRPr="00162D74">
              <w:rPr>
                <w:rFonts w:eastAsiaTheme="majorEastAsia" w:cstheme="minorHAnsi"/>
                <w:sz w:val="20"/>
                <w:szCs w:val="20"/>
              </w:rPr>
              <w:t>A</w:t>
            </w:r>
            <w:r>
              <w:rPr>
                <w:rFonts w:eastAsiaTheme="majorEastAsia" w:cstheme="minorHAnsi"/>
                <w:sz w:val="20"/>
                <w:szCs w:val="20"/>
              </w:rPr>
              <w:t>wards (16/17) and 94% of female LANS (34/36) awardees successfully completed their studies, just short of our 95% target</w:t>
            </w:r>
          </w:p>
        </w:tc>
      </w:tr>
      <w:tr w:rsidR="00162D74" w:rsidRPr="00274483" w14:paraId="6D14F4B7" w14:textId="77777777" w:rsidTr="00E660CB">
        <w:trPr>
          <w:trHeight w:val="1080"/>
          <w:tblHeader/>
        </w:trPr>
        <w:tc>
          <w:tcPr>
            <w:tcW w:w="1382" w:type="dxa"/>
          </w:tcPr>
          <w:p w14:paraId="7B9F7B07" w14:textId="32C770EA" w:rsidR="00162D74" w:rsidRPr="002824AD" w:rsidRDefault="00162D74" w:rsidP="00162D74">
            <w:pPr>
              <w:pStyle w:val="BodyText"/>
              <w:spacing w:before="40" w:after="40" w:line="240" w:lineRule="auto"/>
              <w:rPr>
                <w:rFonts w:eastAsia="Times New Roman" w:cstheme="minorHAnsi"/>
                <w:iCs/>
                <w:sz w:val="20"/>
                <w:szCs w:val="20"/>
              </w:rPr>
            </w:pPr>
            <w:r w:rsidRPr="002824AD">
              <w:rPr>
                <w:rFonts w:eastAsiaTheme="majorEastAsia" w:cstheme="minorHAnsi"/>
                <w:sz w:val="20"/>
                <w:szCs w:val="20"/>
              </w:rPr>
              <w:t>Objective 3</w:t>
            </w:r>
            <w:r w:rsidR="002824AD" w:rsidRPr="002824AD">
              <w:rPr>
                <w:rFonts w:eastAsia="Times New Roman" w:cstheme="minorHAnsi"/>
                <w:iCs/>
                <w:sz w:val="20"/>
                <w:szCs w:val="20"/>
              </w:rPr>
              <w:t>.</w:t>
            </w:r>
          </w:p>
          <w:p w14:paraId="303FA8B7" w14:textId="77777777" w:rsidR="00162D74" w:rsidRPr="00EC4D28" w:rsidRDefault="00162D74" w:rsidP="00162D74">
            <w:pPr>
              <w:pStyle w:val="BodyText"/>
              <w:spacing w:before="40" w:after="40" w:line="240" w:lineRule="auto"/>
              <w:rPr>
                <w:rFonts w:eastAsiaTheme="majorEastAsia" w:cstheme="minorHAnsi"/>
                <w:caps/>
                <w:sz w:val="20"/>
                <w:szCs w:val="20"/>
              </w:rPr>
            </w:pPr>
            <w:r w:rsidRPr="00EC4D28">
              <w:rPr>
                <w:rFonts w:eastAsia="Times New Roman" w:cstheme="minorHAnsi"/>
                <w:iCs/>
                <w:sz w:val="20"/>
                <w:szCs w:val="20"/>
              </w:rPr>
              <w:t>A stronger trade regime and more competitive private sector</w:t>
            </w:r>
          </w:p>
        </w:tc>
        <w:tc>
          <w:tcPr>
            <w:tcW w:w="3858" w:type="dxa"/>
          </w:tcPr>
          <w:p w14:paraId="5BFCCE8F" w14:textId="77777777" w:rsidR="00162D74" w:rsidRDefault="00162D74" w:rsidP="002824AD">
            <w:pPr>
              <w:pStyle w:val="BodyText"/>
              <w:spacing w:before="40" w:after="40" w:line="240" w:lineRule="auto"/>
              <w:ind w:left="343" w:hanging="343"/>
              <w:rPr>
                <w:rFonts w:eastAsia="Times New Roman" w:cstheme="minorHAnsi"/>
                <w:iCs/>
                <w:sz w:val="20"/>
                <w:szCs w:val="20"/>
              </w:rPr>
            </w:pPr>
            <w:r w:rsidRPr="000B3A5A">
              <w:rPr>
                <w:rFonts w:asciiTheme="majorHAnsi" w:eastAsiaTheme="majorEastAsia" w:hAnsiTheme="majorHAnsi" w:cstheme="majorHAnsi"/>
                <w:caps/>
                <w:sz w:val="20"/>
                <w:szCs w:val="20"/>
              </w:rPr>
              <w:t>3.1</w:t>
            </w:r>
            <w:r w:rsidRPr="00EC4D28">
              <w:rPr>
                <w:rFonts w:eastAsia="Times New Roman" w:cstheme="minorHAnsi"/>
                <w:iCs/>
                <w:sz w:val="20"/>
                <w:szCs w:val="20"/>
              </w:rPr>
              <w:t xml:space="preserve"> Time (in days) to obtain Enterprise Registration </w:t>
            </w:r>
            <w:r w:rsidR="00037A04">
              <w:rPr>
                <w:rFonts w:eastAsia="Times New Roman" w:cstheme="minorHAnsi"/>
                <w:iCs/>
                <w:sz w:val="20"/>
                <w:szCs w:val="20"/>
              </w:rPr>
              <w:t>C</w:t>
            </w:r>
            <w:r w:rsidRPr="00EC4D28">
              <w:rPr>
                <w:rFonts w:eastAsia="Times New Roman" w:cstheme="minorHAnsi"/>
                <w:iCs/>
                <w:sz w:val="20"/>
                <w:szCs w:val="20"/>
              </w:rPr>
              <w:t xml:space="preserve">ertificate (ERC) from </w:t>
            </w:r>
            <w:r w:rsidR="008760E0">
              <w:rPr>
                <w:rFonts w:eastAsia="Times New Roman" w:cstheme="minorHAnsi"/>
                <w:iCs/>
                <w:sz w:val="20"/>
                <w:szCs w:val="20"/>
              </w:rPr>
              <w:t xml:space="preserve">Department of Enterprise Registration and Management </w:t>
            </w:r>
            <w:r w:rsidRPr="00EC4D28">
              <w:rPr>
                <w:rFonts w:eastAsia="Times New Roman" w:cstheme="minorHAnsi"/>
                <w:iCs/>
                <w:sz w:val="20"/>
                <w:szCs w:val="20"/>
              </w:rPr>
              <w:t>disaggregated by women-led enterprises versus men-led enterprises</w:t>
            </w:r>
            <w:r w:rsidR="002824AD">
              <w:rPr>
                <w:rFonts w:eastAsia="Times New Roman" w:cstheme="minorHAnsi"/>
                <w:iCs/>
                <w:sz w:val="20"/>
                <w:szCs w:val="20"/>
              </w:rPr>
              <w:t>.</w:t>
            </w:r>
          </w:p>
          <w:p w14:paraId="387E4945" w14:textId="01860027" w:rsidR="002824AD" w:rsidRDefault="002824AD" w:rsidP="002824AD">
            <w:pPr>
              <w:pStyle w:val="BodyText"/>
              <w:spacing w:before="40" w:after="40" w:line="240" w:lineRule="auto"/>
              <w:ind w:left="343" w:hanging="343"/>
              <w:rPr>
                <w:rFonts w:eastAsia="Times New Roman" w:cstheme="minorHAnsi"/>
                <w:iCs/>
                <w:sz w:val="20"/>
                <w:szCs w:val="20"/>
              </w:rPr>
            </w:pPr>
            <w:r w:rsidRPr="000B3A5A">
              <w:rPr>
                <w:rFonts w:asciiTheme="majorHAnsi" w:eastAsiaTheme="majorEastAsia" w:hAnsiTheme="majorHAnsi" w:cstheme="majorHAnsi"/>
                <w:caps/>
                <w:sz w:val="20"/>
                <w:szCs w:val="20"/>
              </w:rPr>
              <w:t>3.2</w:t>
            </w:r>
            <w:r>
              <w:rPr>
                <w:rFonts w:eastAsia="Times New Roman" w:cstheme="minorHAnsi"/>
                <w:iCs/>
                <w:sz w:val="20"/>
                <w:szCs w:val="20"/>
              </w:rPr>
              <w:t xml:space="preserve"> Number</w:t>
            </w:r>
            <w:r w:rsidRPr="00EC4D28">
              <w:rPr>
                <w:rFonts w:eastAsia="Times New Roman" w:cstheme="minorHAnsi"/>
                <w:iCs/>
                <w:sz w:val="20"/>
                <w:szCs w:val="20"/>
              </w:rPr>
              <w:t xml:space="preserve"> of women-led enterprises who access matching grants from the Business Assistance Facility</w:t>
            </w:r>
            <w:r>
              <w:rPr>
                <w:rFonts w:eastAsia="Times New Roman" w:cstheme="minorHAnsi"/>
                <w:iCs/>
                <w:sz w:val="20"/>
                <w:szCs w:val="20"/>
              </w:rPr>
              <w:t xml:space="preserve"> (BAF).</w:t>
            </w:r>
          </w:p>
          <w:p w14:paraId="0CC09ADC" w14:textId="2571704F" w:rsidR="002824AD" w:rsidRDefault="002824AD" w:rsidP="002824AD">
            <w:pPr>
              <w:pStyle w:val="BodyText"/>
              <w:spacing w:before="40" w:after="40" w:line="240" w:lineRule="auto"/>
              <w:ind w:left="343" w:hanging="343"/>
              <w:rPr>
                <w:rFonts w:eastAsia="Times New Roman" w:cstheme="minorHAnsi"/>
                <w:iCs/>
                <w:sz w:val="20"/>
                <w:szCs w:val="20"/>
              </w:rPr>
            </w:pPr>
            <w:r w:rsidRPr="000B3A5A">
              <w:rPr>
                <w:rFonts w:asciiTheme="majorHAnsi" w:eastAsiaTheme="majorEastAsia" w:hAnsiTheme="majorHAnsi" w:cstheme="majorHAnsi"/>
                <w:caps/>
                <w:sz w:val="20"/>
                <w:szCs w:val="20"/>
              </w:rPr>
              <w:t>3.3</w:t>
            </w:r>
            <w:r w:rsidRPr="00EC4D28">
              <w:rPr>
                <w:rFonts w:eastAsiaTheme="majorEastAsia" w:cstheme="minorHAnsi"/>
                <w:caps/>
                <w:sz w:val="20"/>
                <w:szCs w:val="20"/>
              </w:rPr>
              <w:t xml:space="preserve"> </w:t>
            </w:r>
            <w:r>
              <w:rPr>
                <w:rFonts w:eastAsia="Times New Roman" w:cstheme="minorHAnsi"/>
                <w:iCs/>
                <w:sz w:val="20"/>
                <w:szCs w:val="20"/>
              </w:rPr>
              <w:t xml:space="preserve">Percentage of </w:t>
            </w:r>
            <w:r w:rsidRPr="00EC4D28">
              <w:rPr>
                <w:rFonts w:eastAsia="Times New Roman" w:cstheme="minorHAnsi"/>
                <w:iCs/>
                <w:sz w:val="20"/>
                <w:szCs w:val="20"/>
              </w:rPr>
              <w:t>supported village banks working sustainably, even after booking loan loss provision</w:t>
            </w:r>
            <w:r>
              <w:rPr>
                <w:rFonts w:eastAsia="Times New Roman" w:cstheme="minorHAnsi"/>
                <w:iCs/>
                <w:sz w:val="20"/>
                <w:szCs w:val="20"/>
              </w:rPr>
              <w:t>.</w:t>
            </w:r>
          </w:p>
          <w:p w14:paraId="153840FC" w14:textId="3F98BE2E" w:rsidR="002824AD" w:rsidRPr="00EC4D28" w:rsidRDefault="002824AD" w:rsidP="002824AD">
            <w:pPr>
              <w:pStyle w:val="BodyText"/>
              <w:spacing w:before="40" w:after="40" w:line="240" w:lineRule="auto"/>
              <w:ind w:left="343" w:hanging="343"/>
              <w:rPr>
                <w:rFonts w:eastAsiaTheme="majorEastAsia" w:cstheme="minorHAnsi"/>
                <w:caps/>
                <w:sz w:val="20"/>
                <w:szCs w:val="20"/>
              </w:rPr>
            </w:pPr>
            <w:r w:rsidRPr="000B3A5A">
              <w:rPr>
                <w:rFonts w:asciiTheme="majorHAnsi" w:eastAsiaTheme="majorEastAsia" w:hAnsiTheme="majorHAnsi" w:cstheme="majorHAnsi"/>
                <w:caps/>
                <w:sz w:val="20"/>
                <w:szCs w:val="20"/>
              </w:rPr>
              <w:t>3.4</w:t>
            </w:r>
            <w:r w:rsidRPr="00EC4D28">
              <w:rPr>
                <w:rFonts w:eastAsiaTheme="majorEastAsia" w:cstheme="minorHAnsi"/>
                <w:caps/>
                <w:sz w:val="20"/>
                <w:szCs w:val="20"/>
              </w:rPr>
              <w:t xml:space="preserve"> </w:t>
            </w:r>
            <w:r w:rsidRPr="00EC4D28">
              <w:rPr>
                <w:rFonts w:eastAsia="Times New Roman" w:cstheme="minorHAnsi"/>
                <w:iCs/>
                <w:sz w:val="20"/>
                <w:szCs w:val="20"/>
              </w:rPr>
              <w:t>Number of women holding single accounts in village banks (AFP V)</w:t>
            </w:r>
            <w:r>
              <w:rPr>
                <w:rFonts w:eastAsia="Times New Roman" w:cstheme="minorHAnsi"/>
                <w:iCs/>
                <w:sz w:val="20"/>
                <w:szCs w:val="20"/>
              </w:rPr>
              <w:t>.</w:t>
            </w:r>
          </w:p>
        </w:tc>
        <w:tc>
          <w:tcPr>
            <w:tcW w:w="4394" w:type="dxa"/>
          </w:tcPr>
          <w:p w14:paraId="50B7EC4E" w14:textId="77777777" w:rsidR="00162D74" w:rsidRDefault="002824AD" w:rsidP="00145169">
            <w:pPr>
              <w:pStyle w:val="BodyText"/>
              <w:spacing w:before="40" w:after="40" w:line="240" w:lineRule="auto"/>
              <w:rPr>
                <w:rFonts w:eastAsiaTheme="majorEastAsia" w:cstheme="minorHAnsi"/>
                <w:sz w:val="20"/>
                <w:szCs w:val="20"/>
              </w:rPr>
            </w:pPr>
            <w:r>
              <w:rPr>
                <w:rFonts w:eastAsiaTheme="majorEastAsia" w:cstheme="minorHAnsi"/>
                <w:sz w:val="20"/>
                <w:szCs w:val="20"/>
              </w:rPr>
              <w:t xml:space="preserve">~ </w:t>
            </w:r>
            <w:r w:rsidR="008540EC">
              <w:rPr>
                <w:rFonts w:eastAsiaTheme="majorEastAsia" w:cstheme="minorHAnsi"/>
                <w:sz w:val="20"/>
                <w:szCs w:val="20"/>
              </w:rPr>
              <w:t xml:space="preserve">The </w:t>
            </w:r>
            <w:r w:rsidR="00162D74" w:rsidRPr="00162D74">
              <w:rPr>
                <w:rFonts w:eastAsiaTheme="majorEastAsia" w:cstheme="minorHAnsi"/>
                <w:sz w:val="20"/>
                <w:szCs w:val="20"/>
              </w:rPr>
              <w:t>average time to obtain</w:t>
            </w:r>
            <w:r w:rsidR="00145169">
              <w:rPr>
                <w:rFonts w:eastAsiaTheme="majorEastAsia" w:cstheme="minorHAnsi"/>
                <w:sz w:val="20"/>
                <w:szCs w:val="20"/>
              </w:rPr>
              <w:t xml:space="preserve"> an</w:t>
            </w:r>
            <w:r w:rsidR="00162D74" w:rsidRPr="00162D74">
              <w:rPr>
                <w:rFonts w:eastAsiaTheme="majorEastAsia" w:cstheme="minorHAnsi"/>
                <w:sz w:val="20"/>
                <w:szCs w:val="20"/>
              </w:rPr>
              <w:t xml:space="preserve"> </w:t>
            </w:r>
            <w:r w:rsidR="00145169">
              <w:rPr>
                <w:rFonts w:eastAsiaTheme="majorEastAsia" w:cstheme="minorHAnsi"/>
                <w:sz w:val="20"/>
                <w:szCs w:val="20"/>
              </w:rPr>
              <w:t>ERC was</w:t>
            </w:r>
            <w:r w:rsidR="008540EC">
              <w:rPr>
                <w:rFonts w:eastAsiaTheme="majorEastAsia" w:cstheme="minorHAnsi"/>
                <w:sz w:val="20"/>
                <w:szCs w:val="20"/>
              </w:rPr>
              <w:t xml:space="preserve"> reduced</w:t>
            </w:r>
            <w:r w:rsidR="00162D74" w:rsidRPr="00162D74">
              <w:rPr>
                <w:rFonts w:eastAsiaTheme="majorEastAsia" w:cstheme="minorHAnsi"/>
                <w:sz w:val="20"/>
                <w:szCs w:val="20"/>
              </w:rPr>
              <w:t xml:space="preserve"> to 3 days, </w:t>
            </w:r>
            <w:r w:rsidR="00145169">
              <w:rPr>
                <w:rFonts w:eastAsiaTheme="majorEastAsia" w:cstheme="minorHAnsi"/>
                <w:sz w:val="20"/>
                <w:szCs w:val="20"/>
              </w:rPr>
              <w:t>exceeding the target of 5 days</w:t>
            </w:r>
            <w:r w:rsidR="00162D74" w:rsidRPr="00162D74">
              <w:rPr>
                <w:rFonts w:eastAsiaTheme="majorEastAsia" w:cstheme="minorHAnsi"/>
                <w:sz w:val="20"/>
                <w:szCs w:val="20"/>
              </w:rPr>
              <w:t xml:space="preserve">. </w:t>
            </w:r>
            <w:r w:rsidR="008540EC">
              <w:rPr>
                <w:rFonts w:eastAsiaTheme="majorEastAsia" w:cstheme="minorHAnsi"/>
                <w:sz w:val="20"/>
                <w:szCs w:val="20"/>
              </w:rPr>
              <w:t>Average t</w:t>
            </w:r>
            <w:r w:rsidR="00162D74" w:rsidRPr="00162D74">
              <w:rPr>
                <w:rFonts w:eastAsiaTheme="majorEastAsia" w:cstheme="minorHAnsi"/>
                <w:sz w:val="20"/>
                <w:szCs w:val="20"/>
              </w:rPr>
              <w:t>ime</w:t>
            </w:r>
            <w:r w:rsidR="00145169">
              <w:rPr>
                <w:rFonts w:eastAsiaTheme="majorEastAsia" w:cstheme="minorHAnsi"/>
                <w:sz w:val="20"/>
                <w:szCs w:val="20"/>
              </w:rPr>
              <w:t xml:space="preserve"> is the same</w:t>
            </w:r>
            <w:r w:rsidR="00162D74" w:rsidRPr="00162D74">
              <w:rPr>
                <w:rFonts w:eastAsiaTheme="majorEastAsia" w:cstheme="minorHAnsi"/>
                <w:sz w:val="20"/>
                <w:szCs w:val="20"/>
              </w:rPr>
              <w:t xml:space="preserve"> for women-led enterprises </w:t>
            </w:r>
            <w:r w:rsidR="008540EC">
              <w:rPr>
                <w:rFonts w:eastAsiaTheme="majorEastAsia" w:cstheme="minorHAnsi"/>
                <w:sz w:val="20"/>
                <w:szCs w:val="20"/>
              </w:rPr>
              <w:t>is as for enterprises led by men.</w:t>
            </w:r>
          </w:p>
          <w:p w14:paraId="7BD30E8E" w14:textId="77777777" w:rsidR="002824AD" w:rsidRDefault="002824AD" w:rsidP="00145169">
            <w:pPr>
              <w:pStyle w:val="BodyText"/>
              <w:spacing w:before="40" w:after="40" w:line="240" w:lineRule="auto"/>
              <w:rPr>
                <w:rFonts w:eastAsiaTheme="majorEastAsia" w:cstheme="minorHAnsi"/>
                <w:sz w:val="20"/>
                <w:szCs w:val="20"/>
              </w:rPr>
            </w:pPr>
            <w:r>
              <w:rPr>
                <w:rFonts w:eastAsiaTheme="majorEastAsia" w:cstheme="minorHAnsi"/>
                <w:sz w:val="20"/>
                <w:szCs w:val="20"/>
              </w:rPr>
              <w:t xml:space="preserve">~ </w:t>
            </w:r>
            <w:r w:rsidRPr="00162D74">
              <w:rPr>
                <w:rFonts w:eastAsiaTheme="majorEastAsia" w:cstheme="minorHAnsi"/>
                <w:sz w:val="20"/>
                <w:szCs w:val="20"/>
              </w:rPr>
              <w:t xml:space="preserve">39 women-led companies </w:t>
            </w:r>
            <w:r>
              <w:rPr>
                <w:rFonts w:eastAsiaTheme="majorEastAsia" w:cstheme="minorHAnsi"/>
                <w:sz w:val="20"/>
                <w:szCs w:val="20"/>
              </w:rPr>
              <w:t xml:space="preserve">had </w:t>
            </w:r>
            <w:r w:rsidRPr="00162D74">
              <w:rPr>
                <w:rFonts w:eastAsiaTheme="majorEastAsia" w:cstheme="minorHAnsi"/>
                <w:sz w:val="20"/>
                <w:szCs w:val="20"/>
              </w:rPr>
              <w:t>received grants</w:t>
            </w:r>
            <w:r>
              <w:rPr>
                <w:rFonts w:eastAsiaTheme="majorEastAsia" w:cstheme="minorHAnsi"/>
                <w:sz w:val="20"/>
                <w:szCs w:val="20"/>
              </w:rPr>
              <w:t xml:space="preserve"> through BAF, which constitutes</w:t>
            </w:r>
            <w:r w:rsidRPr="00162D74">
              <w:rPr>
                <w:rFonts w:eastAsiaTheme="majorEastAsia" w:cstheme="minorHAnsi"/>
                <w:sz w:val="20"/>
                <w:szCs w:val="20"/>
              </w:rPr>
              <w:t xml:space="preserve"> 47% </w:t>
            </w:r>
            <w:r>
              <w:rPr>
                <w:rFonts w:eastAsiaTheme="majorEastAsia" w:cstheme="minorHAnsi"/>
                <w:sz w:val="20"/>
                <w:szCs w:val="20"/>
              </w:rPr>
              <w:t>of grants and exceeds our 40% target.</w:t>
            </w:r>
          </w:p>
          <w:p w14:paraId="4B6AE092" w14:textId="77777777" w:rsidR="002824AD" w:rsidRDefault="002824AD" w:rsidP="00145169">
            <w:pPr>
              <w:pStyle w:val="BodyText"/>
              <w:spacing w:before="40" w:after="40" w:line="240" w:lineRule="auto"/>
              <w:rPr>
                <w:rFonts w:eastAsiaTheme="majorEastAsia" w:cstheme="minorHAnsi"/>
                <w:sz w:val="20"/>
                <w:szCs w:val="20"/>
              </w:rPr>
            </w:pPr>
            <w:r>
              <w:rPr>
                <w:rFonts w:eastAsiaTheme="majorEastAsia" w:cstheme="minorHAnsi"/>
                <w:sz w:val="20"/>
                <w:szCs w:val="20"/>
              </w:rPr>
              <w:t xml:space="preserve">~ Percentage remains at 96% (target 98%) – same as the baseline assessment for this stage of the program. </w:t>
            </w:r>
          </w:p>
          <w:p w14:paraId="2A21C87C" w14:textId="4A481C1A" w:rsidR="002824AD" w:rsidRPr="00162D74" w:rsidRDefault="002824AD" w:rsidP="00145169">
            <w:pPr>
              <w:pStyle w:val="BodyText"/>
              <w:spacing w:before="40" w:after="40" w:line="240" w:lineRule="auto"/>
              <w:rPr>
                <w:rFonts w:eastAsiaTheme="majorEastAsia" w:cstheme="minorHAnsi"/>
                <w:sz w:val="20"/>
                <w:szCs w:val="20"/>
              </w:rPr>
            </w:pPr>
            <w:r>
              <w:rPr>
                <w:rFonts w:eastAsiaTheme="majorEastAsia" w:cstheme="minorHAnsi"/>
                <w:sz w:val="20"/>
                <w:szCs w:val="20"/>
              </w:rPr>
              <w:t>~ The n</w:t>
            </w:r>
            <w:r w:rsidRPr="00162D74">
              <w:rPr>
                <w:rFonts w:eastAsiaTheme="majorEastAsia" w:cstheme="minorHAnsi"/>
                <w:sz w:val="20"/>
                <w:szCs w:val="20"/>
              </w:rPr>
              <w:t xml:space="preserve">umber of women holding single accounts in village banks </w:t>
            </w:r>
            <w:r>
              <w:rPr>
                <w:rFonts w:eastAsiaTheme="majorEastAsia" w:cstheme="minorHAnsi"/>
                <w:sz w:val="20"/>
                <w:szCs w:val="20"/>
              </w:rPr>
              <w:t xml:space="preserve">has increased to 35,394, just short of our </w:t>
            </w:r>
            <w:r w:rsidRPr="00162D74">
              <w:rPr>
                <w:rFonts w:eastAsiaTheme="majorEastAsia" w:cstheme="minorHAnsi"/>
                <w:sz w:val="20"/>
                <w:szCs w:val="20"/>
              </w:rPr>
              <w:t xml:space="preserve">target </w:t>
            </w:r>
            <w:r>
              <w:rPr>
                <w:rFonts w:eastAsiaTheme="majorEastAsia" w:cstheme="minorHAnsi"/>
                <w:sz w:val="20"/>
                <w:szCs w:val="20"/>
              </w:rPr>
              <w:t>of 36,344</w:t>
            </w:r>
            <w:r w:rsidRPr="00162D74">
              <w:rPr>
                <w:rFonts w:eastAsiaTheme="majorEastAsia" w:cstheme="minorHAnsi"/>
                <w:sz w:val="20"/>
                <w:szCs w:val="20"/>
              </w:rPr>
              <w:t>.</w:t>
            </w:r>
          </w:p>
        </w:tc>
      </w:tr>
    </w:tbl>
    <w:p w14:paraId="4C9B3F58" w14:textId="77777777" w:rsidR="00276A54" w:rsidRDefault="00276A54" w:rsidP="00276A54"/>
    <w:p w14:paraId="7ADA035C" w14:textId="77777777" w:rsidR="00276A54" w:rsidRDefault="00276A54" w:rsidP="00276A54">
      <w:pPr>
        <w:sectPr w:rsidR="00276A54" w:rsidSect="00494F98">
          <w:headerReference w:type="default" r:id="rId20"/>
          <w:pgSz w:w="11906" w:h="16838" w:code="9"/>
          <w:pgMar w:top="1701" w:right="1134" w:bottom="1418" w:left="1134" w:header="425" w:footer="493" w:gutter="0"/>
          <w:cols w:space="397"/>
          <w:docGrid w:linePitch="360"/>
        </w:sectPr>
      </w:pPr>
    </w:p>
    <w:p w14:paraId="18BFCBF2" w14:textId="77777777" w:rsidR="00390828" w:rsidRPr="00B927C4" w:rsidRDefault="00390828" w:rsidP="00390828">
      <w:pPr>
        <w:pStyle w:val="Heading2Numbered"/>
        <w:numPr>
          <w:ilvl w:val="0"/>
          <w:numId w:val="0"/>
        </w:numPr>
        <w:spacing w:before="240" w:after="240"/>
        <w:rPr>
          <w:sz w:val="28"/>
          <w:szCs w:val="28"/>
        </w:rPr>
      </w:pPr>
      <w:r w:rsidRPr="00B927C4">
        <w:rPr>
          <w:sz w:val="28"/>
          <w:szCs w:val="28"/>
        </w:rPr>
        <w:lastRenderedPageBreak/>
        <w:t>ANNEX A: Program Quality</w:t>
      </w:r>
    </w:p>
    <w:p w14:paraId="10FFCF92" w14:textId="77777777" w:rsidR="00390828" w:rsidRDefault="00B927C4" w:rsidP="00390828">
      <w:pPr>
        <w:pStyle w:val="Heading3"/>
      </w:pPr>
      <w:r>
        <w:t>Investment Monitoring Report</w:t>
      </w:r>
      <w:r w:rsidR="00390828">
        <w:t xml:space="preserve"> ratings</w:t>
      </w:r>
    </w:p>
    <w:tbl>
      <w:tblPr>
        <w:tblStyle w:val="APPR"/>
        <w:tblW w:w="4962" w:type="pct"/>
        <w:tblInd w:w="-5" w:type="dxa"/>
        <w:tblLook w:val="0020" w:firstRow="1" w:lastRow="0" w:firstColumn="0" w:lastColumn="0" w:noHBand="0" w:noVBand="0"/>
      </w:tblPr>
      <w:tblGrid>
        <w:gridCol w:w="4258"/>
        <w:gridCol w:w="1593"/>
        <w:gridCol w:w="1107"/>
        <w:gridCol w:w="856"/>
        <w:gridCol w:w="856"/>
        <w:gridCol w:w="895"/>
      </w:tblGrid>
      <w:tr w:rsidR="007238F5" w:rsidRPr="00812509" w14:paraId="62CBB583" w14:textId="77777777" w:rsidTr="006954E6">
        <w:trPr>
          <w:cnfStyle w:val="100000000000" w:firstRow="1" w:lastRow="0" w:firstColumn="0" w:lastColumn="0" w:oddVBand="0" w:evenVBand="0" w:oddHBand="0" w:evenHBand="0" w:firstRowFirstColumn="0" w:firstRowLastColumn="0" w:lastRowFirstColumn="0" w:lastRowLastColumn="0"/>
          <w:trHeight w:val="1384"/>
        </w:trPr>
        <w:tc>
          <w:tcPr>
            <w:tcW w:w="2204" w:type="pct"/>
            <w:tcBorders>
              <w:top w:val="none" w:sz="0" w:space="0" w:color="auto"/>
              <w:bottom w:val="none" w:sz="0" w:space="0" w:color="auto"/>
            </w:tcBorders>
          </w:tcPr>
          <w:p w14:paraId="40CAC08C" w14:textId="689A1604" w:rsidR="007238F5" w:rsidRPr="00812509" w:rsidRDefault="007238F5" w:rsidP="00390828">
            <w:pPr>
              <w:keepLines/>
              <w:spacing w:before="80" w:after="80" w:line="200" w:lineRule="atLeast"/>
              <w:rPr>
                <w:rFonts w:asciiTheme="minorHAnsi" w:eastAsia="Times New Roman" w:hAnsiTheme="minorHAnsi"/>
                <w:b w:val="0"/>
                <w:iCs/>
                <w:szCs w:val="17"/>
                <w:lang w:eastAsia="en-US"/>
              </w:rPr>
            </w:pPr>
            <w:r w:rsidRPr="00812509">
              <w:rPr>
                <w:rFonts w:eastAsia="Times New Roman"/>
                <w:iCs/>
                <w:noProof/>
                <w:szCs w:val="17"/>
                <w:lang w:val="en-AU"/>
              </w:rPr>
              <w:drawing>
                <wp:anchor distT="0" distB="0" distL="114300" distR="114300" simplePos="0" relativeHeight="251670528" behindDoc="0" locked="0" layoutInCell="1" allowOverlap="1" wp14:anchorId="657EDF89" wp14:editId="1A520B42">
                  <wp:simplePos x="0" y="0"/>
                  <wp:positionH relativeFrom="column">
                    <wp:posOffset>0</wp:posOffset>
                  </wp:positionH>
                  <wp:positionV relativeFrom="paragraph">
                    <wp:posOffset>0</wp:posOffset>
                  </wp:positionV>
                  <wp:extent cx="1857375" cy="228600"/>
                  <wp:effectExtent l="0" t="0" r="9525" b="0"/>
                  <wp:wrapNone/>
                  <wp:docPr id="48" name="Picture 4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F0021">
              <w:rPr>
                <w:rFonts w:asciiTheme="minorHAnsi" w:eastAsia="Times New Roman" w:hAnsiTheme="minorHAnsi"/>
                <w:iCs/>
                <w:szCs w:val="17"/>
                <w:lang w:eastAsia="en-US"/>
              </w:rPr>
              <w:t>Investment name</w:t>
            </w:r>
          </w:p>
        </w:tc>
        <w:tc>
          <w:tcPr>
            <w:tcW w:w="818" w:type="pct"/>
            <w:tcBorders>
              <w:top w:val="none" w:sz="0" w:space="0" w:color="auto"/>
              <w:bottom w:val="none" w:sz="0" w:space="0" w:color="auto"/>
            </w:tcBorders>
            <w:textDirection w:val="btLr"/>
          </w:tcPr>
          <w:p w14:paraId="3D4990A7" w14:textId="77777777" w:rsidR="007238F5" w:rsidRPr="00812509" w:rsidRDefault="007238F5"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Approved budget and duration</w:t>
            </w:r>
          </w:p>
        </w:tc>
        <w:tc>
          <w:tcPr>
            <w:tcW w:w="564" w:type="pct"/>
            <w:tcBorders>
              <w:top w:val="none" w:sz="0" w:space="0" w:color="auto"/>
              <w:bottom w:val="none" w:sz="0" w:space="0" w:color="auto"/>
            </w:tcBorders>
            <w:textDirection w:val="btLr"/>
          </w:tcPr>
          <w:p w14:paraId="4A3F2FAF" w14:textId="77777777" w:rsidR="007238F5" w:rsidRPr="00812509" w:rsidRDefault="007238F5"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year on year</w:t>
            </w:r>
          </w:p>
        </w:tc>
        <w:tc>
          <w:tcPr>
            <w:tcW w:w="433" w:type="pct"/>
            <w:tcBorders>
              <w:top w:val="none" w:sz="0" w:space="0" w:color="auto"/>
              <w:bottom w:val="none" w:sz="0" w:space="0" w:color="auto"/>
            </w:tcBorders>
            <w:textDirection w:val="btLr"/>
          </w:tcPr>
          <w:p w14:paraId="75151E51" w14:textId="77777777" w:rsidR="007238F5" w:rsidRPr="00812509" w:rsidRDefault="007238F5"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Effectiveness</w:t>
            </w:r>
          </w:p>
        </w:tc>
        <w:tc>
          <w:tcPr>
            <w:tcW w:w="433" w:type="pct"/>
            <w:tcBorders>
              <w:top w:val="none" w:sz="0" w:space="0" w:color="auto"/>
              <w:bottom w:val="none" w:sz="0" w:space="0" w:color="auto"/>
            </w:tcBorders>
            <w:textDirection w:val="btLr"/>
          </w:tcPr>
          <w:p w14:paraId="46391026" w14:textId="77777777" w:rsidR="007238F5" w:rsidRPr="00812509" w:rsidRDefault="007238F5"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Efficiency</w:t>
            </w:r>
          </w:p>
        </w:tc>
        <w:tc>
          <w:tcPr>
            <w:tcW w:w="446" w:type="pct"/>
            <w:tcBorders>
              <w:top w:val="none" w:sz="0" w:space="0" w:color="auto"/>
              <w:bottom w:val="none" w:sz="0" w:space="0" w:color="auto"/>
            </w:tcBorders>
            <w:textDirection w:val="btLr"/>
          </w:tcPr>
          <w:p w14:paraId="162D4C10" w14:textId="77777777" w:rsidR="007238F5" w:rsidRPr="00812509" w:rsidRDefault="007238F5"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Gender equality</w:t>
            </w:r>
          </w:p>
        </w:tc>
      </w:tr>
      <w:tr w:rsidR="006954E6" w:rsidRPr="00812509" w14:paraId="73C31161" w14:textId="77777777" w:rsidTr="006954E6">
        <w:trPr>
          <w:cnfStyle w:val="100000000000" w:firstRow="1" w:lastRow="0" w:firstColumn="0" w:lastColumn="0" w:oddVBand="0" w:evenVBand="0" w:oddHBand="0" w:evenHBand="0" w:firstRowFirstColumn="0" w:firstRowLastColumn="0" w:lastRowFirstColumn="0" w:lastRowLastColumn="0"/>
          <w:trHeight w:val="411"/>
        </w:trPr>
        <w:tc>
          <w:tcPr>
            <w:tcW w:w="2204" w:type="pct"/>
            <w:tcBorders>
              <w:top w:val="single" w:sz="2" w:space="0" w:color="65C5B4" w:themeColor="accent1"/>
            </w:tcBorders>
            <w:vAlign w:val="center"/>
          </w:tcPr>
          <w:p w14:paraId="3BFF492B" w14:textId="77777777" w:rsidR="006954E6" w:rsidRDefault="006954E6" w:rsidP="001A7ED5">
            <w:pPr>
              <w:keepLines/>
              <w:spacing w:before="40" w:after="40" w:line="200" w:lineRule="atLeast"/>
              <w:rPr>
                <w:rFonts w:asciiTheme="majorHAnsi" w:eastAsia="Times New Roman" w:hAnsiTheme="majorHAnsi" w:cstheme="majorHAnsi"/>
                <w:iCs/>
                <w:sz w:val="16"/>
                <w:szCs w:val="16"/>
                <w:lang w:eastAsia="en-US"/>
              </w:rPr>
            </w:pPr>
          </w:p>
          <w:p w14:paraId="57AC86A7" w14:textId="2617B5D4" w:rsidR="006954E6" w:rsidRPr="00A97C7B" w:rsidRDefault="006954E6" w:rsidP="0032653C">
            <w:pPr>
              <w:keepLines/>
              <w:spacing w:before="40" w:after="40" w:line="200" w:lineRule="atLeast"/>
              <w:rPr>
                <w:rFonts w:asciiTheme="majorHAnsi" w:eastAsia="Times New Roman" w:hAnsiTheme="majorHAnsi" w:cstheme="majorHAnsi"/>
                <w:iCs/>
                <w:sz w:val="16"/>
                <w:szCs w:val="16"/>
                <w:lang w:eastAsia="en-US"/>
              </w:rPr>
            </w:pPr>
            <w:r w:rsidRPr="00A97C7B">
              <w:rPr>
                <w:rFonts w:asciiTheme="majorHAnsi" w:eastAsia="Times New Roman" w:hAnsiTheme="majorHAnsi" w:cstheme="majorHAnsi"/>
                <w:iCs/>
                <w:sz w:val="16"/>
                <w:szCs w:val="16"/>
                <w:lang w:eastAsia="en-US"/>
              </w:rPr>
              <w:t>INL332</w:t>
            </w:r>
            <w:r>
              <w:rPr>
                <w:rFonts w:asciiTheme="majorHAnsi" w:eastAsia="Times New Roman" w:hAnsiTheme="majorHAnsi" w:cstheme="majorHAnsi"/>
                <w:iCs/>
                <w:sz w:val="16"/>
                <w:szCs w:val="16"/>
                <w:lang w:eastAsia="en-US"/>
              </w:rPr>
              <w:t xml:space="preserve"> </w:t>
            </w:r>
            <w:r w:rsidRPr="00A97C7B">
              <w:rPr>
                <w:rFonts w:asciiTheme="majorHAnsi" w:eastAsia="Times New Roman" w:hAnsiTheme="majorHAnsi" w:cstheme="majorHAnsi"/>
                <w:iCs/>
                <w:sz w:val="16"/>
                <w:szCs w:val="16"/>
                <w:lang w:eastAsia="en-US"/>
              </w:rPr>
              <w:t>Basic Education Qual</w:t>
            </w:r>
            <w:r>
              <w:rPr>
                <w:rFonts w:asciiTheme="majorHAnsi" w:eastAsia="Times New Roman" w:hAnsiTheme="majorHAnsi" w:cstheme="majorHAnsi"/>
                <w:iCs/>
                <w:sz w:val="16"/>
                <w:szCs w:val="16"/>
                <w:lang w:eastAsia="en-US"/>
              </w:rPr>
              <w:t>ity and Access in Laos (BEQUAL)</w:t>
            </w:r>
          </w:p>
        </w:tc>
        <w:tc>
          <w:tcPr>
            <w:tcW w:w="818" w:type="pct"/>
            <w:tcBorders>
              <w:top w:val="single" w:sz="2" w:space="0" w:color="65C5B4" w:themeColor="accent1"/>
            </w:tcBorders>
            <w:vAlign w:val="center"/>
          </w:tcPr>
          <w:p w14:paraId="10B69C39" w14:textId="77777777" w:rsidR="006954E6" w:rsidRDefault="006954E6" w:rsidP="0032653C">
            <w:pPr>
              <w:keepLines/>
              <w:spacing w:before="0" w:after="0" w:line="240" w:lineRule="auto"/>
              <w:rPr>
                <w:rFonts w:asciiTheme="majorHAnsi" w:eastAsia="Times New Roman" w:hAnsiTheme="majorHAnsi" w:cstheme="majorHAnsi"/>
                <w:iCs/>
                <w:sz w:val="16"/>
                <w:szCs w:val="16"/>
                <w:lang w:eastAsia="en-US"/>
              </w:rPr>
            </w:pPr>
          </w:p>
          <w:p w14:paraId="6DB41CEF" w14:textId="0602EDF5" w:rsidR="006954E6" w:rsidRPr="00A97C7B" w:rsidRDefault="006954E6" w:rsidP="0032653C">
            <w:pPr>
              <w:keepLines/>
              <w:spacing w:before="0" w:after="0" w:line="240" w:lineRule="auto"/>
              <w:rPr>
                <w:rFonts w:asciiTheme="majorHAnsi" w:eastAsia="Times New Roman" w:hAnsiTheme="majorHAnsi" w:cstheme="majorHAnsi"/>
                <w:iCs/>
                <w:sz w:val="16"/>
                <w:szCs w:val="16"/>
                <w:lang w:eastAsia="en-US"/>
              </w:rPr>
            </w:pPr>
            <w:r w:rsidRPr="007238F5">
              <w:rPr>
                <w:rFonts w:asciiTheme="majorHAnsi" w:eastAsia="Times New Roman" w:hAnsiTheme="majorHAnsi" w:cstheme="majorHAnsi"/>
                <w:iCs/>
                <w:sz w:val="16"/>
                <w:szCs w:val="16"/>
                <w:lang w:eastAsia="en-US"/>
              </w:rPr>
              <w:t>$66.5m</w:t>
            </w:r>
            <w:r>
              <w:rPr>
                <w:rFonts w:asciiTheme="majorHAnsi" w:eastAsia="Times New Roman" w:hAnsiTheme="majorHAnsi" w:cstheme="majorHAnsi"/>
                <w:iCs/>
                <w:sz w:val="16"/>
                <w:szCs w:val="16"/>
                <w:lang w:eastAsia="en-US"/>
              </w:rPr>
              <w:t xml:space="preserve">, </w:t>
            </w:r>
          </w:p>
        </w:tc>
        <w:tc>
          <w:tcPr>
            <w:tcW w:w="564" w:type="pct"/>
            <w:tcBorders>
              <w:top w:val="single" w:sz="2" w:space="0" w:color="65C5B4" w:themeColor="accent1"/>
            </w:tcBorders>
            <w:vAlign w:val="center"/>
          </w:tcPr>
          <w:p w14:paraId="31C6E93F" w14:textId="77777777" w:rsidR="006954E6" w:rsidRDefault="006954E6" w:rsidP="0032653C">
            <w:pPr>
              <w:keepLines/>
              <w:spacing w:before="0" w:after="0" w:line="240" w:lineRule="auto"/>
              <w:rPr>
                <w:rFonts w:asciiTheme="majorHAnsi" w:eastAsia="Times New Roman" w:hAnsiTheme="majorHAnsi" w:cstheme="majorHAnsi"/>
                <w:iCs/>
                <w:sz w:val="16"/>
                <w:szCs w:val="16"/>
                <w:lang w:eastAsia="en-US"/>
              </w:rPr>
            </w:pPr>
          </w:p>
          <w:p w14:paraId="067E0F1C" w14:textId="73BFF49A" w:rsidR="006954E6" w:rsidRPr="00A97C7B" w:rsidRDefault="006954E6" w:rsidP="0032653C">
            <w:pPr>
              <w:keepLines/>
              <w:spacing w:before="0" w:after="0" w:line="240" w:lineRule="auto"/>
              <w:rPr>
                <w:rFonts w:asciiTheme="majorHAnsi" w:eastAsia="Times New Roman" w:hAnsiTheme="majorHAnsi" w:cstheme="majorHAnsi"/>
                <w:iCs/>
                <w:sz w:val="16"/>
                <w:szCs w:val="16"/>
                <w:lang w:eastAsia="en-US"/>
              </w:rPr>
            </w:pPr>
            <w:r w:rsidRPr="00A97C7B">
              <w:rPr>
                <w:rFonts w:asciiTheme="majorHAnsi" w:eastAsia="Times New Roman" w:hAnsiTheme="majorHAnsi" w:cstheme="majorHAnsi"/>
                <w:iCs/>
                <w:sz w:val="16"/>
                <w:szCs w:val="16"/>
                <w:lang w:eastAsia="en-US"/>
              </w:rPr>
              <w:t>2019 AQC</w:t>
            </w:r>
          </w:p>
        </w:tc>
        <w:tc>
          <w:tcPr>
            <w:tcW w:w="433" w:type="pct"/>
            <w:tcBorders>
              <w:top w:val="single" w:sz="2" w:space="0" w:color="65C5B4" w:themeColor="accent1"/>
            </w:tcBorders>
            <w:shd w:val="clear" w:color="auto" w:fill="auto"/>
            <w:noWrap/>
            <w:vAlign w:val="center"/>
          </w:tcPr>
          <w:p w14:paraId="2D165919" w14:textId="77777777" w:rsidR="006954E6" w:rsidRDefault="006954E6" w:rsidP="0032653C">
            <w:pPr>
              <w:keepLines/>
              <w:spacing w:before="0" w:after="0" w:line="240" w:lineRule="auto"/>
              <w:jc w:val="center"/>
              <w:rPr>
                <w:rFonts w:asciiTheme="majorHAnsi" w:eastAsia="Times New Roman" w:hAnsiTheme="majorHAnsi" w:cstheme="majorHAnsi"/>
                <w:iCs/>
                <w:sz w:val="16"/>
                <w:szCs w:val="16"/>
                <w:lang w:eastAsia="en-US"/>
              </w:rPr>
            </w:pPr>
          </w:p>
          <w:p w14:paraId="4D64E933" w14:textId="77777777" w:rsidR="006954E6" w:rsidRPr="00A97C7B" w:rsidRDefault="006954E6" w:rsidP="0032653C">
            <w:pPr>
              <w:keepLines/>
              <w:spacing w:before="0" w:after="0" w:line="240" w:lineRule="auto"/>
              <w:jc w:val="center"/>
              <w:rPr>
                <w:rFonts w:asciiTheme="majorHAnsi" w:eastAsia="Times New Roman" w:hAnsiTheme="majorHAnsi" w:cstheme="majorHAnsi"/>
                <w:iCs/>
                <w:sz w:val="16"/>
                <w:szCs w:val="16"/>
                <w:lang w:eastAsia="en-US"/>
              </w:rPr>
            </w:pPr>
            <w:r w:rsidRPr="00A97C7B">
              <w:rPr>
                <w:rFonts w:asciiTheme="majorHAnsi" w:eastAsia="Times New Roman" w:hAnsiTheme="majorHAnsi" w:cstheme="majorHAnsi"/>
                <w:iCs/>
                <w:sz w:val="16"/>
                <w:szCs w:val="16"/>
                <w:lang w:eastAsia="en-US"/>
              </w:rPr>
              <w:t>4</w:t>
            </w:r>
          </w:p>
        </w:tc>
        <w:tc>
          <w:tcPr>
            <w:tcW w:w="433" w:type="pct"/>
            <w:tcBorders>
              <w:top w:val="single" w:sz="2" w:space="0" w:color="65C5B4" w:themeColor="accent1"/>
            </w:tcBorders>
            <w:shd w:val="clear" w:color="auto" w:fill="auto"/>
            <w:noWrap/>
            <w:vAlign w:val="center"/>
          </w:tcPr>
          <w:p w14:paraId="3353308E" w14:textId="77777777" w:rsidR="006954E6" w:rsidRDefault="006954E6" w:rsidP="0032653C">
            <w:pPr>
              <w:keepLines/>
              <w:spacing w:before="0" w:after="0" w:line="240" w:lineRule="auto"/>
              <w:jc w:val="center"/>
              <w:rPr>
                <w:rFonts w:asciiTheme="majorHAnsi" w:eastAsia="Times New Roman" w:hAnsiTheme="majorHAnsi" w:cstheme="majorHAnsi"/>
                <w:iCs/>
                <w:sz w:val="16"/>
                <w:szCs w:val="16"/>
                <w:lang w:eastAsia="en-US"/>
              </w:rPr>
            </w:pPr>
          </w:p>
          <w:p w14:paraId="197A8810" w14:textId="77777777" w:rsidR="006954E6" w:rsidRPr="00A97C7B" w:rsidRDefault="006954E6" w:rsidP="0032653C">
            <w:pPr>
              <w:keepLines/>
              <w:spacing w:before="0" w:after="0" w:line="240" w:lineRule="auto"/>
              <w:jc w:val="center"/>
              <w:rPr>
                <w:rFonts w:asciiTheme="majorHAnsi" w:eastAsia="Times New Roman" w:hAnsiTheme="majorHAnsi" w:cstheme="majorHAnsi"/>
                <w:iCs/>
                <w:sz w:val="16"/>
                <w:szCs w:val="16"/>
                <w:lang w:eastAsia="en-US"/>
              </w:rPr>
            </w:pPr>
            <w:r w:rsidRPr="00A97C7B">
              <w:rPr>
                <w:rFonts w:asciiTheme="majorHAnsi" w:eastAsia="Times New Roman" w:hAnsiTheme="majorHAnsi" w:cstheme="majorHAnsi"/>
                <w:iCs/>
                <w:sz w:val="16"/>
                <w:szCs w:val="16"/>
                <w:lang w:eastAsia="en-US"/>
              </w:rPr>
              <w:t>5</w:t>
            </w:r>
          </w:p>
        </w:tc>
        <w:tc>
          <w:tcPr>
            <w:tcW w:w="446" w:type="pct"/>
            <w:tcBorders>
              <w:top w:val="single" w:sz="2" w:space="0" w:color="65C5B4" w:themeColor="accent1"/>
            </w:tcBorders>
            <w:shd w:val="clear" w:color="auto" w:fill="auto"/>
            <w:noWrap/>
            <w:vAlign w:val="center"/>
          </w:tcPr>
          <w:p w14:paraId="0CC28470" w14:textId="77777777" w:rsidR="006954E6" w:rsidRDefault="006954E6" w:rsidP="0032653C">
            <w:pPr>
              <w:keepLines/>
              <w:spacing w:before="0" w:after="0" w:line="240" w:lineRule="auto"/>
              <w:jc w:val="center"/>
              <w:rPr>
                <w:rFonts w:asciiTheme="majorHAnsi" w:eastAsia="Times New Roman" w:hAnsiTheme="majorHAnsi" w:cstheme="majorHAnsi"/>
                <w:iCs/>
                <w:sz w:val="16"/>
                <w:szCs w:val="16"/>
                <w:lang w:eastAsia="en-US"/>
              </w:rPr>
            </w:pPr>
          </w:p>
          <w:p w14:paraId="1D5F8020" w14:textId="77777777" w:rsidR="006954E6" w:rsidRPr="00A97C7B" w:rsidRDefault="006954E6" w:rsidP="0032653C">
            <w:pPr>
              <w:keepLines/>
              <w:spacing w:before="0" w:after="0" w:line="240" w:lineRule="auto"/>
              <w:jc w:val="center"/>
              <w:rPr>
                <w:rFonts w:asciiTheme="majorHAnsi" w:eastAsia="Times New Roman" w:hAnsiTheme="majorHAnsi" w:cstheme="majorHAnsi"/>
                <w:iCs/>
                <w:sz w:val="16"/>
                <w:szCs w:val="16"/>
                <w:lang w:eastAsia="en-US"/>
              </w:rPr>
            </w:pPr>
            <w:r w:rsidRPr="00A97C7B">
              <w:rPr>
                <w:rFonts w:asciiTheme="majorHAnsi" w:eastAsia="Times New Roman" w:hAnsiTheme="majorHAnsi" w:cstheme="majorHAnsi"/>
                <w:iCs/>
                <w:sz w:val="16"/>
                <w:szCs w:val="16"/>
                <w:lang w:eastAsia="en-US"/>
              </w:rPr>
              <w:t>4</w:t>
            </w:r>
          </w:p>
        </w:tc>
      </w:tr>
      <w:tr w:rsidR="006954E6" w:rsidRPr="00812509" w14:paraId="58657796" w14:textId="77777777" w:rsidTr="006954E6">
        <w:trPr>
          <w:cnfStyle w:val="100000000000" w:firstRow="1" w:lastRow="0" w:firstColumn="0" w:lastColumn="0" w:oddVBand="0" w:evenVBand="0" w:oddHBand="0" w:evenHBand="0" w:firstRowFirstColumn="0" w:firstRowLastColumn="0" w:lastRowFirstColumn="0" w:lastRowLastColumn="0"/>
          <w:trHeight w:val="278"/>
        </w:trPr>
        <w:tc>
          <w:tcPr>
            <w:tcW w:w="2204" w:type="pct"/>
            <w:vAlign w:val="center"/>
          </w:tcPr>
          <w:p w14:paraId="1D7EBA90" w14:textId="77777777" w:rsidR="006954E6" w:rsidRPr="00A97C7B" w:rsidRDefault="006954E6" w:rsidP="00390828">
            <w:pPr>
              <w:keepLines/>
              <w:spacing w:before="40" w:after="40" w:line="200" w:lineRule="atLeast"/>
              <w:rPr>
                <w:rFonts w:asciiTheme="majorHAnsi" w:eastAsia="Times New Roman" w:hAnsiTheme="majorHAnsi" w:cstheme="majorHAnsi"/>
                <w:iCs/>
                <w:sz w:val="16"/>
                <w:szCs w:val="16"/>
                <w:lang w:eastAsia="en-US"/>
              </w:rPr>
            </w:pPr>
          </w:p>
        </w:tc>
        <w:tc>
          <w:tcPr>
            <w:tcW w:w="818" w:type="pct"/>
            <w:vAlign w:val="center"/>
          </w:tcPr>
          <w:p w14:paraId="21C7F7C3" w14:textId="25B77399" w:rsidR="006954E6" w:rsidRPr="00A97C7B" w:rsidRDefault="006954E6" w:rsidP="0032653C">
            <w:pPr>
              <w:keepLines/>
              <w:spacing w:before="0" w:after="0" w:line="240" w:lineRule="auto"/>
              <w:rPr>
                <w:rFonts w:asciiTheme="majorHAnsi" w:eastAsia="Times New Roman" w:hAnsiTheme="majorHAnsi" w:cstheme="majorHAnsi"/>
                <w:iCs/>
                <w:sz w:val="16"/>
                <w:szCs w:val="16"/>
                <w:lang w:eastAsia="en-US"/>
              </w:rPr>
            </w:pPr>
            <w:r w:rsidRPr="00A97C7B">
              <w:rPr>
                <w:rFonts w:asciiTheme="majorHAnsi" w:eastAsia="Times New Roman" w:hAnsiTheme="majorHAnsi" w:cstheme="majorHAnsi"/>
                <w:iCs/>
                <w:sz w:val="16"/>
                <w:szCs w:val="16"/>
                <w:lang w:eastAsia="en-US"/>
              </w:rPr>
              <w:t>2016-20</w:t>
            </w:r>
          </w:p>
        </w:tc>
        <w:tc>
          <w:tcPr>
            <w:tcW w:w="564" w:type="pct"/>
            <w:tcBorders>
              <w:top w:val="single" w:sz="2" w:space="0" w:color="65C5B4" w:themeColor="accent1"/>
            </w:tcBorders>
            <w:vAlign w:val="center"/>
          </w:tcPr>
          <w:p w14:paraId="0F78B854" w14:textId="77777777" w:rsidR="006954E6" w:rsidRPr="00A97C7B" w:rsidRDefault="006954E6" w:rsidP="0032653C">
            <w:pPr>
              <w:keepLines/>
              <w:spacing w:before="0" w:after="0" w:line="240" w:lineRule="auto"/>
              <w:rPr>
                <w:rFonts w:asciiTheme="majorHAnsi" w:eastAsia="Times New Roman" w:hAnsiTheme="majorHAnsi" w:cstheme="majorHAnsi"/>
                <w:iCs/>
                <w:sz w:val="16"/>
                <w:szCs w:val="16"/>
                <w:lang w:eastAsia="en-US"/>
              </w:rPr>
            </w:pPr>
            <w:r w:rsidRPr="00A97C7B">
              <w:rPr>
                <w:rFonts w:asciiTheme="majorHAnsi" w:eastAsia="Times New Roman" w:hAnsiTheme="majorHAnsi" w:cstheme="majorHAnsi"/>
                <w:iCs/>
                <w:sz w:val="16"/>
                <w:szCs w:val="16"/>
                <w:lang w:eastAsia="en-US"/>
              </w:rPr>
              <w:t>2020 AQC</w:t>
            </w:r>
          </w:p>
        </w:tc>
        <w:tc>
          <w:tcPr>
            <w:tcW w:w="433" w:type="pct"/>
            <w:tcBorders>
              <w:top w:val="single" w:sz="2" w:space="0" w:color="65C5B4" w:themeColor="accent1"/>
            </w:tcBorders>
            <w:shd w:val="clear" w:color="auto" w:fill="auto"/>
            <w:noWrap/>
            <w:vAlign w:val="center"/>
          </w:tcPr>
          <w:p w14:paraId="254422BE" w14:textId="77777777" w:rsidR="006954E6" w:rsidRPr="00A97C7B" w:rsidRDefault="006954E6" w:rsidP="0032653C">
            <w:pPr>
              <w:keepLines/>
              <w:spacing w:before="0" w:after="0" w:line="240" w:lineRule="auto"/>
              <w:jc w:val="center"/>
              <w:rPr>
                <w:rFonts w:asciiTheme="majorHAnsi" w:eastAsia="Times New Roman" w:hAnsiTheme="majorHAnsi" w:cstheme="majorHAnsi"/>
                <w:iCs/>
                <w:sz w:val="16"/>
                <w:szCs w:val="16"/>
                <w:lang w:eastAsia="en-US"/>
              </w:rPr>
            </w:pPr>
            <w:r w:rsidRPr="00A97C7B">
              <w:rPr>
                <w:rFonts w:asciiTheme="majorHAnsi" w:eastAsia="Times New Roman" w:hAnsiTheme="majorHAnsi" w:cstheme="majorHAnsi"/>
                <w:iCs/>
                <w:sz w:val="16"/>
                <w:szCs w:val="16"/>
                <w:lang w:eastAsia="en-US"/>
              </w:rPr>
              <w:t>5</w:t>
            </w:r>
          </w:p>
        </w:tc>
        <w:tc>
          <w:tcPr>
            <w:tcW w:w="433" w:type="pct"/>
            <w:tcBorders>
              <w:top w:val="single" w:sz="2" w:space="0" w:color="65C5B4" w:themeColor="accent1"/>
            </w:tcBorders>
            <w:shd w:val="clear" w:color="auto" w:fill="auto"/>
            <w:noWrap/>
            <w:vAlign w:val="center"/>
          </w:tcPr>
          <w:p w14:paraId="41F59DA7" w14:textId="77777777" w:rsidR="006954E6" w:rsidRPr="00A97C7B" w:rsidRDefault="006954E6" w:rsidP="0032653C">
            <w:pPr>
              <w:keepLines/>
              <w:spacing w:before="0" w:after="0" w:line="240" w:lineRule="auto"/>
              <w:jc w:val="center"/>
              <w:rPr>
                <w:rFonts w:asciiTheme="majorHAnsi" w:eastAsia="Times New Roman" w:hAnsiTheme="majorHAnsi" w:cstheme="majorHAnsi"/>
                <w:iCs/>
                <w:sz w:val="16"/>
                <w:szCs w:val="16"/>
                <w:lang w:eastAsia="en-US"/>
              </w:rPr>
            </w:pPr>
            <w:r w:rsidRPr="00A97C7B">
              <w:rPr>
                <w:rFonts w:asciiTheme="majorHAnsi" w:eastAsia="Times New Roman" w:hAnsiTheme="majorHAnsi" w:cstheme="majorHAnsi"/>
                <w:iCs/>
                <w:sz w:val="16"/>
                <w:szCs w:val="16"/>
                <w:lang w:eastAsia="en-US"/>
              </w:rPr>
              <w:t>5</w:t>
            </w:r>
          </w:p>
        </w:tc>
        <w:tc>
          <w:tcPr>
            <w:tcW w:w="446" w:type="pct"/>
            <w:tcBorders>
              <w:top w:val="single" w:sz="2" w:space="0" w:color="65C5B4" w:themeColor="accent1"/>
            </w:tcBorders>
            <w:shd w:val="clear" w:color="auto" w:fill="auto"/>
            <w:noWrap/>
            <w:vAlign w:val="center"/>
          </w:tcPr>
          <w:p w14:paraId="06ADE637" w14:textId="77777777" w:rsidR="006954E6" w:rsidRPr="00A97C7B" w:rsidRDefault="006954E6" w:rsidP="0032653C">
            <w:pPr>
              <w:keepLines/>
              <w:spacing w:before="0" w:after="0" w:line="240" w:lineRule="auto"/>
              <w:jc w:val="center"/>
              <w:rPr>
                <w:rFonts w:asciiTheme="majorHAnsi" w:eastAsia="Times New Roman" w:hAnsiTheme="majorHAnsi" w:cstheme="majorHAnsi"/>
                <w:iCs/>
                <w:sz w:val="16"/>
                <w:szCs w:val="16"/>
                <w:lang w:eastAsia="en-US"/>
              </w:rPr>
            </w:pPr>
            <w:r w:rsidRPr="00A97C7B">
              <w:rPr>
                <w:rFonts w:asciiTheme="majorHAnsi" w:eastAsia="Times New Roman" w:hAnsiTheme="majorHAnsi" w:cstheme="majorHAnsi"/>
                <w:iCs/>
                <w:sz w:val="16"/>
                <w:szCs w:val="16"/>
                <w:lang w:eastAsia="en-US"/>
              </w:rPr>
              <w:t>4</w:t>
            </w:r>
          </w:p>
        </w:tc>
      </w:tr>
      <w:tr w:rsidR="006954E6" w:rsidRPr="00812509" w14:paraId="42E54D8C" w14:textId="77777777" w:rsidTr="006954E6">
        <w:trPr>
          <w:cnfStyle w:val="100000000000" w:firstRow="1" w:lastRow="0" w:firstColumn="0" w:lastColumn="0" w:oddVBand="0" w:evenVBand="0" w:oddHBand="0" w:evenHBand="0" w:firstRowFirstColumn="0" w:firstRowLastColumn="0" w:lastRowFirstColumn="0" w:lastRowLastColumn="0"/>
          <w:trHeight w:val="278"/>
        </w:trPr>
        <w:tc>
          <w:tcPr>
            <w:tcW w:w="2204" w:type="pct"/>
            <w:tcBorders>
              <w:top w:val="single" w:sz="2" w:space="0" w:color="65C5B4" w:themeColor="accent1"/>
            </w:tcBorders>
            <w:vAlign w:val="center"/>
          </w:tcPr>
          <w:p w14:paraId="04FB2AE4" w14:textId="359346D3" w:rsidR="006954E6" w:rsidRPr="00A97C7B" w:rsidRDefault="006954E6" w:rsidP="0032653C">
            <w:pPr>
              <w:keepLines/>
              <w:spacing w:before="40" w:after="40" w:line="200" w:lineRule="atLeast"/>
              <w:rPr>
                <w:rFonts w:asciiTheme="majorHAnsi" w:eastAsia="Times New Roman" w:hAnsiTheme="majorHAnsi" w:cstheme="majorHAnsi"/>
                <w:iCs/>
                <w:sz w:val="16"/>
                <w:szCs w:val="16"/>
              </w:rPr>
            </w:pPr>
            <w:r w:rsidRPr="00A97C7B">
              <w:rPr>
                <w:rFonts w:asciiTheme="majorHAnsi" w:eastAsia="Times New Roman" w:hAnsiTheme="majorHAnsi" w:cstheme="majorHAnsi"/>
                <w:iCs/>
                <w:sz w:val="16"/>
                <w:szCs w:val="16"/>
              </w:rPr>
              <w:t>INK562</w:t>
            </w:r>
            <w:r>
              <w:rPr>
                <w:rFonts w:asciiTheme="majorHAnsi" w:eastAsia="Times New Roman" w:hAnsiTheme="majorHAnsi" w:cstheme="majorHAnsi"/>
                <w:iCs/>
                <w:sz w:val="16"/>
                <w:szCs w:val="16"/>
              </w:rPr>
              <w:t xml:space="preserve"> Laos Australia Institute</w:t>
            </w:r>
          </w:p>
        </w:tc>
        <w:tc>
          <w:tcPr>
            <w:tcW w:w="818" w:type="pct"/>
            <w:tcBorders>
              <w:top w:val="single" w:sz="2" w:space="0" w:color="65C5B4" w:themeColor="accent1"/>
            </w:tcBorders>
            <w:vAlign w:val="center"/>
          </w:tcPr>
          <w:p w14:paraId="1D1E03F3" w14:textId="0B72E3DB" w:rsidR="006954E6" w:rsidRPr="007238F5" w:rsidRDefault="006954E6" w:rsidP="0032653C">
            <w:pPr>
              <w:keepLines/>
              <w:spacing w:before="0" w:after="0" w:line="240" w:lineRule="auto"/>
              <w:rPr>
                <w:rFonts w:asciiTheme="majorHAnsi" w:eastAsia="Times New Roman" w:hAnsiTheme="majorHAnsi" w:cstheme="majorHAnsi"/>
                <w:iCs/>
                <w:sz w:val="16"/>
                <w:szCs w:val="16"/>
                <w:lang w:eastAsia="en-US"/>
              </w:rPr>
            </w:pPr>
            <w:r w:rsidRPr="007238F5">
              <w:rPr>
                <w:rFonts w:asciiTheme="majorHAnsi" w:eastAsia="Times New Roman" w:hAnsiTheme="majorHAnsi" w:cstheme="majorHAnsi"/>
                <w:iCs/>
                <w:sz w:val="16"/>
                <w:szCs w:val="16"/>
                <w:lang w:eastAsia="en-US"/>
              </w:rPr>
              <w:t>$30m</w:t>
            </w:r>
            <w:r>
              <w:rPr>
                <w:rFonts w:asciiTheme="majorHAnsi" w:eastAsia="Times New Roman" w:hAnsiTheme="majorHAnsi" w:cstheme="majorHAnsi"/>
                <w:iCs/>
                <w:sz w:val="16"/>
                <w:szCs w:val="16"/>
                <w:lang w:eastAsia="en-US"/>
              </w:rPr>
              <w:t xml:space="preserve">,  </w:t>
            </w:r>
          </w:p>
        </w:tc>
        <w:tc>
          <w:tcPr>
            <w:tcW w:w="564" w:type="pct"/>
            <w:tcBorders>
              <w:top w:val="single" w:sz="2" w:space="0" w:color="65C5B4" w:themeColor="accent1"/>
            </w:tcBorders>
            <w:vAlign w:val="center"/>
          </w:tcPr>
          <w:p w14:paraId="238A4BC2" w14:textId="77777777" w:rsidR="006954E6" w:rsidRPr="00A97C7B" w:rsidRDefault="006954E6" w:rsidP="0032653C">
            <w:pPr>
              <w:keepLines/>
              <w:spacing w:before="0" w:after="0" w:line="240" w:lineRule="auto"/>
              <w:rPr>
                <w:rFonts w:asciiTheme="majorHAnsi" w:eastAsia="Times New Roman" w:hAnsiTheme="majorHAnsi" w:cstheme="majorHAnsi"/>
                <w:iCs/>
                <w:sz w:val="16"/>
                <w:szCs w:val="16"/>
              </w:rPr>
            </w:pPr>
            <w:r w:rsidRPr="00A97C7B">
              <w:rPr>
                <w:rFonts w:asciiTheme="majorHAnsi" w:eastAsia="Times New Roman" w:hAnsiTheme="majorHAnsi" w:cstheme="majorHAnsi"/>
                <w:iCs/>
                <w:sz w:val="16"/>
                <w:szCs w:val="16"/>
                <w:lang w:eastAsia="en-US"/>
              </w:rPr>
              <w:t>2019 AQC</w:t>
            </w:r>
          </w:p>
        </w:tc>
        <w:tc>
          <w:tcPr>
            <w:tcW w:w="433" w:type="pct"/>
            <w:tcBorders>
              <w:top w:val="single" w:sz="2" w:space="0" w:color="65C5B4" w:themeColor="accent1"/>
            </w:tcBorders>
            <w:shd w:val="clear" w:color="auto" w:fill="auto"/>
            <w:noWrap/>
            <w:vAlign w:val="center"/>
          </w:tcPr>
          <w:p w14:paraId="0B891A16" w14:textId="77777777" w:rsidR="006954E6" w:rsidRPr="00A97C7B" w:rsidRDefault="006954E6" w:rsidP="0032653C">
            <w:pPr>
              <w:keepLines/>
              <w:spacing w:before="0" w:after="0" w:line="240" w:lineRule="auto"/>
              <w:jc w:val="center"/>
              <w:rPr>
                <w:rFonts w:asciiTheme="majorHAnsi" w:eastAsia="Times New Roman" w:hAnsiTheme="majorHAnsi" w:cstheme="majorHAnsi"/>
                <w:iCs/>
                <w:sz w:val="16"/>
                <w:szCs w:val="16"/>
              </w:rPr>
            </w:pPr>
            <w:r w:rsidRPr="00A97C7B">
              <w:rPr>
                <w:rFonts w:asciiTheme="majorHAnsi" w:eastAsia="Times New Roman" w:hAnsiTheme="majorHAnsi" w:cstheme="majorHAnsi"/>
                <w:iCs/>
                <w:sz w:val="16"/>
                <w:szCs w:val="16"/>
              </w:rPr>
              <w:t>4</w:t>
            </w:r>
          </w:p>
        </w:tc>
        <w:tc>
          <w:tcPr>
            <w:tcW w:w="433" w:type="pct"/>
            <w:tcBorders>
              <w:top w:val="single" w:sz="2" w:space="0" w:color="65C5B4" w:themeColor="accent1"/>
            </w:tcBorders>
            <w:shd w:val="clear" w:color="auto" w:fill="auto"/>
            <w:noWrap/>
            <w:vAlign w:val="center"/>
          </w:tcPr>
          <w:p w14:paraId="25BA71D8" w14:textId="77777777" w:rsidR="006954E6" w:rsidRPr="00A97C7B" w:rsidRDefault="006954E6" w:rsidP="0032653C">
            <w:pPr>
              <w:keepLines/>
              <w:spacing w:before="0" w:after="0" w:line="240" w:lineRule="auto"/>
              <w:jc w:val="center"/>
              <w:rPr>
                <w:rFonts w:asciiTheme="majorHAnsi" w:eastAsia="Times New Roman" w:hAnsiTheme="majorHAnsi" w:cstheme="majorHAnsi"/>
                <w:iCs/>
                <w:sz w:val="16"/>
                <w:szCs w:val="16"/>
              </w:rPr>
            </w:pPr>
            <w:r w:rsidRPr="00A97C7B">
              <w:rPr>
                <w:rFonts w:asciiTheme="majorHAnsi" w:eastAsia="Times New Roman" w:hAnsiTheme="majorHAnsi" w:cstheme="majorHAnsi"/>
                <w:iCs/>
                <w:sz w:val="16"/>
                <w:szCs w:val="16"/>
              </w:rPr>
              <w:t>4</w:t>
            </w:r>
          </w:p>
        </w:tc>
        <w:tc>
          <w:tcPr>
            <w:tcW w:w="446" w:type="pct"/>
            <w:tcBorders>
              <w:top w:val="single" w:sz="2" w:space="0" w:color="65C5B4" w:themeColor="accent1"/>
            </w:tcBorders>
            <w:shd w:val="clear" w:color="auto" w:fill="auto"/>
            <w:noWrap/>
            <w:vAlign w:val="center"/>
          </w:tcPr>
          <w:p w14:paraId="7CAE399E" w14:textId="77777777" w:rsidR="006954E6" w:rsidRPr="00A97C7B" w:rsidRDefault="006954E6" w:rsidP="0032653C">
            <w:pPr>
              <w:keepLines/>
              <w:spacing w:before="0" w:after="0" w:line="240" w:lineRule="auto"/>
              <w:jc w:val="center"/>
              <w:rPr>
                <w:rFonts w:asciiTheme="majorHAnsi" w:eastAsia="Times New Roman" w:hAnsiTheme="majorHAnsi" w:cstheme="majorHAnsi"/>
                <w:iCs/>
                <w:sz w:val="16"/>
                <w:szCs w:val="16"/>
              </w:rPr>
            </w:pPr>
            <w:r w:rsidRPr="00A97C7B">
              <w:rPr>
                <w:rFonts w:asciiTheme="majorHAnsi" w:eastAsia="Times New Roman" w:hAnsiTheme="majorHAnsi" w:cstheme="majorHAnsi"/>
                <w:iCs/>
                <w:sz w:val="16"/>
                <w:szCs w:val="16"/>
              </w:rPr>
              <w:t>5</w:t>
            </w:r>
          </w:p>
        </w:tc>
      </w:tr>
      <w:tr w:rsidR="006954E6" w:rsidRPr="00812509" w14:paraId="366529B2" w14:textId="77777777" w:rsidTr="006954E6">
        <w:trPr>
          <w:cnfStyle w:val="100000000000" w:firstRow="1" w:lastRow="0" w:firstColumn="0" w:lastColumn="0" w:oddVBand="0" w:evenVBand="0" w:oddHBand="0" w:evenHBand="0" w:firstRowFirstColumn="0" w:firstRowLastColumn="0" w:lastRowFirstColumn="0" w:lastRowLastColumn="0"/>
          <w:trHeight w:val="278"/>
        </w:trPr>
        <w:tc>
          <w:tcPr>
            <w:tcW w:w="2204" w:type="pct"/>
            <w:vAlign w:val="center"/>
          </w:tcPr>
          <w:p w14:paraId="71DCC41B" w14:textId="77777777" w:rsidR="006954E6" w:rsidRPr="00A97C7B" w:rsidRDefault="006954E6" w:rsidP="00390828">
            <w:pPr>
              <w:keepLines/>
              <w:spacing w:before="40" w:after="40" w:line="200" w:lineRule="atLeast"/>
              <w:rPr>
                <w:rFonts w:asciiTheme="majorHAnsi" w:eastAsia="Times New Roman" w:hAnsiTheme="majorHAnsi" w:cstheme="majorHAnsi"/>
                <w:iCs/>
                <w:sz w:val="16"/>
                <w:szCs w:val="16"/>
              </w:rPr>
            </w:pPr>
          </w:p>
        </w:tc>
        <w:tc>
          <w:tcPr>
            <w:tcW w:w="818" w:type="pct"/>
            <w:vAlign w:val="center"/>
          </w:tcPr>
          <w:p w14:paraId="3D5C2E41" w14:textId="0D61B06D" w:rsidR="006954E6" w:rsidRPr="007238F5" w:rsidRDefault="006954E6" w:rsidP="0032653C">
            <w:pPr>
              <w:keepLines/>
              <w:spacing w:before="0" w:after="0" w:line="240" w:lineRule="auto"/>
              <w:rPr>
                <w:rFonts w:asciiTheme="majorHAnsi" w:eastAsia="Times New Roman" w:hAnsiTheme="majorHAnsi" w:cstheme="majorHAnsi"/>
                <w:iCs/>
                <w:sz w:val="16"/>
                <w:szCs w:val="16"/>
                <w:lang w:eastAsia="en-US"/>
              </w:rPr>
            </w:pPr>
            <w:r w:rsidRPr="007238F5">
              <w:rPr>
                <w:rFonts w:asciiTheme="majorHAnsi" w:eastAsia="Times New Roman" w:hAnsiTheme="majorHAnsi" w:cstheme="majorHAnsi"/>
                <w:iCs/>
                <w:sz w:val="16"/>
                <w:szCs w:val="16"/>
                <w:lang w:eastAsia="en-US"/>
              </w:rPr>
              <w:t>2012-21</w:t>
            </w:r>
          </w:p>
        </w:tc>
        <w:tc>
          <w:tcPr>
            <w:tcW w:w="564" w:type="pct"/>
            <w:tcBorders>
              <w:top w:val="single" w:sz="2" w:space="0" w:color="65C5B4" w:themeColor="accent1"/>
            </w:tcBorders>
            <w:vAlign w:val="center"/>
          </w:tcPr>
          <w:p w14:paraId="14674391" w14:textId="77777777" w:rsidR="006954E6" w:rsidRPr="00A97C7B" w:rsidRDefault="006954E6" w:rsidP="0032653C">
            <w:pPr>
              <w:keepLines/>
              <w:spacing w:before="0" w:after="0" w:line="240" w:lineRule="auto"/>
              <w:rPr>
                <w:rFonts w:asciiTheme="majorHAnsi" w:eastAsia="Times New Roman" w:hAnsiTheme="majorHAnsi" w:cstheme="majorHAnsi"/>
                <w:iCs/>
                <w:sz w:val="16"/>
                <w:szCs w:val="16"/>
              </w:rPr>
            </w:pPr>
            <w:r w:rsidRPr="00A97C7B">
              <w:rPr>
                <w:rFonts w:asciiTheme="majorHAnsi" w:eastAsia="Times New Roman" w:hAnsiTheme="majorHAnsi" w:cstheme="majorHAnsi"/>
                <w:iCs/>
                <w:sz w:val="16"/>
                <w:szCs w:val="16"/>
                <w:lang w:eastAsia="en-US"/>
              </w:rPr>
              <w:t>2020 AQC</w:t>
            </w:r>
          </w:p>
        </w:tc>
        <w:tc>
          <w:tcPr>
            <w:tcW w:w="433" w:type="pct"/>
            <w:tcBorders>
              <w:top w:val="single" w:sz="2" w:space="0" w:color="65C5B4" w:themeColor="accent1"/>
            </w:tcBorders>
            <w:shd w:val="clear" w:color="auto" w:fill="auto"/>
            <w:noWrap/>
            <w:vAlign w:val="center"/>
          </w:tcPr>
          <w:p w14:paraId="5897BDE2" w14:textId="77777777" w:rsidR="006954E6" w:rsidRPr="00A97C7B" w:rsidRDefault="006954E6" w:rsidP="0032653C">
            <w:pPr>
              <w:keepLines/>
              <w:spacing w:before="0" w:after="0" w:line="240" w:lineRule="auto"/>
              <w:jc w:val="center"/>
              <w:rPr>
                <w:rFonts w:asciiTheme="majorHAnsi" w:eastAsia="Times New Roman" w:hAnsiTheme="majorHAnsi" w:cstheme="majorHAnsi"/>
                <w:iCs/>
                <w:sz w:val="16"/>
                <w:szCs w:val="16"/>
              </w:rPr>
            </w:pPr>
            <w:r w:rsidRPr="00A97C7B">
              <w:rPr>
                <w:rFonts w:asciiTheme="majorHAnsi" w:eastAsia="Times New Roman" w:hAnsiTheme="majorHAnsi" w:cstheme="majorHAnsi"/>
                <w:iCs/>
                <w:sz w:val="16"/>
                <w:szCs w:val="16"/>
              </w:rPr>
              <w:t>4</w:t>
            </w:r>
          </w:p>
        </w:tc>
        <w:tc>
          <w:tcPr>
            <w:tcW w:w="433" w:type="pct"/>
            <w:tcBorders>
              <w:top w:val="single" w:sz="2" w:space="0" w:color="65C5B4" w:themeColor="accent1"/>
            </w:tcBorders>
            <w:shd w:val="clear" w:color="auto" w:fill="auto"/>
            <w:noWrap/>
            <w:vAlign w:val="center"/>
          </w:tcPr>
          <w:p w14:paraId="505C6762" w14:textId="77777777" w:rsidR="006954E6" w:rsidRPr="00A97C7B" w:rsidRDefault="006954E6" w:rsidP="0032653C">
            <w:pPr>
              <w:keepLines/>
              <w:spacing w:before="0" w:after="0" w:line="240" w:lineRule="auto"/>
              <w:jc w:val="center"/>
              <w:rPr>
                <w:rFonts w:asciiTheme="majorHAnsi" w:eastAsia="Times New Roman" w:hAnsiTheme="majorHAnsi" w:cstheme="majorHAnsi"/>
                <w:iCs/>
                <w:sz w:val="16"/>
                <w:szCs w:val="16"/>
              </w:rPr>
            </w:pPr>
            <w:r w:rsidRPr="00A97C7B">
              <w:rPr>
                <w:rFonts w:asciiTheme="majorHAnsi" w:eastAsia="Times New Roman" w:hAnsiTheme="majorHAnsi" w:cstheme="majorHAnsi"/>
                <w:iCs/>
                <w:sz w:val="16"/>
                <w:szCs w:val="16"/>
              </w:rPr>
              <w:t>4</w:t>
            </w:r>
          </w:p>
        </w:tc>
        <w:tc>
          <w:tcPr>
            <w:tcW w:w="446" w:type="pct"/>
            <w:tcBorders>
              <w:top w:val="single" w:sz="2" w:space="0" w:color="65C5B4" w:themeColor="accent1"/>
            </w:tcBorders>
            <w:shd w:val="clear" w:color="auto" w:fill="auto"/>
            <w:noWrap/>
            <w:vAlign w:val="center"/>
          </w:tcPr>
          <w:p w14:paraId="03F7041B" w14:textId="77777777" w:rsidR="006954E6" w:rsidRPr="00A97C7B" w:rsidRDefault="006954E6" w:rsidP="0032653C">
            <w:pPr>
              <w:keepLines/>
              <w:spacing w:before="0" w:after="0" w:line="240" w:lineRule="auto"/>
              <w:jc w:val="center"/>
              <w:rPr>
                <w:rFonts w:asciiTheme="majorHAnsi" w:eastAsia="Times New Roman" w:hAnsiTheme="majorHAnsi" w:cstheme="majorHAnsi"/>
                <w:iCs/>
                <w:sz w:val="16"/>
                <w:szCs w:val="16"/>
              </w:rPr>
            </w:pPr>
            <w:r w:rsidRPr="00A97C7B">
              <w:rPr>
                <w:rFonts w:asciiTheme="majorHAnsi" w:eastAsia="Times New Roman" w:hAnsiTheme="majorHAnsi" w:cstheme="majorHAnsi"/>
                <w:iCs/>
                <w:sz w:val="16"/>
                <w:szCs w:val="16"/>
              </w:rPr>
              <w:t>5</w:t>
            </w:r>
          </w:p>
        </w:tc>
      </w:tr>
      <w:tr w:rsidR="006954E6" w:rsidRPr="00812509" w14:paraId="0EC9965D" w14:textId="77777777" w:rsidTr="006954E6">
        <w:trPr>
          <w:cnfStyle w:val="100000000000" w:firstRow="1" w:lastRow="0" w:firstColumn="0" w:lastColumn="0" w:oddVBand="0" w:evenVBand="0" w:oddHBand="0" w:evenHBand="0" w:firstRowFirstColumn="0" w:firstRowLastColumn="0" w:lastRowFirstColumn="0" w:lastRowLastColumn="0"/>
          <w:trHeight w:val="278"/>
        </w:trPr>
        <w:tc>
          <w:tcPr>
            <w:tcW w:w="2204" w:type="pct"/>
            <w:tcBorders>
              <w:top w:val="single" w:sz="2" w:space="0" w:color="65C5B4" w:themeColor="accent1"/>
            </w:tcBorders>
            <w:vAlign w:val="center"/>
          </w:tcPr>
          <w:p w14:paraId="4A97495D" w14:textId="2FED16DF" w:rsidR="006954E6" w:rsidRPr="00A97C7B" w:rsidRDefault="006954E6" w:rsidP="0032653C">
            <w:pPr>
              <w:keepLines/>
              <w:spacing w:before="40" w:after="40" w:line="200" w:lineRule="atLeast"/>
              <w:rPr>
                <w:rFonts w:asciiTheme="majorHAnsi" w:eastAsia="Times New Roman" w:hAnsiTheme="majorHAnsi" w:cstheme="majorHAnsi"/>
                <w:iCs/>
                <w:sz w:val="16"/>
                <w:szCs w:val="16"/>
              </w:rPr>
            </w:pPr>
            <w:r w:rsidRPr="00A97C7B">
              <w:rPr>
                <w:rFonts w:asciiTheme="majorHAnsi" w:eastAsia="Times New Roman" w:hAnsiTheme="majorHAnsi" w:cstheme="majorHAnsi"/>
                <w:iCs/>
                <w:sz w:val="16"/>
                <w:szCs w:val="16"/>
              </w:rPr>
              <w:t>INL846</w:t>
            </w:r>
            <w:r>
              <w:rPr>
                <w:rFonts w:asciiTheme="majorHAnsi" w:eastAsia="Times New Roman" w:hAnsiTheme="majorHAnsi" w:cstheme="majorHAnsi"/>
                <w:iCs/>
                <w:sz w:val="16"/>
                <w:szCs w:val="16"/>
              </w:rPr>
              <w:t xml:space="preserve"> </w:t>
            </w:r>
            <w:r w:rsidRPr="00A97C7B">
              <w:rPr>
                <w:rFonts w:asciiTheme="majorHAnsi" w:eastAsia="Times New Roman" w:hAnsiTheme="majorHAnsi" w:cstheme="majorHAnsi"/>
                <w:iCs/>
                <w:sz w:val="16"/>
                <w:szCs w:val="16"/>
              </w:rPr>
              <w:t xml:space="preserve">Laos Australia Development Learning Facility </w:t>
            </w:r>
          </w:p>
        </w:tc>
        <w:tc>
          <w:tcPr>
            <w:tcW w:w="818" w:type="pct"/>
            <w:tcBorders>
              <w:top w:val="single" w:sz="2" w:space="0" w:color="65C5B4" w:themeColor="accent1"/>
            </w:tcBorders>
            <w:vAlign w:val="center"/>
          </w:tcPr>
          <w:p w14:paraId="2418BC2E" w14:textId="16B777B3" w:rsidR="006954E6" w:rsidRPr="007238F5" w:rsidRDefault="006954E6" w:rsidP="0032653C">
            <w:pPr>
              <w:keepLines/>
              <w:spacing w:before="0" w:after="0" w:line="240" w:lineRule="auto"/>
              <w:rPr>
                <w:rFonts w:asciiTheme="majorHAnsi" w:eastAsia="Times New Roman" w:hAnsiTheme="majorHAnsi" w:cstheme="majorHAnsi"/>
                <w:iCs/>
                <w:sz w:val="16"/>
                <w:szCs w:val="16"/>
                <w:lang w:eastAsia="en-US"/>
              </w:rPr>
            </w:pPr>
            <w:r w:rsidRPr="007238F5">
              <w:rPr>
                <w:rFonts w:asciiTheme="majorHAnsi" w:eastAsia="Times New Roman" w:hAnsiTheme="majorHAnsi" w:cstheme="majorHAnsi"/>
                <w:iCs/>
                <w:sz w:val="16"/>
                <w:szCs w:val="16"/>
                <w:lang w:eastAsia="en-US"/>
              </w:rPr>
              <w:t>$11.8m</w:t>
            </w:r>
            <w:r>
              <w:rPr>
                <w:rFonts w:asciiTheme="majorHAnsi" w:eastAsia="Times New Roman" w:hAnsiTheme="majorHAnsi" w:cstheme="majorHAnsi"/>
                <w:iCs/>
                <w:sz w:val="16"/>
                <w:szCs w:val="16"/>
                <w:lang w:eastAsia="en-US"/>
              </w:rPr>
              <w:t xml:space="preserve">, </w:t>
            </w:r>
          </w:p>
        </w:tc>
        <w:tc>
          <w:tcPr>
            <w:tcW w:w="564" w:type="pct"/>
            <w:tcBorders>
              <w:top w:val="single" w:sz="2" w:space="0" w:color="65C5B4" w:themeColor="accent1"/>
            </w:tcBorders>
            <w:vAlign w:val="center"/>
          </w:tcPr>
          <w:p w14:paraId="63F806CD" w14:textId="77777777" w:rsidR="006954E6" w:rsidRPr="00A97C7B" w:rsidRDefault="006954E6" w:rsidP="0032653C">
            <w:pPr>
              <w:keepLines/>
              <w:spacing w:before="0" w:after="0" w:line="240" w:lineRule="auto"/>
              <w:rPr>
                <w:rFonts w:asciiTheme="majorHAnsi" w:eastAsia="Times New Roman" w:hAnsiTheme="majorHAnsi" w:cstheme="majorHAnsi"/>
                <w:iCs/>
                <w:sz w:val="16"/>
                <w:szCs w:val="16"/>
              </w:rPr>
            </w:pPr>
            <w:r w:rsidRPr="00A97C7B">
              <w:rPr>
                <w:rFonts w:asciiTheme="majorHAnsi" w:eastAsia="Times New Roman" w:hAnsiTheme="majorHAnsi" w:cstheme="majorHAnsi"/>
                <w:iCs/>
                <w:sz w:val="16"/>
                <w:szCs w:val="16"/>
                <w:lang w:eastAsia="en-US"/>
              </w:rPr>
              <w:t>2019 AQC</w:t>
            </w:r>
          </w:p>
        </w:tc>
        <w:tc>
          <w:tcPr>
            <w:tcW w:w="433" w:type="pct"/>
            <w:tcBorders>
              <w:top w:val="single" w:sz="2" w:space="0" w:color="65C5B4" w:themeColor="accent1"/>
            </w:tcBorders>
            <w:shd w:val="clear" w:color="auto" w:fill="auto"/>
            <w:noWrap/>
            <w:vAlign w:val="center"/>
          </w:tcPr>
          <w:p w14:paraId="3D29DB5C" w14:textId="77777777" w:rsidR="006954E6" w:rsidRPr="00A97C7B" w:rsidRDefault="006954E6" w:rsidP="0032653C">
            <w:pPr>
              <w:keepLines/>
              <w:spacing w:before="0" w:after="0" w:line="240" w:lineRule="auto"/>
              <w:jc w:val="center"/>
              <w:rPr>
                <w:rFonts w:asciiTheme="majorHAnsi" w:eastAsia="Times New Roman" w:hAnsiTheme="majorHAnsi" w:cstheme="majorHAnsi"/>
                <w:iCs/>
                <w:sz w:val="16"/>
                <w:szCs w:val="16"/>
              </w:rPr>
            </w:pPr>
            <w:r w:rsidRPr="00A97C7B">
              <w:rPr>
                <w:rFonts w:asciiTheme="majorHAnsi" w:eastAsia="Times New Roman" w:hAnsiTheme="majorHAnsi" w:cstheme="majorHAnsi"/>
                <w:iCs/>
                <w:sz w:val="16"/>
                <w:szCs w:val="16"/>
              </w:rPr>
              <w:t>4</w:t>
            </w:r>
          </w:p>
        </w:tc>
        <w:tc>
          <w:tcPr>
            <w:tcW w:w="433" w:type="pct"/>
            <w:tcBorders>
              <w:top w:val="single" w:sz="2" w:space="0" w:color="65C5B4" w:themeColor="accent1"/>
            </w:tcBorders>
            <w:shd w:val="clear" w:color="auto" w:fill="auto"/>
            <w:noWrap/>
            <w:vAlign w:val="center"/>
          </w:tcPr>
          <w:p w14:paraId="09D1400D" w14:textId="77777777" w:rsidR="006954E6" w:rsidRPr="00A97C7B" w:rsidRDefault="006954E6" w:rsidP="0032653C">
            <w:pPr>
              <w:keepLines/>
              <w:spacing w:before="0" w:after="0" w:line="240" w:lineRule="auto"/>
              <w:jc w:val="center"/>
              <w:rPr>
                <w:rFonts w:asciiTheme="majorHAnsi" w:eastAsia="Times New Roman" w:hAnsiTheme="majorHAnsi" w:cstheme="majorHAnsi"/>
                <w:iCs/>
                <w:sz w:val="16"/>
                <w:szCs w:val="16"/>
              </w:rPr>
            </w:pPr>
            <w:r w:rsidRPr="00A97C7B">
              <w:rPr>
                <w:rFonts w:asciiTheme="majorHAnsi" w:eastAsia="Times New Roman" w:hAnsiTheme="majorHAnsi" w:cstheme="majorHAnsi"/>
                <w:iCs/>
                <w:sz w:val="16"/>
                <w:szCs w:val="16"/>
              </w:rPr>
              <w:t>3</w:t>
            </w:r>
          </w:p>
        </w:tc>
        <w:tc>
          <w:tcPr>
            <w:tcW w:w="446" w:type="pct"/>
            <w:tcBorders>
              <w:top w:val="single" w:sz="2" w:space="0" w:color="65C5B4" w:themeColor="accent1"/>
            </w:tcBorders>
            <w:shd w:val="clear" w:color="auto" w:fill="auto"/>
            <w:noWrap/>
            <w:vAlign w:val="center"/>
          </w:tcPr>
          <w:p w14:paraId="3B92EE37" w14:textId="77777777" w:rsidR="006954E6" w:rsidRPr="00A97C7B" w:rsidRDefault="006954E6" w:rsidP="0032653C">
            <w:pPr>
              <w:keepLines/>
              <w:spacing w:before="0" w:after="0" w:line="240" w:lineRule="auto"/>
              <w:jc w:val="center"/>
              <w:rPr>
                <w:rFonts w:asciiTheme="majorHAnsi" w:eastAsia="Times New Roman" w:hAnsiTheme="majorHAnsi" w:cstheme="majorHAnsi"/>
                <w:iCs/>
                <w:sz w:val="16"/>
                <w:szCs w:val="16"/>
              </w:rPr>
            </w:pPr>
            <w:r w:rsidRPr="00A97C7B">
              <w:rPr>
                <w:rFonts w:asciiTheme="majorHAnsi" w:eastAsia="Times New Roman" w:hAnsiTheme="majorHAnsi" w:cstheme="majorHAnsi"/>
                <w:iCs/>
                <w:sz w:val="16"/>
                <w:szCs w:val="16"/>
              </w:rPr>
              <w:t>5</w:t>
            </w:r>
          </w:p>
        </w:tc>
      </w:tr>
      <w:tr w:rsidR="006954E6" w:rsidRPr="00812509" w14:paraId="3B379EDE" w14:textId="77777777" w:rsidTr="006954E6">
        <w:trPr>
          <w:cnfStyle w:val="100000000000" w:firstRow="1" w:lastRow="0" w:firstColumn="0" w:lastColumn="0" w:oddVBand="0" w:evenVBand="0" w:oddHBand="0" w:evenHBand="0" w:firstRowFirstColumn="0" w:firstRowLastColumn="0" w:lastRowFirstColumn="0" w:lastRowLastColumn="0"/>
          <w:trHeight w:val="278"/>
        </w:trPr>
        <w:tc>
          <w:tcPr>
            <w:tcW w:w="2204" w:type="pct"/>
            <w:vAlign w:val="center"/>
          </w:tcPr>
          <w:p w14:paraId="669A3437" w14:textId="77777777" w:rsidR="006954E6" w:rsidRPr="00A97C7B" w:rsidRDefault="006954E6" w:rsidP="00457282">
            <w:pPr>
              <w:keepLines/>
              <w:spacing w:before="40" w:after="40" w:line="200" w:lineRule="atLeast"/>
              <w:rPr>
                <w:rFonts w:asciiTheme="majorHAnsi" w:eastAsia="Times New Roman" w:hAnsiTheme="majorHAnsi" w:cstheme="majorHAnsi"/>
                <w:iCs/>
                <w:sz w:val="16"/>
                <w:szCs w:val="16"/>
              </w:rPr>
            </w:pPr>
          </w:p>
        </w:tc>
        <w:tc>
          <w:tcPr>
            <w:tcW w:w="818" w:type="pct"/>
            <w:vAlign w:val="center"/>
          </w:tcPr>
          <w:p w14:paraId="44D2184B" w14:textId="1D60EF4F" w:rsidR="006954E6" w:rsidRPr="007238F5" w:rsidRDefault="006954E6" w:rsidP="0032653C">
            <w:pPr>
              <w:keepLines/>
              <w:spacing w:before="0" w:after="0" w:line="240" w:lineRule="auto"/>
              <w:rPr>
                <w:rFonts w:asciiTheme="majorHAnsi" w:eastAsia="Times New Roman" w:hAnsiTheme="majorHAnsi" w:cstheme="majorHAnsi"/>
                <w:iCs/>
                <w:sz w:val="16"/>
                <w:szCs w:val="16"/>
                <w:lang w:eastAsia="en-US"/>
              </w:rPr>
            </w:pPr>
            <w:r w:rsidRPr="007238F5">
              <w:rPr>
                <w:rFonts w:asciiTheme="majorHAnsi" w:eastAsia="Times New Roman" w:hAnsiTheme="majorHAnsi" w:cstheme="majorHAnsi"/>
                <w:iCs/>
                <w:sz w:val="16"/>
                <w:szCs w:val="16"/>
                <w:lang w:eastAsia="en-US"/>
              </w:rPr>
              <w:t>2015-2</w:t>
            </w:r>
            <w:r>
              <w:rPr>
                <w:rFonts w:asciiTheme="majorHAnsi" w:eastAsia="Times New Roman" w:hAnsiTheme="majorHAnsi" w:cstheme="majorHAnsi"/>
                <w:iCs/>
                <w:sz w:val="16"/>
                <w:szCs w:val="16"/>
                <w:lang w:eastAsia="en-US"/>
              </w:rPr>
              <w:t>1</w:t>
            </w:r>
          </w:p>
        </w:tc>
        <w:tc>
          <w:tcPr>
            <w:tcW w:w="564" w:type="pct"/>
            <w:tcBorders>
              <w:top w:val="single" w:sz="2" w:space="0" w:color="65C5B4" w:themeColor="accent1"/>
            </w:tcBorders>
            <w:vAlign w:val="center"/>
          </w:tcPr>
          <w:p w14:paraId="4AFAC7D1" w14:textId="77777777" w:rsidR="006954E6" w:rsidRPr="00A97C7B" w:rsidRDefault="006954E6" w:rsidP="0032653C">
            <w:pPr>
              <w:keepLines/>
              <w:spacing w:before="0" w:after="0" w:line="240" w:lineRule="auto"/>
              <w:rPr>
                <w:rFonts w:asciiTheme="majorHAnsi" w:eastAsia="Times New Roman" w:hAnsiTheme="majorHAnsi" w:cstheme="majorHAnsi"/>
                <w:iCs/>
                <w:sz w:val="16"/>
                <w:szCs w:val="16"/>
                <w:lang w:eastAsia="en-US"/>
              </w:rPr>
            </w:pPr>
            <w:r w:rsidRPr="00A97C7B">
              <w:rPr>
                <w:rFonts w:asciiTheme="majorHAnsi" w:eastAsia="Times New Roman" w:hAnsiTheme="majorHAnsi" w:cstheme="majorHAnsi"/>
                <w:iCs/>
                <w:sz w:val="16"/>
                <w:szCs w:val="16"/>
                <w:lang w:eastAsia="en-US"/>
              </w:rPr>
              <w:t>2020 AQC</w:t>
            </w:r>
          </w:p>
        </w:tc>
        <w:tc>
          <w:tcPr>
            <w:tcW w:w="433" w:type="pct"/>
            <w:tcBorders>
              <w:top w:val="single" w:sz="2" w:space="0" w:color="65C5B4" w:themeColor="accent1"/>
            </w:tcBorders>
            <w:shd w:val="clear" w:color="auto" w:fill="auto"/>
            <w:noWrap/>
            <w:vAlign w:val="center"/>
          </w:tcPr>
          <w:p w14:paraId="11D07D36" w14:textId="77777777" w:rsidR="006954E6" w:rsidRPr="00A97C7B" w:rsidRDefault="006954E6" w:rsidP="0032653C">
            <w:pPr>
              <w:keepLines/>
              <w:spacing w:before="0" w:after="0" w:line="240" w:lineRule="auto"/>
              <w:jc w:val="center"/>
              <w:rPr>
                <w:rFonts w:asciiTheme="majorHAnsi" w:eastAsia="Times New Roman" w:hAnsiTheme="majorHAnsi" w:cstheme="majorHAnsi"/>
                <w:iCs/>
                <w:sz w:val="16"/>
                <w:szCs w:val="16"/>
              </w:rPr>
            </w:pPr>
            <w:r w:rsidRPr="00A97C7B">
              <w:rPr>
                <w:rFonts w:asciiTheme="majorHAnsi" w:eastAsia="Times New Roman" w:hAnsiTheme="majorHAnsi" w:cstheme="majorHAnsi"/>
                <w:iCs/>
                <w:sz w:val="16"/>
                <w:szCs w:val="16"/>
              </w:rPr>
              <w:t>4</w:t>
            </w:r>
          </w:p>
        </w:tc>
        <w:tc>
          <w:tcPr>
            <w:tcW w:w="433" w:type="pct"/>
            <w:tcBorders>
              <w:top w:val="single" w:sz="2" w:space="0" w:color="65C5B4" w:themeColor="accent1"/>
            </w:tcBorders>
            <w:shd w:val="clear" w:color="auto" w:fill="auto"/>
            <w:noWrap/>
            <w:vAlign w:val="center"/>
          </w:tcPr>
          <w:p w14:paraId="066043C2" w14:textId="77777777" w:rsidR="006954E6" w:rsidRPr="00A97C7B" w:rsidRDefault="006954E6" w:rsidP="0032653C">
            <w:pPr>
              <w:keepLines/>
              <w:spacing w:before="0" w:after="0" w:line="240" w:lineRule="auto"/>
              <w:jc w:val="center"/>
              <w:rPr>
                <w:rFonts w:asciiTheme="majorHAnsi" w:eastAsia="Times New Roman" w:hAnsiTheme="majorHAnsi" w:cstheme="majorHAnsi"/>
                <w:iCs/>
                <w:sz w:val="16"/>
                <w:szCs w:val="16"/>
              </w:rPr>
            </w:pPr>
            <w:r w:rsidRPr="00A97C7B">
              <w:rPr>
                <w:rFonts w:asciiTheme="majorHAnsi" w:eastAsia="Times New Roman" w:hAnsiTheme="majorHAnsi" w:cstheme="majorHAnsi"/>
                <w:iCs/>
                <w:sz w:val="16"/>
                <w:szCs w:val="16"/>
              </w:rPr>
              <w:t>4</w:t>
            </w:r>
          </w:p>
        </w:tc>
        <w:tc>
          <w:tcPr>
            <w:tcW w:w="446" w:type="pct"/>
            <w:tcBorders>
              <w:top w:val="single" w:sz="2" w:space="0" w:color="65C5B4" w:themeColor="accent1"/>
            </w:tcBorders>
            <w:shd w:val="clear" w:color="auto" w:fill="auto"/>
            <w:noWrap/>
            <w:vAlign w:val="center"/>
          </w:tcPr>
          <w:p w14:paraId="3614135D" w14:textId="77777777" w:rsidR="006954E6" w:rsidRPr="00A97C7B" w:rsidRDefault="006954E6" w:rsidP="0032653C">
            <w:pPr>
              <w:keepLines/>
              <w:spacing w:before="0" w:after="0" w:line="240" w:lineRule="auto"/>
              <w:jc w:val="center"/>
              <w:rPr>
                <w:rFonts w:asciiTheme="majorHAnsi" w:eastAsia="Times New Roman" w:hAnsiTheme="majorHAnsi" w:cstheme="majorHAnsi"/>
                <w:iCs/>
                <w:sz w:val="16"/>
                <w:szCs w:val="16"/>
              </w:rPr>
            </w:pPr>
            <w:r w:rsidRPr="00A97C7B">
              <w:rPr>
                <w:rFonts w:asciiTheme="majorHAnsi" w:eastAsia="Times New Roman" w:hAnsiTheme="majorHAnsi" w:cstheme="majorHAnsi"/>
                <w:iCs/>
                <w:sz w:val="16"/>
                <w:szCs w:val="16"/>
              </w:rPr>
              <w:t>5</w:t>
            </w:r>
          </w:p>
        </w:tc>
      </w:tr>
      <w:tr w:rsidR="0032653C" w:rsidRPr="00812509" w14:paraId="24A127A0" w14:textId="77777777" w:rsidTr="006954E6">
        <w:trPr>
          <w:cnfStyle w:val="100000000000" w:firstRow="1" w:lastRow="0" w:firstColumn="0" w:lastColumn="0" w:oddVBand="0" w:evenVBand="0" w:oddHBand="0" w:evenHBand="0" w:firstRowFirstColumn="0" w:firstRowLastColumn="0" w:lastRowFirstColumn="0" w:lastRowLastColumn="0"/>
          <w:trHeight w:val="226"/>
        </w:trPr>
        <w:tc>
          <w:tcPr>
            <w:tcW w:w="2204" w:type="pct"/>
            <w:tcBorders>
              <w:top w:val="single" w:sz="2" w:space="0" w:color="65C5B4" w:themeColor="accent1"/>
              <w:bottom w:val="single" w:sz="2" w:space="0" w:color="65C5B4" w:themeColor="accent1"/>
            </w:tcBorders>
            <w:vAlign w:val="center"/>
          </w:tcPr>
          <w:p w14:paraId="25924621" w14:textId="0BDCC7E3" w:rsidR="007238F5" w:rsidRPr="00A97C7B" w:rsidRDefault="0032653C" w:rsidP="0032653C">
            <w:pPr>
              <w:keepLines/>
              <w:spacing w:before="40" w:after="40" w:line="200" w:lineRule="atLeast"/>
              <w:rPr>
                <w:rFonts w:asciiTheme="majorHAnsi" w:eastAsia="Times New Roman" w:hAnsiTheme="majorHAnsi" w:cstheme="majorHAnsi"/>
                <w:iCs/>
                <w:sz w:val="16"/>
                <w:szCs w:val="16"/>
              </w:rPr>
            </w:pPr>
            <w:r w:rsidRPr="00A97C7B">
              <w:rPr>
                <w:rFonts w:asciiTheme="majorHAnsi" w:eastAsia="Times New Roman" w:hAnsiTheme="majorHAnsi" w:cstheme="majorHAnsi"/>
                <w:iCs/>
                <w:sz w:val="16"/>
                <w:szCs w:val="16"/>
              </w:rPr>
              <w:t>INN015</w:t>
            </w:r>
            <w:r>
              <w:rPr>
                <w:rFonts w:asciiTheme="majorHAnsi" w:eastAsia="Times New Roman" w:hAnsiTheme="majorHAnsi" w:cstheme="majorHAnsi"/>
                <w:iCs/>
                <w:sz w:val="16"/>
                <w:szCs w:val="16"/>
              </w:rPr>
              <w:t xml:space="preserve"> </w:t>
            </w:r>
            <w:r w:rsidR="007238F5" w:rsidRPr="00A97C7B">
              <w:rPr>
                <w:rFonts w:asciiTheme="majorHAnsi" w:eastAsia="Times New Roman" w:hAnsiTheme="majorHAnsi" w:cstheme="majorHAnsi"/>
                <w:iCs/>
                <w:sz w:val="16"/>
                <w:szCs w:val="16"/>
              </w:rPr>
              <w:t xml:space="preserve">Lao PDR Competitiveness and Trade </w:t>
            </w:r>
          </w:p>
        </w:tc>
        <w:tc>
          <w:tcPr>
            <w:tcW w:w="818" w:type="pct"/>
            <w:tcBorders>
              <w:top w:val="single" w:sz="2" w:space="0" w:color="65C5B4" w:themeColor="accent1"/>
              <w:bottom w:val="single" w:sz="2" w:space="0" w:color="65C5B4" w:themeColor="accent1"/>
            </w:tcBorders>
            <w:vAlign w:val="center"/>
          </w:tcPr>
          <w:p w14:paraId="2DF95FFB" w14:textId="1362A57C" w:rsidR="007238F5" w:rsidRPr="007238F5" w:rsidRDefault="007238F5" w:rsidP="0032653C">
            <w:pPr>
              <w:keepLines/>
              <w:spacing w:before="0" w:after="0" w:line="240" w:lineRule="auto"/>
              <w:rPr>
                <w:rFonts w:asciiTheme="majorHAnsi" w:eastAsia="Times New Roman" w:hAnsiTheme="majorHAnsi" w:cstheme="majorHAnsi"/>
                <w:iCs/>
                <w:sz w:val="16"/>
                <w:szCs w:val="16"/>
                <w:lang w:eastAsia="en-US"/>
              </w:rPr>
            </w:pPr>
            <w:r w:rsidRPr="007238F5">
              <w:rPr>
                <w:rFonts w:asciiTheme="majorHAnsi" w:eastAsia="Times New Roman" w:hAnsiTheme="majorHAnsi" w:cstheme="majorHAnsi"/>
                <w:iCs/>
                <w:sz w:val="16"/>
                <w:szCs w:val="16"/>
                <w:lang w:eastAsia="en-US"/>
              </w:rPr>
              <w:t>$4.5m</w:t>
            </w:r>
            <w:r w:rsidR="0032653C">
              <w:rPr>
                <w:rFonts w:asciiTheme="majorHAnsi" w:eastAsia="Times New Roman" w:hAnsiTheme="majorHAnsi" w:cstheme="majorHAnsi"/>
                <w:iCs/>
                <w:sz w:val="16"/>
                <w:szCs w:val="16"/>
                <w:lang w:eastAsia="en-US"/>
              </w:rPr>
              <w:t xml:space="preserve">,  </w:t>
            </w:r>
            <w:r w:rsidRPr="007238F5">
              <w:rPr>
                <w:rFonts w:asciiTheme="majorHAnsi" w:eastAsia="Times New Roman" w:hAnsiTheme="majorHAnsi" w:cstheme="majorHAnsi"/>
                <w:iCs/>
                <w:sz w:val="16"/>
                <w:szCs w:val="16"/>
                <w:lang w:eastAsia="en-US"/>
              </w:rPr>
              <w:t>2018-23</w:t>
            </w:r>
          </w:p>
        </w:tc>
        <w:tc>
          <w:tcPr>
            <w:tcW w:w="564" w:type="pct"/>
            <w:tcBorders>
              <w:top w:val="single" w:sz="2" w:space="0" w:color="65C5B4" w:themeColor="accent1"/>
              <w:bottom w:val="single" w:sz="2" w:space="0" w:color="65C5B4" w:themeColor="accent1"/>
            </w:tcBorders>
            <w:vAlign w:val="center"/>
          </w:tcPr>
          <w:p w14:paraId="52E3E245" w14:textId="77777777" w:rsidR="007238F5" w:rsidRPr="00A97C7B" w:rsidRDefault="007238F5" w:rsidP="0032653C">
            <w:pPr>
              <w:keepLines/>
              <w:spacing w:before="0" w:after="0" w:line="240" w:lineRule="auto"/>
              <w:rPr>
                <w:rFonts w:asciiTheme="majorHAnsi" w:eastAsia="Times New Roman" w:hAnsiTheme="majorHAnsi" w:cstheme="majorHAnsi"/>
                <w:iCs/>
                <w:sz w:val="16"/>
                <w:szCs w:val="16"/>
              </w:rPr>
            </w:pPr>
            <w:r w:rsidRPr="00A97C7B">
              <w:rPr>
                <w:rFonts w:asciiTheme="majorHAnsi" w:eastAsia="Times New Roman" w:hAnsiTheme="majorHAnsi" w:cstheme="majorHAnsi"/>
                <w:iCs/>
                <w:sz w:val="16"/>
                <w:szCs w:val="16"/>
                <w:lang w:eastAsia="en-US"/>
              </w:rPr>
              <w:t>2020 AQC</w:t>
            </w:r>
          </w:p>
        </w:tc>
        <w:tc>
          <w:tcPr>
            <w:tcW w:w="433" w:type="pct"/>
            <w:tcBorders>
              <w:top w:val="single" w:sz="2" w:space="0" w:color="65C5B4" w:themeColor="accent1"/>
              <w:bottom w:val="single" w:sz="2" w:space="0" w:color="65C5B4" w:themeColor="accent1"/>
            </w:tcBorders>
            <w:shd w:val="clear" w:color="auto" w:fill="auto"/>
            <w:noWrap/>
            <w:vAlign w:val="center"/>
          </w:tcPr>
          <w:p w14:paraId="0B6C52DA" w14:textId="77777777" w:rsidR="007238F5" w:rsidRPr="00A97C7B" w:rsidRDefault="007238F5" w:rsidP="0032653C">
            <w:pPr>
              <w:keepLines/>
              <w:spacing w:before="0" w:after="0" w:line="240" w:lineRule="auto"/>
              <w:jc w:val="center"/>
              <w:rPr>
                <w:rFonts w:asciiTheme="majorHAnsi" w:eastAsia="Times New Roman" w:hAnsiTheme="majorHAnsi" w:cstheme="majorHAnsi"/>
                <w:iCs/>
                <w:sz w:val="16"/>
                <w:szCs w:val="16"/>
              </w:rPr>
            </w:pPr>
            <w:r w:rsidRPr="00A97C7B">
              <w:rPr>
                <w:rFonts w:asciiTheme="majorHAnsi" w:eastAsia="Times New Roman" w:hAnsiTheme="majorHAnsi" w:cstheme="majorHAnsi"/>
                <w:iCs/>
                <w:sz w:val="16"/>
                <w:szCs w:val="16"/>
              </w:rPr>
              <w:t>4</w:t>
            </w:r>
          </w:p>
        </w:tc>
        <w:tc>
          <w:tcPr>
            <w:tcW w:w="433" w:type="pct"/>
            <w:tcBorders>
              <w:top w:val="single" w:sz="2" w:space="0" w:color="65C5B4" w:themeColor="accent1"/>
              <w:bottom w:val="single" w:sz="2" w:space="0" w:color="65C5B4" w:themeColor="accent1"/>
            </w:tcBorders>
            <w:shd w:val="clear" w:color="auto" w:fill="auto"/>
            <w:noWrap/>
            <w:vAlign w:val="center"/>
          </w:tcPr>
          <w:p w14:paraId="55B32A3E" w14:textId="77777777" w:rsidR="007238F5" w:rsidRPr="00A97C7B" w:rsidRDefault="007238F5" w:rsidP="0032653C">
            <w:pPr>
              <w:keepLines/>
              <w:spacing w:before="0" w:after="0" w:line="240" w:lineRule="auto"/>
              <w:jc w:val="center"/>
              <w:rPr>
                <w:rFonts w:asciiTheme="majorHAnsi" w:eastAsia="Times New Roman" w:hAnsiTheme="majorHAnsi" w:cstheme="majorHAnsi"/>
                <w:iCs/>
                <w:sz w:val="16"/>
                <w:szCs w:val="16"/>
              </w:rPr>
            </w:pPr>
            <w:r w:rsidRPr="00A97C7B">
              <w:rPr>
                <w:rFonts w:asciiTheme="majorHAnsi" w:eastAsia="Times New Roman" w:hAnsiTheme="majorHAnsi" w:cstheme="majorHAnsi"/>
                <w:iCs/>
                <w:sz w:val="16"/>
                <w:szCs w:val="16"/>
              </w:rPr>
              <w:t>5</w:t>
            </w:r>
          </w:p>
        </w:tc>
        <w:tc>
          <w:tcPr>
            <w:tcW w:w="446" w:type="pct"/>
            <w:tcBorders>
              <w:top w:val="single" w:sz="2" w:space="0" w:color="65C5B4" w:themeColor="accent1"/>
              <w:bottom w:val="single" w:sz="2" w:space="0" w:color="65C5B4" w:themeColor="accent1"/>
            </w:tcBorders>
            <w:shd w:val="clear" w:color="auto" w:fill="auto"/>
            <w:noWrap/>
            <w:vAlign w:val="center"/>
          </w:tcPr>
          <w:p w14:paraId="55687D70" w14:textId="77777777" w:rsidR="007238F5" w:rsidRPr="00A97C7B" w:rsidRDefault="007238F5" w:rsidP="0032653C">
            <w:pPr>
              <w:keepLines/>
              <w:spacing w:before="0" w:after="0" w:line="240" w:lineRule="auto"/>
              <w:jc w:val="center"/>
              <w:rPr>
                <w:rFonts w:asciiTheme="majorHAnsi" w:eastAsia="Times New Roman" w:hAnsiTheme="majorHAnsi" w:cstheme="majorHAnsi"/>
                <w:iCs/>
                <w:sz w:val="16"/>
                <w:szCs w:val="16"/>
              </w:rPr>
            </w:pPr>
            <w:r w:rsidRPr="00A97C7B">
              <w:rPr>
                <w:rFonts w:asciiTheme="majorHAnsi" w:eastAsia="Times New Roman" w:hAnsiTheme="majorHAnsi" w:cstheme="majorHAnsi"/>
                <w:iCs/>
                <w:sz w:val="16"/>
                <w:szCs w:val="16"/>
              </w:rPr>
              <w:t>4</w:t>
            </w:r>
          </w:p>
        </w:tc>
      </w:tr>
      <w:tr w:rsidR="0032653C" w:rsidRPr="00812509" w14:paraId="7447F566" w14:textId="77777777" w:rsidTr="006954E6">
        <w:trPr>
          <w:cnfStyle w:val="100000000000" w:firstRow="1" w:lastRow="0" w:firstColumn="0" w:lastColumn="0" w:oddVBand="0" w:evenVBand="0" w:oddHBand="0" w:evenHBand="0" w:firstRowFirstColumn="0" w:firstRowLastColumn="0" w:lastRowFirstColumn="0" w:lastRowLastColumn="0"/>
          <w:trHeight w:val="278"/>
        </w:trPr>
        <w:tc>
          <w:tcPr>
            <w:tcW w:w="2204" w:type="pct"/>
            <w:tcBorders>
              <w:bottom w:val="none" w:sz="0" w:space="0" w:color="auto"/>
            </w:tcBorders>
            <w:vAlign w:val="center"/>
          </w:tcPr>
          <w:p w14:paraId="43A761DE" w14:textId="42993D98" w:rsidR="00870507" w:rsidRPr="00A97C7B" w:rsidRDefault="0032653C" w:rsidP="0032653C">
            <w:pPr>
              <w:keepLines/>
              <w:spacing w:before="40" w:after="40" w:line="200" w:lineRule="atLeast"/>
              <w:rPr>
                <w:rFonts w:asciiTheme="majorHAnsi" w:eastAsia="Times New Roman" w:hAnsiTheme="majorHAnsi" w:cstheme="majorHAnsi"/>
                <w:iCs/>
                <w:sz w:val="16"/>
                <w:szCs w:val="16"/>
              </w:rPr>
            </w:pPr>
            <w:r>
              <w:rPr>
                <w:rFonts w:asciiTheme="majorHAnsi" w:eastAsia="Times New Roman" w:hAnsiTheme="majorHAnsi" w:cstheme="majorHAnsi"/>
                <w:iCs/>
                <w:sz w:val="16"/>
                <w:szCs w:val="16"/>
              </w:rPr>
              <w:t xml:space="preserve">INN161 </w:t>
            </w:r>
            <w:r w:rsidR="00870507">
              <w:rPr>
                <w:rFonts w:asciiTheme="majorHAnsi" w:eastAsia="Times New Roman" w:hAnsiTheme="majorHAnsi" w:cstheme="majorHAnsi"/>
                <w:iCs/>
                <w:sz w:val="16"/>
                <w:szCs w:val="16"/>
              </w:rPr>
              <w:t xml:space="preserve">Access to Finance for the Poor V </w:t>
            </w:r>
          </w:p>
        </w:tc>
        <w:tc>
          <w:tcPr>
            <w:tcW w:w="818" w:type="pct"/>
            <w:tcBorders>
              <w:bottom w:val="none" w:sz="0" w:space="0" w:color="auto"/>
            </w:tcBorders>
            <w:vAlign w:val="center"/>
          </w:tcPr>
          <w:p w14:paraId="3578C6E7" w14:textId="53AC4868" w:rsidR="00870507" w:rsidRPr="007238F5" w:rsidRDefault="00870507" w:rsidP="0032653C">
            <w:pPr>
              <w:keepLines/>
              <w:spacing w:before="0" w:after="0" w:line="240" w:lineRule="auto"/>
              <w:rPr>
                <w:rFonts w:asciiTheme="majorHAnsi" w:eastAsia="Times New Roman" w:hAnsiTheme="majorHAnsi" w:cstheme="majorHAnsi"/>
                <w:iCs/>
                <w:sz w:val="16"/>
                <w:szCs w:val="16"/>
              </w:rPr>
            </w:pPr>
            <w:r>
              <w:rPr>
                <w:rFonts w:asciiTheme="majorHAnsi" w:eastAsia="Times New Roman" w:hAnsiTheme="majorHAnsi" w:cstheme="majorHAnsi"/>
                <w:iCs/>
                <w:sz w:val="16"/>
                <w:szCs w:val="16"/>
              </w:rPr>
              <w:t>$3.2m</w:t>
            </w:r>
            <w:r w:rsidR="0032653C">
              <w:rPr>
                <w:rFonts w:asciiTheme="majorHAnsi" w:eastAsia="Times New Roman" w:hAnsiTheme="majorHAnsi" w:cstheme="majorHAnsi"/>
                <w:iCs/>
                <w:sz w:val="16"/>
                <w:szCs w:val="16"/>
              </w:rPr>
              <w:t xml:space="preserve">,  </w:t>
            </w:r>
            <w:r>
              <w:rPr>
                <w:rFonts w:asciiTheme="majorHAnsi" w:eastAsia="Times New Roman" w:hAnsiTheme="majorHAnsi" w:cstheme="majorHAnsi"/>
                <w:iCs/>
                <w:sz w:val="16"/>
                <w:szCs w:val="16"/>
              </w:rPr>
              <w:t>2018-22</w:t>
            </w:r>
          </w:p>
        </w:tc>
        <w:tc>
          <w:tcPr>
            <w:tcW w:w="564" w:type="pct"/>
            <w:tcBorders>
              <w:bottom w:val="none" w:sz="0" w:space="0" w:color="auto"/>
            </w:tcBorders>
            <w:vAlign w:val="center"/>
          </w:tcPr>
          <w:p w14:paraId="75735259" w14:textId="77777777" w:rsidR="00870507" w:rsidRPr="00A97C7B" w:rsidRDefault="00870507" w:rsidP="0032653C">
            <w:pPr>
              <w:keepLines/>
              <w:spacing w:before="0" w:after="0" w:line="240" w:lineRule="auto"/>
              <w:rPr>
                <w:rFonts w:asciiTheme="majorHAnsi" w:eastAsia="Times New Roman" w:hAnsiTheme="majorHAnsi" w:cstheme="majorHAnsi"/>
                <w:iCs/>
                <w:sz w:val="16"/>
                <w:szCs w:val="16"/>
              </w:rPr>
            </w:pPr>
            <w:r>
              <w:rPr>
                <w:rFonts w:asciiTheme="majorHAnsi" w:eastAsia="Times New Roman" w:hAnsiTheme="majorHAnsi" w:cstheme="majorHAnsi"/>
                <w:iCs/>
                <w:sz w:val="16"/>
                <w:szCs w:val="16"/>
              </w:rPr>
              <w:t>2020 AQC</w:t>
            </w:r>
          </w:p>
        </w:tc>
        <w:tc>
          <w:tcPr>
            <w:tcW w:w="433" w:type="pct"/>
            <w:tcBorders>
              <w:bottom w:val="none" w:sz="0" w:space="0" w:color="auto"/>
            </w:tcBorders>
            <w:shd w:val="clear" w:color="auto" w:fill="auto"/>
            <w:noWrap/>
            <w:vAlign w:val="center"/>
          </w:tcPr>
          <w:p w14:paraId="642B16A4" w14:textId="77777777" w:rsidR="00870507" w:rsidRPr="00A97C7B" w:rsidRDefault="00870507" w:rsidP="0032653C">
            <w:pPr>
              <w:keepLines/>
              <w:spacing w:before="0" w:after="0" w:line="240" w:lineRule="auto"/>
              <w:jc w:val="center"/>
              <w:rPr>
                <w:rFonts w:asciiTheme="majorHAnsi" w:eastAsia="Times New Roman" w:hAnsiTheme="majorHAnsi" w:cstheme="majorHAnsi"/>
                <w:iCs/>
                <w:sz w:val="16"/>
                <w:szCs w:val="16"/>
              </w:rPr>
            </w:pPr>
            <w:r>
              <w:rPr>
                <w:rFonts w:asciiTheme="majorHAnsi" w:eastAsia="Times New Roman" w:hAnsiTheme="majorHAnsi" w:cstheme="majorHAnsi"/>
                <w:iCs/>
                <w:sz w:val="16"/>
                <w:szCs w:val="16"/>
              </w:rPr>
              <w:t>3</w:t>
            </w:r>
          </w:p>
        </w:tc>
        <w:tc>
          <w:tcPr>
            <w:tcW w:w="433" w:type="pct"/>
            <w:tcBorders>
              <w:bottom w:val="none" w:sz="0" w:space="0" w:color="auto"/>
            </w:tcBorders>
            <w:shd w:val="clear" w:color="auto" w:fill="auto"/>
            <w:noWrap/>
            <w:vAlign w:val="center"/>
          </w:tcPr>
          <w:p w14:paraId="64108A96" w14:textId="77777777" w:rsidR="00870507" w:rsidRPr="00A97C7B" w:rsidRDefault="00870507" w:rsidP="0032653C">
            <w:pPr>
              <w:keepLines/>
              <w:spacing w:before="0" w:after="0" w:line="240" w:lineRule="auto"/>
              <w:jc w:val="center"/>
              <w:rPr>
                <w:rFonts w:asciiTheme="majorHAnsi" w:eastAsia="Times New Roman" w:hAnsiTheme="majorHAnsi" w:cstheme="majorHAnsi"/>
                <w:iCs/>
                <w:sz w:val="16"/>
                <w:szCs w:val="16"/>
              </w:rPr>
            </w:pPr>
            <w:r>
              <w:rPr>
                <w:rFonts w:asciiTheme="majorHAnsi" w:eastAsia="Times New Roman" w:hAnsiTheme="majorHAnsi" w:cstheme="majorHAnsi"/>
                <w:iCs/>
                <w:sz w:val="16"/>
                <w:szCs w:val="16"/>
              </w:rPr>
              <w:t>4</w:t>
            </w:r>
          </w:p>
        </w:tc>
        <w:tc>
          <w:tcPr>
            <w:tcW w:w="446" w:type="pct"/>
            <w:tcBorders>
              <w:bottom w:val="none" w:sz="0" w:space="0" w:color="auto"/>
            </w:tcBorders>
            <w:shd w:val="clear" w:color="auto" w:fill="auto"/>
            <w:noWrap/>
            <w:vAlign w:val="center"/>
          </w:tcPr>
          <w:p w14:paraId="69A183BE" w14:textId="77777777" w:rsidR="00870507" w:rsidRPr="00A97C7B" w:rsidRDefault="00870507" w:rsidP="0032653C">
            <w:pPr>
              <w:keepLines/>
              <w:spacing w:before="0" w:after="0" w:line="240" w:lineRule="auto"/>
              <w:jc w:val="center"/>
              <w:rPr>
                <w:rFonts w:asciiTheme="majorHAnsi" w:eastAsia="Times New Roman" w:hAnsiTheme="majorHAnsi" w:cstheme="majorHAnsi"/>
                <w:iCs/>
                <w:sz w:val="16"/>
                <w:szCs w:val="16"/>
              </w:rPr>
            </w:pPr>
            <w:r>
              <w:rPr>
                <w:rFonts w:asciiTheme="majorHAnsi" w:eastAsia="Times New Roman" w:hAnsiTheme="majorHAnsi" w:cstheme="majorHAnsi"/>
                <w:iCs/>
                <w:sz w:val="16"/>
                <w:szCs w:val="16"/>
              </w:rPr>
              <w:t>5</w:t>
            </w:r>
          </w:p>
        </w:tc>
      </w:tr>
    </w:tbl>
    <w:p w14:paraId="079E410B" w14:textId="77777777" w:rsidR="00390828" w:rsidRPr="00D03BF3" w:rsidRDefault="00390828" w:rsidP="00390828">
      <w:pPr>
        <w:pStyle w:val="Heading3"/>
        <w:rPr>
          <w:rFonts w:eastAsia="Times New Roman"/>
        </w:rPr>
      </w:pPr>
      <w:r w:rsidRPr="00D03BF3">
        <w:rPr>
          <w:rFonts w:eastAsia="Times New Roman"/>
        </w:rPr>
        <w:t>H</w:t>
      </w:r>
      <w:r>
        <w:rPr>
          <w:rFonts w:eastAsia="Times New Roman"/>
        </w:rPr>
        <w:t xml:space="preserve">umanitarian </w:t>
      </w:r>
      <w:r w:rsidR="00B927C4">
        <w:rPr>
          <w:rFonts w:eastAsia="Times New Roman"/>
        </w:rPr>
        <w:t>Investment Monitoring Report ratings</w:t>
      </w:r>
    </w:p>
    <w:tbl>
      <w:tblPr>
        <w:tblStyle w:val="APPR"/>
        <w:tblW w:w="4927" w:type="pct"/>
        <w:tblLook w:val="0020" w:firstRow="1" w:lastRow="0" w:firstColumn="0" w:lastColumn="0" w:noHBand="0" w:noVBand="0"/>
      </w:tblPr>
      <w:tblGrid>
        <w:gridCol w:w="4105"/>
        <w:gridCol w:w="933"/>
        <w:gridCol w:w="623"/>
        <w:gridCol w:w="623"/>
        <w:gridCol w:w="651"/>
        <w:gridCol w:w="623"/>
        <w:gridCol w:w="663"/>
        <w:gridCol w:w="623"/>
        <w:gridCol w:w="653"/>
      </w:tblGrid>
      <w:tr w:rsidR="00870507" w:rsidRPr="00812509" w14:paraId="33345964" w14:textId="77777777" w:rsidTr="00B72E37">
        <w:trPr>
          <w:cnfStyle w:val="100000000000" w:firstRow="1" w:lastRow="0" w:firstColumn="0" w:lastColumn="0" w:oddVBand="0" w:evenVBand="0" w:oddHBand="0" w:evenHBand="0" w:firstRowFirstColumn="0" w:firstRowLastColumn="0" w:lastRowFirstColumn="0" w:lastRowLastColumn="0"/>
          <w:trHeight w:val="1505"/>
        </w:trPr>
        <w:tc>
          <w:tcPr>
            <w:tcW w:w="2142" w:type="pct"/>
          </w:tcPr>
          <w:p w14:paraId="5D32078E" w14:textId="324D8351" w:rsidR="00870507" w:rsidRPr="00812509" w:rsidRDefault="00870507" w:rsidP="00390828">
            <w:pPr>
              <w:keepLines/>
              <w:spacing w:before="80" w:after="80" w:line="200" w:lineRule="atLeast"/>
              <w:rPr>
                <w:rFonts w:asciiTheme="minorHAnsi" w:eastAsia="Times New Roman" w:hAnsiTheme="minorHAnsi"/>
                <w:b w:val="0"/>
                <w:iCs/>
                <w:szCs w:val="17"/>
                <w:lang w:eastAsia="en-US"/>
              </w:rPr>
            </w:pPr>
            <w:r w:rsidRPr="00812509">
              <w:rPr>
                <w:rFonts w:eastAsia="Times New Roman"/>
                <w:iCs/>
                <w:noProof/>
                <w:szCs w:val="17"/>
                <w:lang w:val="en-AU"/>
              </w:rPr>
              <w:drawing>
                <wp:anchor distT="0" distB="0" distL="114300" distR="114300" simplePos="0" relativeHeight="251672576" behindDoc="0" locked="0" layoutInCell="1" allowOverlap="1" wp14:anchorId="27F01A94" wp14:editId="5886AA15">
                  <wp:simplePos x="0" y="0"/>
                  <wp:positionH relativeFrom="column">
                    <wp:posOffset>0</wp:posOffset>
                  </wp:positionH>
                  <wp:positionV relativeFrom="paragraph">
                    <wp:posOffset>0</wp:posOffset>
                  </wp:positionV>
                  <wp:extent cx="1857375" cy="228600"/>
                  <wp:effectExtent l="0" t="0" r="9525" b="0"/>
                  <wp:wrapNone/>
                  <wp:docPr id="49" name="Picture 4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F0021">
              <w:rPr>
                <w:rFonts w:asciiTheme="minorHAnsi" w:eastAsia="Times New Roman" w:hAnsiTheme="minorHAnsi"/>
                <w:iCs/>
                <w:szCs w:val="17"/>
                <w:lang w:eastAsia="en-US"/>
              </w:rPr>
              <w:t>Investment name</w:t>
            </w:r>
          </w:p>
        </w:tc>
        <w:tc>
          <w:tcPr>
            <w:tcW w:w="479" w:type="pct"/>
            <w:textDirection w:val="btLr"/>
          </w:tcPr>
          <w:p w14:paraId="6358B424" w14:textId="77777777" w:rsidR="00870507" w:rsidRPr="00812509" w:rsidRDefault="00870507"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Approved budget and duration</w:t>
            </w:r>
          </w:p>
        </w:tc>
        <w:tc>
          <w:tcPr>
            <w:tcW w:w="311" w:type="pct"/>
            <w:noWrap/>
            <w:textDirection w:val="btLr"/>
          </w:tcPr>
          <w:p w14:paraId="5D03B5F3" w14:textId="77777777" w:rsidR="00870507" w:rsidRPr="00812509" w:rsidRDefault="00870507"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Effectiveness</w:t>
            </w:r>
            <w:bookmarkStart w:id="0" w:name="_GoBack"/>
            <w:bookmarkEnd w:id="0"/>
          </w:p>
        </w:tc>
        <w:tc>
          <w:tcPr>
            <w:tcW w:w="311" w:type="pct"/>
            <w:noWrap/>
            <w:textDirection w:val="btLr"/>
          </w:tcPr>
          <w:p w14:paraId="72680231" w14:textId="77777777" w:rsidR="00870507" w:rsidRPr="00812509" w:rsidRDefault="00870507"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Efficiency</w:t>
            </w:r>
          </w:p>
        </w:tc>
        <w:tc>
          <w:tcPr>
            <w:tcW w:w="330" w:type="pct"/>
            <w:noWrap/>
            <w:textDirection w:val="btLr"/>
          </w:tcPr>
          <w:p w14:paraId="1B29069E" w14:textId="77777777" w:rsidR="00870507" w:rsidRPr="00812509" w:rsidRDefault="00870507"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Gender equality</w:t>
            </w:r>
          </w:p>
        </w:tc>
        <w:tc>
          <w:tcPr>
            <w:tcW w:w="311" w:type="pct"/>
            <w:noWrap/>
            <w:textDirection w:val="btLr"/>
          </w:tcPr>
          <w:p w14:paraId="0FEF95C5" w14:textId="77777777" w:rsidR="00870507" w:rsidRPr="00812509" w:rsidRDefault="00870507"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Relevance</w:t>
            </w:r>
          </w:p>
        </w:tc>
        <w:tc>
          <w:tcPr>
            <w:tcW w:w="336" w:type="pct"/>
            <w:noWrap/>
            <w:textDirection w:val="btLr"/>
          </w:tcPr>
          <w:p w14:paraId="75516D25" w14:textId="77777777" w:rsidR="00870507" w:rsidRPr="00812509" w:rsidRDefault="00870507"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Monitoring and Evaluation</w:t>
            </w:r>
          </w:p>
        </w:tc>
        <w:tc>
          <w:tcPr>
            <w:tcW w:w="311" w:type="pct"/>
            <w:noWrap/>
            <w:textDirection w:val="btLr"/>
          </w:tcPr>
          <w:p w14:paraId="4FD528B0" w14:textId="77777777" w:rsidR="00870507" w:rsidRPr="00812509" w:rsidRDefault="00870507" w:rsidP="00390828">
            <w:pPr>
              <w:keepLines/>
              <w:spacing w:before="80" w:after="80" w:line="200" w:lineRule="atLeast"/>
              <w:rPr>
                <w:rFonts w:asciiTheme="minorHAnsi" w:eastAsia="Times New Roman" w:hAnsiTheme="minorHAnsi"/>
                <w:b w:val="0"/>
                <w:iCs/>
                <w:szCs w:val="17"/>
                <w:lang w:eastAsia="en-US"/>
              </w:rPr>
            </w:pPr>
            <w:r>
              <w:rPr>
                <w:rFonts w:asciiTheme="minorHAnsi" w:eastAsia="Times New Roman" w:hAnsiTheme="minorHAnsi"/>
                <w:iCs/>
                <w:szCs w:val="17"/>
                <w:lang w:eastAsia="en-US"/>
              </w:rPr>
              <w:t>Connectedness</w:t>
            </w:r>
          </w:p>
        </w:tc>
        <w:tc>
          <w:tcPr>
            <w:tcW w:w="323" w:type="pct"/>
            <w:textDirection w:val="btLr"/>
          </w:tcPr>
          <w:p w14:paraId="3F86D8B4" w14:textId="77777777" w:rsidR="00870507" w:rsidRPr="00812509" w:rsidRDefault="00870507" w:rsidP="00390828">
            <w:pPr>
              <w:keepLines/>
              <w:spacing w:before="80" w:after="80" w:line="200" w:lineRule="atLeast"/>
              <w:rPr>
                <w:rFonts w:asciiTheme="minorHAnsi" w:eastAsia="Times New Roman" w:hAnsiTheme="minorHAnsi"/>
                <w:b w:val="0"/>
                <w:iCs/>
                <w:szCs w:val="17"/>
                <w:lang w:eastAsia="en-US"/>
              </w:rPr>
            </w:pPr>
            <w:r>
              <w:rPr>
                <w:rFonts w:asciiTheme="minorHAnsi" w:eastAsia="Times New Roman" w:hAnsiTheme="minorHAnsi"/>
                <w:iCs/>
                <w:szCs w:val="17"/>
                <w:lang w:eastAsia="en-US"/>
              </w:rPr>
              <w:t>Protection</w:t>
            </w:r>
          </w:p>
        </w:tc>
      </w:tr>
      <w:tr w:rsidR="00870507" w:rsidRPr="00812509" w14:paraId="55FE0C24" w14:textId="77777777" w:rsidTr="00B72E37">
        <w:trPr>
          <w:cnfStyle w:val="100000000000" w:firstRow="1" w:lastRow="0" w:firstColumn="0" w:lastColumn="0" w:oddVBand="0" w:evenVBand="0" w:oddHBand="0" w:evenHBand="0" w:firstRowFirstColumn="0" w:firstRowLastColumn="0" w:lastRowFirstColumn="0" w:lastRowLastColumn="0"/>
          <w:trHeight w:val="284"/>
        </w:trPr>
        <w:tc>
          <w:tcPr>
            <w:tcW w:w="2142" w:type="pct"/>
            <w:tcBorders>
              <w:top w:val="single" w:sz="2" w:space="0" w:color="65C5B4" w:themeColor="accent1"/>
              <w:bottom w:val="single" w:sz="12" w:space="0" w:color="000000" w:themeColor="text1"/>
            </w:tcBorders>
          </w:tcPr>
          <w:p w14:paraId="7A562FA9" w14:textId="77777777" w:rsidR="00870507" w:rsidRDefault="00870507" w:rsidP="001A7ED5">
            <w:pPr>
              <w:keepLines/>
              <w:spacing w:before="40" w:after="40" w:line="200" w:lineRule="atLeast"/>
              <w:rPr>
                <w:rFonts w:asciiTheme="minorHAnsi" w:eastAsia="Times New Roman" w:hAnsiTheme="minorHAnsi"/>
                <w:iCs/>
                <w:szCs w:val="17"/>
                <w:lang w:eastAsia="en-US"/>
              </w:rPr>
            </w:pPr>
          </w:p>
          <w:p w14:paraId="576F5A88" w14:textId="2A62C48E" w:rsidR="00870507" w:rsidRPr="00812509" w:rsidRDefault="0032653C" w:rsidP="0032653C">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INM615 </w:t>
            </w:r>
            <w:r w:rsidR="00870507">
              <w:rPr>
                <w:rFonts w:asciiTheme="minorHAnsi" w:eastAsia="Times New Roman" w:hAnsiTheme="minorHAnsi"/>
                <w:iCs/>
                <w:szCs w:val="17"/>
                <w:lang w:eastAsia="en-US"/>
              </w:rPr>
              <w:t xml:space="preserve">Humanitarian Assistance to Dam Collapse in Attapeu </w:t>
            </w:r>
          </w:p>
        </w:tc>
        <w:tc>
          <w:tcPr>
            <w:tcW w:w="479" w:type="pct"/>
            <w:tcBorders>
              <w:top w:val="single" w:sz="2" w:space="0" w:color="65C5B4" w:themeColor="accent1"/>
              <w:bottom w:val="single" w:sz="12" w:space="0" w:color="000000" w:themeColor="text1"/>
            </w:tcBorders>
          </w:tcPr>
          <w:p w14:paraId="65F10239" w14:textId="77777777" w:rsidR="00870507" w:rsidRDefault="00870507" w:rsidP="00870507">
            <w:pPr>
              <w:keepLines/>
              <w:spacing w:before="40" w:after="40" w:line="200" w:lineRule="atLeast"/>
              <w:rPr>
                <w:rFonts w:asciiTheme="minorHAnsi" w:eastAsia="Times New Roman" w:hAnsiTheme="minorHAnsi"/>
                <w:iCs/>
                <w:szCs w:val="17"/>
                <w:lang w:eastAsia="en-US"/>
              </w:rPr>
            </w:pPr>
          </w:p>
          <w:p w14:paraId="69EF3758" w14:textId="77777777" w:rsidR="00870507" w:rsidRPr="00870507" w:rsidRDefault="00870507" w:rsidP="00870507">
            <w:pPr>
              <w:keepLines/>
              <w:spacing w:before="40" w:after="40" w:line="200" w:lineRule="atLeast"/>
              <w:rPr>
                <w:rFonts w:asciiTheme="minorHAnsi" w:eastAsia="Times New Roman" w:hAnsiTheme="minorHAnsi"/>
                <w:iCs/>
                <w:szCs w:val="17"/>
                <w:lang w:eastAsia="en-US"/>
              </w:rPr>
            </w:pPr>
            <w:r w:rsidRPr="00870507">
              <w:rPr>
                <w:rFonts w:asciiTheme="minorHAnsi" w:eastAsia="Times New Roman" w:hAnsiTheme="minorHAnsi"/>
                <w:iCs/>
                <w:szCs w:val="17"/>
                <w:lang w:eastAsia="en-US"/>
              </w:rPr>
              <w:t xml:space="preserve">$3.4m </w:t>
            </w:r>
          </w:p>
          <w:p w14:paraId="192B27BA" w14:textId="77777777" w:rsidR="00870507" w:rsidRPr="00812509" w:rsidRDefault="00870507" w:rsidP="00390828">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8-20</w:t>
            </w:r>
            <w:r w:rsidRPr="00812509">
              <w:rPr>
                <w:rFonts w:asciiTheme="minorHAnsi" w:eastAsia="Times New Roman" w:hAnsiTheme="minorHAnsi"/>
                <w:iCs/>
                <w:szCs w:val="17"/>
                <w:lang w:eastAsia="en-US"/>
              </w:rPr>
              <w:t xml:space="preserve"> </w:t>
            </w:r>
          </w:p>
        </w:tc>
        <w:tc>
          <w:tcPr>
            <w:tcW w:w="311" w:type="pct"/>
            <w:tcBorders>
              <w:top w:val="single" w:sz="2" w:space="0" w:color="65C5B4" w:themeColor="accent1"/>
              <w:bottom w:val="single" w:sz="12" w:space="0" w:color="000000" w:themeColor="text1"/>
            </w:tcBorders>
            <w:shd w:val="clear" w:color="auto" w:fill="auto"/>
            <w:noWrap/>
          </w:tcPr>
          <w:p w14:paraId="279FCE9B" w14:textId="77777777" w:rsidR="00870507" w:rsidRDefault="00870507" w:rsidP="00390828">
            <w:pPr>
              <w:keepLines/>
              <w:spacing w:before="40" w:after="40" w:line="200" w:lineRule="atLeast"/>
              <w:jc w:val="center"/>
              <w:rPr>
                <w:rFonts w:asciiTheme="minorHAnsi" w:eastAsia="Times New Roman" w:hAnsiTheme="minorHAnsi"/>
                <w:iCs/>
                <w:szCs w:val="17"/>
                <w:lang w:eastAsia="en-US"/>
              </w:rPr>
            </w:pPr>
          </w:p>
          <w:p w14:paraId="38C5E773" w14:textId="77777777" w:rsidR="00870507" w:rsidRPr="00812509" w:rsidRDefault="00870507" w:rsidP="00390828">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11" w:type="pct"/>
            <w:tcBorders>
              <w:top w:val="single" w:sz="2" w:space="0" w:color="65C5B4" w:themeColor="accent1"/>
              <w:bottom w:val="single" w:sz="12" w:space="0" w:color="000000" w:themeColor="text1"/>
            </w:tcBorders>
            <w:shd w:val="clear" w:color="auto" w:fill="auto"/>
            <w:noWrap/>
          </w:tcPr>
          <w:p w14:paraId="1B4D0A23" w14:textId="77777777" w:rsidR="00870507" w:rsidRDefault="00870507" w:rsidP="00390828">
            <w:pPr>
              <w:keepLines/>
              <w:spacing w:before="40" w:after="40" w:line="200" w:lineRule="atLeast"/>
              <w:jc w:val="center"/>
              <w:rPr>
                <w:rFonts w:asciiTheme="minorHAnsi" w:eastAsia="Times New Roman" w:hAnsiTheme="minorHAnsi"/>
                <w:iCs/>
                <w:szCs w:val="17"/>
                <w:lang w:eastAsia="en-US"/>
              </w:rPr>
            </w:pPr>
          </w:p>
          <w:p w14:paraId="758A8EA5" w14:textId="77777777" w:rsidR="00870507" w:rsidRPr="00812509" w:rsidRDefault="00870507" w:rsidP="00390828">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330" w:type="pct"/>
            <w:tcBorders>
              <w:top w:val="single" w:sz="2" w:space="0" w:color="65C5B4" w:themeColor="accent1"/>
              <w:bottom w:val="single" w:sz="12" w:space="0" w:color="000000" w:themeColor="text1"/>
            </w:tcBorders>
            <w:shd w:val="clear" w:color="auto" w:fill="auto"/>
            <w:noWrap/>
          </w:tcPr>
          <w:p w14:paraId="5F8F370B" w14:textId="77777777" w:rsidR="00870507" w:rsidRDefault="00870507" w:rsidP="00390828">
            <w:pPr>
              <w:keepLines/>
              <w:spacing w:before="40" w:after="40" w:line="200" w:lineRule="atLeast"/>
              <w:jc w:val="center"/>
              <w:rPr>
                <w:rFonts w:asciiTheme="minorHAnsi" w:eastAsia="Times New Roman" w:hAnsiTheme="minorHAnsi"/>
                <w:iCs/>
                <w:szCs w:val="17"/>
                <w:lang w:eastAsia="en-US"/>
              </w:rPr>
            </w:pPr>
          </w:p>
          <w:p w14:paraId="143F7871" w14:textId="77777777" w:rsidR="00870507" w:rsidRPr="00812509" w:rsidRDefault="00870507" w:rsidP="00390828">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6</w:t>
            </w:r>
          </w:p>
        </w:tc>
        <w:tc>
          <w:tcPr>
            <w:tcW w:w="311" w:type="pct"/>
            <w:tcBorders>
              <w:top w:val="single" w:sz="2" w:space="0" w:color="65C5B4" w:themeColor="accent1"/>
              <w:bottom w:val="single" w:sz="12" w:space="0" w:color="000000" w:themeColor="text1"/>
            </w:tcBorders>
            <w:shd w:val="clear" w:color="auto" w:fill="auto"/>
            <w:noWrap/>
          </w:tcPr>
          <w:p w14:paraId="61FC398D" w14:textId="77777777" w:rsidR="00870507" w:rsidRDefault="00870507" w:rsidP="00390828">
            <w:pPr>
              <w:keepLines/>
              <w:spacing w:before="40" w:after="40" w:line="200" w:lineRule="atLeast"/>
              <w:jc w:val="center"/>
              <w:rPr>
                <w:rFonts w:asciiTheme="minorHAnsi" w:eastAsia="Times New Roman" w:hAnsiTheme="minorHAnsi"/>
                <w:iCs/>
                <w:szCs w:val="17"/>
                <w:lang w:eastAsia="en-US"/>
              </w:rPr>
            </w:pPr>
          </w:p>
          <w:p w14:paraId="2438C066" w14:textId="77777777" w:rsidR="00870507" w:rsidRPr="00812509" w:rsidRDefault="00870507" w:rsidP="00390828">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36" w:type="pct"/>
            <w:tcBorders>
              <w:top w:val="single" w:sz="2" w:space="0" w:color="65C5B4" w:themeColor="accent1"/>
              <w:bottom w:val="single" w:sz="12" w:space="0" w:color="000000" w:themeColor="text1"/>
            </w:tcBorders>
            <w:shd w:val="clear" w:color="auto" w:fill="auto"/>
            <w:noWrap/>
          </w:tcPr>
          <w:p w14:paraId="3039CB4B" w14:textId="77777777" w:rsidR="00870507" w:rsidRDefault="00870507" w:rsidP="00390828">
            <w:pPr>
              <w:keepLines/>
              <w:spacing w:before="40" w:after="40" w:line="200" w:lineRule="atLeast"/>
              <w:jc w:val="center"/>
              <w:rPr>
                <w:rFonts w:asciiTheme="minorHAnsi" w:eastAsia="Times New Roman" w:hAnsiTheme="minorHAnsi"/>
                <w:iCs/>
                <w:szCs w:val="17"/>
                <w:lang w:eastAsia="en-US"/>
              </w:rPr>
            </w:pPr>
          </w:p>
          <w:p w14:paraId="3438C59A" w14:textId="77777777" w:rsidR="00870507" w:rsidRPr="00812509" w:rsidRDefault="00870507" w:rsidP="00390828">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6</w:t>
            </w:r>
          </w:p>
        </w:tc>
        <w:tc>
          <w:tcPr>
            <w:tcW w:w="311" w:type="pct"/>
            <w:tcBorders>
              <w:top w:val="single" w:sz="2" w:space="0" w:color="65C5B4" w:themeColor="accent1"/>
              <w:bottom w:val="single" w:sz="12" w:space="0" w:color="000000" w:themeColor="text1"/>
            </w:tcBorders>
            <w:shd w:val="clear" w:color="auto" w:fill="auto"/>
            <w:noWrap/>
          </w:tcPr>
          <w:p w14:paraId="0101781F" w14:textId="77777777" w:rsidR="00870507" w:rsidRDefault="00870507" w:rsidP="00390828">
            <w:pPr>
              <w:keepLines/>
              <w:spacing w:before="40" w:after="40" w:line="200" w:lineRule="atLeast"/>
              <w:jc w:val="center"/>
              <w:rPr>
                <w:rFonts w:asciiTheme="minorHAnsi" w:eastAsia="Times New Roman" w:hAnsiTheme="minorHAnsi"/>
                <w:iCs/>
                <w:szCs w:val="17"/>
                <w:lang w:eastAsia="en-US"/>
              </w:rPr>
            </w:pPr>
          </w:p>
          <w:p w14:paraId="3069E234" w14:textId="77777777" w:rsidR="00870507" w:rsidRPr="00812509" w:rsidRDefault="00870507" w:rsidP="00390828">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23" w:type="pct"/>
            <w:tcBorders>
              <w:top w:val="single" w:sz="2" w:space="0" w:color="65C5B4" w:themeColor="accent1"/>
              <w:bottom w:val="single" w:sz="12" w:space="0" w:color="000000" w:themeColor="text1"/>
            </w:tcBorders>
            <w:shd w:val="clear" w:color="auto" w:fill="auto"/>
          </w:tcPr>
          <w:p w14:paraId="6917AD6C" w14:textId="77777777" w:rsidR="00870507" w:rsidRDefault="00870507" w:rsidP="00390828">
            <w:pPr>
              <w:keepLines/>
              <w:spacing w:before="40" w:after="40" w:line="200" w:lineRule="atLeast"/>
              <w:jc w:val="center"/>
              <w:rPr>
                <w:rFonts w:asciiTheme="minorHAnsi" w:eastAsia="Times New Roman" w:hAnsiTheme="minorHAnsi"/>
                <w:iCs/>
                <w:szCs w:val="17"/>
                <w:lang w:eastAsia="en-US"/>
              </w:rPr>
            </w:pPr>
          </w:p>
          <w:p w14:paraId="4C64E6FB" w14:textId="77777777" w:rsidR="00870507" w:rsidRPr="00812509" w:rsidRDefault="00870507" w:rsidP="00390828">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bl>
    <w:p w14:paraId="3EDAE185" w14:textId="77777777" w:rsidR="003C4E64" w:rsidRDefault="003C4E64" w:rsidP="003C4E64">
      <w:pPr>
        <w:spacing w:before="20" w:after="20" w:line="180" w:lineRule="atLeast"/>
        <w:jc w:val="both"/>
        <w:rPr>
          <w:rFonts w:eastAsia="Times New Roman"/>
          <w:b/>
          <w:sz w:val="16"/>
          <w:szCs w:val="14"/>
        </w:rPr>
      </w:pPr>
    </w:p>
    <w:p w14:paraId="30868FB3" w14:textId="2CE741FA" w:rsidR="003C4E64" w:rsidRPr="00812509" w:rsidRDefault="003C4E64" w:rsidP="003C4E64">
      <w:pPr>
        <w:spacing w:before="20" w:after="20" w:line="180" w:lineRule="atLeast"/>
        <w:jc w:val="both"/>
        <w:rPr>
          <w:rFonts w:eastAsia="Times New Roman"/>
          <w:b/>
          <w:sz w:val="16"/>
          <w:szCs w:val="14"/>
        </w:rPr>
      </w:pPr>
      <w:r w:rsidRPr="00812509">
        <w:rPr>
          <w:rFonts w:eastAsia="Times New Roman"/>
          <w:b/>
          <w:sz w:val="16"/>
          <w:szCs w:val="14"/>
        </w:rPr>
        <w:t>Definitions of rating scale:</w:t>
      </w:r>
      <w:r w:rsidRPr="00812509">
        <w:rPr>
          <w:rFonts w:eastAsia="Times New Roman"/>
          <w:b/>
          <w:sz w:val="16"/>
          <w:szCs w:val="14"/>
        </w:rPr>
        <w:tab/>
      </w:r>
    </w:p>
    <w:p w14:paraId="35439694" w14:textId="77777777" w:rsidR="003C4E64" w:rsidRPr="00B927C4" w:rsidRDefault="003C4E64" w:rsidP="003C4E64">
      <w:pPr>
        <w:spacing w:before="20" w:after="20" w:line="180" w:lineRule="atLeast"/>
        <w:jc w:val="both"/>
        <w:rPr>
          <w:rFonts w:eastAsia="Times New Roman"/>
          <w:b/>
          <w:sz w:val="16"/>
          <w:szCs w:val="14"/>
          <w:u w:val="single"/>
        </w:rPr>
      </w:pPr>
      <w:r w:rsidRPr="00B927C4">
        <w:rPr>
          <w:rFonts w:eastAsia="Times New Roman"/>
          <w:b/>
          <w:sz w:val="16"/>
          <w:szCs w:val="14"/>
          <w:u w:val="single"/>
        </w:rPr>
        <w:t>Satisfactory (4, 5 and 6)</w:t>
      </w:r>
    </w:p>
    <w:p w14:paraId="7CF4695A" w14:textId="77777777" w:rsidR="003C4E64" w:rsidRPr="00812509" w:rsidRDefault="003C4E64" w:rsidP="003C4E64">
      <w:pPr>
        <w:spacing w:before="20" w:after="20" w:line="180" w:lineRule="atLeast"/>
        <w:rPr>
          <w:rFonts w:eastAsia="Times New Roman"/>
          <w:b/>
          <w:sz w:val="16"/>
          <w:szCs w:val="14"/>
        </w:rPr>
      </w:pPr>
      <w:r w:rsidRPr="00812509">
        <w:rPr>
          <w:rFonts w:eastAsia="Times New Roman"/>
          <w:b/>
          <w:sz w:val="16"/>
          <w:szCs w:val="14"/>
        </w:rPr>
        <w:t>6 = Very good; satisfies criteria in all areas.  5 = Good; satisfies criteria in almost all areas.</w:t>
      </w:r>
    </w:p>
    <w:p w14:paraId="477AADBC" w14:textId="77777777" w:rsidR="003C4E64" w:rsidRPr="00812509" w:rsidRDefault="003C4E64" w:rsidP="003C4E64">
      <w:pPr>
        <w:spacing w:before="20" w:after="20" w:line="180" w:lineRule="atLeast"/>
        <w:rPr>
          <w:rFonts w:eastAsia="Times New Roman"/>
          <w:b/>
          <w:sz w:val="16"/>
          <w:szCs w:val="14"/>
        </w:rPr>
      </w:pPr>
      <w:r w:rsidRPr="00812509">
        <w:rPr>
          <w:rFonts w:eastAsia="Times New Roman"/>
          <w:b/>
          <w:sz w:val="16"/>
          <w:szCs w:val="14"/>
        </w:rPr>
        <w:t>4 = Adequate; on balance, satisfies criteria; does not fail in any major area.</w:t>
      </w:r>
    </w:p>
    <w:p w14:paraId="4867F1DE" w14:textId="77777777" w:rsidR="003C4E64" w:rsidRPr="00B927C4" w:rsidRDefault="003C4E64" w:rsidP="003C4E64">
      <w:pPr>
        <w:spacing w:before="20" w:after="20" w:line="180" w:lineRule="atLeast"/>
        <w:rPr>
          <w:rFonts w:eastAsia="Times New Roman"/>
          <w:b/>
          <w:sz w:val="16"/>
          <w:szCs w:val="14"/>
          <w:u w:val="single"/>
        </w:rPr>
      </w:pPr>
      <w:r w:rsidRPr="00B927C4">
        <w:rPr>
          <w:rFonts w:eastAsia="Times New Roman"/>
          <w:b/>
          <w:sz w:val="16"/>
          <w:szCs w:val="14"/>
          <w:u w:val="single"/>
        </w:rPr>
        <w:t>Less than satisfactory (1, 2 and 3)</w:t>
      </w:r>
    </w:p>
    <w:p w14:paraId="56B6B30E" w14:textId="77777777" w:rsidR="003C4E64" w:rsidRPr="00812509" w:rsidRDefault="003C4E64" w:rsidP="003C4E64">
      <w:pPr>
        <w:spacing w:before="20" w:after="20" w:line="180" w:lineRule="atLeast"/>
        <w:rPr>
          <w:rFonts w:eastAsia="Times New Roman"/>
          <w:b/>
          <w:sz w:val="16"/>
          <w:szCs w:val="14"/>
        </w:rPr>
      </w:pPr>
      <w:r w:rsidRPr="00812509">
        <w:rPr>
          <w:rFonts w:eastAsia="Times New Roman"/>
          <w:b/>
          <w:color w:val="E36C0A"/>
          <w:sz w:val="16"/>
          <w:szCs w:val="14"/>
        </w:rPr>
        <w:t xml:space="preserve"> </w:t>
      </w:r>
      <w:r w:rsidRPr="00812509">
        <w:rPr>
          <w:rFonts w:eastAsia="Times New Roman"/>
          <w:b/>
          <w:sz w:val="16"/>
          <w:szCs w:val="14"/>
        </w:rPr>
        <w:t>3 = Less than adequate; on balance does not satisfy criteria and/or fails in at least one major area.</w:t>
      </w:r>
    </w:p>
    <w:p w14:paraId="39FFFF05" w14:textId="77777777" w:rsidR="003C4E64" w:rsidRPr="0061733A" w:rsidRDefault="003C4E64" w:rsidP="003C4E64">
      <w:pPr>
        <w:spacing w:before="20" w:after="20" w:line="180" w:lineRule="atLeast"/>
      </w:pPr>
      <w:r w:rsidRPr="00812509">
        <w:rPr>
          <w:rFonts w:eastAsia="Times New Roman"/>
          <w:b/>
          <w:sz w:val="16"/>
          <w:szCs w:val="14"/>
        </w:rPr>
        <w:t xml:space="preserve"> 2 = Poor; does not satisfy criteria in major areas.  1 = Very poor; does not satisfy criteria in many major area.</w:t>
      </w:r>
    </w:p>
    <w:p w14:paraId="0E249C92" w14:textId="77777777" w:rsidR="00E42C9B" w:rsidRDefault="00E42C9B" w:rsidP="00E63928">
      <w:pPr>
        <w:pStyle w:val="Subtitle"/>
        <w:numPr>
          <w:ilvl w:val="0"/>
          <w:numId w:val="0"/>
        </w:numPr>
        <w:spacing w:before="360" w:after="120" w:line="300" w:lineRule="exact"/>
        <w:rPr>
          <w:rFonts w:asciiTheme="majorHAnsi" w:hAnsiTheme="majorHAnsi" w:cstheme="majorHAnsi"/>
          <w:sz w:val="28"/>
          <w:szCs w:val="28"/>
        </w:rPr>
      </w:pPr>
    </w:p>
    <w:sectPr w:rsidR="00E42C9B" w:rsidSect="00EC3C2D">
      <w:headerReference w:type="even" r:id="rId22"/>
      <w:headerReference w:type="default" r:id="rId23"/>
      <w:headerReference w:type="first" r:id="rId24"/>
      <w:footerReference w:type="first" r:id="rId25"/>
      <w:pgSz w:w="11906" w:h="16838" w:code="9"/>
      <w:pgMar w:top="1701" w:right="1134" w:bottom="1418" w:left="1134" w:header="425" w:footer="493" w:gutter="0"/>
      <w:cols w:space="397"/>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D86C" w16cex:dateUtc="2020-08-26T03:17:00Z"/>
  <w16cex:commentExtensible w16cex:durableId="22F0DB40" w16cex:dateUtc="2020-08-26T03:29:00Z"/>
  <w16cex:commentExtensible w16cex:durableId="22F0D97D" w16cex:dateUtc="2020-08-26T03: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B6769" w14:textId="77777777" w:rsidR="002B0912" w:rsidRDefault="002B0912" w:rsidP="00D37B04">
      <w:r>
        <w:separator/>
      </w:r>
    </w:p>
  </w:endnote>
  <w:endnote w:type="continuationSeparator" w:id="0">
    <w:p w14:paraId="3877E80B" w14:textId="77777777" w:rsidR="002B0912" w:rsidRDefault="002B0912"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08451" w14:textId="77777777" w:rsidR="00230777" w:rsidRPr="00FC322F" w:rsidRDefault="00230777" w:rsidP="00FC322F">
    <w:pPr>
      <w:pStyle w:val="Footer"/>
      <w:rPr>
        <w:b/>
      </w:rPr>
    </w:pPr>
    <w:r w:rsidRPr="00FC322F">
      <w:rPr>
        <w:b/>
        <w:noProof/>
        <w:lang w:val="en-AU" w:eastAsia="en-AU"/>
      </w:rPr>
      <w:drawing>
        <wp:inline distT="0" distB="0" distL="0" distR="0" wp14:anchorId="7E60D264" wp14:editId="6374487A">
          <wp:extent cx="108000" cy="87480"/>
          <wp:effectExtent l="0" t="0" r="6350" b="8255"/>
          <wp:docPr id="9" name="Picture 9"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1461333"/>
      <w:docPartObj>
        <w:docPartGallery w:val="Page Numbers (Bottom of Page)"/>
        <w:docPartUnique/>
      </w:docPartObj>
    </w:sdtPr>
    <w:sdtEndPr>
      <w:rPr>
        <w:noProof/>
      </w:rPr>
    </w:sdtEndPr>
    <w:sdtContent>
      <w:p w14:paraId="0A41DF70" w14:textId="29A53A09" w:rsidR="00113AEC" w:rsidRDefault="00113AEC">
        <w:pPr>
          <w:pStyle w:val="Footer"/>
          <w:jc w:val="center"/>
        </w:pPr>
        <w:r>
          <w:fldChar w:fldCharType="begin"/>
        </w:r>
        <w:r>
          <w:instrText xml:space="preserve"> PAGE   \* MERGEFORMAT </w:instrText>
        </w:r>
        <w:r>
          <w:fldChar w:fldCharType="separate"/>
        </w:r>
        <w:r w:rsidR="003017C4">
          <w:rPr>
            <w:noProof/>
          </w:rPr>
          <w:t>1</w:t>
        </w:r>
        <w:r>
          <w:rPr>
            <w:noProof/>
          </w:rPr>
          <w:fldChar w:fldCharType="end"/>
        </w:r>
      </w:p>
    </w:sdtContent>
  </w:sdt>
  <w:p w14:paraId="62DEA473" w14:textId="3FD5DB11" w:rsidR="00230777" w:rsidRPr="00FC322F" w:rsidRDefault="00230777" w:rsidP="00FC322F">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8558697"/>
      <w:docPartObj>
        <w:docPartGallery w:val="Page Numbers (Bottom of Page)"/>
        <w:docPartUnique/>
      </w:docPartObj>
    </w:sdtPr>
    <w:sdtEndPr>
      <w:rPr>
        <w:noProof/>
      </w:rPr>
    </w:sdtEndPr>
    <w:sdtContent>
      <w:p w14:paraId="3245B69E" w14:textId="29CD7205" w:rsidR="00113AEC" w:rsidRDefault="00113AEC">
        <w:pPr>
          <w:pStyle w:val="Footer"/>
          <w:jc w:val="center"/>
        </w:pPr>
        <w:r>
          <w:fldChar w:fldCharType="begin"/>
        </w:r>
        <w:r>
          <w:instrText xml:space="preserve"> PAGE   \* MERGEFORMAT </w:instrText>
        </w:r>
        <w:r>
          <w:fldChar w:fldCharType="separate"/>
        </w:r>
        <w:r w:rsidR="003017C4">
          <w:rPr>
            <w:noProof/>
          </w:rPr>
          <w:t>2</w:t>
        </w:r>
        <w:r>
          <w:rPr>
            <w:noProof/>
          </w:rPr>
          <w:fldChar w:fldCharType="end"/>
        </w:r>
      </w:p>
    </w:sdtContent>
  </w:sdt>
  <w:p w14:paraId="29CD8E6F" w14:textId="37542615" w:rsidR="00FC322F" w:rsidRPr="00FC322F" w:rsidRDefault="00FC322F" w:rsidP="00FC322F">
    <w:pPr>
      <w:pStyle w:val="Footer"/>
      <w:rPr>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ACEEB" w14:textId="77777777" w:rsidR="00FC322F" w:rsidRPr="00FC322F" w:rsidRDefault="00FC322F" w:rsidP="00FC322F">
    <w:pPr>
      <w:pStyle w:val="Footer"/>
      <w:rPr>
        <w:b/>
      </w:rPr>
    </w:pPr>
    <w:r w:rsidRPr="00FC322F">
      <w:rPr>
        <w:b/>
        <w:noProof/>
        <w:lang w:val="en-AU" w:eastAsia="en-AU"/>
      </w:rPr>
      <w:drawing>
        <wp:inline distT="0" distB="0" distL="0" distR="0" wp14:anchorId="585CDD85" wp14:editId="7DAB1A98">
          <wp:extent cx="108000" cy="87480"/>
          <wp:effectExtent l="0" t="0" r="6350" b="8255"/>
          <wp:docPr id="8" name="Picture 8"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588804"/>
      <w:docPartObj>
        <w:docPartGallery w:val="Page Numbers (Bottom of Page)"/>
        <w:docPartUnique/>
      </w:docPartObj>
    </w:sdtPr>
    <w:sdtEndPr>
      <w:rPr>
        <w:noProof/>
      </w:rPr>
    </w:sdtEndPr>
    <w:sdtContent>
      <w:p w14:paraId="1AD0ADB8" w14:textId="7DEB0544" w:rsidR="00113AEC" w:rsidRDefault="00113AEC">
        <w:pPr>
          <w:pStyle w:val="Footer"/>
          <w:jc w:val="center"/>
        </w:pPr>
        <w:r>
          <w:fldChar w:fldCharType="begin"/>
        </w:r>
        <w:r>
          <w:instrText xml:space="preserve"> PAGE   \* MERGEFORMAT </w:instrText>
        </w:r>
        <w:r>
          <w:fldChar w:fldCharType="separate"/>
        </w:r>
        <w:r w:rsidR="003017C4">
          <w:rPr>
            <w:noProof/>
          </w:rPr>
          <w:t>3</w:t>
        </w:r>
        <w:r>
          <w:rPr>
            <w:noProof/>
          </w:rPr>
          <w:fldChar w:fldCharType="end"/>
        </w:r>
      </w:p>
    </w:sdtContent>
  </w:sdt>
  <w:p w14:paraId="0D897AE9" w14:textId="2622A996" w:rsidR="00B637DD" w:rsidRPr="00EC3C2D" w:rsidRDefault="00B637DD" w:rsidP="00EC3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5F7DA" w14:textId="77777777" w:rsidR="002B0912" w:rsidRPr="008C5A0E" w:rsidRDefault="002B0912" w:rsidP="00D37B04">
      <w:pPr>
        <w:pStyle w:val="Footer"/>
      </w:pPr>
    </w:p>
  </w:footnote>
  <w:footnote w:type="continuationSeparator" w:id="0">
    <w:p w14:paraId="6FF012D4" w14:textId="77777777" w:rsidR="002B0912" w:rsidRDefault="002B0912"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F0915" w14:textId="77777777" w:rsidR="00230777" w:rsidRPr="000854FD" w:rsidRDefault="00230777" w:rsidP="002D5B25">
    <w:pPr>
      <w:pStyle w:val="Header"/>
    </w:pPr>
    <w:r w:rsidRPr="00943730">
      <w:rPr>
        <w:noProof/>
        <w:lang w:val="en-AU" w:eastAsia="en-AU"/>
      </w:rPr>
      <w:drawing>
        <wp:anchor distT="0" distB="0" distL="114300" distR="114300" simplePos="0" relativeHeight="251668480" behindDoc="1" locked="1" layoutInCell="1" allowOverlap="1" wp14:anchorId="12E4EF00" wp14:editId="4137CFEE">
          <wp:simplePos x="0" y="0"/>
          <wp:positionH relativeFrom="page">
            <wp:posOffset>12700</wp:posOffset>
          </wp:positionH>
          <wp:positionV relativeFrom="page">
            <wp:posOffset>0</wp:posOffset>
          </wp:positionV>
          <wp:extent cx="7559040" cy="10692765"/>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76AFE" w14:textId="77777777" w:rsidR="00230777" w:rsidRPr="00943730" w:rsidRDefault="00230777" w:rsidP="0090092E">
    <w:pPr>
      <w:pStyle w:val="Header"/>
      <w:ind w:left="0"/>
    </w:pPr>
    <w:r w:rsidRPr="00252C04">
      <w:rPr>
        <w:noProof/>
        <w:lang w:val="en-AU" w:eastAsia="en-AU"/>
      </w:rPr>
      <w:drawing>
        <wp:anchor distT="0" distB="0" distL="114300" distR="114300" simplePos="0" relativeHeight="251669504" behindDoc="1" locked="1" layoutInCell="1" allowOverlap="1" wp14:anchorId="7F0D5DC9" wp14:editId="1530B14F">
          <wp:simplePos x="0" y="0"/>
          <wp:positionH relativeFrom="page">
            <wp:posOffset>5699125</wp:posOffset>
          </wp:positionH>
          <wp:positionV relativeFrom="topMargin">
            <wp:align>bottom</wp:align>
          </wp:positionV>
          <wp:extent cx="1115060" cy="512445"/>
          <wp:effectExtent l="0" t="0" r="8890" b="190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67456" behindDoc="1" locked="1" layoutInCell="1" allowOverlap="1" wp14:anchorId="64AB6B6B" wp14:editId="080EE0FF">
          <wp:simplePos x="0" y="0"/>
          <wp:positionH relativeFrom="page">
            <wp:posOffset>713740</wp:posOffset>
          </wp:positionH>
          <wp:positionV relativeFrom="topMargin">
            <wp:align>bottom</wp:align>
          </wp:positionV>
          <wp:extent cx="3166745" cy="554355"/>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66432" behindDoc="1" locked="1" layoutInCell="1" allowOverlap="1" wp14:anchorId="2D40C3D9" wp14:editId="3DDA3A14">
          <wp:simplePos x="0" y="0"/>
          <wp:positionH relativeFrom="page">
            <wp:posOffset>12700</wp:posOffset>
          </wp:positionH>
          <wp:positionV relativeFrom="page">
            <wp:posOffset>-68580</wp:posOffset>
          </wp:positionV>
          <wp:extent cx="7559040" cy="10692130"/>
          <wp:effectExtent l="0" t="0" r="381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AC517" w14:textId="77777777" w:rsidR="002D5B25" w:rsidRPr="000854FD" w:rsidRDefault="002D5B25" w:rsidP="002D5B25">
    <w:pPr>
      <w:pStyle w:val="Header"/>
    </w:pPr>
    <w:r w:rsidRPr="00943730">
      <w:rPr>
        <w:noProof/>
        <w:lang w:val="en-AU" w:eastAsia="en-AU"/>
      </w:rPr>
      <w:drawing>
        <wp:anchor distT="0" distB="0" distL="114300" distR="114300" simplePos="0" relativeHeight="251662336" behindDoc="1" locked="1" layoutInCell="1" allowOverlap="1" wp14:anchorId="3A4D2F3E" wp14:editId="77F2E7E1">
          <wp:simplePos x="0" y="0"/>
          <wp:positionH relativeFrom="page">
            <wp:posOffset>12700</wp:posOffset>
          </wp:positionH>
          <wp:positionV relativeFrom="page">
            <wp:posOffset>0</wp:posOffset>
          </wp:positionV>
          <wp:extent cx="7559040" cy="10692765"/>
          <wp:effectExtent l="0" t="0" r="381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14BB7" w14:textId="5F79DD21" w:rsidR="00D37B04" w:rsidRPr="00943730" w:rsidRDefault="002D5B25" w:rsidP="00943730">
    <w:pPr>
      <w:pStyle w:val="Header"/>
    </w:pPr>
    <w:r w:rsidRPr="00943730">
      <w:fldChar w:fldCharType="begin"/>
    </w:r>
    <w:r w:rsidRPr="00943730">
      <w:instrText xml:space="preserve"> DATE  \@ "MMMM yyyy"  \* MERGEFORMAT </w:instrText>
    </w:r>
    <w:r w:rsidRPr="00943730">
      <w:fldChar w:fldCharType="separate"/>
    </w:r>
    <w:r w:rsidR="006954E6">
      <w:rPr>
        <w:noProof/>
      </w:rPr>
      <w:t>November 2020</w:t>
    </w:r>
    <w:r w:rsidRPr="00943730">
      <w:fldChar w:fldCharType="end"/>
    </w:r>
    <w:r w:rsidR="00252C04" w:rsidRPr="00252C04">
      <w:rPr>
        <w:noProof/>
        <w:lang w:val="en-AU" w:eastAsia="en-AU"/>
      </w:rPr>
      <w:drawing>
        <wp:anchor distT="0" distB="0" distL="114300" distR="114300" simplePos="0" relativeHeight="251664384" behindDoc="1" locked="1" layoutInCell="1" allowOverlap="1" wp14:anchorId="40809CD2" wp14:editId="3CB6A20B">
          <wp:simplePos x="0" y="0"/>
          <wp:positionH relativeFrom="page">
            <wp:posOffset>5724525</wp:posOffset>
          </wp:positionH>
          <wp:positionV relativeFrom="page">
            <wp:posOffset>720090</wp:posOffset>
          </wp:positionV>
          <wp:extent cx="1115060" cy="512445"/>
          <wp:effectExtent l="0" t="0" r="8890" b="190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7216" behindDoc="1" locked="1" layoutInCell="1" allowOverlap="1" wp14:anchorId="0CA03117" wp14:editId="45734AD9">
          <wp:simplePos x="0" y="0"/>
          <wp:positionH relativeFrom="page">
            <wp:posOffset>720090</wp:posOffset>
          </wp:positionH>
          <wp:positionV relativeFrom="page">
            <wp:posOffset>683895</wp:posOffset>
          </wp:positionV>
          <wp:extent cx="3166745" cy="55435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15CE80C6" wp14:editId="730B5247">
          <wp:simplePos x="0" y="0"/>
          <wp:positionH relativeFrom="page">
            <wp:posOffset>12700</wp:posOffset>
          </wp:positionH>
          <wp:positionV relativeFrom="page">
            <wp:posOffset>-69850</wp:posOffset>
          </wp:positionV>
          <wp:extent cx="10585450" cy="10692130"/>
          <wp:effectExtent l="0" t="0" r="635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1058545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DF25A" w14:textId="77777777" w:rsidR="00494F98" w:rsidRPr="000854FD" w:rsidRDefault="00494F98" w:rsidP="002D5B25">
    <w:pPr>
      <w:pStyle w:val="Header"/>
    </w:pPr>
    <w:r w:rsidRPr="00943730">
      <w:rPr>
        <w:noProof/>
        <w:lang w:val="en-AU" w:eastAsia="en-AU"/>
      </w:rPr>
      <w:drawing>
        <wp:anchor distT="0" distB="0" distL="114300" distR="114300" simplePos="0" relativeHeight="251674624" behindDoc="1" locked="1" layoutInCell="1" allowOverlap="1" wp14:anchorId="28282CE9" wp14:editId="146059C5">
          <wp:simplePos x="0" y="0"/>
          <wp:positionH relativeFrom="page">
            <wp:posOffset>12700</wp:posOffset>
          </wp:positionH>
          <wp:positionV relativeFrom="page">
            <wp:posOffset>0</wp:posOffset>
          </wp:positionV>
          <wp:extent cx="7559040" cy="10692765"/>
          <wp:effectExtent l="0" t="0" r="381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EA2B2" w14:textId="77777777" w:rsidR="00B637DD" w:rsidRDefault="00B637D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F9598" w14:textId="77777777" w:rsidR="00B637DD" w:rsidRPr="00333501" w:rsidRDefault="00B637DD" w:rsidP="008F56A8">
    <w:pPr>
      <w:pStyle w:val="Header"/>
    </w:pPr>
    <w:r>
      <w:rPr>
        <w:noProof/>
        <w:lang w:val="en-AU" w:eastAsia="en-AU"/>
      </w:rPr>
      <w:drawing>
        <wp:anchor distT="0" distB="0" distL="114300" distR="114300" simplePos="0" relativeHeight="251672576" behindDoc="1" locked="1" layoutInCell="1" allowOverlap="1" wp14:anchorId="13734AEF" wp14:editId="06D59572">
          <wp:simplePos x="0" y="0"/>
          <wp:positionH relativeFrom="page">
            <wp:posOffset>52705</wp:posOffset>
          </wp:positionH>
          <wp:positionV relativeFrom="page">
            <wp:posOffset>158115</wp:posOffset>
          </wp:positionV>
          <wp:extent cx="7447280" cy="10480675"/>
          <wp:effectExtent l="0" t="0" r="127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47280" cy="10480675"/>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7F0AF" w14:textId="77777777" w:rsidR="00B637DD" w:rsidRPr="003D352D" w:rsidRDefault="00B637DD" w:rsidP="003D352D">
    <w:pPr>
      <w:pStyle w:val="Header"/>
    </w:pPr>
    <w:r>
      <w:rPr>
        <w:noProof/>
        <w:lang w:val="en-AU" w:eastAsia="en-AU"/>
      </w:rPr>
      <w:drawing>
        <wp:anchor distT="0" distB="0" distL="114300" distR="114300" simplePos="0" relativeHeight="251671552" behindDoc="1" locked="1" layoutInCell="1" allowOverlap="1" wp14:anchorId="48D9253F" wp14:editId="4AD2F6C7">
          <wp:simplePos x="0" y="0"/>
          <wp:positionH relativeFrom="page">
            <wp:posOffset>46990</wp:posOffset>
          </wp:positionH>
          <wp:positionV relativeFrom="page">
            <wp:posOffset>5080</wp:posOffset>
          </wp:positionV>
          <wp:extent cx="7512050" cy="10639425"/>
          <wp:effectExtent l="0" t="0" r="0" b="952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12050" cy="10639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F6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7A24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CE23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4C40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A008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0AF3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967D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1474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C077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48F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56AC2"/>
    <w:multiLevelType w:val="hybridMultilevel"/>
    <w:tmpl w:val="8D94D8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C5133A8"/>
    <w:multiLevelType w:val="hybridMultilevel"/>
    <w:tmpl w:val="C13A7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5" w15:restartNumberingAfterBreak="0">
    <w:nsid w:val="1E531538"/>
    <w:multiLevelType w:val="multilevel"/>
    <w:tmpl w:val="9A148B46"/>
    <w:lvl w:ilvl="0">
      <w:start w:val="2019"/>
      <w:numFmt w:val="decimal"/>
      <w:lvlText w:val="%1"/>
      <w:lvlJc w:val="left"/>
      <w:pPr>
        <w:ind w:left="495" w:hanging="495"/>
      </w:pPr>
      <w:rPr>
        <w:rFonts w:hint="default"/>
      </w:rPr>
    </w:lvl>
    <w:lvl w:ilvl="1">
      <w:start w:val="20"/>
      <w:numFmt w:val="decimal"/>
      <w:lvlText w:val="%1-%2"/>
      <w:lvlJc w:val="left"/>
      <w:pPr>
        <w:ind w:left="855" w:hanging="495"/>
      </w:pPr>
      <w:rPr>
        <w:rFonts w:hint="default"/>
      </w:rPr>
    </w:lvl>
    <w:lvl w:ilvl="2">
      <w:start w:val="1"/>
      <w:numFmt w:val="decimal"/>
      <w:lvlText w:val="%1-%2.%3"/>
      <w:lvlJc w:val="left"/>
      <w:pPr>
        <w:ind w:left="1215" w:hanging="495"/>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6" w15:restartNumberingAfterBreak="0">
    <w:nsid w:val="279E1258"/>
    <w:multiLevelType w:val="hybridMultilevel"/>
    <w:tmpl w:val="5E369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BB59B7"/>
    <w:multiLevelType w:val="multilevel"/>
    <w:tmpl w:val="60040EB2"/>
    <w:lvl w:ilvl="0">
      <w:start w:val="1"/>
      <w:numFmt w:val="decimal"/>
      <w:lvlText w:val="%1"/>
      <w:lvlJc w:val="left"/>
      <w:pPr>
        <w:ind w:left="360" w:hanging="360"/>
      </w:pPr>
      <w:rPr>
        <w:rFonts w:eastAsiaTheme="majorEastAsia" w:hint="default"/>
      </w:rPr>
    </w:lvl>
    <w:lvl w:ilvl="1">
      <w:start w:val="1"/>
      <w:numFmt w:val="decimal"/>
      <w:lvlText w:val="%1.%2"/>
      <w:lvlJc w:val="left"/>
      <w:pPr>
        <w:ind w:left="360" w:hanging="360"/>
      </w:pPr>
      <w:rPr>
        <w:rFonts w:asciiTheme="majorHAnsi" w:eastAsiaTheme="majorEastAsia" w:hAnsiTheme="majorHAnsi" w:cstheme="majorHAnsi"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720" w:hanging="720"/>
      </w:pPr>
      <w:rPr>
        <w:rFonts w:eastAsiaTheme="majorEastAsia" w:hint="default"/>
      </w:rPr>
    </w:lvl>
    <w:lvl w:ilvl="4">
      <w:start w:val="1"/>
      <w:numFmt w:val="decimal"/>
      <w:lvlText w:val="%1.%2.%3.%4.%5"/>
      <w:lvlJc w:val="left"/>
      <w:pPr>
        <w:ind w:left="720" w:hanging="720"/>
      </w:pPr>
      <w:rPr>
        <w:rFonts w:eastAsiaTheme="majorEastAsia" w:hint="default"/>
      </w:rPr>
    </w:lvl>
    <w:lvl w:ilvl="5">
      <w:start w:val="1"/>
      <w:numFmt w:val="decimal"/>
      <w:lvlText w:val="%1.%2.%3.%4.%5.%6"/>
      <w:lvlJc w:val="left"/>
      <w:pPr>
        <w:ind w:left="1080" w:hanging="1080"/>
      </w:pPr>
      <w:rPr>
        <w:rFonts w:eastAsiaTheme="majorEastAsia" w:hint="default"/>
      </w:rPr>
    </w:lvl>
    <w:lvl w:ilvl="6">
      <w:start w:val="1"/>
      <w:numFmt w:val="decimal"/>
      <w:lvlText w:val="%1.%2.%3.%4.%5.%6.%7"/>
      <w:lvlJc w:val="left"/>
      <w:pPr>
        <w:ind w:left="1080" w:hanging="1080"/>
      </w:pPr>
      <w:rPr>
        <w:rFonts w:eastAsiaTheme="majorEastAsia" w:hint="default"/>
      </w:rPr>
    </w:lvl>
    <w:lvl w:ilvl="7">
      <w:start w:val="1"/>
      <w:numFmt w:val="decimal"/>
      <w:lvlText w:val="%1.%2.%3.%4.%5.%6.%7.%8"/>
      <w:lvlJc w:val="left"/>
      <w:pPr>
        <w:ind w:left="1440" w:hanging="1440"/>
      </w:pPr>
      <w:rPr>
        <w:rFonts w:eastAsiaTheme="majorEastAsia" w:hint="default"/>
      </w:rPr>
    </w:lvl>
    <w:lvl w:ilvl="8">
      <w:start w:val="1"/>
      <w:numFmt w:val="decimal"/>
      <w:lvlText w:val="%1.%2.%3.%4.%5.%6.%7.%8.%9"/>
      <w:lvlJc w:val="left"/>
      <w:pPr>
        <w:ind w:left="1440" w:hanging="1440"/>
      </w:pPr>
      <w:rPr>
        <w:rFonts w:eastAsiaTheme="majorEastAsia" w:hint="default"/>
      </w:rPr>
    </w:lvl>
  </w:abstractNum>
  <w:abstractNum w:abstractNumId="18"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15:restartNumberingAfterBreak="0">
    <w:nsid w:val="402512C0"/>
    <w:multiLevelType w:val="hybridMultilevel"/>
    <w:tmpl w:val="0372A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2880FB8"/>
    <w:multiLevelType w:val="hybridMultilevel"/>
    <w:tmpl w:val="79C2626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1" w15:restartNumberingAfterBreak="0">
    <w:nsid w:val="44483A55"/>
    <w:multiLevelType w:val="hybridMultilevel"/>
    <w:tmpl w:val="18CA7660"/>
    <w:lvl w:ilvl="0" w:tplc="9F5CFAB6">
      <w:start w:val="1"/>
      <w:numFmt w:val="bullet"/>
      <w:lvlText w:val="•"/>
      <w:lvlJc w:val="left"/>
      <w:pPr>
        <w:tabs>
          <w:tab w:val="num" w:pos="720"/>
        </w:tabs>
        <w:ind w:left="720" w:hanging="360"/>
      </w:pPr>
      <w:rPr>
        <w:rFonts w:ascii="Arial" w:hAnsi="Arial" w:hint="default"/>
      </w:rPr>
    </w:lvl>
    <w:lvl w:ilvl="1" w:tplc="B242FDEC" w:tentative="1">
      <w:start w:val="1"/>
      <w:numFmt w:val="bullet"/>
      <w:lvlText w:val="•"/>
      <w:lvlJc w:val="left"/>
      <w:pPr>
        <w:tabs>
          <w:tab w:val="num" w:pos="1440"/>
        </w:tabs>
        <w:ind w:left="1440" w:hanging="360"/>
      </w:pPr>
      <w:rPr>
        <w:rFonts w:ascii="Arial" w:hAnsi="Arial" w:hint="default"/>
      </w:rPr>
    </w:lvl>
    <w:lvl w:ilvl="2" w:tplc="E1D430AE" w:tentative="1">
      <w:start w:val="1"/>
      <w:numFmt w:val="bullet"/>
      <w:lvlText w:val="•"/>
      <w:lvlJc w:val="left"/>
      <w:pPr>
        <w:tabs>
          <w:tab w:val="num" w:pos="2160"/>
        </w:tabs>
        <w:ind w:left="2160" w:hanging="360"/>
      </w:pPr>
      <w:rPr>
        <w:rFonts w:ascii="Arial" w:hAnsi="Arial" w:hint="default"/>
      </w:rPr>
    </w:lvl>
    <w:lvl w:ilvl="3" w:tplc="0C8A4E22" w:tentative="1">
      <w:start w:val="1"/>
      <w:numFmt w:val="bullet"/>
      <w:lvlText w:val="•"/>
      <w:lvlJc w:val="left"/>
      <w:pPr>
        <w:tabs>
          <w:tab w:val="num" w:pos="2880"/>
        </w:tabs>
        <w:ind w:left="2880" w:hanging="360"/>
      </w:pPr>
      <w:rPr>
        <w:rFonts w:ascii="Arial" w:hAnsi="Arial" w:hint="default"/>
      </w:rPr>
    </w:lvl>
    <w:lvl w:ilvl="4" w:tplc="DFAC8E46" w:tentative="1">
      <w:start w:val="1"/>
      <w:numFmt w:val="bullet"/>
      <w:lvlText w:val="•"/>
      <w:lvlJc w:val="left"/>
      <w:pPr>
        <w:tabs>
          <w:tab w:val="num" w:pos="3600"/>
        </w:tabs>
        <w:ind w:left="3600" w:hanging="360"/>
      </w:pPr>
      <w:rPr>
        <w:rFonts w:ascii="Arial" w:hAnsi="Arial" w:hint="default"/>
      </w:rPr>
    </w:lvl>
    <w:lvl w:ilvl="5" w:tplc="783627A4" w:tentative="1">
      <w:start w:val="1"/>
      <w:numFmt w:val="bullet"/>
      <w:lvlText w:val="•"/>
      <w:lvlJc w:val="left"/>
      <w:pPr>
        <w:tabs>
          <w:tab w:val="num" w:pos="4320"/>
        </w:tabs>
        <w:ind w:left="4320" w:hanging="360"/>
      </w:pPr>
      <w:rPr>
        <w:rFonts w:ascii="Arial" w:hAnsi="Arial" w:hint="default"/>
      </w:rPr>
    </w:lvl>
    <w:lvl w:ilvl="6" w:tplc="0C4C2FDE" w:tentative="1">
      <w:start w:val="1"/>
      <w:numFmt w:val="bullet"/>
      <w:lvlText w:val="•"/>
      <w:lvlJc w:val="left"/>
      <w:pPr>
        <w:tabs>
          <w:tab w:val="num" w:pos="5040"/>
        </w:tabs>
        <w:ind w:left="5040" w:hanging="360"/>
      </w:pPr>
      <w:rPr>
        <w:rFonts w:ascii="Arial" w:hAnsi="Arial" w:hint="default"/>
      </w:rPr>
    </w:lvl>
    <w:lvl w:ilvl="7" w:tplc="AA30793E" w:tentative="1">
      <w:start w:val="1"/>
      <w:numFmt w:val="bullet"/>
      <w:lvlText w:val="•"/>
      <w:lvlJc w:val="left"/>
      <w:pPr>
        <w:tabs>
          <w:tab w:val="num" w:pos="5760"/>
        </w:tabs>
        <w:ind w:left="5760" w:hanging="360"/>
      </w:pPr>
      <w:rPr>
        <w:rFonts w:ascii="Arial" w:hAnsi="Arial" w:hint="default"/>
      </w:rPr>
    </w:lvl>
    <w:lvl w:ilvl="8" w:tplc="AB16E88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4A148B"/>
    <w:multiLevelType w:val="hybridMultilevel"/>
    <w:tmpl w:val="FC90C7DA"/>
    <w:lvl w:ilvl="0" w:tplc="59463C12">
      <w:start w:val="6"/>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95464FD"/>
    <w:multiLevelType w:val="hybridMultilevel"/>
    <w:tmpl w:val="8224402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1741785"/>
    <w:multiLevelType w:val="multilevel"/>
    <w:tmpl w:val="1DA6A938"/>
    <w:lvl w:ilvl="0">
      <w:start w:val="2019"/>
      <w:numFmt w:val="decimal"/>
      <w:lvlText w:val="%1"/>
      <w:lvlJc w:val="left"/>
      <w:pPr>
        <w:ind w:left="495" w:hanging="495"/>
      </w:pPr>
      <w:rPr>
        <w:rFonts w:hint="default"/>
      </w:rPr>
    </w:lvl>
    <w:lvl w:ilvl="1">
      <w:start w:val="20"/>
      <w:numFmt w:val="decimal"/>
      <w:lvlText w:val="%1-%2"/>
      <w:lvlJc w:val="left"/>
      <w:pPr>
        <w:ind w:left="1350" w:hanging="495"/>
      </w:pPr>
      <w:rPr>
        <w:rFonts w:hint="default"/>
      </w:rPr>
    </w:lvl>
    <w:lvl w:ilvl="2">
      <w:start w:val="1"/>
      <w:numFmt w:val="decimal"/>
      <w:lvlText w:val="%1-%2.%3"/>
      <w:lvlJc w:val="left"/>
      <w:pPr>
        <w:ind w:left="2205" w:hanging="495"/>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140" w:hanging="720"/>
      </w:pPr>
      <w:rPr>
        <w:rFonts w:hint="default"/>
      </w:rPr>
    </w:lvl>
    <w:lvl w:ilvl="5">
      <w:start w:val="1"/>
      <w:numFmt w:val="decimal"/>
      <w:lvlText w:val="%1-%2.%3.%4.%5.%6"/>
      <w:lvlJc w:val="left"/>
      <w:pPr>
        <w:ind w:left="4995" w:hanging="720"/>
      </w:pPr>
      <w:rPr>
        <w:rFonts w:hint="default"/>
      </w:rPr>
    </w:lvl>
    <w:lvl w:ilvl="6">
      <w:start w:val="1"/>
      <w:numFmt w:val="decimal"/>
      <w:lvlText w:val="%1-%2.%3.%4.%5.%6.%7"/>
      <w:lvlJc w:val="left"/>
      <w:pPr>
        <w:ind w:left="6210" w:hanging="1080"/>
      </w:pPr>
      <w:rPr>
        <w:rFonts w:hint="default"/>
      </w:rPr>
    </w:lvl>
    <w:lvl w:ilvl="7">
      <w:start w:val="1"/>
      <w:numFmt w:val="decimal"/>
      <w:lvlText w:val="%1-%2.%3.%4.%5.%6.%7.%8"/>
      <w:lvlJc w:val="left"/>
      <w:pPr>
        <w:ind w:left="7065" w:hanging="1080"/>
      </w:pPr>
      <w:rPr>
        <w:rFonts w:hint="default"/>
      </w:rPr>
    </w:lvl>
    <w:lvl w:ilvl="8">
      <w:start w:val="1"/>
      <w:numFmt w:val="decimal"/>
      <w:lvlText w:val="%1-%2.%3.%4.%5.%6.%7.%8.%9"/>
      <w:lvlJc w:val="left"/>
      <w:pPr>
        <w:ind w:left="7920" w:hanging="1080"/>
      </w:pPr>
      <w:rPr>
        <w:rFonts w:hint="default"/>
      </w:rPr>
    </w:lvl>
  </w:abstractNum>
  <w:abstractNum w:abstractNumId="25" w15:restartNumberingAfterBreak="0">
    <w:nsid w:val="52553D9F"/>
    <w:multiLevelType w:val="multilevel"/>
    <w:tmpl w:val="A6FA45D0"/>
    <w:numStyleLink w:val="BulletsList"/>
  </w:abstractNum>
  <w:abstractNum w:abstractNumId="2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7" w15:restartNumberingAfterBreak="0">
    <w:nsid w:val="5B3A06FB"/>
    <w:multiLevelType w:val="hybridMultilevel"/>
    <w:tmpl w:val="E66A30FC"/>
    <w:lvl w:ilvl="0" w:tplc="7D7469A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3C1EA7"/>
    <w:multiLevelType w:val="multilevel"/>
    <w:tmpl w:val="A6FA45D0"/>
    <w:numStyleLink w:val="BulletsList"/>
  </w:abstractNum>
  <w:abstractNum w:abstractNumId="2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0" w15:restartNumberingAfterBreak="0">
    <w:nsid w:val="65507725"/>
    <w:multiLevelType w:val="hybridMultilevel"/>
    <w:tmpl w:val="4DFE6D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5A233A2"/>
    <w:multiLevelType w:val="hybridMultilevel"/>
    <w:tmpl w:val="4E0CB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683F31"/>
    <w:multiLevelType w:val="multilevel"/>
    <w:tmpl w:val="DEF05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4" w15:restartNumberingAfterBreak="0">
    <w:nsid w:val="75615908"/>
    <w:multiLevelType w:val="hybridMultilevel"/>
    <w:tmpl w:val="8C623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33"/>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6"/>
  </w:num>
  <w:num w:numId="10">
    <w:abstractNumId w:val="2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8"/>
  </w:num>
  <w:num w:numId="22">
    <w:abstractNumId w:val="18"/>
  </w:num>
  <w:num w:numId="23">
    <w:abstractNumId w:val="18"/>
  </w:num>
  <w:num w:numId="24">
    <w:abstractNumId w:val="28"/>
  </w:num>
  <w:num w:numId="25">
    <w:abstractNumId w:val="28"/>
  </w:num>
  <w:num w:numId="26">
    <w:abstractNumId w:val="28"/>
  </w:num>
  <w:num w:numId="27">
    <w:abstractNumId w:val="26"/>
  </w:num>
  <w:num w:numId="28">
    <w:abstractNumId w:val="11"/>
  </w:num>
  <w:num w:numId="29">
    <w:abstractNumId w:val="11"/>
  </w:num>
  <w:num w:numId="30">
    <w:abstractNumId w:val="11"/>
  </w:num>
  <w:num w:numId="31">
    <w:abstractNumId w:val="14"/>
  </w:num>
  <w:num w:numId="32">
    <w:abstractNumId w:val="35"/>
  </w:num>
  <w:num w:numId="33">
    <w:abstractNumId w:val="25"/>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32"/>
  </w:num>
  <w:num w:numId="37">
    <w:abstractNumId w:val="23"/>
  </w:num>
  <w:num w:numId="38">
    <w:abstractNumId w:val="22"/>
  </w:num>
  <w:num w:numId="39">
    <w:abstractNumId w:val="16"/>
  </w:num>
  <w:num w:numId="40">
    <w:abstractNumId w:val="12"/>
  </w:num>
  <w:num w:numId="41">
    <w:abstractNumId w:val="19"/>
  </w:num>
  <w:num w:numId="42">
    <w:abstractNumId w:val="15"/>
  </w:num>
  <w:num w:numId="43">
    <w:abstractNumId w:val="24"/>
  </w:num>
  <w:num w:numId="44">
    <w:abstractNumId w:val="21"/>
  </w:num>
  <w:num w:numId="45">
    <w:abstractNumId w:val="34"/>
  </w:num>
  <w:num w:numId="46">
    <w:abstractNumId w:val="31"/>
  </w:num>
  <w:num w:numId="47">
    <w:abstractNumId w:val="27"/>
  </w:num>
  <w:num w:numId="48">
    <w:abstractNumId w:val="30"/>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1DA8"/>
    <w:rsid w:val="000020C1"/>
    <w:rsid w:val="00015783"/>
    <w:rsid w:val="0002080A"/>
    <w:rsid w:val="00023CFC"/>
    <w:rsid w:val="0002782F"/>
    <w:rsid w:val="00035BBF"/>
    <w:rsid w:val="00037A04"/>
    <w:rsid w:val="00040DF1"/>
    <w:rsid w:val="00050806"/>
    <w:rsid w:val="000546D9"/>
    <w:rsid w:val="00054AAA"/>
    <w:rsid w:val="00054E4D"/>
    <w:rsid w:val="00060073"/>
    <w:rsid w:val="000616C6"/>
    <w:rsid w:val="00071788"/>
    <w:rsid w:val="000854FD"/>
    <w:rsid w:val="000A0D94"/>
    <w:rsid w:val="000A14D8"/>
    <w:rsid w:val="000A3256"/>
    <w:rsid w:val="000B37F5"/>
    <w:rsid w:val="000B3A5A"/>
    <w:rsid w:val="000B5AB5"/>
    <w:rsid w:val="000C2E4F"/>
    <w:rsid w:val="000C2FB7"/>
    <w:rsid w:val="000C5205"/>
    <w:rsid w:val="000D4D29"/>
    <w:rsid w:val="000D66D6"/>
    <w:rsid w:val="000D6A70"/>
    <w:rsid w:val="000E68CC"/>
    <w:rsid w:val="000F0021"/>
    <w:rsid w:val="00110C81"/>
    <w:rsid w:val="00113288"/>
    <w:rsid w:val="00113AEC"/>
    <w:rsid w:val="00114D09"/>
    <w:rsid w:val="001214BE"/>
    <w:rsid w:val="0013101C"/>
    <w:rsid w:val="001429DF"/>
    <w:rsid w:val="00145169"/>
    <w:rsid w:val="001461D6"/>
    <w:rsid w:val="001541EA"/>
    <w:rsid w:val="00156690"/>
    <w:rsid w:val="001616D0"/>
    <w:rsid w:val="00162D74"/>
    <w:rsid w:val="00184BED"/>
    <w:rsid w:val="001901D1"/>
    <w:rsid w:val="001907AA"/>
    <w:rsid w:val="001962F2"/>
    <w:rsid w:val="001A7ED5"/>
    <w:rsid w:val="001C50B3"/>
    <w:rsid w:val="001D3918"/>
    <w:rsid w:val="001D663E"/>
    <w:rsid w:val="001E1DC0"/>
    <w:rsid w:val="00202325"/>
    <w:rsid w:val="00203277"/>
    <w:rsid w:val="00205B2E"/>
    <w:rsid w:val="002068B7"/>
    <w:rsid w:val="00213A46"/>
    <w:rsid w:val="00213D97"/>
    <w:rsid w:val="0022631C"/>
    <w:rsid w:val="00230777"/>
    <w:rsid w:val="00235EAB"/>
    <w:rsid w:val="00252C04"/>
    <w:rsid w:val="002646C3"/>
    <w:rsid w:val="00265DDB"/>
    <w:rsid w:val="00273132"/>
    <w:rsid w:val="00276A54"/>
    <w:rsid w:val="002824AD"/>
    <w:rsid w:val="0028602A"/>
    <w:rsid w:val="00293035"/>
    <w:rsid w:val="002A7F56"/>
    <w:rsid w:val="002B0912"/>
    <w:rsid w:val="002B5E10"/>
    <w:rsid w:val="002C0EB2"/>
    <w:rsid w:val="002C793D"/>
    <w:rsid w:val="002D5B25"/>
    <w:rsid w:val="002F4F2B"/>
    <w:rsid w:val="003002C0"/>
    <w:rsid w:val="00301144"/>
    <w:rsid w:val="003017C4"/>
    <w:rsid w:val="003031C6"/>
    <w:rsid w:val="00304984"/>
    <w:rsid w:val="00312BF8"/>
    <w:rsid w:val="003148B7"/>
    <w:rsid w:val="003158C3"/>
    <w:rsid w:val="0032653C"/>
    <w:rsid w:val="003274CD"/>
    <w:rsid w:val="00327BAD"/>
    <w:rsid w:val="00330E12"/>
    <w:rsid w:val="00333501"/>
    <w:rsid w:val="003365E4"/>
    <w:rsid w:val="003457C4"/>
    <w:rsid w:val="003500CF"/>
    <w:rsid w:val="0035119D"/>
    <w:rsid w:val="00365569"/>
    <w:rsid w:val="0037091B"/>
    <w:rsid w:val="00372FC5"/>
    <w:rsid w:val="003753EF"/>
    <w:rsid w:val="00384D40"/>
    <w:rsid w:val="00390828"/>
    <w:rsid w:val="0039344A"/>
    <w:rsid w:val="00395163"/>
    <w:rsid w:val="003B4F12"/>
    <w:rsid w:val="003C4E64"/>
    <w:rsid w:val="003D2BFF"/>
    <w:rsid w:val="003D4C6F"/>
    <w:rsid w:val="003F2041"/>
    <w:rsid w:val="00402ACC"/>
    <w:rsid w:val="004120EC"/>
    <w:rsid w:val="00423F31"/>
    <w:rsid w:val="00431128"/>
    <w:rsid w:val="00431899"/>
    <w:rsid w:val="00441655"/>
    <w:rsid w:val="00442055"/>
    <w:rsid w:val="00442D15"/>
    <w:rsid w:val="00452298"/>
    <w:rsid w:val="00457282"/>
    <w:rsid w:val="004655AC"/>
    <w:rsid w:val="004777B3"/>
    <w:rsid w:val="00481586"/>
    <w:rsid w:val="00482AE8"/>
    <w:rsid w:val="0048492D"/>
    <w:rsid w:val="00486804"/>
    <w:rsid w:val="00487E52"/>
    <w:rsid w:val="00491DB6"/>
    <w:rsid w:val="004939C4"/>
    <w:rsid w:val="00494F98"/>
    <w:rsid w:val="004A258D"/>
    <w:rsid w:val="004B1618"/>
    <w:rsid w:val="004B1886"/>
    <w:rsid w:val="004B3775"/>
    <w:rsid w:val="004C5598"/>
    <w:rsid w:val="004C6342"/>
    <w:rsid w:val="004C662A"/>
    <w:rsid w:val="004C6D09"/>
    <w:rsid w:val="004D0BA0"/>
    <w:rsid w:val="004E058F"/>
    <w:rsid w:val="004E3B87"/>
    <w:rsid w:val="004E6748"/>
    <w:rsid w:val="004F6E5A"/>
    <w:rsid w:val="00505577"/>
    <w:rsid w:val="00510921"/>
    <w:rsid w:val="00510AD3"/>
    <w:rsid w:val="00513348"/>
    <w:rsid w:val="00513AD8"/>
    <w:rsid w:val="00515979"/>
    <w:rsid w:val="005204D2"/>
    <w:rsid w:val="00522396"/>
    <w:rsid w:val="005247CD"/>
    <w:rsid w:val="00533B5D"/>
    <w:rsid w:val="005462D9"/>
    <w:rsid w:val="005543A9"/>
    <w:rsid w:val="00584341"/>
    <w:rsid w:val="0058698F"/>
    <w:rsid w:val="00591B5F"/>
    <w:rsid w:val="005A02B8"/>
    <w:rsid w:val="005A20F6"/>
    <w:rsid w:val="005B55E8"/>
    <w:rsid w:val="005D3655"/>
    <w:rsid w:val="005E4830"/>
    <w:rsid w:val="005F0CF8"/>
    <w:rsid w:val="005F42E6"/>
    <w:rsid w:val="00601DD8"/>
    <w:rsid w:val="00604368"/>
    <w:rsid w:val="00622B86"/>
    <w:rsid w:val="00623BA1"/>
    <w:rsid w:val="006346BC"/>
    <w:rsid w:val="00651213"/>
    <w:rsid w:val="00660121"/>
    <w:rsid w:val="0066652A"/>
    <w:rsid w:val="00667907"/>
    <w:rsid w:val="006719C3"/>
    <w:rsid w:val="006724A9"/>
    <w:rsid w:val="0067788C"/>
    <w:rsid w:val="00680522"/>
    <w:rsid w:val="00682167"/>
    <w:rsid w:val="00683D04"/>
    <w:rsid w:val="006954E6"/>
    <w:rsid w:val="006C42AF"/>
    <w:rsid w:val="006D0056"/>
    <w:rsid w:val="006E716D"/>
    <w:rsid w:val="007031B5"/>
    <w:rsid w:val="00711163"/>
    <w:rsid w:val="00711D8E"/>
    <w:rsid w:val="00712672"/>
    <w:rsid w:val="00715351"/>
    <w:rsid w:val="007175DD"/>
    <w:rsid w:val="00720E58"/>
    <w:rsid w:val="007238F5"/>
    <w:rsid w:val="00734E3F"/>
    <w:rsid w:val="00736985"/>
    <w:rsid w:val="00745DF5"/>
    <w:rsid w:val="0076250F"/>
    <w:rsid w:val="00764DD4"/>
    <w:rsid w:val="007706B8"/>
    <w:rsid w:val="00774EE4"/>
    <w:rsid w:val="00780FA5"/>
    <w:rsid w:val="00790171"/>
    <w:rsid w:val="007A5328"/>
    <w:rsid w:val="007A6663"/>
    <w:rsid w:val="007B06DC"/>
    <w:rsid w:val="007B59BC"/>
    <w:rsid w:val="007B6200"/>
    <w:rsid w:val="007D2685"/>
    <w:rsid w:val="007D2E80"/>
    <w:rsid w:val="007D4D6B"/>
    <w:rsid w:val="007E3FF9"/>
    <w:rsid w:val="007E4969"/>
    <w:rsid w:val="007F3395"/>
    <w:rsid w:val="00801B9F"/>
    <w:rsid w:val="0080204D"/>
    <w:rsid w:val="00805B9C"/>
    <w:rsid w:val="00810213"/>
    <w:rsid w:val="00817DE6"/>
    <w:rsid w:val="00823B7F"/>
    <w:rsid w:val="0083052F"/>
    <w:rsid w:val="008461BF"/>
    <w:rsid w:val="008475F0"/>
    <w:rsid w:val="008540EC"/>
    <w:rsid w:val="00854659"/>
    <w:rsid w:val="008557A7"/>
    <w:rsid w:val="00857792"/>
    <w:rsid w:val="00870507"/>
    <w:rsid w:val="00870928"/>
    <w:rsid w:val="008760E0"/>
    <w:rsid w:val="00880AFF"/>
    <w:rsid w:val="00885A62"/>
    <w:rsid w:val="00891D36"/>
    <w:rsid w:val="0089405C"/>
    <w:rsid w:val="00897FA2"/>
    <w:rsid w:val="008A5AFE"/>
    <w:rsid w:val="008C48F9"/>
    <w:rsid w:val="008C5A0E"/>
    <w:rsid w:val="008F4FD3"/>
    <w:rsid w:val="00925361"/>
    <w:rsid w:val="00927172"/>
    <w:rsid w:val="009278D2"/>
    <w:rsid w:val="00935ABC"/>
    <w:rsid w:val="00943730"/>
    <w:rsid w:val="0095053A"/>
    <w:rsid w:val="00961E72"/>
    <w:rsid w:val="00972455"/>
    <w:rsid w:val="00972F2C"/>
    <w:rsid w:val="009744E6"/>
    <w:rsid w:val="00975CA5"/>
    <w:rsid w:val="00977676"/>
    <w:rsid w:val="00980574"/>
    <w:rsid w:val="00983AED"/>
    <w:rsid w:val="00986590"/>
    <w:rsid w:val="00992C76"/>
    <w:rsid w:val="009969D6"/>
    <w:rsid w:val="009A0908"/>
    <w:rsid w:val="009A3DD2"/>
    <w:rsid w:val="009B36BA"/>
    <w:rsid w:val="009B4D3B"/>
    <w:rsid w:val="009B7942"/>
    <w:rsid w:val="009C54A5"/>
    <w:rsid w:val="009D00E3"/>
    <w:rsid w:val="009D57C0"/>
    <w:rsid w:val="009D7407"/>
    <w:rsid w:val="009E0866"/>
    <w:rsid w:val="009E273C"/>
    <w:rsid w:val="009F1350"/>
    <w:rsid w:val="009F6423"/>
    <w:rsid w:val="009F713D"/>
    <w:rsid w:val="00A175B3"/>
    <w:rsid w:val="00A20036"/>
    <w:rsid w:val="00A24A62"/>
    <w:rsid w:val="00A31C9F"/>
    <w:rsid w:val="00A35285"/>
    <w:rsid w:val="00A4144F"/>
    <w:rsid w:val="00A61B4D"/>
    <w:rsid w:val="00A63917"/>
    <w:rsid w:val="00A80F95"/>
    <w:rsid w:val="00A91795"/>
    <w:rsid w:val="00A940CA"/>
    <w:rsid w:val="00A97BF1"/>
    <w:rsid w:val="00A97C7B"/>
    <w:rsid w:val="00AA14F8"/>
    <w:rsid w:val="00AA298A"/>
    <w:rsid w:val="00AA315B"/>
    <w:rsid w:val="00AB376E"/>
    <w:rsid w:val="00AB4389"/>
    <w:rsid w:val="00AC164A"/>
    <w:rsid w:val="00AC68FC"/>
    <w:rsid w:val="00AD705E"/>
    <w:rsid w:val="00AE448A"/>
    <w:rsid w:val="00AF2050"/>
    <w:rsid w:val="00B0385D"/>
    <w:rsid w:val="00B03CA8"/>
    <w:rsid w:val="00B05089"/>
    <w:rsid w:val="00B11224"/>
    <w:rsid w:val="00B120ED"/>
    <w:rsid w:val="00B16FE3"/>
    <w:rsid w:val="00B208A4"/>
    <w:rsid w:val="00B21B69"/>
    <w:rsid w:val="00B30EF9"/>
    <w:rsid w:val="00B33C0A"/>
    <w:rsid w:val="00B55E19"/>
    <w:rsid w:val="00B637DD"/>
    <w:rsid w:val="00B6495A"/>
    <w:rsid w:val="00B66722"/>
    <w:rsid w:val="00B70B50"/>
    <w:rsid w:val="00B72E37"/>
    <w:rsid w:val="00B927C4"/>
    <w:rsid w:val="00B94758"/>
    <w:rsid w:val="00B97FAC"/>
    <w:rsid w:val="00BA0538"/>
    <w:rsid w:val="00BA4B6D"/>
    <w:rsid w:val="00BB26C5"/>
    <w:rsid w:val="00BB73E0"/>
    <w:rsid w:val="00BC31BD"/>
    <w:rsid w:val="00BD2CB3"/>
    <w:rsid w:val="00BF4AB5"/>
    <w:rsid w:val="00BF4DE6"/>
    <w:rsid w:val="00C00653"/>
    <w:rsid w:val="00C06B13"/>
    <w:rsid w:val="00C13C99"/>
    <w:rsid w:val="00C27D25"/>
    <w:rsid w:val="00C32299"/>
    <w:rsid w:val="00C42541"/>
    <w:rsid w:val="00C425F7"/>
    <w:rsid w:val="00C42635"/>
    <w:rsid w:val="00C42CDE"/>
    <w:rsid w:val="00C5182A"/>
    <w:rsid w:val="00C542D3"/>
    <w:rsid w:val="00C61314"/>
    <w:rsid w:val="00C61858"/>
    <w:rsid w:val="00C63EE9"/>
    <w:rsid w:val="00CA16F3"/>
    <w:rsid w:val="00CA37B1"/>
    <w:rsid w:val="00CB1959"/>
    <w:rsid w:val="00CC741B"/>
    <w:rsid w:val="00CD0E4B"/>
    <w:rsid w:val="00CE4C89"/>
    <w:rsid w:val="00CF07BA"/>
    <w:rsid w:val="00CF6C83"/>
    <w:rsid w:val="00D00153"/>
    <w:rsid w:val="00D01BFC"/>
    <w:rsid w:val="00D0296C"/>
    <w:rsid w:val="00D134A0"/>
    <w:rsid w:val="00D32D6F"/>
    <w:rsid w:val="00D37560"/>
    <w:rsid w:val="00D37B04"/>
    <w:rsid w:val="00D540C6"/>
    <w:rsid w:val="00D64BD1"/>
    <w:rsid w:val="00D65749"/>
    <w:rsid w:val="00D75D4C"/>
    <w:rsid w:val="00D813DF"/>
    <w:rsid w:val="00D92254"/>
    <w:rsid w:val="00D93BC6"/>
    <w:rsid w:val="00DB29EC"/>
    <w:rsid w:val="00DE084C"/>
    <w:rsid w:val="00DE1BD0"/>
    <w:rsid w:val="00E01F9D"/>
    <w:rsid w:val="00E07458"/>
    <w:rsid w:val="00E14F51"/>
    <w:rsid w:val="00E310F7"/>
    <w:rsid w:val="00E357B7"/>
    <w:rsid w:val="00E3589D"/>
    <w:rsid w:val="00E37462"/>
    <w:rsid w:val="00E41655"/>
    <w:rsid w:val="00E42C9B"/>
    <w:rsid w:val="00E5217A"/>
    <w:rsid w:val="00E53800"/>
    <w:rsid w:val="00E6081F"/>
    <w:rsid w:val="00E63928"/>
    <w:rsid w:val="00E655FE"/>
    <w:rsid w:val="00E660CB"/>
    <w:rsid w:val="00E8296D"/>
    <w:rsid w:val="00E8457B"/>
    <w:rsid w:val="00E87AB5"/>
    <w:rsid w:val="00E940CB"/>
    <w:rsid w:val="00EA04B2"/>
    <w:rsid w:val="00EA20F3"/>
    <w:rsid w:val="00EB398C"/>
    <w:rsid w:val="00EB43D4"/>
    <w:rsid w:val="00EC3C2D"/>
    <w:rsid w:val="00EC4D28"/>
    <w:rsid w:val="00EC53BA"/>
    <w:rsid w:val="00ED2831"/>
    <w:rsid w:val="00ED43D1"/>
    <w:rsid w:val="00ED60C8"/>
    <w:rsid w:val="00EE1027"/>
    <w:rsid w:val="00EE25F4"/>
    <w:rsid w:val="00EE4EE1"/>
    <w:rsid w:val="00EF4574"/>
    <w:rsid w:val="00EF5FB3"/>
    <w:rsid w:val="00F25A93"/>
    <w:rsid w:val="00F2684E"/>
    <w:rsid w:val="00F30087"/>
    <w:rsid w:val="00F31695"/>
    <w:rsid w:val="00F34576"/>
    <w:rsid w:val="00F366DB"/>
    <w:rsid w:val="00F50AC6"/>
    <w:rsid w:val="00F5404C"/>
    <w:rsid w:val="00F617F9"/>
    <w:rsid w:val="00F729EF"/>
    <w:rsid w:val="00F744A2"/>
    <w:rsid w:val="00F74546"/>
    <w:rsid w:val="00F77CAE"/>
    <w:rsid w:val="00F82271"/>
    <w:rsid w:val="00F83428"/>
    <w:rsid w:val="00F94A5D"/>
    <w:rsid w:val="00F950F7"/>
    <w:rsid w:val="00F96BB9"/>
    <w:rsid w:val="00FA69AF"/>
    <w:rsid w:val="00FA7833"/>
    <w:rsid w:val="00FB6D8C"/>
    <w:rsid w:val="00FC322F"/>
    <w:rsid w:val="00FD779B"/>
    <w:rsid w:val="00FE49E6"/>
    <w:rsid w:val="00FE6D51"/>
    <w:rsid w:val="00FE6F2A"/>
    <w:rsid w:val="00FF08F7"/>
    <w:rsid w:val="00FF228F"/>
    <w:rsid w:val="00FF4990"/>
  </w:rsids>
  <m:mathPr>
    <m:mathFont m:val="Cambria Math"/>
    <m:brkBin m:val="before"/>
    <m:brkBinSub m:val="--"/>
    <m:smallFrac m:val="0"/>
    <m:dispDef/>
    <m:lMargin m:val="0"/>
    <m:rMargin m:val="0"/>
    <m:defJc m:val="centerGroup"/>
    <m:wrapIndent m:val="1440"/>
    <m:intLim m:val="subSup"/>
    <m:naryLim m:val="undOvr"/>
  </m:mathPr>
  <w:themeFontLang w:val="en-AU" w:bidi="lo-L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E24286F"/>
  <w15:docId w15:val="{19BED66C-9F36-41BE-9162-E3444C68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983AED"/>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83AED"/>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B72E37"/>
    <w:pPr>
      <w:tabs>
        <w:tab w:val="center" w:pos="4513"/>
        <w:tab w:val="right" w:pos="9026"/>
      </w:tabs>
      <w:spacing w:before="0" w:after="0"/>
      <w:ind w:left="227"/>
    </w:pPr>
    <w:rPr>
      <w:b/>
      <w:caps/>
      <w:color w:val="auto"/>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B72E37"/>
    <w:rPr>
      <w:b/>
      <w:caps/>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B72E37"/>
    <w:pPr>
      <w:spacing w:before="0" w:after="0" w:line="240" w:lineRule="exact"/>
      <w:ind w:left="284" w:right="284"/>
    </w:pPr>
    <w:rPr>
      <w:color w:val="auto"/>
    </w:rPr>
  </w:style>
  <w:style w:type="character" w:customStyle="1" w:styleId="FooterChar">
    <w:name w:val="Footer Char"/>
    <w:basedOn w:val="DefaultParagraphFont"/>
    <w:link w:val="Footer"/>
    <w:uiPriority w:val="99"/>
    <w:rsid w:val="00B72E37"/>
    <w:rPr>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uiPriority w:val="99"/>
    <w:rsid w:val="008C5A0E"/>
    <w:rPr>
      <w:color w:val="495965" w:themeColor="text2"/>
      <w:sz w:val="12"/>
      <w:szCs w:val="20"/>
    </w:rPr>
  </w:style>
  <w:style w:type="character" w:styleId="FootnoteReference">
    <w:name w:val="footnote reference"/>
    <w:basedOn w:val="DefaultParagraphFont"/>
    <w:uiPriority w:val="99"/>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B72E37"/>
    <w:rPr>
      <w:color w:val="auto"/>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7E4969"/>
    <w:pPr>
      <w:ind w:left="720"/>
      <w:contextualSpacing/>
    </w:pPr>
  </w:style>
  <w:style w:type="table" w:styleId="PlainTable3">
    <w:name w:val="Plain Table 3"/>
    <w:basedOn w:val="TableNormal"/>
    <w:uiPriority w:val="43"/>
    <w:locked/>
    <w:rsid w:val="009278D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B05089"/>
    <w:rPr>
      <w:color w:val="495965" w:themeColor="text2"/>
      <w:lang w:val="en-GB"/>
    </w:rPr>
  </w:style>
  <w:style w:type="paragraph" w:styleId="NormalWeb">
    <w:name w:val="Normal (Web)"/>
    <w:basedOn w:val="Normal"/>
    <w:uiPriority w:val="99"/>
    <w:unhideWhenUsed/>
    <w:rsid w:val="007E3FF9"/>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table" w:customStyle="1" w:styleId="APPR">
    <w:name w:val="APPR"/>
    <w:basedOn w:val="TableNormal"/>
    <w:uiPriority w:val="99"/>
    <w:rsid w:val="00390828"/>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Revision">
    <w:name w:val="Revision"/>
    <w:hidden/>
    <w:uiPriority w:val="99"/>
    <w:semiHidden/>
    <w:rsid w:val="00660121"/>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4796">
      <w:bodyDiv w:val="1"/>
      <w:marLeft w:val="0"/>
      <w:marRight w:val="0"/>
      <w:marTop w:val="0"/>
      <w:marBottom w:val="0"/>
      <w:divBdr>
        <w:top w:val="none" w:sz="0" w:space="0" w:color="auto"/>
        <w:left w:val="none" w:sz="0" w:space="0" w:color="auto"/>
        <w:bottom w:val="none" w:sz="0" w:space="0" w:color="auto"/>
        <w:right w:val="none" w:sz="0" w:space="0" w:color="auto"/>
      </w:divBdr>
    </w:div>
    <w:div w:id="27219397">
      <w:bodyDiv w:val="1"/>
      <w:marLeft w:val="0"/>
      <w:marRight w:val="0"/>
      <w:marTop w:val="0"/>
      <w:marBottom w:val="0"/>
      <w:divBdr>
        <w:top w:val="none" w:sz="0" w:space="0" w:color="auto"/>
        <w:left w:val="none" w:sz="0" w:space="0" w:color="auto"/>
        <w:bottom w:val="none" w:sz="0" w:space="0" w:color="auto"/>
        <w:right w:val="none" w:sz="0" w:space="0" w:color="auto"/>
      </w:divBdr>
    </w:div>
    <w:div w:id="388267503">
      <w:bodyDiv w:val="1"/>
      <w:marLeft w:val="0"/>
      <w:marRight w:val="0"/>
      <w:marTop w:val="0"/>
      <w:marBottom w:val="0"/>
      <w:divBdr>
        <w:top w:val="none" w:sz="0" w:space="0" w:color="auto"/>
        <w:left w:val="none" w:sz="0" w:space="0" w:color="auto"/>
        <w:bottom w:val="none" w:sz="0" w:space="0" w:color="auto"/>
        <w:right w:val="none" w:sz="0" w:space="0" w:color="auto"/>
      </w:divBdr>
    </w:div>
    <w:div w:id="489640626">
      <w:bodyDiv w:val="1"/>
      <w:marLeft w:val="0"/>
      <w:marRight w:val="0"/>
      <w:marTop w:val="0"/>
      <w:marBottom w:val="0"/>
      <w:divBdr>
        <w:top w:val="none" w:sz="0" w:space="0" w:color="auto"/>
        <w:left w:val="none" w:sz="0" w:space="0" w:color="auto"/>
        <w:bottom w:val="none" w:sz="0" w:space="0" w:color="auto"/>
        <w:right w:val="none" w:sz="0" w:space="0" w:color="auto"/>
      </w:divBdr>
    </w:div>
    <w:div w:id="993988907">
      <w:bodyDiv w:val="1"/>
      <w:marLeft w:val="0"/>
      <w:marRight w:val="0"/>
      <w:marTop w:val="0"/>
      <w:marBottom w:val="0"/>
      <w:divBdr>
        <w:top w:val="none" w:sz="0" w:space="0" w:color="auto"/>
        <w:left w:val="none" w:sz="0" w:space="0" w:color="auto"/>
        <w:bottom w:val="none" w:sz="0" w:space="0" w:color="auto"/>
        <w:right w:val="none" w:sz="0" w:space="0" w:color="auto"/>
      </w:divBdr>
    </w:div>
    <w:div w:id="1161970788">
      <w:bodyDiv w:val="1"/>
      <w:marLeft w:val="0"/>
      <w:marRight w:val="0"/>
      <w:marTop w:val="0"/>
      <w:marBottom w:val="0"/>
      <w:divBdr>
        <w:top w:val="none" w:sz="0" w:space="0" w:color="auto"/>
        <w:left w:val="none" w:sz="0" w:space="0" w:color="auto"/>
        <w:bottom w:val="none" w:sz="0" w:space="0" w:color="auto"/>
        <w:right w:val="none" w:sz="0" w:space="0" w:color="auto"/>
      </w:divBdr>
    </w:div>
    <w:div w:id="1168977536">
      <w:bodyDiv w:val="1"/>
      <w:marLeft w:val="0"/>
      <w:marRight w:val="0"/>
      <w:marTop w:val="0"/>
      <w:marBottom w:val="0"/>
      <w:divBdr>
        <w:top w:val="none" w:sz="0" w:space="0" w:color="auto"/>
        <w:left w:val="none" w:sz="0" w:space="0" w:color="auto"/>
        <w:bottom w:val="none" w:sz="0" w:space="0" w:color="auto"/>
        <w:right w:val="none" w:sz="0" w:space="0" w:color="auto"/>
      </w:divBdr>
    </w:div>
    <w:div w:id="1180923512">
      <w:bodyDiv w:val="1"/>
      <w:marLeft w:val="0"/>
      <w:marRight w:val="0"/>
      <w:marTop w:val="0"/>
      <w:marBottom w:val="0"/>
      <w:divBdr>
        <w:top w:val="none" w:sz="0" w:space="0" w:color="auto"/>
        <w:left w:val="none" w:sz="0" w:space="0" w:color="auto"/>
        <w:bottom w:val="none" w:sz="0" w:space="0" w:color="auto"/>
        <w:right w:val="none" w:sz="0" w:space="0" w:color="auto"/>
      </w:divBdr>
    </w:div>
    <w:div w:id="1341353538">
      <w:bodyDiv w:val="1"/>
      <w:marLeft w:val="0"/>
      <w:marRight w:val="0"/>
      <w:marTop w:val="0"/>
      <w:marBottom w:val="0"/>
      <w:divBdr>
        <w:top w:val="none" w:sz="0" w:space="0" w:color="auto"/>
        <w:left w:val="none" w:sz="0" w:space="0" w:color="auto"/>
        <w:bottom w:val="none" w:sz="0" w:space="0" w:color="auto"/>
        <w:right w:val="none" w:sz="0" w:space="0" w:color="auto"/>
      </w:divBdr>
    </w:div>
    <w:div w:id="1367368790">
      <w:bodyDiv w:val="1"/>
      <w:marLeft w:val="0"/>
      <w:marRight w:val="0"/>
      <w:marTop w:val="0"/>
      <w:marBottom w:val="0"/>
      <w:divBdr>
        <w:top w:val="none" w:sz="0" w:space="0" w:color="auto"/>
        <w:left w:val="none" w:sz="0" w:space="0" w:color="auto"/>
        <w:bottom w:val="none" w:sz="0" w:space="0" w:color="auto"/>
        <w:right w:val="none" w:sz="0" w:space="0" w:color="auto"/>
      </w:divBdr>
    </w:div>
    <w:div w:id="1731686273">
      <w:bodyDiv w:val="1"/>
      <w:marLeft w:val="0"/>
      <w:marRight w:val="0"/>
      <w:marTop w:val="0"/>
      <w:marBottom w:val="0"/>
      <w:divBdr>
        <w:top w:val="none" w:sz="0" w:space="0" w:color="auto"/>
        <w:left w:val="none" w:sz="0" w:space="0" w:color="auto"/>
        <w:bottom w:val="none" w:sz="0" w:space="0" w:color="auto"/>
        <w:right w:val="none" w:sz="0" w:space="0" w:color="auto"/>
      </w:divBdr>
      <w:divsChild>
        <w:div w:id="861240672">
          <w:marLeft w:val="274"/>
          <w:marRight w:val="0"/>
          <w:marTop w:val="120"/>
          <w:marBottom w:val="0"/>
          <w:divBdr>
            <w:top w:val="none" w:sz="0" w:space="0" w:color="auto"/>
            <w:left w:val="none" w:sz="0" w:space="0" w:color="auto"/>
            <w:bottom w:val="none" w:sz="0" w:space="0" w:color="auto"/>
            <w:right w:val="none" w:sz="0" w:space="0" w:color="auto"/>
          </w:divBdr>
        </w:div>
        <w:div w:id="104663363">
          <w:marLeft w:val="274"/>
          <w:marRight w:val="0"/>
          <w:marTop w:val="120"/>
          <w:marBottom w:val="0"/>
          <w:divBdr>
            <w:top w:val="none" w:sz="0" w:space="0" w:color="auto"/>
            <w:left w:val="none" w:sz="0" w:space="0" w:color="auto"/>
            <w:bottom w:val="none" w:sz="0" w:space="0" w:color="auto"/>
            <w:right w:val="none" w:sz="0" w:space="0" w:color="auto"/>
          </w:divBdr>
        </w:div>
      </w:divsChild>
    </w:div>
    <w:div w:id="2004385573">
      <w:bodyDiv w:val="1"/>
      <w:marLeft w:val="0"/>
      <w:marRight w:val="0"/>
      <w:marTop w:val="0"/>
      <w:marBottom w:val="0"/>
      <w:divBdr>
        <w:top w:val="none" w:sz="0" w:space="0" w:color="auto"/>
        <w:left w:val="none" w:sz="0" w:space="0" w:color="auto"/>
        <w:bottom w:val="none" w:sz="0" w:space="0" w:color="auto"/>
        <w:right w:val="none" w:sz="0" w:space="0" w:color="auto"/>
      </w:divBdr>
    </w:div>
    <w:div w:id="2025478766">
      <w:bodyDiv w:val="1"/>
      <w:marLeft w:val="0"/>
      <w:marRight w:val="0"/>
      <w:marTop w:val="0"/>
      <w:marBottom w:val="0"/>
      <w:divBdr>
        <w:top w:val="none" w:sz="0" w:space="0" w:color="auto"/>
        <w:left w:val="none" w:sz="0" w:space="0" w:color="auto"/>
        <w:bottom w:val="none" w:sz="0" w:space="0" w:color="auto"/>
        <w:right w:val="none" w:sz="0" w:space="0" w:color="auto"/>
      </w:divBdr>
    </w:div>
    <w:div w:id="202967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theme" Target="theme/theme1.xml"/><Relationship Id="rId30"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7.png"/></Relationships>
</file>

<file path=word/_rels/header8.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68D47A3238F547F295FC4399B890905A00EB5D4F438FF3914DA696AB2B9777A65B" ma:contentTypeVersion="14" ma:contentTypeDescription="Intranet document content" ma:contentTypeScope="" ma:versionID="27e3518c7386a69a74b4932400cee976">
  <xsd:schema xmlns:xsd="http://www.w3.org/2001/XMLSchema" xmlns:xs="http://www.w3.org/2001/XMLSchema" xmlns:p="http://schemas.microsoft.com/office/2006/metadata/properties" xmlns:ns2="349e11ad-1311-4134-818c-bb844dbfed54" xmlns:ns3="6b894c73-1921-4299-aefc-49f5a4cb1310" targetNamespace="http://schemas.microsoft.com/office/2006/metadata/properties" ma:root="true" ma:fieldsID="99b1acd6abdce66568d9eef49fbaa838" ns2:_="" ns3:_="">
    <xsd:import namespace="349e11ad-1311-4134-818c-bb844dbfed54"/>
    <xsd:import namespace="6b894c73-1921-4299-aefc-49f5a4cb1310"/>
    <xsd:element name="properties">
      <xsd:complexType>
        <xsd:sequence>
          <xsd:element name="documentManagement">
            <xsd:complexType>
              <xsd:all>
                <xsd:element ref="ns2:PageKeywords" minOccurs="0"/>
                <xsd:element ref="ns2:PageKeywordsID" minOccurs="0"/>
                <xsd:element ref="ns2:PageDescription" minOccurs="0"/>
                <xsd:element ref="ns3:ItemActive" minOccurs="0"/>
                <xsd:element ref="ns2:PageAuthor" minOccurs="0"/>
                <xsd:element ref="ns2:ReviewDate" minOccurs="0"/>
                <xsd:element ref="ns2:ExpiryDate" minOccurs="0"/>
                <xsd:element ref="ns2:TRIMReferenceNumber" minOccurs="0"/>
                <xsd:element ref="ns2:OrganisationalUnit" minOccurs="0"/>
                <xsd:element ref="ns2:OrgUnitAcronym" minOccurs="0"/>
                <xsd:element ref="ns2:OrgUnitHierarchy" minOccurs="0"/>
                <xsd:element ref="ns2:OrgUnitType" minOccurs="0"/>
                <xsd:element ref="ns3:Template_x0020_group" minOccurs="0"/>
                <xsd:element ref="ns3:SecurityCategory" minOccurs="0"/>
                <xsd:element ref="ns3:Forma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e11ad-1311-4134-818c-bb844dbfed54" elementFormDefault="qualified">
    <xsd:import namespace="http://schemas.microsoft.com/office/2006/documentManagement/types"/>
    <xsd:import namespace="http://schemas.microsoft.com/office/infopath/2007/PartnerControls"/>
    <xsd:element name="PageKeywords" ma:index="8" nillable="true" ma:displayName="Document Keywords" ma:description="A list of keywords that describe or categorise this content." ma:list="{eab2c9c2-b0b6-4ae5-8920-98e40a79bc84}" ma:internalName="PageKeywords" ma:showField="Title"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KeywordsID" ma:index="9" nillable="true" ma:displayName="Document Keywords ID" ma:hidden="true" ma:list="{9c550a34-8561-4159-9314-549d682ef06c}" ma:internalName="PageKeywordsID" ma:readOnly="true" ma:showField="ID"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Description" ma:index="10" nillable="true" ma:displayName="Document Description" ma:description="A description of the page content." ma:internalName="PageDescription">
      <xsd:simpleType>
        <xsd:restriction base="dms:Note">
          <xsd:maxLength value="255"/>
        </xsd:restriction>
      </xsd:simpleType>
    </xsd:element>
    <xsd:element name="PageAuthor" ma:index="12" nillable="true" ma:displayName="Document Author" ma:list="UserInfo" ma:SharePointGroup="0" ma:internalName="Page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13" nillable="true" ma:displayName="Review Date" ma:description="The date a content item is due to be reviewed." ma:format="DateOnly" ma:internalName="ReviewDate">
      <xsd:simpleType>
        <xsd:restriction base="dms:DateTime"/>
      </xsd:simpleType>
    </xsd:element>
    <xsd:element name="ExpiryDate" ma:index="14" nillable="true" ma:displayName="Expiry Date" ma:description="Identifies the date this content is due to expire." ma:format="DateOnly" ma:internalName="ExpiryDate">
      <xsd:simpleType>
        <xsd:restriction base="dms:DateTime"/>
      </xsd:simpleType>
    </xsd:element>
    <xsd:element name="TRIMReferenceNumber" ma:index="15" nillable="true" ma:displayName="TRIM Reference Number" ma:description="A TRIM document or container reference number." ma:internalName="TRIMReferenceNumber">
      <xsd:simpleType>
        <xsd:restriction base="dms:Text">
          <xsd:maxLength value="15"/>
        </xsd:restriction>
      </xsd:simpleType>
    </xsd:element>
    <xsd:element name="OrganisationalUnit" ma:index="16" nillable="true" ma:displayName="Organisational Unit" ma:description="Identifies the DFAT branch responsible for the associated content." ma:list="{1dbeb31a-adcd-4bd0-b7cd-7455aacb1af5}" ma:internalName="OrganisationalUnit" ma:showField="Title" ma:web="349e11ad-1311-4134-818c-bb844dbfed54">
      <xsd:simpleType>
        <xsd:restriction base="dms:Lookup"/>
      </xsd:simpleType>
    </xsd:element>
    <xsd:element name="OrgUnitAcronym" ma:index="17" nillable="true" ma:displayName="Organisational Unit:OrgUnitAcronym" ma:list="{473c9002-2f9a-44a9-9783-6a6e2cdff1ea}" ma:internalName="OrgUnitAcronym" ma:readOnly="true" ma:showField="DfatOrgUnitAcronym" ma:web="{349e11ad-1311-4134-818c-bb844dbfed54}">
      <xsd:simpleType>
        <xsd:restriction base="dms:Lookup"/>
      </xsd:simpleType>
    </xsd:element>
    <xsd:element name="OrgUnitHierarchy" ma:index="18" nillable="true" ma:displayName="Organisational Unit:OrgUnitHierarchy" ma:list="{473c9002-2f9a-44a9-9783-6a6e2cdff1ea}" ma:internalName="OrgUnitHierarchy" ma:readOnly="true" ma:showField="DfatOrgUnitHierarchy" ma:web="{349e11ad-1311-4134-818c-bb844dbfed54}">
      <xsd:simpleType>
        <xsd:restriction base="dms:Lookup"/>
      </xsd:simpleType>
    </xsd:element>
    <xsd:element name="OrgUnitType" ma:index="19" nillable="true" ma:displayName="Organisational Unit:OrgUnitType" ma:list="{473c9002-2f9a-44a9-9783-6a6e2cdff1ea}" ma:internalName="OrhUnitType" ma:readOnly="true" ma:showField="DfatOrgUnitType" ma:web="{349e11ad-1311-4134-818c-bb844dbfed5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b894c73-1921-4299-aefc-49f5a4cb1310" elementFormDefault="qualified">
    <xsd:import namespace="http://schemas.microsoft.com/office/2006/documentManagement/types"/>
    <xsd:import namespace="http://schemas.microsoft.com/office/infopath/2007/PartnerControls"/>
    <xsd:element name="ItemActive" ma:index="11" nillable="true" ma:displayName="Document Active" ma:default="1" ma:description="Identifies whether this value is currently used within the site." ma:internalName="ItemActive">
      <xsd:simpleType>
        <xsd:restriction base="dms:Boolean"/>
      </xsd:simpleType>
    </xsd:element>
    <xsd:element name="Template_x0020_group" ma:index="20" nillable="true" ma:displayName="Template group" ma:format="Dropdown" ma:internalName="Template_x0020_group">
      <xsd:simpleType>
        <xsd:restriction base="dms:Choice">
          <xsd:enumeration value="Briefing"/>
          <xsd:enumeration value="Building Management"/>
          <xsd:enumeration value="Change and release"/>
          <xsd:enumeration value="Comcover"/>
          <xsd:enumeration value="Communications and media"/>
          <xsd:enumeration value="Conduct and Ethics"/>
          <xsd:enumeration value="Conferences"/>
          <xsd:enumeration value="Consular"/>
          <xsd:enumeration value="Contracts"/>
          <xsd:enumeration value="Departmental"/>
          <xsd:enumeration value="EMS"/>
          <xsd:enumeration value="Fax"/>
          <xsd:enumeration value="Finance"/>
          <xsd:enumeration value="Forms"/>
          <xsd:enumeration value="Functions"/>
          <xsd:enumeration value="Globals"/>
          <xsd:enumeration value="ICT Documents"/>
          <xsd:enumeration value="Invitations"/>
          <xsd:enumeration value="Labels"/>
          <xsd:enumeration value="Legal Advice"/>
          <xsd:enumeration value="Legislative Instrument"/>
          <xsd:enumeration value="Letters"/>
          <xsd:enumeration value="Long Term Posting"/>
          <xsd:enumeration value="Memorandum"/>
          <xsd:enumeration value="Ministerials"/>
          <xsd:enumeration value="Ministers' Letters"/>
          <xsd:enumeration value="Minutes"/>
          <xsd:enumeration value="Motor Vehicles"/>
          <xsd:enumeration value="Name Tags and Placecards"/>
          <xsd:enumeration value="Note for File"/>
          <xsd:enumeration value="OH&amp;S"/>
          <xsd:enumeration value="Overseas Property"/>
          <xsd:enumeration value="Passports"/>
          <xsd:enumeration value="Payroll Services"/>
          <xsd:enumeration value="Performance"/>
          <xsd:enumeration value="Personnel-Staffing"/>
          <xsd:enumeration value="PowerPoint"/>
          <xsd:enumeration value="Printing"/>
          <xsd:enumeration value="Publications"/>
          <xsd:enumeration value="Publication Templates"/>
          <xsd:enumeration value="Procurement"/>
          <xsd:enumeration value="Record of Conversation"/>
          <xsd:enumeration value="Records management"/>
          <xsd:enumeration value="Recruitment"/>
          <xsd:enumeration value="SAP-Peoplesoft"/>
          <xsd:enumeration value="Security and IT System Access"/>
          <xsd:enumeration value="Staffing"/>
          <xsd:enumeration value="Third Person Note"/>
          <xsd:enumeration value="Training"/>
          <xsd:enumeration value="Travel"/>
          <xsd:enumeration value="Vendor Forms"/>
          <xsd:enumeration value="Voice &amp; IT"/>
          <xsd:enumeration value="TV"/>
          <xsd:enumeration value="WHS"/>
          <xsd:enumeration value="WHS Templates"/>
        </xsd:restriction>
      </xsd:simpleType>
    </xsd:element>
    <xsd:element name="SecurityCategory" ma:index="22" nillable="true" ma:displayName="Security Category" ma:format="Dropdown" ma:internalName="SecurityCategory">
      <xsd:simpleType>
        <xsd:restriction base="dms:Choice">
          <xsd:enumeration value="IT System Access &amp; Toner Cartidges"/>
          <xsd:enumeration value="Risk Assessment and Approval for Travel"/>
          <xsd:enumeration value="Security Clearances &amp; Pass Requests"/>
          <xsd:enumeration value="Security Reporting"/>
          <xsd:enumeration value="Remote Access"/>
        </xsd:restriction>
      </xsd:simpleType>
    </xsd:element>
    <xsd:element name="Format" ma:index="24" ma:displayName="Format" ma:default="N/a" ma:format="Dropdown" ma:internalName="Format">
      <xsd:simpleType>
        <xsd:restriction base="dms:Choice">
          <xsd:enumeration value="N/a"/>
          <xsd:enumeration value="1. Examples of best practice"/>
          <xsd:enumeration value="2. Fact sheets"/>
          <xsd:enumeration value="3. Fact sheets - Aid"/>
          <xsd:enumeration value="4. Reports"/>
          <xsd:enumeration value="5. Reports - Aid"/>
          <xsd:enumeration value="6. PowerPoint"/>
          <xsd:enumeration value="7. Excel"/>
          <xsd:enumeration value="8. How-to guid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2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at xmlns="6b894c73-1921-4299-aefc-49f5a4cb1310">3. Fact sheets - Aid</Format>
    <PageKeywords xmlns="349e11ad-1311-4134-818c-bb844dbfed54"/>
    <ExpiryDate xmlns="349e11ad-1311-4134-818c-bb844dbfed54" xsi:nil="true"/>
    <ItemActive xmlns="6b894c73-1921-4299-aefc-49f5a4cb1310">true</ItemActive>
    <OrganisationalUnit xmlns="349e11ad-1311-4134-818c-bb844dbfed54">502</OrganisationalUnit>
    <PageDescription xmlns="349e11ad-1311-4134-818c-bb844dbfed54" xsi:nil="true"/>
    <PageAuthor xmlns="349e11ad-1311-4134-818c-bb844dbfed54">
      <UserInfo>
        <DisplayName/>
        <AccountId xsi:nil="true"/>
        <AccountType/>
      </UserInfo>
    </PageAuthor>
    <ReviewDate xmlns="349e11ad-1311-4134-818c-bb844dbfed54" xsi:nil="true"/>
    <TRIMReferenceNumber xmlns="349e11ad-1311-4134-818c-bb844dbfed54" xsi:nil="true"/>
    <SecurityCategory xmlns="6b894c73-1921-4299-aefc-49f5a4cb1310" xsi:nil="true"/>
    <Template_x0020_group xmlns="6b894c73-1921-4299-aefc-49f5a4cb1310">Publication Templates</Template_x0020_group>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A6C26-75B3-47A7-9942-A2C932075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e11ad-1311-4134-818c-bb844dbfed54"/>
    <ds:schemaRef ds:uri="6b894c73-1921-4299-aefc-49f5a4cb1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8744F3-77A8-42E6-9FDA-A7B27B5C94ED}">
  <ds:schemaRefs>
    <ds:schemaRef ds:uri="http://schemas.microsoft.com/sharepoint/v3/contenttype/forms"/>
  </ds:schemaRefs>
</ds:datastoreItem>
</file>

<file path=customXml/itemProps3.xml><?xml version="1.0" encoding="utf-8"?>
<ds:datastoreItem xmlns:ds="http://schemas.openxmlformats.org/officeDocument/2006/customXml" ds:itemID="{8E44B631-7640-4A17-8550-BEE8955DE750}">
  <ds:schemaRefs>
    <ds:schemaRef ds:uri="http://schemas.microsoft.com/office/2006/metadata/properties"/>
    <ds:schemaRef ds:uri="349e11ad-1311-4134-818c-bb844dbfed54"/>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6b894c73-1921-4299-aefc-49f5a4cb1310"/>
    <ds:schemaRef ds:uri="http://purl.org/dc/elements/1.1/"/>
    <ds:schemaRef ds:uri="http://www.w3.org/XML/1998/namespace"/>
    <ds:schemaRef ds:uri="http://purl.org/dc/terms/"/>
  </ds:schemaRefs>
</ds:datastoreItem>
</file>

<file path=customXml/itemProps4.xml><?xml version="1.0" encoding="utf-8"?>
<ds:datastoreItem xmlns:ds="http://schemas.openxmlformats.org/officeDocument/2006/customXml" ds:itemID="{619172F5-2549-49CE-93B8-B245E16E6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Aid Fact Sheet - aqua - single column</vt:lpstr>
    </vt:vector>
  </TitlesOfParts>
  <Company>Department of Foreign Affairs and Trade</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 Fact Sheet - aqua - single column</dc:title>
  <dc:creator>Ben</dc:creator>
  <cp:lastModifiedBy>Sydney Carpenter</cp:lastModifiedBy>
  <cp:revision>10</cp:revision>
  <cp:lastPrinted>2020-07-16T03:36:00Z</cp:lastPrinted>
  <dcterms:created xsi:type="dcterms:W3CDTF">2020-11-03T06:28:00Z</dcterms:created>
  <dcterms:modified xsi:type="dcterms:W3CDTF">2020-11-17T21:59:00Z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cb825ef6-d682-4261-8b90-646533e8c208</vt:lpwstr>
  </property>
  <property fmtid="{D5CDD505-2E9C-101B-9397-08002B2CF9AE}" pid="3" name="ContentTypeId">
    <vt:lpwstr>0x01010068D47A3238F547F295FC4399B890905A00EB5D4F438FF3914DA696AB2B9777A65B</vt:lpwstr>
  </property>
  <property fmtid="{D5CDD505-2E9C-101B-9397-08002B2CF9AE}" pid="4" name="SEC">
    <vt:lpwstr>OFFICIAL</vt:lpwstr>
  </property>
  <property fmtid="{D5CDD505-2E9C-101B-9397-08002B2CF9AE}" pid="5" name="DLM">
    <vt:lpwstr>No DLM</vt:lpwstr>
  </property>
</Properties>
</file>