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9285C" w14:textId="77777777" w:rsidR="0040744A" w:rsidRDefault="0040744A" w:rsidP="007C0086">
      <w:pPr>
        <w:pStyle w:val="Default"/>
        <w:jc w:val="center"/>
        <w:rPr>
          <w:sz w:val="40"/>
          <w:szCs w:val="40"/>
        </w:rPr>
      </w:pPr>
      <w:bookmarkStart w:id="0" w:name="_GoBack"/>
      <w:bookmarkEnd w:id="0"/>
    </w:p>
    <w:p w14:paraId="78140041" w14:textId="77777777" w:rsidR="00A64C58" w:rsidRDefault="00A64C58" w:rsidP="007C0086">
      <w:pPr>
        <w:pStyle w:val="Default"/>
        <w:jc w:val="center"/>
        <w:rPr>
          <w:sz w:val="40"/>
          <w:szCs w:val="40"/>
        </w:rPr>
      </w:pPr>
    </w:p>
    <w:p w14:paraId="325AB3ED" w14:textId="77777777" w:rsidR="00A64C58" w:rsidRPr="00A64C58" w:rsidRDefault="00A64C58" w:rsidP="007C0086">
      <w:pPr>
        <w:pStyle w:val="Default"/>
        <w:jc w:val="center"/>
        <w:rPr>
          <w:sz w:val="40"/>
          <w:szCs w:val="40"/>
        </w:rPr>
      </w:pPr>
    </w:p>
    <w:p w14:paraId="01591851" w14:textId="60DF4F2B" w:rsidR="0040744A" w:rsidRDefault="0040744A" w:rsidP="00B424B8">
      <w:pPr>
        <w:pStyle w:val="Default"/>
        <w:tabs>
          <w:tab w:val="left" w:pos="5529"/>
        </w:tabs>
        <w:jc w:val="center"/>
        <w:rPr>
          <w:b/>
          <w:bCs/>
          <w:sz w:val="40"/>
          <w:szCs w:val="40"/>
          <w:lang w:val="en-US"/>
        </w:rPr>
      </w:pPr>
      <w:r w:rsidRPr="00A64C58">
        <w:rPr>
          <w:b/>
          <w:bCs/>
          <w:sz w:val="40"/>
          <w:szCs w:val="40"/>
          <w:lang w:val="en-US"/>
        </w:rPr>
        <w:t>Lao PDR: Technical Assistance for Capacity Building in the Hydropower and Mining Sectors Project</w:t>
      </w:r>
      <w:r w:rsidR="00FC62F5">
        <w:rPr>
          <w:b/>
          <w:bCs/>
          <w:sz w:val="40"/>
          <w:szCs w:val="40"/>
          <w:lang w:val="en-US"/>
        </w:rPr>
        <w:t xml:space="preserve"> (HMTA)</w:t>
      </w:r>
    </w:p>
    <w:p w14:paraId="375F4574" w14:textId="77777777" w:rsidR="00A64C58" w:rsidRPr="00A64C58" w:rsidRDefault="00A64C58" w:rsidP="007C0086">
      <w:pPr>
        <w:pStyle w:val="Default"/>
        <w:jc w:val="center"/>
        <w:rPr>
          <w:b/>
          <w:bCs/>
          <w:sz w:val="40"/>
          <w:szCs w:val="40"/>
          <w:lang w:val="en-US"/>
        </w:rPr>
      </w:pPr>
    </w:p>
    <w:p w14:paraId="4DFE06FF" w14:textId="3EB4DE45" w:rsidR="0040744A" w:rsidRPr="00A64C58" w:rsidRDefault="0040744A" w:rsidP="007C0086">
      <w:pPr>
        <w:pStyle w:val="Default"/>
        <w:jc w:val="center"/>
        <w:rPr>
          <w:bCs/>
          <w:lang w:val="en-US"/>
        </w:rPr>
      </w:pPr>
      <w:r w:rsidRPr="00A64C58">
        <w:rPr>
          <w:bCs/>
          <w:lang w:val="en-US"/>
        </w:rPr>
        <w:t>(IDA Grant H539-LA and AusAID</w:t>
      </w:r>
      <w:r w:rsidR="008A1B28" w:rsidRPr="00A64C58">
        <w:rPr>
          <w:bCs/>
          <w:lang w:val="en-US"/>
        </w:rPr>
        <w:t xml:space="preserve"> </w:t>
      </w:r>
      <w:r w:rsidRPr="00A64C58">
        <w:rPr>
          <w:bCs/>
          <w:lang w:val="en-US"/>
        </w:rPr>
        <w:t>TF99572)</w:t>
      </w:r>
    </w:p>
    <w:p w14:paraId="3BBFC60C" w14:textId="77777777" w:rsidR="008A1B28" w:rsidRDefault="008A1B28" w:rsidP="007C0086">
      <w:pPr>
        <w:pStyle w:val="Default"/>
        <w:jc w:val="center"/>
        <w:rPr>
          <w:lang w:val="en-US"/>
        </w:rPr>
      </w:pPr>
    </w:p>
    <w:p w14:paraId="26F2096D" w14:textId="77777777" w:rsidR="00A64C58" w:rsidRDefault="00A64C58" w:rsidP="007C0086">
      <w:pPr>
        <w:pStyle w:val="Default"/>
        <w:jc w:val="center"/>
        <w:rPr>
          <w:lang w:val="en-US"/>
        </w:rPr>
      </w:pPr>
    </w:p>
    <w:p w14:paraId="401B9B03" w14:textId="77777777" w:rsidR="00A64C58" w:rsidRDefault="00A64C58" w:rsidP="007C0086">
      <w:pPr>
        <w:pStyle w:val="Default"/>
        <w:jc w:val="center"/>
        <w:rPr>
          <w:lang w:val="en-US"/>
        </w:rPr>
      </w:pPr>
    </w:p>
    <w:p w14:paraId="7E16AA16" w14:textId="77777777" w:rsidR="00A64C58" w:rsidRDefault="00A64C58" w:rsidP="007C0086">
      <w:pPr>
        <w:pStyle w:val="Default"/>
        <w:jc w:val="center"/>
        <w:rPr>
          <w:lang w:val="en-US"/>
        </w:rPr>
      </w:pPr>
    </w:p>
    <w:p w14:paraId="468812B1" w14:textId="77777777" w:rsidR="00A64C58" w:rsidRDefault="00A64C58" w:rsidP="007C0086">
      <w:pPr>
        <w:pStyle w:val="Default"/>
        <w:jc w:val="center"/>
        <w:rPr>
          <w:lang w:val="en-US"/>
        </w:rPr>
      </w:pPr>
    </w:p>
    <w:p w14:paraId="6D41DE26" w14:textId="77777777" w:rsidR="00A64C58" w:rsidRDefault="00A64C58" w:rsidP="007C0086">
      <w:pPr>
        <w:pStyle w:val="Default"/>
        <w:jc w:val="center"/>
        <w:rPr>
          <w:lang w:val="en-US"/>
        </w:rPr>
      </w:pPr>
    </w:p>
    <w:p w14:paraId="12F44D72" w14:textId="08BBB380" w:rsidR="00A64C58" w:rsidRDefault="00A64C58" w:rsidP="007C0086">
      <w:pPr>
        <w:pStyle w:val="Default"/>
        <w:jc w:val="center"/>
        <w:rPr>
          <w:lang w:val="en-US"/>
        </w:rPr>
      </w:pPr>
    </w:p>
    <w:p w14:paraId="6A52570C" w14:textId="77777777" w:rsidR="00A64C58" w:rsidRDefault="00A64C58" w:rsidP="007C0086">
      <w:pPr>
        <w:pStyle w:val="Default"/>
        <w:jc w:val="center"/>
        <w:rPr>
          <w:lang w:val="en-US"/>
        </w:rPr>
      </w:pPr>
    </w:p>
    <w:p w14:paraId="73E2574D" w14:textId="77777777" w:rsidR="00A64C58" w:rsidRDefault="00A64C58" w:rsidP="007C0086">
      <w:pPr>
        <w:pStyle w:val="Default"/>
        <w:jc w:val="center"/>
        <w:rPr>
          <w:lang w:val="en-US"/>
        </w:rPr>
      </w:pPr>
    </w:p>
    <w:p w14:paraId="4D3C0D0C" w14:textId="77777777" w:rsidR="00A64C58" w:rsidRDefault="00A64C58" w:rsidP="007C0086">
      <w:pPr>
        <w:pStyle w:val="Default"/>
        <w:jc w:val="center"/>
        <w:rPr>
          <w:lang w:val="en-US"/>
        </w:rPr>
      </w:pPr>
    </w:p>
    <w:p w14:paraId="13CD6ABE" w14:textId="77777777" w:rsidR="00A64C58" w:rsidRDefault="00A64C58" w:rsidP="007C0086">
      <w:pPr>
        <w:pStyle w:val="Default"/>
        <w:jc w:val="center"/>
        <w:rPr>
          <w:lang w:val="en-US"/>
        </w:rPr>
      </w:pPr>
    </w:p>
    <w:p w14:paraId="4A84A548" w14:textId="77777777" w:rsidR="00A64C58" w:rsidRDefault="00A64C58" w:rsidP="007C0086">
      <w:pPr>
        <w:pStyle w:val="Default"/>
        <w:jc w:val="center"/>
        <w:rPr>
          <w:lang w:val="en-US"/>
        </w:rPr>
      </w:pPr>
    </w:p>
    <w:p w14:paraId="5694E4CC" w14:textId="122BD6C6" w:rsidR="00A64C58" w:rsidRDefault="00A64C58" w:rsidP="007C0086">
      <w:pPr>
        <w:pStyle w:val="Default"/>
        <w:jc w:val="center"/>
        <w:rPr>
          <w:lang w:val="en-US"/>
        </w:rPr>
      </w:pPr>
    </w:p>
    <w:p w14:paraId="0469275A" w14:textId="77777777" w:rsidR="00A64C58" w:rsidRDefault="00A64C58" w:rsidP="007C0086">
      <w:pPr>
        <w:pStyle w:val="Default"/>
        <w:jc w:val="center"/>
        <w:rPr>
          <w:lang w:val="en-US"/>
        </w:rPr>
      </w:pPr>
    </w:p>
    <w:p w14:paraId="51175B52" w14:textId="77777777" w:rsidR="00A64C58" w:rsidRDefault="00A64C58" w:rsidP="007C0086">
      <w:pPr>
        <w:pStyle w:val="Default"/>
        <w:jc w:val="center"/>
        <w:rPr>
          <w:lang w:val="en-US"/>
        </w:rPr>
      </w:pPr>
    </w:p>
    <w:p w14:paraId="08173867" w14:textId="77777777" w:rsidR="00A64C58" w:rsidRDefault="00A64C58" w:rsidP="007C0086">
      <w:pPr>
        <w:pStyle w:val="Default"/>
        <w:jc w:val="center"/>
        <w:rPr>
          <w:lang w:val="en-US"/>
        </w:rPr>
      </w:pPr>
    </w:p>
    <w:p w14:paraId="2E60514C" w14:textId="77777777" w:rsidR="00A64C58" w:rsidRPr="0040744A" w:rsidRDefault="00A64C58" w:rsidP="007C0086">
      <w:pPr>
        <w:pStyle w:val="Default"/>
        <w:jc w:val="center"/>
        <w:rPr>
          <w:lang w:val="en-US"/>
        </w:rPr>
      </w:pPr>
    </w:p>
    <w:p w14:paraId="3DE10F04" w14:textId="17A843BC" w:rsidR="00594D42" w:rsidRDefault="0040744A" w:rsidP="007C0086">
      <w:pPr>
        <w:pStyle w:val="Default"/>
        <w:jc w:val="center"/>
        <w:rPr>
          <w:bCs/>
          <w:sz w:val="28"/>
          <w:szCs w:val="28"/>
          <w:lang w:val="en-US"/>
        </w:rPr>
      </w:pPr>
      <w:r w:rsidRPr="00A64C58">
        <w:rPr>
          <w:bCs/>
          <w:sz w:val="28"/>
          <w:szCs w:val="28"/>
          <w:lang w:val="en-US"/>
        </w:rPr>
        <w:t xml:space="preserve">Final Evaluation </w:t>
      </w:r>
      <w:r w:rsidR="00594D42">
        <w:rPr>
          <w:bCs/>
          <w:sz w:val="28"/>
          <w:szCs w:val="28"/>
          <w:lang w:val="en-US"/>
        </w:rPr>
        <w:t>Report of the</w:t>
      </w:r>
      <w:r w:rsidRPr="00A64C58">
        <w:rPr>
          <w:bCs/>
          <w:sz w:val="28"/>
          <w:szCs w:val="28"/>
          <w:lang w:val="en-US"/>
        </w:rPr>
        <w:t xml:space="preserve"> Original Financing </w:t>
      </w:r>
      <w:r w:rsidR="00594D42">
        <w:rPr>
          <w:bCs/>
          <w:sz w:val="28"/>
          <w:szCs w:val="28"/>
          <w:lang w:val="en-US"/>
        </w:rPr>
        <w:t xml:space="preserve">DFAT </w:t>
      </w:r>
    </w:p>
    <w:p w14:paraId="5CF8579E" w14:textId="0495D96E" w:rsidR="00A64C58" w:rsidRPr="00594D42" w:rsidRDefault="00594D42" w:rsidP="007C0086">
      <w:pPr>
        <w:pStyle w:val="Default"/>
        <w:jc w:val="center"/>
        <w:rPr>
          <w:bCs/>
          <w:sz w:val="20"/>
          <w:szCs w:val="20"/>
          <w:lang w:val="en-US"/>
        </w:rPr>
      </w:pPr>
      <w:r w:rsidRPr="00594D42">
        <w:rPr>
          <w:bCs/>
          <w:sz w:val="20"/>
          <w:szCs w:val="20"/>
          <w:lang w:val="en-US"/>
        </w:rPr>
        <w:t>(</w:t>
      </w:r>
      <w:proofErr w:type="gramStart"/>
      <w:r w:rsidR="003D74FA">
        <w:rPr>
          <w:bCs/>
          <w:sz w:val="20"/>
          <w:szCs w:val="20"/>
          <w:lang w:val="en-US"/>
        </w:rPr>
        <w:t>including</w:t>
      </w:r>
      <w:proofErr w:type="gramEnd"/>
      <w:r>
        <w:rPr>
          <w:bCs/>
          <w:sz w:val="20"/>
          <w:szCs w:val="20"/>
          <w:lang w:val="en-US"/>
        </w:rPr>
        <w:t xml:space="preserve"> </w:t>
      </w:r>
      <w:r w:rsidRPr="00594D42">
        <w:rPr>
          <w:bCs/>
          <w:sz w:val="20"/>
          <w:szCs w:val="20"/>
          <w:lang w:val="en-US"/>
        </w:rPr>
        <w:t>World Bank</w:t>
      </w:r>
      <w:r w:rsidR="003D74FA">
        <w:rPr>
          <w:bCs/>
          <w:sz w:val="20"/>
          <w:szCs w:val="20"/>
          <w:lang w:val="en-US"/>
        </w:rPr>
        <w:t xml:space="preserve"> financed</w:t>
      </w:r>
      <w:r w:rsidRPr="00594D42">
        <w:rPr>
          <w:bCs/>
          <w:sz w:val="20"/>
          <w:szCs w:val="20"/>
          <w:lang w:val="en-US"/>
        </w:rPr>
        <w:t xml:space="preserve"> activities until the end of DFAT funding</w:t>
      </w:r>
      <w:r w:rsidR="003D74FA">
        <w:rPr>
          <w:bCs/>
          <w:sz w:val="20"/>
          <w:szCs w:val="20"/>
          <w:lang w:val="en-US"/>
        </w:rPr>
        <w:t xml:space="preserve"> period</w:t>
      </w:r>
      <w:r w:rsidRPr="00594D42">
        <w:rPr>
          <w:bCs/>
          <w:sz w:val="20"/>
          <w:szCs w:val="20"/>
          <w:lang w:val="en-US"/>
        </w:rPr>
        <w:t>)</w:t>
      </w:r>
    </w:p>
    <w:p w14:paraId="255F399B" w14:textId="197C53BC" w:rsidR="0040744A" w:rsidRDefault="00594D42" w:rsidP="007C0086">
      <w:pPr>
        <w:pStyle w:val="Default"/>
        <w:jc w:val="center"/>
        <w:rPr>
          <w:bCs/>
          <w:color w:val="auto"/>
          <w:sz w:val="28"/>
          <w:szCs w:val="28"/>
          <w:lang w:val="en-US"/>
        </w:rPr>
      </w:pPr>
      <w:r>
        <w:rPr>
          <w:bCs/>
          <w:color w:val="auto"/>
          <w:sz w:val="28"/>
          <w:szCs w:val="28"/>
          <w:lang w:val="en-US"/>
        </w:rPr>
        <w:t>September 2009</w:t>
      </w:r>
      <w:r w:rsidR="009C4EFA" w:rsidRPr="00FF4473">
        <w:rPr>
          <w:bCs/>
          <w:color w:val="auto"/>
          <w:sz w:val="28"/>
          <w:szCs w:val="28"/>
          <w:lang w:val="en-US"/>
        </w:rPr>
        <w:t xml:space="preserve"> –</w:t>
      </w:r>
      <w:r>
        <w:rPr>
          <w:bCs/>
          <w:color w:val="auto"/>
          <w:sz w:val="28"/>
          <w:szCs w:val="28"/>
          <w:lang w:val="en-US"/>
        </w:rPr>
        <w:t xml:space="preserve"> </w:t>
      </w:r>
      <w:r w:rsidR="009C4EFA" w:rsidRPr="00FF4473">
        <w:rPr>
          <w:bCs/>
          <w:color w:val="auto"/>
          <w:sz w:val="28"/>
          <w:szCs w:val="28"/>
          <w:lang w:val="en-US"/>
        </w:rPr>
        <w:t>March</w:t>
      </w:r>
      <w:r w:rsidR="008309CB" w:rsidRPr="00FF4473">
        <w:rPr>
          <w:bCs/>
          <w:color w:val="auto"/>
          <w:sz w:val="28"/>
          <w:szCs w:val="28"/>
          <w:lang w:val="en-US"/>
        </w:rPr>
        <w:t xml:space="preserve"> 2014</w:t>
      </w:r>
      <w:r>
        <w:rPr>
          <w:bCs/>
          <w:color w:val="auto"/>
          <w:sz w:val="28"/>
          <w:szCs w:val="28"/>
          <w:lang w:val="en-US"/>
        </w:rPr>
        <w:t xml:space="preserve"> (World Bank)</w:t>
      </w:r>
    </w:p>
    <w:p w14:paraId="7CEC8A23" w14:textId="3021B1A1" w:rsidR="00594D42" w:rsidRPr="00FF4473" w:rsidRDefault="00594D42" w:rsidP="007C0086">
      <w:pPr>
        <w:pStyle w:val="Default"/>
        <w:jc w:val="center"/>
        <w:rPr>
          <w:bCs/>
          <w:color w:val="auto"/>
          <w:sz w:val="28"/>
          <w:szCs w:val="28"/>
          <w:lang w:val="en-US"/>
        </w:rPr>
      </w:pPr>
      <w:r>
        <w:rPr>
          <w:bCs/>
          <w:color w:val="auto"/>
          <w:sz w:val="28"/>
          <w:szCs w:val="28"/>
          <w:lang w:val="en-US"/>
        </w:rPr>
        <w:t>April 2012 – March 2014 (DFAT)</w:t>
      </w:r>
    </w:p>
    <w:p w14:paraId="471D910D" w14:textId="77777777" w:rsidR="008A1B28" w:rsidRPr="0040744A" w:rsidRDefault="008A1B28" w:rsidP="007C0086">
      <w:pPr>
        <w:pStyle w:val="Default"/>
        <w:jc w:val="center"/>
        <w:rPr>
          <w:lang w:val="en-US"/>
        </w:rPr>
      </w:pPr>
    </w:p>
    <w:p w14:paraId="0CB67D36" w14:textId="6F0072D0" w:rsidR="0040744A" w:rsidRPr="0040744A" w:rsidRDefault="0040744A" w:rsidP="007C0086">
      <w:pPr>
        <w:spacing w:line="240" w:lineRule="auto"/>
        <w:jc w:val="center"/>
        <w:rPr>
          <w:szCs w:val="24"/>
          <w:lang w:val="en-US"/>
        </w:rPr>
      </w:pPr>
      <w:r w:rsidRPr="0040744A">
        <w:rPr>
          <w:bCs/>
          <w:szCs w:val="24"/>
          <w:lang w:val="en-US"/>
        </w:rPr>
        <w:t>September 2014</w:t>
      </w:r>
    </w:p>
    <w:p w14:paraId="4FEE42EE" w14:textId="77777777" w:rsidR="0040744A" w:rsidRDefault="0040744A" w:rsidP="007C0086">
      <w:pPr>
        <w:pStyle w:val="Heading3"/>
        <w:spacing w:line="240" w:lineRule="auto"/>
        <w:rPr>
          <w:b w:val="0"/>
          <w:i w:val="0"/>
          <w:lang w:val="en-US"/>
        </w:rPr>
      </w:pPr>
    </w:p>
    <w:p w14:paraId="36FC50B4" w14:textId="77777777" w:rsidR="00A64C58" w:rsidRDefault="00A64C58" w:rsidP="007C0086">
      <w:pPr>
        <w:spacing w:line="240" w:lineRule="auto"/>
        <w:rPr>
          <w:lang w:val="en-US"/>
        </w:rPr>
      </w:pPr>
    </w:p>
    <w:p w14:paraId="08B0DF0A" w14:textId="77777777" w:rsidR="00A64C58" w:rsidRDefault="00A64C58" w:rsidP="007C0086">
      <w:pPr>
        <w:spacing w:line="240" w:lineRule="auto"/>
        <w:rPr>
          <w:lang w:val="en-US"/>
        </w:rPr>
      </w:pPr>
    </w:p>
    <w:p w14:paraId="67F08C11" w14:textId="623282FB" w:rsidR="008309CB" w:rsidRDefault="008309CB" w:rsidP="007C0086">
      <w:pPr>
        <w:spacing w:line="240" w:lineRule="auto"/>
        <w:rPr>
          <w:lang w:val="en-US"/>
        </w:rPr>
      </w:pPr>
    </w:p>
    <w:p w14:paraId="123A4431" w14:textId="3A789720" w:rsidR="008309CB" w:rsidRPr="008309CB" w:rsidRDefault="000F0398" w:rsidP="007C0086">
      <w:pPr>
        <w:spacing w:line="240" w:lineRule="auto"/>
        <w:rPr>
          <w:color w:val="FF0000"/>
          <w:lang w:val="en-US"/>
        </w:rPr>
      </w:pPr>
      <w:r>
        <w:rPr>
          <w:noProof/>
        </w:rPr>
        <w:pict w14:anchorId="1AE72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1.2pt;margin-top:7.6pt;width:81.4pt;height:69.75pt;z-index:251728896;mso-position-horizontal-relative:text;mso-position-vertical-relative:text;mso-width-relative:page;mso-height-relative:page">
            <v:imagedata r:id="rId9" o:title="Untitled-1"/>
          </v:shape>
        </w:pict>
      </w:r>
      <w:r w:rsidR="001256A4" w:rsidRPr="00B55DB7">
        <w:rPr>
          <w:lang w:val="en-US"/>
        </w:rPr>
        <w:t xml:space="preserve"> </w:t>
      </w:r>
    </w:p>
    <w:p w14:paraId="6A55DD68" w14:textId="3F4A8CC1" w:rsidR="0098327D" w:rsidRDefault="007C26EA" w:rsidP="007C0086">
      <w:pPr>
        <w:spacing w:line="240" w:lineRule="auto"/>
        <w:rPr>
          <w:szCs w:val="24"/>
          <w:lang w:val="en-US"/>
        </w:rPr>
        <w:sectPr w:rsidR="0098327D" w:rsidSect="000A5D83">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708" w:footer="884" w:gutter="0"/>
          <w:cols w:space="708"/>
          <w:docGrid w:linePitch="360"/>
        </w:sectPr>
      </w:pPr>
      <w:r>
        <w:rPr>
          <w:noProof/>
          <w:szCs w:val="24"/>
          <w:lang w:val="en-AU" w:eastAsia="en-AU"/>
        </w:rPr>
        <w:drawing>
          <wp:anchor distT="0" distB="0" distL="114300" distR="114300" simplePos="0" relativeHeight="251731968" behindDoc="0" locked="0" layoutInCell="1" allowOverlap="1" wp14:anchorId="1759878E" wp14:editId="462C2E1C">
            <wp:simplePos x="0" y="0"/>
            <wp:positionH relativeFrom="column">
              <wp:posOffset>1139190</wp:posOffset>
            </wp:positionH>
            <wp:positionV relativeFrom="paragraph">
              <wp:posOffset>105410</wp:posOffset>
            </wp:positionV>
            <wp:extent cx="1609725" cy="721995"/>
            <wp:effectExtent l="0" t="0" r="9525" b="190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725" cy="721995"/>
                    </a:xfrm>
                    <a:prstGeom prst="rect">
                      <a:avLst/>
                    </a:prstGeom>
                  </pic:spPr>
                </pic:pic>
              </a:graphicData>
            </a:graphic>
            <wp14:sizeRelH relativeFrom="page">
              <wp14:pctWidth>0</wp14:pctWidth>
            </wp14:sizeRelH>
            <wp14:sizeRelV relativeFrom="page">
              <wp14:pctHeight>0</wp14:pctHeight>
            </wp14:sizeRelV>
          </wp:anchor>
        </w:drawing>
      </w:r>
      <w:r w:rsidR="002202E9">
        <w:rPr>
          <w:szCs w:val="24"/>
          <w:lang w:val="en-US"/>
        </w:rPr>
        <w:br w:type="page"/>
      </w:r>
    </w:p>
    <w:p w14:paraId="5A0666CD" w14:textId="1A00CA75" w:rsidR="0040744A" w:rsidRPr="00142EEA" w:rsidRDefault="0040744A" w:rsidP="003D74FA">
      <w:pPr>
        <w:spacing w:line="240" w:lineRule="auto"/>
        <w:rPr>
          <w:caps/>
          <w:szCs w:val="24"/>
          <w:lang w:val="en-US"/>
        </w:rPr>
      </w:pPr>
      <w:r w:rsidRPr="00142EEA">
        <w:rPr>
          <w:caps/>
          <w:szCs w:val="24"/>
          <w:lang w:val="en-US"/>
        </w:rPr>
        <w:lastRenderedPageBreak/>
        <w:t>Currency Equivalents</w:t>
      </w:r>
    </w:p>
    <w:p w14:paraId="4D429902" w14:textId="03C316A6" w:rsidR="0040744A" w:rsidRPr="00B55DB7" w:rsidRDefault="0040744A" w:rsidP="003D74FA">
      <w:pPr>
        <w:spacing w:before="120" w:line="240" w:lineRule="auto"/>
        <w:rPr>
          <w:sz w:val="20"/>
          <w:szCs w:val="20"/>
          <w:lang w:val="en-US"/>
        </w:rPr>
      </w:pPr>
      <w:r w:rsidRPr="00B55DB7">
        <w:rPr>
          <w:sz w:val="20"/>
          <w:szCs w:val="20"/>
          <w:lang w:val="en-US"/>
        </w:rPr>
        <w:t>Currency Unit</w:t>
      </w:r>
      <w:r w:rsidRPr="00B55DB7">
        <w:rPr>
          <w:sz w:val="20"/>
          <w:szCs w:val="20"/>
          <w:lang w:val="en-US"/>
        </w:rPr>
        <w:tab/>
      </w:r>
      <w:r w:rsidR="002202E9" w:rsidRPr="00B55DB7">
        <w:rPr>
          <w:sz w:val="20"/>
          <w:szCs w:val="20"/>
          <w:lang w:val="en-US"/>
        </w:rPr>
        <w:t xml:space="preserve">=           </w:t>
      </w:r>
      <w:r w:rsidRPr="00B55DB7">
        <w:rPr>
          <w:sz w:val="20"/>
          <w:szCs w:val="20"/>
          <w:lang w:val="en-US"/>
        </w:rPr>
        <w:t>Kip</w:t>
      </w:r>
    </w:p>
    <w:p w14:paraId="60DD380A" w14:textId="4E33F30F" w:rsidR="0040744A" w:rsidRPr="00B55DB7" w:rsidRDefault="0040744A" w:rsidP="003D74FA">
      <w:pPr>
        <w:spacing w:line="240" w:lineRule="auto"/>
        <w:rPr>
          <w:sz w:val="20"/>
          <w:szCs w:val="20"/>
          <w:lang w:val="en-US"/>
        </w:rPr>
      </w:pPr>
      <w:r w:rsidRPr="00B55DB7">
        <w:rPr>
          <w:sz w:val="20"/>
          <w:szCs w:val="20"/>
          <w:lang w:val="en-US"/>
        </w:rPr>
        <w:t>7,856</w:t>
      </w:r>
      <w:r w:rsidRPr="00B55DB7">
        <w:rPr>
          <w:sz w:val="20"/>
          <w:szCs w:val="20"/>
          <w:lang w:val="en-US"/>
        </w:rPr>
        <w:tab/>
      </w:r>
      <w:r w:rsidRPr="00B55DB7">
        <w:rPr>
          <w:sz w:val="20"/>
          <w:szCs w:val="20"/>
          <w:lang w:val="en-US"/>
        </w:rPr>
        <w:tab/>
      </w:r>
      <w:r w:rsidR="002202E9" w:rsidRPr="00B55DB7">
        <w:rPr>
          <w:sz w:val="20"/>
          <w:szCs w:val="20"/>
          <w:lang w:val="en-US"/>
        </w:rPr>
        <w:t xml:space="preserve">=           </w:t>
      </w:r>
      <w:r w:rsidRPr="00B55DB7">
        <w:rPr>
          <w:sz w:val="20"/>
          <w:szCs w:val="20"/>
          <w:lang w:val="en-US"/>
        </w:rPr>
        <w:t>US$ 1</w:t>
      </w:r>
    </w:p>
    <w:p w14:paraId="402699EC" w14:textId="4EA2469B" w:rsidR="0040744A" w:rsidRPr="00B55DB7" w:rsidRDefault="0040744A" w:rsidP="003D74FA">
      <w:pPr>
        <w:spacing w:line="240" w:lineRule="auto"/>
        <w:rPr>
          <w:sz w:val="20"/>
          <w:szCs w:val="20"/>
          <w:lang w:val="en-US"/>
        </w:rPr>
      </w:pPr>
      <w:r w:rsidRPr="00B55DB7">
        <w:rPr>
          <w:sz w:val="20"/>
          <w:szCs w:val="20"/>
          <w:lang w:val="en-US"/>
        </w:rPr>
        <w:t>US$ 0</w:t>
      </w:r>
      <w:proofErr w:type="gramStart"/>
      <w:r w:rsidRPr="00B55DB7">
        <w:rPr>
          <w:sz w:val="20"/>
          <w:szCs w:val="20"/>
          <w:lang w:val="en-US"/>
        </w:rPr>
        <w:t>,12728</w:t>
      </w:r>
      <w:proofErr w:type="gramEnd"/>
      <w:r w:rsidR="002202E9" w:rsidRPr="00B55DB7">
        <w:rPr>
          <w:sz w:val="20"/>
          <w:szCs w:val="20"/>
          <w:lang w:val="en-US"/>
        </w:rPr>
        <w:tab/>
        <w:t xml:space="preserve">=           </w:t>
      </w:r>
      <w:r w:rsidRPr="00B55DB7">
        <w:rPr>
          <w:sz w:val="20"/>
          <w:szCs w:val="20"/>
          <w:lang w:val="en-US"/>
        </w:rPr>
        <w:t>LAK 1000</w:t>
      </w:r>
    </w:p>
    <w:p w14:paraId="56F2E0C3" w14:textId="77777777" w:rsidR="00867E50" w:rsidRPr="0040013C" w:rsidRDefault="00867E50" w:rsidP="007C0086">
      <w:pPr>
        <w:spacing w:line="240" w:lineRule="auto"/>
        <w:rPr>
          <w:b/>
          <w:sz w:val="12"/>
          <w:szCs w:val="12"/>
          <w:lang w:val="en-US"/>
        </w:rPr>
      </w:pPr>
    </w:p>
    <w:p w14:paraId="171F46F7" w14:textId="25F242BB" w:rsidR="0098327D" w:rsidRDefault="0098327D" w:rsidP="007C0086">
      <w:pPr>
        <w:pStyle w:val="Heading1"/>
        <w:spacing w:line="240" w:lineRule="auto"/>
        <w:rPr>
          <w:lang w:val="en-US"/>
        </w:rPr>
      </w:pPr>
      <w:bookmarkStart w:id="1" w:name="_Toc397627224"/>
      <w:bookmarkStart w:id="2" w:name="_Toc397627901"/>
      <w:r>
        <w:rPr>
          <w:lang w:val="en-US"/>
        </w:rPr>
        <w:t>Abbreviations and Acronyms</w:t>
      </w:r>
      <w:bookmarkEnd w:id="1"/>
      <w:bookmarkEnd w:id="2"/>
    </w:p>
    <w:p w14:paraId="4CE22A91" w14:textId="77777777" w:rsidR="002202E9" w:rsidRPr="005E1C0C" w:rsidRDefault="002202E9" w:rsidP="007C0086">
      <w:pPr>
        <w:spacing w:line="240" w:lineRule="auto"/>
        <w:rPr>
          <w:b/>
          <w:sz w:val="12"/>
          <w:szCs w:val="12"/>
          <w:lang w:val="en-US"/>
        </w:rPr>
      </w:pPr>
    </w:p>
    <w:p w14:paraId="0B2A8FB6" w14:textId="7AD7EF49" w:rsidR="00A8331A" w:rsidRPr="00B55DB7" w:rsidRDefault="00A8331A" w:rsidP="007C0086">
      <w:pPr>
        <w:spacing w:line="240" w:lineRule="auto"/>
        <w:rPr>
          <w:sz w:val="20"/>
          <w:szCs w:val="20"/>
          <w:lang w:val="en-US"/>
        </w:rPr>
      </w:pPr>
      <w:r w:rsidRPr="00B55DB7">
        <w:rPr>
          <w:sz w:val="20"/>
          <w:szCs w:val="20"/>
          <w:lang w:val="en-US"/>
        </w:rPr>
        <w:t>ADB</w:t>
      </w:r>
      <w:r w:rsidRPr="00B55DB7">
        <w:rPr>
          <w:sz w:val="20"/>
          <w:szCs w:val="20"/>
          <w:lang w:val="en-US"/>
        </w:rPr>
        <w:tab/>
      </w:r>
      <w:r w:rsidRPr="00B55DB7">
        <w:rPr>
          <w:sz w:val="20"/>
          <w:szCs w:val="20"/>
          <w:lang w:val="en-US"/>
        </w:rPr>
        <w:tab/>
        <w:t>Asian Development Bank</w:t>
      </w:r>
    </w:p>
    <w:p w14:paraId="053EE1DF" w14:textId="694E3CBD" w:rsidR="00A8331A" w:rsidRPr="00BC4215" w:rsidRDefault="00A8331A" w:rsidP="007C0086">
      <w:pPr>
        <w:spacing w:line="240" w:lineRule="auto"/>
        <w:rPr>
          <w:sz w:val="20"/>
          <w:szCs w:val="20"/>
          <w:lang w:val="fr-FR"/>
        </w:rPr>
      </w:pPr>
      <w:r w:rsidRPr="00BC4215">
        <w:rPr>
          <w:sz w:val="20"/>
          <w:szCs w:val="20"/>
          <w:lang w:val="fr-FR"/>
        </w:rPr>
        <w:t>AFD</w:t>
      </w:r>
      <w:r w:rsidRPr="00BC4215">
        <w:rPr>
          <w:sz w:val="20"/>
          <w:szCs w:val="20"/>
          <w:lang w:val="fr-FR"/>
        </w:rPr>
        <w:tab/>
      </w:r>
      <w:r w:rsidRPr="00BC4215">
        <w:rPr>
          <w:sz w:val="20"/>
          <w:szCs w:val="20"/>
          <w:lang w:val="fr-FR"/>
        </w:rPr>
        <w:tab/>
        <w:t>Agence Fran</w:t>
      </w:r>
      <w:r w:rsidRPr="00BC4215">
        <w:rPr>
          <w:rFonts w:ascii="Times" w:hAnsi="Times"/>
          <w:sz w:val="20"/>
          <w:szCs w:val="20"/>
          <w:lang w:val="fr-FR"/>
        </w:rPr>
        <w:t>çaise de Développement (French Development Agency)</w:t>
      </w:r>
    </w:p>
    <w:p w14:paraId="1C3B8D4C" w14:textId="77777777" w:rsidR="002202E9" w:rsidRPr="00B55DB7" w:rsidRDefault="002202E9" w:rsidP="007C0086">
      <w:pPr>
        <w:spacing w:line="240" w:lineRule="auto"/>
        <w:rPr>
          <w:sz w:val="20"/>
          <w:szCs w:val="20"/>
          <w:lang w:val="en-US"/>
        </w:rPr>
      </w:pPr>
      <w:r w:rsidRPr="00B55DB7">
        <w:rPr>
          <w:sz w:val="20"/>
          <w:szCs w:val="20"/>
          <w:lang w:val="en-US"/>
        </w:rPr>
        <w:t>CA</w:t>
      </w:r>
      <w:r w:rsidRPr="00B55DB7">
        <w:rPr>
          <w:sz w:val="20"/>
          <w:szCs w:val="20"/>
          <w:lang w:val="en-US"/>
        </w:rPr>
        <w:tab/>
      </w:r>
      <w:r w:rsidRPr="00B55DB7">
        <w:rPr>
          <w:sz w:val="20"/>
          <w:szCs w:val="20"/>
          <w:lang w:val="en-US"/>
        </w:rPr>
        <w:tab/>
        <w:t>Concession Agreement</w:t>
      </w:r>
    </w:p>
    <w:p w14:paraId="33A85F4C" w14:textId="77777777" w:rsidR="002202E9" w:rsidRPr="00B55DB7" w:rsidRDefault="002202E9" w:rsidP="007C0086">
      <w:pPr>
        <w:spacing w:line="240" w:lineRule="auto"/>
        <w:rPr>
          <w:sz w:val="20"/>
          <w:szCs w:val="20"/>
          <w:lang w:val="en-US"/>
        </w:rPr>
      </w:pPr>
      <w:r w:rsidRPr="00B55DB7">
        <w:rPr>
          <w:sz w:val="20"/>
          <w:szCs w:val="20"/>
          <w:lang w:val="en-US"/>
        </w:rPr>
        <w:t>CDF</w:t>
      </w:r>
      <w:r w:rsidRPr="00B55DB7">
        <w:rPr>
          <w:sz w:val="20"/>
          <w:szCs w:val="20"/>
          <w:lang w:val="en-US"/>
        </w:rPr>
        <w:tab/>
      </w:r>
      <w:r w:rsidRPr="00B55DB7">
        <w:rPr>
          <w:sz w:val="20"/>
          <w:szCs w:val="20"/>
          <w:lang w:val="en-US"/>
        </w:rPr>
        <w:tab/>
        <w:t>Community Development Fund</w:t>
      </w:r>
    </w:p>
    <w:p w14:paraId="485BA3F4" w14:textId="77777777" w:rsidR="002202E9" w:rsidRPr="00B55DB7" w:rsidRDefault="002202E9" w:rsidP="007C0086">
      <w:pPr>
        <w:spacing w:line="240" w:lineRule="auto"/>
        <w:rPr>
          <w:sz w:val="20"/>
          <w:szCs w:val="20"/>
          <w:lang w:val="en-US"/>
        </w:rPr>
      </w:pPr>
      <w:r w:rsidRPr="00B55DB7">
        <w:rPr>
          <w:sz w:val="20"/>
          <w:szCs w:val="20"/>
          <w:lang w:val="en-US"/>
        </w:rPr>
        <w:t>DEB</w:t>
      </w:r>
      <w:r w:rsidRPr="00B55DB7">
        <w:rPr>
          <w:sz w:val="20"/>
          <w:szCs w:val="20"/>
          <w:lang w:val="en-US"/>
        </w:rPr>
        <w:tab/>
      </w:r>
      <w:r w:rsidRPr="00B55DB7">
        <w:rPr>
          <w:sz w:val="20"/>
          <w:szCs w:val="20"/>
          <w:lang w:val="en-US"/>
        </w:rPr>
        <w:tab/>
        <w:t>Department of Energy Business</w:t>
      </w:r>
    </w:p>
    <w:p w14:paraId="7EAD9530" w14:textId="77777777" w:rsidR="002202E9" w:rsidRPr="00B55DB7" w:rsidRDefault="002202E9" w:rsidP="007C0086">
      <w:pPr>
        <w:spacing w:line="240" w:lineRule="auto"/>
        <w:rPr>
          <w:sz w:val="20"/>
          <w:szCs w:val="20"/>
          <w:lang w:val="en-US"/>
        </w:rPr>
      </w:pPr>
      <w:r w:rsidRPr="00B55DB7">
        <w:rPr>
          <w:sz w:val="20"/>
          <w:szCs w:val="20"/>
          <w:lang w:val="en-US"/>
        </w:rPr>
        <w:t>DEM</w:t>
      </w:r>
      <w:r w:rsidRPr="00B55DB7">
        <w:rPr>
          <w:sz w:val="20"/>
          <w:szCs w:val="20"/>
          <w:lang w:val="en-US"/>
        </w:rPr>
        <w:tab/>
      </w:r>
      <w:r w:rsidRPr="00B55DB7">
        <w:rPr>
          <w:sz w:val="20"/>
          <w:szCs w:val="20"/>
          <w:lang w:val="en-US"/>
        </w:rPr>
        <w:tab/>
        <w:t>Department of Energy Management</w:t>
      </w:r>
    </w:p>
    <w:p w14:paraId="7046F490" w14:textId="637AA1D4" w:rsidR="00453BB9" w:rsidRPr="00B55DB7" w:rsidRDefault="00453BB9" w:rsidP="007C0086">
      <w:pPr>
        <w:spacing w:line="240" w:lineRule="auto"/>
        <w:rPr>
          <w:sz w:val="20"/>
          <w:szCs w:val="20"/>
          <w:lang w:val="en-US"/>
        </w:rPr>
      </w:pPr>
      <w:r w:rsidRPr="00B55DB7">
        <w:rPr>
          <w:sz w:val="20"/>
          <w:szCs w:val="20"/>
          <w:lang w:val="en-US"/>
        </w:rPr>
        <w:t>DEPD</w:t>
      </w:r>
      <w:r w:rsidRPr="00B55DB7">
        <w:rPr>
          <w:sz w:val="20"/>
          <w:szCs w:val="20"/>
          <w:lang w:val="en-US"/>
        </w:rPr>
        <w:tab/>
      </w:r>
      <w:r w:rsidRPr="00B55DB7">
        <w:rPr>
          <w:sz w:val="20"/>
          <w:szCs w:val="20"/>
          <w:lang w:val="en-US"/>
        </w:rPr>
        <w:tab/>
        <w:t xml:space="preserve">Department of Energy Promotion and Development </w:t>
      </w:r>
      <w:r w:rsidR="00C719DC" w:rsidRPr="00B55DB7">
        <w:rPr>
          <w:sz w:val="20"/>
          <w:szCs w:val="20"/>
          <w:lang w:val="en-US"/>
        </w:rPr>
        <w:t>(renamed into DEB)</w:t>
      </w:r>
    </w:p>
    <w:p w14:paraId="64415290" w14:textId="77777777" w:rsidR="002202E9" w:rsidRPr="00B55DB7" w:rsidRDefault="002202E9" w:rsidP="007C0086">
      <w:pPr>
        <w:spacing w:line="240" w:lineRule="auto"/>
        <w:rPr>
          <w:color w:val="FF0000"/>
          <w:sz w:val="20"/>
          <w:szCs w:val="20"/>
          <w:lang w:val="en-US"/>
        </w:rPr>
      </w:pPr>
      <w:r w:rsidRPr="00B55DB7">
        <w:rPr>
          <w:sz w:val="20"/>
          <w:szCs w:val="20"/>
          <w:lang w:val="en-US"/>
        </w:rPr>
        <w:t>DEPP</w:t>
      </w:r>
      <w:r w:rsidRPr="00B55DB7">
        <w:rPr>
          <w:sz w:val="20"/>
          <w:szCs w:val="20"/>
          <w:lang w:val="en-US"/>
        </w:rPr>
        <w:tab/>
      </w:r>
      <w:r w:rsidRPr="00B55DB7">
        <w:rPr>
          <w:sz w:val="20"/>
          <w:szCs w:val="20"/>
          <w:lang w:val="en-US"/>
        </w:rPr>
        <w:tab/>
        <w:t>Department of Energy Policy and Planning</w:t>
      </w:r>
    </w:p>
    <w:p w14:paraId="39094F61" w14:textId="2C242FF1" w:rsidR="002202E9" w:rsidRPr="00B55DB7" w:rsidRDefault="002202E9" w:rsidP="007C0086">
      <w:pPr>
        <w:spacing w:line="240" w:lineRule="auto"/>
        <w:rPr>
          <w:sz w:val="20"/>
          <w:szCs w:val="20"/>
          <w:lang w:val="en-US"/>
        </w:rPr>
      </w:pPr>
      <w:r w:rsidRPr="00B55DB7">
        <w:rPr>
          <w:sz w:val="20"/>
          <w:szCs w:val="20"/>
          <w:lang w:val="en-US"/>
        </w:rPr>
        <w:t>DESIA</w:t>
      </w:r>
      <w:r w:rsidRPr="00B55DB7">
        <w:rPr>
          <w:sz w:val="20"/>
          <w:szCs w:val="20"/>
          <w:lang w:val="en-US"/>
        </w:rPr>
        <w:tab/>
      </w:r>
      <w:r w:rsidRPr="00B55DB7">
        <w:rPr>
          <w:sz w:val="20"/>
          <w:szCs w:val="20"/>
          <w:lang w:val="en-US"/>
        </w:rPr>
        <w:tab/>
      </w:r>
      <w:r w:rsidR="0094407A" w:rsidRPr="00B55DB7">
        <w:rPr>
          <w:rStyle w:val="Emphasis"/>
          <w:i w:val="0"/>
          <w:sz w:val="20"/>
          <w:szCs w:val="20"/>
          <w:lang w:val="en-US"/>
        </w:rPr>
        <w:t>Department of</w:t>
      </w:r>
      <w:r w:rsidRPr="00B55DB7">
        <w:rPr>
          <w:rStyle w:val="st"/>
          <w:i/>
          <w:sz w:val="20"/>
          <w:szCs w:val="20"/>
          <w:lang w:val="en-US"/>
        </w:rPr>
        <w:t xml:space="preserve"> </w:t>
      </w:r>
      <w:r w:rsidRPr="00B55DB7">
        <w:rPr>
          <w:rStyle w:val="Emphasis"/>
          <w:i w:val="0"/>
          <w:sz w:val="20"/>
          <w:szCs w:val="20"/>
          <w:lang w:val="en-US"/>
        </w:rPr>
        <w:t>Environmental</w:t>
      </w:r>
      <w:r w:rsidRPr="00B55DB7">
        <w:rPr>
          <w:rStyle w:val="st"/>
          <w:sz w:val="20"/>
          <w:szCs w:val="20"/>
          <w:lang w:val="en-US"/>
        </w:rPr>
        <w:t xml:space="preserve"> and Social Impact Assessment</w:t>
      </w:r>
    </w:p>
    <w:p w14:paraId="353719C0" w14:textId="77777777" w:rsidR="002202E9" w:rsidRPr="00B55DB7" w:rsidRDefault="002202E9" w:rsidP="007C0086">
      <w:pPr>
        <w:spacing w:line="240" w:lineRule="auto"/>
        <w:rPr>
          <w:sz w:val="20"/>
          <w:szCs w:val="20"/>
          <w:lang w:val="en-US"/>
        </w:rPr>
      </w:pPr>
      <w:r w:rsidRPr="00B55DB7">
        <w:rPr>
          <w:sz w:val="20"/>
          <w:szCs w:val="20"/>
          <w:lang w:val="en-US"/>
        </w:rPr>
        <w:t>DFAT</w:t>
      </w:r>
      <w:r w:rsidRPr="00B55DB7">
        <w:rPr>
          <w:sz w:val="20"/>
          <w:szCs w:val="20"/>
          <w:lang w:val="en-US"/>
        </w:rPr>
        <w:tab/>
      </w:r>
      <w:r w:rsidRPr="00B55DB7">
        <w:rPr>
          <w:sz w:val="20"/>
          <w:szCs w:val="20"/>
          <w:lang w:val="en-US"/>
        </w:rPr>
        <w:tab/>
        <w:t>Australian Department of Foreign Affairs and Trade</w:t>
      </w:r>
    </w:p>
    <w:p w14:paraId="1DE3A89A" w14:textId="77777777" w:rsidR="002202E9" w:rsidRPr="00B55DB7" w:rsidRDefault="002202E9" w:rsidP="007C0086">
      <w:pPr>
        <w:spacing w:line="240" w:lineRule="auto"/>
        <w:rPr>
          <w:sz w:val="20"/>
          <w:szCs w:val="20"/>
          <w:lang w:val="en-US"/>
        </w:rPr>
      </w:pPr>
      <w:r w:rsidRPr="00B55DB7">
        <w:rPr>
          <w:sz w:val="20"/>
          <w:szCs w:val="20"/>
          <w:lang w:val="en-US"/>
        </w:rPr>
        <w:t>DFRM</w:t>
      </w:r>
      <w:r w:rsidRPr="00B55DB7">
        <w:rPr>
          <w:sz w:val="20"/>
          <w:szCs w:val="20"/>
          <w:lang w:val="en-US"/>
        </w:rPr>
        <w:tab/>
      </w:r>
      <w:r w:rsidRPr="00B55DB7">
        <w:rPr>
          <w:sz w:val="20"/>
          <w:szCs w:val="20"/>
          <w:lang w:val="en-US"/>
        </w:rPr>
        <w:tab/>
        <w:t>Department of Forest Resources Management</w:t>
      </w:r>
    </w:p>
    <w:p w14:paraId="43264C8B" w14:textId="7A7D40FD" w:rsidR="00B53A8B" w:rsidRPr="00B55DB7" w:rsidRDefault="00B53A8B" w:rsidP="007C0086">
      <w:pPr>
        <w:spacing w:line="240" w:lineRule="auto"/>
        <w:rPr>
          <w:sz w:val="20"/>
          <w:szCs w:val="20"/>
          <w:lang w:val="en-US"/>
        </w:rPr>
      </w:pPr>
      <w:r w:rsidRPr="00BC4215">
        <w:rPr>
          <w:sz w:val="20"/>
          <w:szCs w:val="20"/>
          <w:lang w:val="en-US"/>
        </w:rPr>
        <w:t>DGEO</w:t>
      </w:r>
      <w:r w:rsidRPr="00BC4215">
        <w:rPr>
          <w:sz w:val="20"/>
          <w:szCs w:val="20"/>
          <w:lang w:val="en-US"/>
        </w:rPr>
        <w:tab/>
      </w:r>
      <w:r w:rsidRPr="00B55DB7">
        <w:rPr>
          <w:sz w:val="20"/>
          <w:szCs w:val="20"/>
          <w:lang w:val="en-US"/>
        </w:rPr>
        <w:tab/>
      </w:r>
      <w:r w:rsidR="00BC4215">
        <w:rPr>
          <w:sz w:val="20"/>
          <w:szCs w:val="20"/>
          <w:lang w:val="en-US"/>
        </w:rPr>
        <w:t>Department of Geology (renamed into DGM)</w:t>
      </w:r>
    </w:p>
    <w:p w14:paraId="41C7EB38" w14:textId="6C0CE172" w:rsidR="002202E9" w:rsidRPr="00B55DB7" w:rsidRDefault="002202E9" w:rsidP="007C0086">
      <w:pPr>
        <w:spacing w:line="240" w:lineRule="auto"/>
        <w:rPr>
          <w:sz w:val="20"/>
          <w:szCs w:val="20"/>
          <w:lang w:val="en-US"/>
        </w:rPr>
      </w:pPr>
      <w:r w:rsidRPr="00B55DB7">
        <w:rPr>
          <w:sz w:val="20"/>
          <w:szCs w:val="20"/>
          <w:lang w:val="en-US"/>
        </w:rPr>
        <w:t>DGM</w:t>
      </w:r>
      <w:r w:rsidRPr="00B55DB7">
        <w:rPr>
          <w:sz w:val="20"/>
          <w:szCs w:val="20"/>
          <w:lang w:val="en-US"/>
        </w:rPr>
        <w:tab/>
      </w:r>
      <w:r w:rsidRPr="00B55DB7">
        <w:rPr>
          <w:sz w:val="20"/>
          <w:szCs w:val="20"/>
          <w:lang w:val="en-US"/>
        </w:rPr>
        <w:tab/>
        <w:t>Department of Geology and Mineral</w:t>
      </w:r>
      <w:r w:rsidR="0094407A" w:rsidRPr="00B55DB7">
        <w:rPr>
          <w:sz w:val="20"/>
          <w:szCs w:val="20"/>
          <w:lang w:val="en-US"/>
        </w:rPr>
        <w:t>s</w:t>
      </w:r>
    </w:p>
    <w:p w14:paraId="147BC5C5" w14:textId="6B5EDAAD" w:rsidR="00DA68D1" w:rsidRPr="00B55DB7" w:rsidRDefault="00DA68D1" w:rsidP="007C0086">
      <w:pPr>
        <w:spacing w:line="240" w:lineRule="auto"/>
        <w:rPr>
          <w:sz w:val="20"/>
          <w:szCs w:val="20"/>
          <w:lang w:val="en-US"/>
        </w:rPr>
      </w:pPr>
      <w:r w:rsidRPr="00B55DB7">
        <w:rPr>
          <w:sz w:val="20"/>
          <w:szCs w:val="20"/>
          <w:lang w:val="en-US"/>
        </w:rPr>
        <w:t>DMH</w:t>
      </w:r>
      <w:r w:rsidRPr="00B55DB7">
        <w:rPr>
          <w:sz w:val="20"/>
          <w:szCs w:val="20"/>
          <w:lang w:val="en-US"/>
        </w:rPr>
        <w:tab/>
      </w:r>
      <w:r w:rsidRPr="00B55DB7">
        <w:rPr>
          <w:sz w:val="20"/>
          <w:szCs w:val="20"/>
          <w:lang w:val="en-US"/>
        </w:rPr>
        <w:tab/>
        <w:t>Department of Meteorology and Hydrology</w:t>
      </w:r>
    </w:p>
    <w:p w14:paraId="62D6205B" w14:textId="198C3E91" w:rsidR="00A64C58" w:rsidRDefault="00E400D1" w:rsidP="007C0086">
      <w:pPr>
        <w:spacing w:line="240" w:lineRule="auto"/>
        <w:rPr>
          <w:sz w:val="20"/>
          <w:szCs w:val="20"/>
          <w:lang w:val="en-US"/>
        </w:rPr>
      </w:pPr>
      <w:r w:rsidRPr="00B55DB7">
        <w:rPr>
          <w:sz w:val="20"/>
          <w:szCs w:val="20"/>
          <w:lang w:val="en-US"/>
        </w:rPr>
        <w:t>DOE</w:t>
      </w:r>
      <w:r w:rsidRPr="00B55DB7">
        <w:rPr>
          <w:sz w:val="20"/>
          <w:szCs w:val="20"/>
          <w:lang w:val="en-US"/>
        </w:rPr>
        <w:tab/>
      </w:r>
      <w:r w:rsidRPr="00B55DB7">
        <w:rPr>
          <w:sz w:val="20"/>
          <w:szCs w:val="20"/>
          <w:lang w:val="en-US"/>
        </w:rPr>
        <w:tab/>
        <w:t>Department of Energy</w:t>
      </w:r>
      <w:r w:rsidR="00CD4D8E" w:rsidRPr="00B55DB7">
        <w:rPr>
          <w:sz w:val="20"/>
          <w:szCs w:val="20"/>
          <w:lang w:val="en-US"/>
        </w:rPr>
        <w:t xml:space="preserve"> </w:t>
      </w:r>
    </w:p>
    <w:p w14:paraId="6E3E1755" w14:textId="5F1219E1" w:rsidR="0040013C" w:rsidRPr="00B55DB7" w:rsidRDefault="0040013C" w:rsidP="007C0086">
      <w:pPr>
        <w:spacing w:line="240" w:lineRule="auto"/>
        <w:rPr>
          <w:sz w:val="20"/>
          <w:szCs w:val="20"/>
          <w:lang w:val="en-US"/>
        </w:rPr>
      </w:pPr>
      <w:r>
        <w:rPr>
          <w:sz w:val="20"/>
          <w:szCs w:val="20"/>
          <w:lang w:val="en-US"/>
        </w:rPr>
        <w:t>DOFP</w:t>
      </w:r>
      <w:r>
        <w:rPr>
          <w:sz w:val="20"/>
          <w:szCs w:val="20"/>
          <w:lang w:val="en-US"/>
        </w:rPr>
        <w:tab/>
      </w:r>
      <w:r>
        <w:rPr>
          <w:sz w:val="20"/>
          <w:szCs w:val="20"/>
          <w:lang w:val="en-US"/>
        </w:rPr>
        <w:tab/>
        <w:t>Department of Fiscal Policy</w:t>
      </w:r>
    </w:p>
    <w:p w14:paraId="2D97A3EE" w14:textId="641E52D4" w:rsidR="002202E9" w:rsidRPr="00B55DB7" w:rsidRDefault="00DA68D1" w:rsidP="007C0086">
      <w:pPr>
        <w:spacing w:line="240" w:lineRule="auto"/>
        <w:rPr>
          <w:sz w:val="20"/>
          <w:szCs w:val="20"/>
          <w:lang w:val="en-US"/>
        </w:rPr>
      </w:pPr>
      <w:r w:rsidRPr="00B55DB7">
        <w:rPr>
          <w:sz w:val="20"/>
          <w:szCs w:val="20"/>
          <w:lang w:val="en-US"/>
        </w:rPr>
        <w:t>DOG</w:t>
      </w:r>
      <w:r w:rsidRPr="00B55DB7">
        <w:rPr>
          <w:sz w:val="20"/>
          <w:szCs w:val="20"/>
          <w:lang w:val="en-US"/>
        </w:rPr>
        <w:tab/>
      </w:r>
      <w:r w:rsidRPr="00B55DB7">
        <w:rPr>
          <w:sz w:val="20"/>
          <w:szCs w:val="20"/>
          <w:lang w:val="en-US"/>
        </w:rPr>
        <w:tab/>
        <w:t>Department of Geology</w:t>
      </w:r>
      <w:r w:rsidR="002202E9" w:rsidRPr="00B55DB7">
        <w:rPr>
          <w:sz w:val="20"/>
          <w:szCs w:val="20"/>
          <w:lang w:val="en-US"/>
        </w:rPr>
        <w:tab/>
      </w:r>
      <w:r w:rsidR="002202E9" w:rsidRPr="00B55DB7">
        <w:rPr>
          <w:sz w:val="20"/>
          <w:szCs w:val="20"/>
          <w:lang w:val="en-US"/>
        </w:rPr>
        <w:tab/>
      </w:r>
    </w:p>
    <w:p w14:paraId="0F071976" w14:textId="74E5F680" w:rsidR="00B55DB7" w:rsidRPr="00726F30" w:rsidRDefault="00B55DB7" w:rsidP="00B55DB7">
      <w:pPr>
        <w:spacing w:line="240" w:lineRule="auto"/>
        <w:rPr>
          <w:sz w:val="20"/>
          <w:szCs w:val="20"/>
          <w:lang w:val="en-US"/>
        </w:rPr>
      </w:pPr>
      <w:r w:rsidRPr="00726F30">
        <w:rPr>
          <w:sz w:val="20"/>
          <w:szCs w:val="20"/>
          <w:lang w:val="en-US"/>
        </w:rPr>
        <w:t>DOI</w:t>
      </w:r>
      <w:r w:rsidR="00726F30" w:rsidRPr="00726F30">
        <w:rPr>
          <w:sz w:val="20"/>
          <w:szCs w:val="20"/>
          <w:lang w:val="en-US"/>
        </w:rPr>
        <w:tab/>
      </w:r>
      <w:r w:rsidR="00726F30" w:rsidRPr="00726F30">
        <w:rPr>
          <w:sz w:val="20"/>
          <w:szCs w:val="20"/>
          <w:lang w:val="en-US"/>
        </w:rPr>
        <w:tab/>
        <w:t>Department of Inspection</w:t>
      </w:r>
    </w:p>
    <w:p w14:paraId="2D789A1C" w14:textId="77777777" w:rsidR="002202E9" w:rsidRPr="00B55DB7" w:rsidRDefault="002202E9" w:rsidP="007C0086">
      <w:pPr>
        <w:spacing w:line="240" w:lineRule="auto"/>
        <w:rPr>
          <w:sz w:val="20"/>
          <w:szCs w:val="20"/>
          <w:lang w:val="en-US"/>
        </w:rPr>
      </w:pPr>
      <w:r w:rsidRPr="00B55DB7">
        <w:rPr>
          <w:sz w:val="20"/>
          <w:szCs w:val="20"/>
          <w:lang w:val="en-US"/>
        </w:rPr>
        <w:t>DOM</w:t>
      </w:r>
      <w:r w:rsidRPr="00B55DB7">
        <w:rPr>
          <w:sz w:val="20"/>
          <w:szCs w:val="20"/>
          <w:lang w:val="en-US"/>
        </w:rPr>
        <w:tab/>
      </w:r>
      <w:r w:rsidRPr="00B55DB7">
        <w:rPr>
          <w:sz w:val="20"/>
          <w:szCs w:val="20"/>
          <w:lang w:val="en-US"/>
        </w:rPr>
        <w:tab/>
        <w:t>Department of Mines</w:t>
      </w:r>
    </w:p>
    <w:p w14:paraId="06BCE3F1" w14:textId="3F48491D" w:rsidR="002202E9" w:rsidRPr="00B55DB7" w:rsidRDefault="002202E9" w:rsidP="007C0086">
      <w:pPr>
        <w:spacing w:line="240" w:lineRule="auto"/>
        <w:rPr>
          <w:sz w:val="20"/>
          <w:szCs w:val="20"/>
          <w:lang w:val="en-US"/>
        </w:rPr>
      </w:pPr>
      <w:r w:rsidRPr="00B55DB7">
        <w:rPr>
          <w:sz w:val="20"/>
          <w:szCs w:val="20"/>
          <w:lang w:val="en-US"/>
        </w:rPr>
        <w:t>DOT</w:t>
      </w:r>
      <w:r w:rsidR="00FC52C8" w:rsidRPr="00B55DB7">
        <w:rPr>
          <w:sz w:val="20"/>
          <w:szCs w:val="20"/>
          <w:lang w:val="en-US"/>
        </w:rPr>
        <w:tab/>
      </w:r>
      <w:r w:rsidR="00FC52C8" w:rsidRPr="00B55DB7">
        <w:rPr>
          <w:sz w:val="20"/>
          <w:szCs w:val="20"/>
          <w:lang w:val="en-US"/>
        </w:rPr>
        <w:tab/>
        <w:t>Department of Tax</w:t>
      </w:r>
    </w:p>
    <w:p w14:paraId="00472942" w14:textId="77777777" w:rsidR="005E1B64" w:rsidRDefault="0094407A" w:rsidP="007C0086">
      <w:pPr>
        <w:spacing w:line="240" w:lineRule="auto"/>
        <w:rPr>
          <w:sz w:val="23"/>
          <w:szCs w:val="23"/>
          <w:lang w:val="en-US"/>
        </w:rPr>
      </w:pPr>
      <w:r w:rsidRPr="00B55DB7">
        <w:rPr>
          <w:sz w:val="20"/>
          <w:szCs w:val="20"/>
          <w:lang w:val="en-US"/>
        </w:rPr>
        <w:t>DPO</w:t>
      </w:r>
      <w:r w:rsidR="00FC52C8" w:rsidRPr="00B55DB7">
        <w:rPr>
          <w:sz w:val="20"/>
          <w:szCs w:val="20"/>
          <w:lang w:val="en-US"/>
        </w:rPr>
        <w:tab/>
      </w:r>
      <w:r w:rsidR="00FC52C8" w:rsidRPr="00B55DB7">
        <w:rPr>
          <w:sz w:val="20"/>
          <w:szCs w:val="20"/>
          <w:lang w:val="en-US"/>
        </w:rPr>
        <w:tab/>
        <w:t xml:space="preserve">Department of Personnel and </w:t>
      </w:r>
      <w:proofErr w:type="spellStart"/>
      <w:r w:rsidR="00FC52C8" w:rsidRPr="00B55DB7">
        <w:rPr>
          <w:sz w:val="20"/>
          <w:szCs w:val="20"/>
          <w:lang w:val="en-US"/>
        </w:rPr>
        <w:t>Organisation</w:t>
      </w:r>
      <w:proofErr w:type="spellEnd"/>
      <w:r w:rsidR="005E1B64" w:rsidRPr="005E1B64">
        <w:rPr>
          <w:sz w:val="23"/>
          <w:szCs w:val="23"/>
          <w:lang w:val="en-US"/>
        </w:rPr>
        <w:t xml:space="preserve"> </w:t>
      </w:r>
    </w:p>
    <w:p w14:paraId="56984E20" w14:textId="1A17FDAF" w:rsidR="0094407A" w:rsidRPr="005E1B64" w:rsidRDefault="005E1B64" w:rsidP="007C0086">
      <w:pPr>
        <w:spacing w:line="240" w:lineRule="auto"/>
        <w:rPr>
          <w:sz w:val="20"/>
          <w:szCs w:val="20"/>
          <w:lang w:val="en-US"/>
        </w:rPr>
      </w:pPr>
      <w:r w:rsidRPr="005E1B64">
        <w:rPr>
          <w:sz w:val="20"/>
          <w:szCs w:val="20"/>
          <w:lang w:val="en-US"/>
        </w:rPr>
        <w:t>DPOD</w:t>
      </w:r>
      <w:r w:rsidRPr="005E1B64">
        <w:rPr>
          <w:sz w:val="20"/>
          <w:szCs w:val="20"/>
          <w:lang w:val="en-US"/>
        </w:rPr>
        <w:tab/>
      </w:r>
      <w:r w:rsidRPr="005E1B64">
        <w:rPr>
          <w:sz w:val="20"/>
          <w:szCs w:val="20"/>
          <w:lang w:val="en-US"/>
        </w:rPr>
        <w:tab/>
        <w:t>Division of Personnel Organization and Development</w:t>
      </w:r>
    </w:p>
    <w:p w14:paraId="178137C5" w14:textId="2759B789" w:rsidR="002202E9" w:rsidRPr="004629C3" w:rsidRDefault="00864EDD" w:rsidP="007C0086">
      <w:pPr>
        <w:spacing w:line="240" w:lineRule="auto"/>
        <w:rPr>
          <w:sz w:val="20"/>
          <w:szCs w:val="20"/>
          <w:lang w:val="fr-FR"/>
        </w:rPr>
      </w:pPr>
      <w:r w:rsidRPr="004629C3">
        <w:rPr>
          <w:sz w:val="20"/>
          <w:szCs w:val="20"/>
          <w:lang w:val="fr-FR"/>
        </w:rPr>
        <w:t>EDL</w:t>
      </w:r>
      <w:r w:rsidRPr="004629C3">
        <w:rPr>
          <w:sz w:val="20"/>
          <w:szCs w:val="20"/>
          <w:lang w:val="fr-FR"/>
        </w:rPr>
        <w:tab/>
      </w:r>
      <w:r w:rsidRPr="004629C3">
        <w:rPr>
          <w:sz w:val="20"/>
          <w:szCs w:val="20"/>
          <w:lang w:val="fr-FR"/>
        </w:rPr>
        <w:tab/>
        <w:t>Electricité</w:t>
      </w:r>
      <w:r w:rsidR="002202E9" w:rsidRPr="004629C3">
        <w:rPr>
          <w:sz w:val="20"/>
          <w:szCs w:val="20"/>
          <w:lang w:val="fr-FR"/>
        </w:rPr>
        <w:t xml:space="preserve"> Du Lao</w:t>
      </w:r>
    </w:p>
    <w:p w14:paraId="53454247" w14:textId="77777777" w:rsidR="002202E9" w:rsidRPr="004629C3" w:rsidRDefault="002202E9" w:rsidP="007C0086">
      <w:pPr>
        <w:spacing w:line="240" w:lineRule="auto"/>
        <w:rPr>
          <w:sz w:val="20"/>
          <w:szCs w:val="20"/>
          <w:lang w:val="fr-FR"/>
        </w:rPr>
      </w:pPr>
      <w:r w:rsidRPr="004629C3">
        <w:rPr>
          <w:sz w:val="20"/>
          <w:szCs w:val="20"/>
          <w:lang w:val="fr-FR"/>
        </w:rPr>
        <w:t>EI</w:t>
      </w:r>
      <w:r w:rsidRPr="004629C3">
        <w:rPr>
          <w:sz w:val="20"/>
          <w:szCs w:val="20"/>
          <w:lang w:val="fr-FR"/>
        </w:rPr>
        <w:tab/>
      </w:r>
      <w:r w:rsidRPr="004629C3">
        <w:rPr>
          <w:sz w:val="20"/>
          <w:szCs w:val="20"/>
          <w:lang w:val="fr-FR"/>
        </w:rPr>
        <w:tab/>
      </w:r>
      <w:proofErr w:type="spellStart"/>
      <w:r w:rsidRPr="004629C3">
        <w:rPr>
          <w:sz w:val="20"/>
          <w:szCs w:val="20"/>
          <w:lang w:val="fr-FR"/>
        </w:rPr>
        <w:t>Educational</w:t>
      </w:r>
      <w:proofErr w:type="spellEnd"/>
      <w:r w:rsidRPr="004629C3">
        <w:rPr>
          <w:sz w:val="20"/>
          <w:szCs w:val="20"/>
          <w:lang w:val="fr-FR"/>
        </w:rPr>
        <w:t xml:space="preserve"> Institution</w:t>
      </w:r>
    </w:p>
    <w:p w14:paraId="5704B666" w14:textId="512EE7B7" w:rsidR="003F7553" w:rsidRPr="004629C3" w:rsidRDefault="003F7553" w:rsidP="007C0086">
      <w:pPr>
        <w:spacing w:line="240" w:lineRule="auto"/>
        <w:rPr>
          <w:sz w:val="20"/>
          <w:szCs w:val="20"/>
          <w:lang w:val="en-US"/>
        </w:rPr>
      </w:pPr>
      <w:r w:rsidRPr="004629C3">
        <w:rPr>
          <w:sz w:val="20"/>
          <w:szCs w:val="20"/>
          <w:lang w:val="en-US"/>
        </w:rPr>
        <w:t>EMMP</w:t>
      </w:r>
      <w:r w:rsidRPr="004629C3">
        <w:rPr>
          <w:sz w:val="20"/>
          <w:szCs w:val="20"/>
          <w:lang w:val="en-US"/>
        </w:rPr>
        <w:tab/>
      </w:r>
      <w:r w:rsidRPr="004629C3">
        <w:rPr>
          <w:sz w:val="20"/>
          <w:szCs w:val="20"/>
          <w:lang w:val="en-US"/>
        </w:rPr>
        <w:tab/>
        <w:t xml:space="preserve">Environmental Monitoring and Management Plan </w:t>
      </w:r>
    </w:p>
    <w:p w14:paraId="6A7924F8" w14:textId="5E74E510" w:rsidR="002718A8" w:rsidRPr="00B55DB7" w:rsidRDefault="002718A8" w:rsidP="007C0086">
      <w:pPr>
        <w:spacing w:line="240" w:lineRule="auto"/>
        <w:rPr>
          <w:color w:val="FF0000"/>
          <w:sz w:val="20"/>
          <w:szCs w:val="20"/>
          <w:lang w:val="en-US"/>
        </w:rPr>
      </w:pPr>
      <w:r w:rsidRPr="00B55DB7">
        <w:rPr>
          <w:sz w:val="20"/>
          <w:szCs w:val="20"/>
          <w:lang w:val="en-US"/>
        </w:rPr>
        <w:t xml:space="preserve">ESCC </w:t>
      </w:r>
      <w:r w:rsidRPr="00B55DB7">
        <w:rPr>
          <w:sz w:val="20"/>
          <w:szCs w:val="20"/>
          <w:lang w:val="en-US"/>
        </w:rPr>
        <w:tab/>
      </w:r>
      <w:r w:rsidRPr="00B55DB7">
        <w:rPr>
          <w:sz w:val="20"/>
          <w:szCs w:val="20"/>
          <w:lang w:val="en-US"/>
        </w:rPr>
        <w:tab/>
        <w:t xml:space="preserve">Environmental and Social Compliance Certificate </w:t>
      </w:r>
    </w:p>
    <w:p w14:paraId="320E1FBD" w14:textId="0D35ABF0" w:rsidR="002202E9" w:rsidRPr="00B55DB7" w:rsidRDefault="002202E9" w:rsidP="007C0086">
      <w:pPr>
        <w:spacing w:line="240" w:lineRule="auto"/>
        <w:rPr>
          <w:sz w:val="20"/>
          <w:szCs w:val="20"/>
          <w:lang w:val="en-US"/>
        </w:rPr>
      </w:pPr>
      <w:r w:rsidRPr="00B55DB7">
        <w:rPr>
          <w:sz w:val="20"/>
          <w:szCs w:val="20"/>
          <w:lang w:val="en-US"/>
        </w:rPr>
        <w:t>GAF</w:t>
      </w:r>
      <w:r w:rsidR="00D4408D" w:rsidRPr="00B55DB7">
        <w:rPr>
          <w:sz w:val="20"/>
          <w:szCs w:val="20"/>
          <w:lang w:val="en-US"/>
        </w:rPr>
        <w:t xml:space="preserve"> AG</w:t>
      </w:r>
      <w:r w:rsidR="00FC52C8" w:rsidRPr="00B55DB7">
        <w:rPr>
          <w:sz w:val="20"/>
          <w:szCs w:val="20"/>
          <w:lang w:val="en-US"/>
        </w:rPr>
        <w:tab/>
        <w:t>(company in the mining sector)</w:t>
      </w:r>
    </w:p>
    <w:p w14:paraId="02753D91" w14:textId="66C791FB" w:rsidR="00263424" w:rsidRPr="00B55DB7" w:rsidRDefault="00263424" w:rsidP="007C0086">
      <w:pPr>
        <w:spacing w:line="240" w:lineRule="auto"/>
        <w:rPr>
          <w:sz w:val="20"/>
          <w:szCs w:val="20"/>
          <w:lang w:val="en-US"/>
        </w:rPr>
      </w:pPr>
      <w:r w:rsidRPr="00B55DB7">
        <w:rPr>
          <w:sz w:val="20"/>
          <w:szCs w:val="20"/>
          <w:lang w:val="en-US"/>
        </w:rPr>
        <w:t>GOL</w:t>
      </w:r>
      <w:r w:rsidRPr="00B55DB7">
        <w:rPr>
          <w:sz w:val="20"/>
          <w:szCs w:val="20"/>
          <w:lang w:val="en-US"/>
        </w:rPr>
        <w:tab/>
      </w:r>
      <w:r w:rsidRPr="00B55DB7">
        <w:rPr>
          <w:sz w:val="20"/>
          <w:szCs w:val="20"/>
          <w:lang w:val="en-US"/>
        </w:rPr>
        <w:tab/>
        <w:t>Government of Laos</w:t>
      </w:r>
    </w:p>
    <w:p w14:paraId="4BBB2864" w14:textId="77777777" w:rsidR="00B55DB7" w:rsidRPr="00B55DB7" w:rsidRDefault="00B55DB7" w:rsidP="00B55DB7">
      <w:pPr>
        <w:spacing w:line="240" w:lineRule="auto"/>
        <w:rPr>
          <w:sz w:val="20"/>
          <w:szCs w:val="20"/>
          <w:lang w:val="en-US"/>
        </w:rPr>
      </w:pPr>
      <w:r w:rsidRPr="00B55DB7">
        <w:rPr>
          <w:sz w:val="20"/>
          <w:szCs w:val="20"/>
          <w:lang w:val="en-US"/>
        </w:rPr>
        <w:t>GTK</w:t>
      </w:r>
      <w:r w:rsidRPr="00B55DB7">
        <w:rPr>
          <w:sz w:val="20"/>
          <w:szCs w:val="20"/>
          <w:lang w:val="en-US"/>
        </w:rPr>
        <w:tab/>
      </w:r>
      <w:r w:rsidRPr="00B55DB7">
        <w:rPr>
          <w:sz w:val="20"/>
          <w:szCs w:val="20"/>
          <w:lang w:val="en-US"/>
        </w:rPr>
        <w:tab/>
        <w:t>(company in the mining sector)</w:t>
      </w:r>
    </w:p>
    <w:p w14:paraId="6E0410C9" w14:textId="53061A86" w:rsidR="002202E9" w:rsidRPr="00B55DB7" w:rsidRDefault="002202E9" w:rsidP="005E1B64">
      <w:pPr>
        <w:spacing w:line="240" w:lineRule="auto"/>
        <w:ind w:left="1410" w:right="-567" w:hanging="1410"/>
        <w:rPr>
          <w:color w:val="FF0000"/>
          <w:sz w:val="20"/>
          <w:szCs w:val="20"/>
          <w:lang w:val="en-US"/>
        </w:rPr>
      </w:pPr>
      <w:r w:rsidRPr="00B55DB7">
        <w:rPr>
          <w:sz w:val="20"/>
          <w:szCs w:val="20"/>
          <w:lang w:val="en-US"/>
        </w:rPr>
        <w:t>HMTA</w:t>
      </w:r>
      <w:r w:rsidRPr="00B55DB7">
        <w:rPr>
          <w:sz w:val="20"/>
          <w:szCs w:val="20"/>
          <w:lang w:val="en-US"/>
        </w:rPr>
        <w:tab/>
      </w:r>
      <w:r w:rsidRPr="00B55DB7">
        <w:rPr>
          <w:color w:val="FF0000"/>
          <w:sz w:val="20"/>
          <w:szCs w:val="20"/>
          <w:lang w:val="en-US"/>
        </w:rPr>
        <w:tab/>
      </w:r>
      <w:r w:rsidR="00BB1CCF" w:rsidRPr="00B55DB7">
        <w:rPr>
          <w:sz w:val="20"/>
          <w:szCs w:val="20"/>
          <w:lang w:val="en-US"/>
        </w:rPr>
        <w:t xml:space="preserve">Technical Assistance </w:t>
      </w:r>
      <w:r w:rsidR="00BB1CCF" w:rsidRPr="00B55DB7">
        <w:rPr>
          <w:bCs/>
          <w:sz w:val="20"/>
          <w:szCs w:val="20"/>
          <w:lang w:val="en-US"/>
        </w:rPr>
        <w:t xml:space="preserve">for Capacity Building in the Hydropower and Mining Sectors Project </w:t>
      </w:r>
    </w:p>
    <w:p w14:paraId="2D04DF6A" w14:textId="77777777" w:rsidR="002202E9" w:rsidRPr="00B55DB7" w:rsidRDefault="002202E9" w:rsidP="007C0086">
      <w:pPr>
        <w:spacing w:line="240" w:lineRule="auto"/>
        <w:rPr>
          <w:sz w:val="20"/>
          <w:szCs w:val="20"/>
          <w:lang w:val="en-US"/>
        </w:rPr>
      </w:pPr>
      <w:r w:rsidRPr="00B55DB7">
        <w:rPr>
          <w:sz w:val="20"/>
          <w:szCs w:val="20"/>
          <w:lang w:val="en-US"/>
        </w:rPr>
        <w:t>HR</w:t>
      </w:r>
      <w:r w:rsidRPr="00B55DB7">
        <w:rPr>
          <w:sz w:val="20"/>
          <w:szCs w:val="20"/>
          <w:lang w:val="en-US"/>
        </w:rPr>
        <w:tab/>
      </w:r>
      <w:r w:rsidRPr="00B55DB7">
        <w:rPr>
          <w:sz w:val="20"/>
          <w:szCs w:val="20"/>
          <w:lang w:val="en-US"/>
        </w:rPr>
        <w:tab/>
        <w:t>Human Resources</w:t>
      </w:r>
    </w:p>
    <w:p w14:paraId="2EFBAAAB" w14:textId="77777777" w:rsidR="002202E9" w:rsidRPr="00B55DB7" w:rsidRDefault="002202E9" w:rsidP="007C0086">
      <w:pPr>
        <w:spacing w:line="240" w:lineRule="auto"/>
        <w:rPr>
          <w:sz w:val="20"/>
          <w:szCs w:val="20"/>
          <w:lang w:val="en-US"/>
        </w:rPr>
      </w:pPr>
      <w:r w:rsidRPr="00B55DB7">
        <w:rPr>
          <w:sz w:val="20"/>
          <w:szCs w:val="20"/>
          <w:lang w:val="en-US"/>
        </w:rPr>
        <w:t>HRD</w:t>
      </w:r>
      <w:r w:rsidRPr="00B55DB7">
        <w:rPr>
          <w:sz w:val="20"/>
          <w:szCs w:val="20"/>
          <w:lang w:val="en-US"/>
        </w:rPr>
        <w:tab/>
      </w:r>
      <w:r w:rsidRPr="00B55DB7">
        <w:rPr>
          <w:sz w:val="20"/>
          <w:szCs w:val="20"/>
          <w:lang w:val="en-US"/>
        </w:rPr>
        <w:tab/>
        <w:t>Human Resources Development</w:t>
      </w:r>
    </w:p>
    <w:p w14:paraId="252CC90E" w14:textId="77777777" w:rsidR="00F35A72" w:rsidRDefault="00D84F7B" w:rsidP="007C0086">
      <w:pPr>
        <w:spacing w:line="240" w:lineRule="auto"/>
        <w:rPr>
          <w:sz w:val="20"/>
          <w:szCs w:val="20"/>
          <w:lang w:val="en-US"/>
        </w:rPr>
      </w:pPr>
      <w:r w:rsidRPr="00B55DB7">
        <w:rPr>
          <w:sz w:val="20"/>
          <w:szCs w:val="20"/>
          <w:lang w:val="en-US"/>
        </w:rPr>
        <w:t>IDA</w:t>
      </w:r>
      <w:r w:rsidRPr="00B55DB7">
        <w:rPr>
          <w:sz w:val="20"/>
          <w:szCs w:val="20"/>
          <w:lang w:val="en-US"/>
        </w:rPr>
        <w:tab/>
      </w:r>
      <w:r w:rsidRPr="00B55DB7">
        <w:rPr>
          <w:sz w:val="20"/>
          <w:szCs w:val="20"/>
          <w:lang w:val="en-US"/>
        </w:rPr>
        <w:tab/>
        <w:t>International Development Assistance</w:t>
      </w:r>
    </w:p>
    <w:p w14:paraId="323F54EE" w14:textId="59F1AC21" w:rsidR="002202E9" w:rsidRPr="00B55DB7" w:rsidRDefault="00F35A72" w:rsidP="007C0086">
      <w:pPr>
        <w:spacing w:line="240" w:lineRule="auto"/>
        <w:rPr>
          <w:sz w:val="20"/>
          <w:szCs w:val="20"/>
          <w:lang w:val="en-US"/>
        </w:rPr>
      </w:pPr>
      <w:r>
        <w:rPr>
          <w:sz w:val="20"/>
          <w:szCs w:val="20"/>
          <w:lang w:val="en-US"/>
        </w:rPr>
        <w:t>IPD</w:t>
      </w:r>
      <w:r>
        <w:rPr>
          <w:sz w:val="20"/>
          <w:szCs w:val="20"/>
          <w:lang w:val="en-US"/>
        </w:rPr>
        <w:tab/>
      </w:r>
      <w:r>
        <w:rPr>
          <w:sz w:val="20"/>
          <w:szCs w:val="20"/>
          <w:lang w:val="en-US"/>
        </w:rPr>
        <w:tab/>
        <w:t>Investment Promotion Department</w:t>
      </w:r>
      <w:r w:rsidR="00631DD2" w:rsidRPr="00B55DB7">
        <w:rPr>
          <w:color w:val="FF0000"/>
          <w:sz w:val="20"/>
          <w:szCs w:val="20"/>
          <w:lang w:val="en-US"/>
        </w:rPr>
        <w:tab/>
      </w:r>
    </w:p>
    <w:p w14:paraId="42AA0860" w14:textId="77777777" w:rsidR="002202E9" w:rsidRPr="00B55DB7" w:rsidRDefault="002202E9" w:rsidP="007C0086">
      <w:pPr>
        <w:spacing w:line="240" w:lineRule="auto"/>
        <w:rPr>
          <w:sz w:val="20"/>
          <w:szCs w:val="20"/>
          <w:lang w:val="en-US"/>
        </w:rPr>
      </w:pPr>
      <w:r w:rsidRPr="00B55DB7">
        <w:rPr>
          <w:sz w:val="20"/>
          <w:szCs w:val="20"/>
          <w:lang w:val="en-US"/>
        </w:rPr>
        <w:t xml:space="preserve">IPP </w:t>
      </w:r>
      <w:r w:rsidRPr="00B55DB7">
        <w:rPr>
          <w:sz w:val="20"/>
          <w:szCs w:val="20"/>
          <w:lang w:val="en-US"/>
        </w:rPr>
        <w:tab/>
      </w:r>
      <w:r w:rsidRPr="00B55DB7">
        <w:rPr>
          <w:sz w:val="20"/>
          <w:szCs w:val="20"/>
          <w:lang w:val="en-US"/>
        </w:rPr>
        <w:tab/>
        <w:t>Independent Power Producer</w:t>
      </w:r>
    </w:p>
    <w:p w14:paraId="10102385" w14:textId="77777777" w:rsidR="002202E9" w:rsidRPr="00B55DB7" w:rsidRDefault="002202E9" w:rsidP="007C0086">
      <w:pPr>
        <w:spacing w:line="240" w:lineRule="auto"/>
        <w:rPr>
          <w:sz w:val="20"/>
          <w:szCs w:val="20"/>
          <w:lang w:val="en-US"/>
        </w:rPr>
      </w:pPr>
      <w:r w:rsidRPr="00B55DB7">
        <w:rPr>
          <w:sz w:val="20"/>
          <w:szCs w:val="20"/>
          <w:lang w:val="en-US"/>
        </w:rPr>
        <w:t>LAK</w:t>
      </w:r>
      <w:r w:rsidRPr="00B55DB7">
        <w:rPr>
          <w:sz w:val="20"/>
          <w:szCs w:val="20"/>
          <w:lang w:val="en-US"/>
        </w:rPr>
        <w:tab/>
      </w:r>
      <w:r w:rsidRPr="00B55DB7">
        <w:rPr>
          <w:sz w:val="20"/>
          <w:szCs w:val="20"/>
          <w:lang w:val="en-US"/>
        </w:rPr>
        <w:tab/>
        <w:t>Laotian Kip</w:t>
      </w:r>
    </w:p>
    <w:p w14:paraId="562F5438" w14:textId="77777777" w:rsidR="002202E9" w:rsidRPr="00B55DB7" w:rsidRDefault="002202E9" w:rsidP="007C0086">
      <w:pPr>
        <w:spacing w:line="240" w:lineRule="auto"/>
        <w:rPr>
          <w:sz w:val="20"/>
          <w:szCs w:val="20"/>
          <w:lang w:val="en-US"/>
        </w:rPr>
      </w:pPr>
      <w:r w:rsidRPr="00B55DB7">
        <w:rPr>
          <w:sz w:val="20"/>
          <w:szCs w:val="20"/>
          <w:lang w:val="en-US"/>
        </w:rPr>
        <w:t>M&amp;E</w:t>
      </w:r>
      <w:r w:rsidRPr="00B55DB7">
        <w:rPr>
          <w:sz w:val="20"/>
          <w:szCs w:val="20"/>
          <w:lang w:val="en-US"/>
        </w:rPr>
        <w:tab/>
      </w:r>
      <w:r w:rsidRPr="00B55DB7">
        <w:rPr>
          <w:sz w:val="20"/>
          <w:szCs w:val="20"/>
          <w:lang w:val="en-US"/>
        </w:rPr>
        <w:tab/>
        <w:t>Monitoring and Evaluation</w:t>
      </w:r>
    </w:p>
    <w:p w14:paraId="70BEDD4E" w14:textId="77777777" w:rsidR="002202E9" w:rsidRPr="00B55DB7" w:rsidRDefault="002202E9" w:rsidP="007C0086">
      <w:pPr>
        <w:spacing w:line="240" w:lineRule="auto"/>
        <w:rPr>
          <w:sz w:val="20"/>
          <w:szCs w:val="20"/>
          <w:lang w:val="en-US"/>
        </w:rPr>
      </w:pPr>
      <w:r w:rsidRPr="00B55DB7">
        <w:rPr>
          <w:sz w:val="20"/>
          <w:szCs w:val="20"/>
          <w:lang w:val="en-US"/>
        </w:rPr>
        <w:t xml:space="preserve">MEM </w:t>
      </w:r>
      <w:r w:rsidRPr="00B55DB7">
        <w:rPr>
          <w:sz w:val="20"/>
          <w:szCs w:val="20"/>
          <w:lang w:val="en-US"/>
        </w:rPr>
        <w:tab/>
      </w:r>
      <w:r w:rsidRPr="00B55DB7">
        <w:rPr>
          <w:sz w:val="20"/>
          <w:szCs w:val="20"/>
          <w:lang w:val="en-US"/>
        </w:rPr>
        <w:tab/>
        <w:t>Ministry of Energy and Mines</w:t>
      </w:r>
    </w:p>
    <w:p w14:paraId="653CE7EE" w14:textId="4D3E328F" w:rsidR="002202E9" w:rsidRPr="00B55DB7" w:rsidRDefault="0094407A" w:rsidP="007C0086">
      <w:pPr>
        <w:spacing w:line="240" w:lineRule="auto"/>
        <w:rPr>
          <w:sz w:val="20"/>
          <w:szCs w:val="20"/>
          <w:lang w:val="en-US"/>
        </w:rPr>
      </w:pPr>
      <w:r w:rsidRPr="00B55DB7">
        <w:rPr>
          <w:sz w:val="20"/>
          <w:szCs w:val="20"/>
          <w:lang w:val="en-US"/>
        </w:rPr>
        <w:t>MO</w:t>
      </w:r>
      <w:r w:rsidR="002202E9" w:rsidRPr="00B55DB7">
        <w:rPr>
          <w:sz w:val="20"/>
          <w:szCs w:val="20"/>
          <w:lang w:val="en-US"/>
        </w:rPr>
        <w:t>F</w:t>
      </w:r>
      <w:r w:rsidR="002202E9" w:rsidRPr="00B55DB7">
        <w:rPr>
          <w:sz w:val="20"/>
          <w:szCs w:val="20"/>
          <w:lang w:val="en-US"/>
        </w:rPr>
        <w:tab/>
      </w:r>
      <w:r w:rsidR="002202E9" w:rsidRPr="00B55DB7">
        <w:rPr>
          <w:sz w:val="20"/>
          <w:szCs w:val="20"/>
          <w:lang w:val="en-US"/>
        </w:rPr>
        <w:tab/>
        <w:t>Ministry of Finance</w:t>
      </w:r>
    </w:p>
    <w:p w14:paraId="7C4227EB" w14:textId="45A2EA8A" w:rsidR="002202E9" w:rsidRPr="00B55DB7" w:rsidRDefault="0094407A" w:rsidP="007C0086">
      <w:pPr>
        <w:spacing w:line="240" w:lineRule="auto"/>
        <w:rPr>
          <w:sz w:val="20"/>
          <w:szCs w:val="20"/>
          <w:lang w:val="en-US"/>
        </w:rPr>
      </w:pPr>
      <w:r w:rsidRPr="00B55DB7">
        <w:rPr>
          <w:sz w:val="20"/>
          <w:szCs w:val="20"/>
          <w:lang w:val="en-US"/>
        </w:rPr>
        <w:t>MO</w:t>
      </w:r>
      <w:r w:rsidR="002202E9" w:rsidRPr="00B55DB7">
        <w:rPr>
          <w:sz w:val="20"/>
          <w:szCs w:val="20"/>
          <w:lang w:val="en-US"/>
        </w:rPr>
        <w:t>NRE</w:t>
      </w:r>
      <w:r w:rsidR="002202E9" w:rsidRPr="00B55DB7">
        <w:rPr>
          <w:sz w:val="20"/>
          <w:szCs w:val="20"/>
          <w:lang w:val="en-US"/>
        </w:rPr>
        <w:tab/>
        <w:t>Ministry of Natural Resources and Environment</w:t>
      </w:r>
    </w:p>
    <w:p w14:paraId="11024BA6" w14:textId="77777777" w:rsidR="002202E9" w:rsidRPr="00B55DB7" w:rsidRDefault="002202E9" w:rsidP="007C0086">
      <w:pPr>
        <w:spacing w:line="240" w:lineRule="auto"/>
        <w:rPr>
          <w:sz w:val="20"/>
          <w:szCs w:val="20"/>
          <w:lang w:val="en-US"/>
        </w:rPr>
      </w:pPr>
      <w:r w:rsidRPr="00B55DB7">
        <w:rPr>
          <w:sz w:val="20"/>
          <w:szCs w:val="20"/>
          <w:lang w:val="en-US"/>
        </w:rPr>
        <w:t>MPI</w:t>
      </w:r>
      <w:r w:rsidRPr="00B55DB7">
        <w:rPr>
          <w:sz w:val="20"/>
          <w:szCs w:val="20"/>
          <w:lang w:val="en-US"/>
        </w:rPr>
        <w:tab/>
      </w:r>
      <w:r w:rsidRPr="00B55DB7">
        <w:rPr>
          <w:sz w:val="20"/>
          <w:szCs w:val="20"/>
          <w:lang w:val="en-US"/>
        </w:rPr>
        <w:tab/>
        <w:t>Ministry of Planning and Investment</w:t>
      </w:r>
    </w:p>
    <w:p w14:paraId="55118C2A" w14:textId="1D3B03F2" w:rsidR="00B731D1" w:rsidRPr="00B55DB7" w:rsidRDefault="00B731D1" w:rsidP="007C0086">
      <w:pPr>
        <w:spacing w:line="240" w:lineRule="auto"/>
        <w:rPr>
          <w:sz w:val="20"/>
          <w:szCs w:val="20"/>
          <w:lang w:val="en-US"/>
        </w:rPr>
      </w:pPr>
      <w:r w:rsidRPr="00B55DB7">
        <w:rPr>
          <w:sz w:val="20"/>
          <w:szCs w:val="20"/>
          <w:lang w:val="en-US"/>
        </w:rPr>
        <w:t>MRC</w:t>
      </w:r>
      <w:r w:rsidRPr="00B55DB7">
        <w:rPr>
          <w:sz w:val="20"/>
          <w:szCs w:val="20"/>
          <w:lang w:val="en-US"/>
        </w:rPr>
        <w:tab/>
      </w:r>
      <w:r w:rsidRPr="00B55DB7">
        <w:rPr>
          <w:sz w:val="20"/>
          <w:szCs w:val="20"/>
          <w:lang w:val="en-US"/>
        </w:rPr>
        <w:tab/>
        <w:t>Mekong River Commission</w:t>
      </w:r>
    </w:p>
    <w:p w14:paraId="1F5C1C76" w14:textId="492B695B" w:rsidR="00834ECC" w:rsidRPr="00B55DB7" w:rsidRDefault="00834ECC" w:rsidP="004629C3">
      <w:pPr>
        <w:spacing w:line="240" w:lineRule="auto"/>
        <w:ind w:left="1410" w:right="-426" w:hanging="1410"/>
        <w:rPr>
          <w:sz w:val="20"/>
          <w:szCs w:val="20"/>
          <w:lang w:val="en-US"/>
        </w:rPr>
      </w:pPr>
      <w:r w:rsidRPr="00B55DB7">
        <w:rPr>
          <w:sz w:val="20"/>
          <w:szCs w:val="20"/>
          <w:lang w:val="en-US"/>
        </w:rPr>
        <w:t>NPSH</w:t>
      </w:r>
      <w:r w:rsidRPr="00B55DB7">
        <w:rPr>
          <w:sz w:val="20"/>
          <w:szCs w:val="20"/>
          <w:lang w:val="en-US"/>
        </w:rPr>
        <w:tab/>
      </w:r>
      <w:r w:rsidRPr="00B55DB7">
        <w:rPr>
          <w:sz w:val="20"/>
          <w:szCs w:val="20"/>
          <w:lang w:val="en-US"/>
        </w:rPr>
        <w:tab/>
        <w:t>National Policy on Environmental and Social Sustainability in Hydropower Development</w:t>
      </w:r>
      <w:r w:rsidR="00550041" w:rsidRPr="00B55DB7">
        <w:rPr>
          <w:sz w:val="20"/>
          <w:szCs w:val="20"/>
          <w:lang w:val="en-US"/>
        </w:rPr>
        <w:t xml:space="preserve"> (later renamed to Policy on Sustainable Hydropower Development - PSHD)</w:t>
      </w:r>
    </w:p>
    <w:p w14:paraId="70A9DFF8" w14:textId="5F56F1E1" w:rsidR="004F4BC6" w:rsidRPr="00B55DB7" w:rsidRDefault="004F4BC6" w:rsidP="007C0086">
      <w:pPr>
        <w:spacing w:line="240" w:lineRule="auto"/>
        <w:ind w:left="1410" w:hanging="1410"/>
        <w:rPr>
          <w:sz w:val="20"/>
          <w:szCs w:val="20"/>
          <w:lang w:val="en-US"/>
        </w:rPr>
      </w:pPr>
      <w:r w:rsidRPr="00B55DB7">
        <w:rPr>
          <w:sz w:val="20"/>
          <w:szCs w:val="20"/>
          <w:lang w:val="en-US"/>
        </w:rPr>
        <w:t>NUOL</w:t>
      </w:r>
      <w:r w:rsidRPr="00B55DB7">
        <w:rPr>
          <w:sz w:val="20"/>
          <w:szCs w:val="20"/>
          <w:lang w:val="en-US"/>
        </w:rPr>
        <w:tab/>
        <w:t>National University of Lao PDR</w:t>
      </w:r>
    </w:p>
    <w:p w14:paraId="50E150F8" w14:textId="649FAF14" w:rsidR="000E1774" w:rsidRPr="00B55DB7" w:rsidRDefault="000E1774" w:rsidP="007C0086">
      <w:pPr>
        <w:spacing w:line="240" w:lineRule="auto"/>
        <w:ind w:left="1410" w:hanging="1410"/>
        <w:rPr>
          <w:sz w:val="20"/>
          <w:szCs w:val="20"/>
          <w:lang w:val="en-US"/>
        </w:rPr>
      </w:pPr>
      <w:r w:rsidRPr="00B55DB7">
        <w:rPr>
          <w:sz w:val="20"/>
          <w:szCs w:val="20"/>
          <w:lang w:val="en-US"/>
        </w:rPr>
        <w:t>ODPD</w:t>
      </w:r>
      <w:r w:rsidRPr="00B55DB7">
        <w:rPr>
          <w:sz w:val="20"/>
          <w:szCs w:val="20"/>
          <w:lang w:val="en-US"/>
        </w:rPr>
        <w:tab/>
        <w:t xml:space="preserve">Organization Development and Personnel Division </w:t>
      </w:r>
    </w:p>
    <w:p w14:paraId="5682F600" w14:textId="7FD232D8" w:rsidR="009C1B62" w:rsidRPr="00B55DB7" w:rsidRDefault="009C1B62" w:rsidP="007C0086">
      <w:pPr>
        <w:spacing w:line="240" w:lineRule="auto"/>
        <w:ind w:left="1410" w:hanging="1410"/>
        <w:rPr>
          <w:sz w:val="20"/>
          <w:szCs w:val="20"/>
          <w:lang w:val="en-US"/>
        </w:rPr>
      </w:pPr>
      <w:r w:rsidRPr="00B55DB7">
        <w:rPr>
          <w:sz w:val="20"/>
          <w:szCs w:val="20"/>
          <w:lang w:val="en-US"/>
        </w:rPr>
        <w:t>PDEM</w:t>
      </w:r>
      <w:r w:rsidR="0088011F" w:rsidRPr="00B55DB7">
        <w:rPr>
          <w:sz w:val="20"/>
          <w:szCs w:val="20"/>
          <w:lang w:val="en-US"/>
        </w:rPr>
        <w:tab/>
        <w:t>Provincial Department of Energy and Mines</w:t>
      </w:r>
    </w:p>
    <w:p w14:paraId="28738C51" w14:textId="77777777" w:rsidR="002202E9" w:rsidRPr="00B55DB7" w:rsidRDefault="002202E9" w:rsidP="007C0086">
      <w:pPr>
        <w:spacing w:line="240" w:lineRule="auto"/>
        <w:rPr>
          <w:sz w:val="20"/>
          <w:szCs w:val="20"/>
          <w:lang w:val="en-US"/>
        </w:rPr>
      </w:pPr>
      <w:r w:rsidRPr="00B55DB7">
        <w:rPr>
          <w:sz w:val="20"/>
          <w:szCs w:val="20"/>
          <w:lang w:val="en-US"/>
        </w:rPr>
        <w:t>PDO</w:t>
      </w:r>
      <w:r w:rsidRPr="00B55DB7">
        <w:rPr>
          <w:sz w:val="20"/>
          <w:szCs w:val="20"/>
          <w:lang w:val="en-US"/>
        </w:rPr>
        <w:tab/>
      </w:r>
      <w:r w:rsidRPr="00B55DB7">
        <w:rPr>
          <w:sz w:val="20"/>
          <w:szCs w:val="20"/>
          <w:lang w:val="en-US"/>
        </w:rPr>
        <w:tab/>
        <w:t>Project Development Objective</w:t>
      </w:r>
    </w:p>
    <w:p w14:paraId="07A1EF61" w14:textId="58F1CF28" w:rsidR="00BD7945" w:rsidRPr="00B55DB7" w:rsidRDefault="00BD7945" w:rsidP="007C0086">
      <w:pPr>
        <w:spacing w:line="240" w:lineRule="auto"/>
        <w:rPr>
          <w:color w:val="FF0000"/>
          <w:sz w:val="20"/>
          <w:szCs w:val="20"/>
          <w:lang w:val="en-US"/>
        </w:rPr>
      </w:pPr>
      <w:r w:rsidRPr="00B55DB7">
        <w:rPr>
          <w:sz w:val="20"/>
          <w:szCs w:val="20"/>
          <w:lang w:val="en-US"/>
        </w:rPr>
        <w:t>PDR</w:t>
      </w:r>
      <w:r w:rsidRPr="00B55DB7">
        <w:rPr>
          <w:sz w:val="20"/>
          <w:szCs w:val="20"/>
          <w:lang w:val="en-US"/>
        </w:rPr>
        <w:tab/>
      </w:r>
      <w:r w:rsidRPr="00B55DB7">
        <w:rPr>
          <w:color w:val="FF0000"/>
          <w:sz w:val="20"/>
          <w:szCs w:val="20"/>
          <w:lang w:val="en-US"/>
        </w:rPr>
        <w:tab/>
      </w:r>
      <w:r w:rsidRPr="00B55DB7">
        <w:rPr>
          <w:sz w:val="20"/>
          <w:szCs w:val="20"/>
          <w:lang w:val="en-US"/>
        </w:rPr>
        <w:t>People’s Democratic Republic</w:t>
      </w:r>
    </w:p>
    <w:p w14:paraId="12688E06" w14:textId="74CE4E88" w:rsidR="002202E9" w:rsidRPr="00B55DB7" w:rsidRDefault="00550041" w:rsidP="007C0086">
      <w:pPr>
        <w:spacing w:line="240" w:lineRule="auto"/>
        <w:rPr>
          <w:sz w:val="20"/>
          <w:szCs w:val="20"/>
          <w:lang w:val="en-US"/>
        </w:rPr>
      </w:pPr>
      <w:r w:rsidRPr="00B55DB7">
        <w:rPr>
          <w:sz w:val="20"/>
          <w:szCs w:val="20"/>
          <w:lang w:val="en-US"/>
        </w:rPr>
        <w:t>PSHD</w:t>
      </w:r>
      <w:r w:rsidRPr="00B55DB7">
        <w:rPr>
          <w:sz w:val="20"/>
          <w:szCs w:val="20"/>
          <w:lang w:val="en-US"/>
        </w:rPr>
        <w:tab/>
      </w:r>
      <w:r w:rsidRPr="00B55DB7">
        <w:rPr>
          <w:sz w:val="20"/>
          <w:szCs w:val="20"/>
          <w:lang w:val="en-US"/>
        </w:rPr>
        <w:tab/>
        <w:t>Policy on</w:t>
      </w:r>
      <w:r w:rsidR="002202E9" w:rsidRPr="00B55DB7">
        <w:rPr>
          <w:sz w:val="20"/>
          <w:szCs w:val="20"/>
          <w:lang w:val="en-US"/>
        </w:rPr>
        <w:t xml:space="preserve"> Sustainable Hydropower Development</w:t>
      </w:r>
    </w:p>
    <w:p w14:paraId="501D338D" w14:textId="77777777" w:rsidR="002202E9" w:rsidRPr="00B55DB7" w:rsidRDefault="002202E9" w:rsidP="007C0086">
      <w:pPr>
        <w:spacing w:line="240" w:lineRule="auto"/>
        <w:rPr>
          <w:sz w:val="20"/>
          <w:szCs w:val="20"/>
          <w:lang w:val="en-US"/>
        </w:rPr>
      </w:pPr>
      <w:r w:rsidRPr="00B55DB7">
        <w:rPr>
          <w:sz w:val="20"/>
          <w:szCs w:val="20"/>
          <w:lang w:val="en-US"/>
        </w:rPr>
        <w:t>PSO</w:t>
      </w:r>
      <w:r w:rsidRPr="00B55DB7">
        <w:rPr>
          <w:sz w:val="20"/>
          <w:szCs w:val="20"/>
          <w:lang w:val="en-US"/>
        </w:rPr>
        <w:tab/>
      </w:r>
      <w:r w:rsidRPr="00B55DB7">
        <w:rPr>
          <w:sz w:val="20"/>
          <w:szCs w:val="20"/>
          <w:lang w:val="en-US"/>
        </w:rPr>
        <w:tab/>
        <w:t>Project Secretariat Office</w:t>
      </w:r>
    </w:p>
    <w:p w14:paraId="05938219" w14:textId="694D6F8F" w:rsidR="002202E9" w:rsidRPr="00B55DB7" w:rsidRDefault="002202E9" w:rsidP="007C0086">
      <w:pPr>
        <w:spacing w:line="240" w:lineRule="auto"/>
        <w:rPr>
          <w:sz w:val="20"/>
          <w:szCs w:val="20"/>
          <w:lang w:val="en-US"/>
        </w:rPr>
      </w:pPr>
      <w:r w:rsidRPr="00B55DB7">
        <w:rPr>
          <w:sz w:val="20"/>
          <w:szCs w:val="20"/>
          <w:lang w:val="en-US"/>
        </w:rPr>
        <w:t>SOFRECO</w:t>
      </w:r>
      <w:r w:rsidR="00FC52C8" w:rsidRPr="00B55DB7">
        <w:rPr>
          <w:sz w:val="20"/>
          <w:szCs w:val="20"/>
          <w:lang w:val="en-US"/>
        </w:rPr>
        <w:tab/>
        <w:t>(</w:t>
      </w:r>
      <w:r w:rsidR="00E104B4" w:rsidRPr="00B55DB7">
        <w:rPr>
          <w:sz w:val="20"/>
          <w:szCs w:val="20"/>
          <w:lang w:val="en-US"/>
        </w:rPr>
        <w:t xml:space="preserve">consultant </w:t>
      </w:r>
      <w:r w:rsidR="00FC52C8" w:rsidRPr="00B55DB7">
        <w:rPr>
          <w:sz w:val="20"/>
          <w:szCs w:val="20"/>
          <w:lang w:val="en-US"/>
        </w:rPr>
        <w:t>company</w:t>
      </w:r>
      <w:r w:rsidR="00D4408D" w:rsidRPr="00B55DB7">
        <w:rPr>
          <w:sz w:val="20"/>
          <w:szCs w:val="20"/>
          <w:lang w:val="en-US"/>
        </w:rPr>
        <w:t xml:space="preserve"> in the hydropower sector</w:t>
      </w:r>
      <w:r w:rsidR="00FC52C8" w:rsidRPr="00B55DB7">
        <w:rPr>
          <w:sz w:val="20"/>
          <w:szCs w:val="20"/>
          <w:lang w:val="en-US"/>
        </w:rPr>
        <w:t>)</w:t>
      </w:r>
    </w:p>
    <w:p w14:paraId="516AFD2B" w14:textId="107F4D1D" w:rsidR="00F60C60" w:rsidRPr="00B55DB7" w:rsidRDefault="00F60C60" w:rsidP="007C0086">
      <w:pPr>
        <w:spacing w:line="240" w:lineRule="auto"/>
        <w:rPr>
          <w:sz w:val="20"/>
          <w:szCs w:val="20"/>
          <w:lang w:val="en-US"/>
        </w:rPr>
      </w:pPr>
      <w:r w:rsidRPr="00B55DB7">
        <w:rPr>
          <w:sz w:val="20"/>
          <w:szCs w:val="20"/>
          <w:lang w:val="en-US"/>
        </w:rPr>
        <w:t>TWG</w:t>
      </w:r>
      <w:r w:rsidRPr="00B55DB7">
        <w:rPr>
          <w:sz w:val="20"/>
          <w:szCs w:val="20"/>
          <w:lang w:val="en-US"/>
        </w:rPr>
        <w:tab/>
      </w:r>
      <w:r w:rsidRPr="00B55DB7">
        <w:rPr>
          <w:sz w:val="20"/>
          <w:szCs w:val="20"/>
          <w:lang w:val="en-US"/>
        </w:rPr>
        <w:tab/>
        <w:t>Trade Working Group</w:t>
      </w:r>
    </w:p>
    <w:p w14:paraId="28008E0B" w14:textId="5B133321" w:rsidR="002202E9" w:rsidRPr="00B55DB7" w:rsidRDefault="002202E9" w:rsidP="007C0086">
      <w:pPr>
        <w:spacing w:line="240" w:lineRule="auto"/>
        <w:rPr>
          <w:sz w:val="20"/>
          <w:szCs w:val="20"/>
          <w:lang w:val="en-US"/>
        </w:rPr>
      </w:pPr>
      <w:r w:rsidRPr="00B55DB7">
        <w:rPr>
          <w:sz w:val="20"/>
          <w:szCs w:val="20"/>
          <w:lang w:val="en-US"/>
        </w:rPr>
        <w:t>US$</w:t>
      </w:r>
      <w:r w:rsidRPr="00B55DB7">
        <w:rPr>
          <w:sz w:val="20"/>
          <w:szCs w:val="20"/>
          <w:lang w:val="en-US"/>
        </w:rPr>
        <w:tab/>
      </w:r>
      <w:r w:rsidRPr="00B55DB7">
        <w:rPr>
          <w:sz w:val="20"/>
          <w:szCs w:val="20"/>
          <w:lang w:val="en-US"/>
        </w:rPr>
        <w:tab/>
        <w:t>United States Dollars</w:t>
      </w:r>
    </w:p>
    <w:p w14:paraId="6C2B7D14" w14:textId="19E3900A" w:rsidR="00834ECC" w:rsidRPr="00B55DB7" w:rsidRDefault="00834ECC" w:rsidP="007C0086">
      <w:pPr>
        <w:spacing w:line="240" w:lineRule="auto"/>
        <w:rPr>
          <w:sz w:val="20"/>
          <w:szCs w:val="20"/>
          <w:lang w:val="en-US"/>
        </w:rPr>
      </w:pPr>
      <w:r w:rsidRPr="00B55DB7">
        <w:rPr>
          <w:sz w:val="20"/>
          <w:szCs w:val="20"/>
          <w:lang w:val="en-US"/>
        </w:rPr>
        <w:t>WREA</w:t>
      </w:r>
      <w:r w:rsidRPr="00B55DB7">
        <w:rPr>
          <w:sz w:val="20"/>
          <w:szCs w:val="20"/>
          <w:lang w:val="en-US"/>
        </w:rPr>
        <w:tab/>
      </w:r>
      <w:r w:rsidRPr="00B55DB7">
        <w:rPr>
          <w:sz w:val="20"/>
          <w:szCs w:val="20"/>
          <w:lang w:val="en-US"/>
        </w:rPr>
        <w:tab/>
        <w:t>Water Resources and Environmental Administration</w:t>
      </w:r>
    </w:p>
    <w:p w14:paraId="28353A91" w14:textId="22AE8546" w:rsidR="002202E9" w:rsidRPr="008309CB" w:rsidRDefault="002202E9" w:rsidP="007C0086">
      <w:pPr>
        <w:spacing w:line="240" w:lineRule="auto"/>
        <w:rPr>
          <w:b/>
          <w:szCs w:val="24"/>
          <w:lang w:val="en-US"/>
        </w:rPr>
      </w:pPr>
    </w:p>
    <w:p w14:paraId="2F9CA3D2" w14:textId="77777777" w:rsidR="00392BB5" w:rsidRPr="00C92CAA" w:rsidRDefault="00392BB5" w:rsidP="00392BB5">
      <w:pPr>
        <w:pStyle w:val="Heading1"/>
        <w:rPr>
          <w:lang w:val="en-US"/>
        </w:rPr>
      </w:pPr>
      <w:bookmarkStart w:id="3" w:name="_Toc397627225"/>
      <w:bookmarkStart w:id="4" w:name="_Toc397627902"/>
      <w:r w:rsidRPr="00C92CAA">
        <w:rPr>
          <w:lang w:val="en-US"/>
        </w:rPr>
        <w:t>List of Figures and Tables</w:t>
      </w:r>
    </w:p>
    <w:p w14:paraId="27457905" w14:textId="77777777" w:rsidR="00392BB5" w:rsidRPr="00C92CAA" w:rsidRDefault="00392BB5" w:rsidP="00392BB5">
      <w:pPr>
        <w:rPr>
          <w:lang w:val="en-US"/>
        </w:rPr>
      </w:pPr>
    </w:p>
    <w:p w14:paraId="47770FFB" w14:textId="2391C817" w:rsidR="00982406" w:rsidRDefault="00982406">
      <w:pPr>
        <w:pStyle w:val="TableofFigures"/>
        <w:tabs>
          <w:tab w:val="right" w:leader="dot" w:pos="8495"/>
        </w:tabs>
        <w:rPr>
          <w:rStyle w:val="Hyperlink"/>
          <w:noProof/>
          <w:lang w:val="en-US"/>
        </w:rPr>
      </w:pPr>
      <w:r>
        <w:rPr>
          <w:lang w:val="fr-FR"/>
        </w:rPr>
        <w:fldChar w:fldCharType="begin"/>
      </w:r>
      <w:r>
        <w:rPr>
          <w:lang w:val="fr-FR"/>
        </w:rPr>
        <w:instrText xml:space="preserve"> TOC \h \z \c "Figure" </w:instrText>
      </w:r>
      <w:r>
        <w:rPr>
          <w:lang w:val="fr-FR"/>
        </w:rPr>
        <w:fldChar w:fldCharType="separate"/>
      </w:r>
      <w:r w:rsidRPr="00993FE6">
        <w:rPr>
          <w:rStyle w:val="Hyperlink"/>
          <w:noProof/>
        </w:rPr>
        <w:fldChar w:fldCharType="begin"/>
      </w:r>
      <w:r w:rsidRPr="00993FE6">
        <w:rPr>
          <w:rStyle w:val="Hyperlink"/>
          <w:noProof/>
        </w:rPr>
        <w:instrText xml:space="preserve"> </w:instrText>
      </w:r>
      <w:r>
        <w:rPr>
          <w:noProof/>
        </w:rPr>
        <w:instrText>HYPERLINK \l "_Toc397667200"</w:instrText>
      </w:r>
      <w:r w:rsidRPr="00993FE6">
        <w:rPr>
          <w:rStyle w:val="Hyperlink"/>
          <w:noProof/>
        </w:rPr>
        <w:instrText xml:space="preserve"> </w:instrText>
      </w:r>
      <w:r w:rsidRPr="00993FE6">
        <w:rPr>
          <w:rStyle w:val="Hyperlink"/>
          <w:noProof/>
        </w:rPr>
        <w:fldChar w:fldCharType="separate"/>
      </w:r>
      <w:r w:rsidRPr="00993FE6">
        <w:rPr>
          <w:rStyle w:val="Hyperlink"/>
          <w:noProof/>
          <w:lang w:val="en-US"/>
        </w:rPr>
        <w:t xml:space="preserve">Figure 1: </w:t>
      </w:r>
      <w:r>
        <w:rPr>
          <w:rStyle w:val="Hyperlink"/>
          <w:noProof/>
          <w:lang w:val="en-US"/>
        </w:rPr>
        <w:t xml:space="preserve"> </w:t>
      </w:r>
      <w:r w:rsidRPr="00993FE6">
        <w:rPr>
          <w:rStyle w:val="Hyperlink"/>
          <w:noProof/>
          <w:lang w:val="en-US"/>
        </w:rPr>
        <w:t xml:space="preserve">HTMA Project management implementation within the MEM (after the </w:t>
      </w:r>
      <w:r>
        <w:rPr>
          <w:rStyle w:val="Hyperlink"/>
          <w:noProof/>
          <w:lang w:val="en-US"/>
        </w:rPr>
        <w:t xml:space="preserve"> </w:t>
      </w:r>
    </w:p>
    <w:p w14:paraId="19B1228C" w14:textId="25053857" w:rsidR="00982406" w:rsidRDefault="00982406">
      <w:pPr>
        <w:pStyle w:val="TableofFigures"/>
        <w:tabs>
          <w:tab w:val="right" w:leader="dot" w:pos="8495"/>
        </w:tabs>
        <w:rPr>
          <w:rStyle w:val="Hyperlink"/>
          <w:noProof/>
        </w:rPr>
      </w:pPr>
      <w:r>
        <w:rPr>
          <w:rStyle w:val="Hyperlink"/>
          <w:noProof/>
          <w:lang w:val="en-US"/>
        </w:rPr>
        <w:t xml:space="preserve">                </w:t>
      </w:r>
      <w:r w:rsidR="00BC4215">
        <w:rPr>
          <w:rStyle w:val="Hyperlink"/>
          <w:noProof/>
          <w:lang w:val="en-US"/>
        </w:rPr>
        <w:t>MTR)</w:t>
      </w:r>
      <w:r>
        <w:rPr>
          <w:noProof/>
          <w:webHidden/>
        </w:rPr>
        <w:tab/>
      </w:r>
      <w:r>
        <w:rPr>
          <w:noProof/>
          <w:webHidden/>
        </w:rPr>
        <w:fldChar w:fldCharType="begin"/>
      </w:r>
      <w:r>
        <w:rPr>
          <w:noProof/>
          <w:webHidden/>
        </w:rPr>
        <w:instrText xml:space="preserve"> PAGEREF _Toc397667200 \h </w:instrText>
      </w:r>
      <w:r>
        <w:rPr>
          <w:noProof/>
          <w:webHidden/>
        </w:rPr>
      </w:r>
      <w:r>
        <w:rPr>
          <w:noProof/>
          <w:webHidden/>
        </w:rPr>
        <w:fldChar w:fldCharType="separate"/>
      </w:r>
      <w:r w:rsidR="00BB6FD2">
        <w:rPr>
          <w:noProof/>
          <w:webHidden/>
        </w:rPr>
        <w:t>5</w:t>
      </w:r>
      <w:r>
        <w:rPr>
          <w:noProof/>
          <w:webHidden/>
        </w:rPr>
        <w:fldChar w:fldCharType="end"/>
      </w:r>
      <w:r w:rsidRPr="00993FE6">
        <w:rPr>
          <w:rStyle w:val="Hyperlink"/>
          <w:noProof/>
        </w:rPr>
        <w:fldChar w:fldCharType="end"/>
      </w:r>
    </w:p>
    <w:p w14:paraId="2AB5F2D9" w14:textId="77777777" w:rsidR="00982406" w:rsidRPr="00982406" w:rsidRDefault="00982406" w:rsidP="00982406">
      <w:pPr>
        <w:rPr>
          <w:noProof/>
        </w:rPr>
      </w:pPr>
    </w:p>
    <w:p w14:paraId="1900F63A" w14:textId="77777777" w:rsidR="00BC4215" w:rsidRDefault="00982406" w:rsidP="00392BB5">
      <w:pPr>
        <w:pStyle w:val="TableofFigures"/>
        <w:tabs>
          <w:tab w:val="right" w:leader="dot" w:pos="8495"/>
        </w:tabs>
        <w:rPr>
          <w:noProof/>
        </w:rPr>
      </w:pPr>
      <w:r>
        <w:rPr>
          <w:lang w:val="fr-FR"/>
        </w:rPr>
        <w:fldChar w:fldCharType="end"/>
      </w:r>
      <w:r w:rsidR="00392BB5">
        <w:rPr>
          <w:lang w:val="fr-FR"/>
        </w:rPr>
        <w:fldChar w:fldCharType="begin"/>
      </w:r>
      <w:r w:rsidR="00392BB5">
        <w:rPr>
          <w:lang w:val="fr-FR"/>
        </w:rPr>
        <w:instrText xml:space="preserve"> TOC \h \z \c "Table" </w:instrText>
      </w:r>
      <w:r w:rsidR="00392BB5">
        <w:rPr>
          <w:lang w:val="fr-FR"/>
        </w:rPr>
        <w:fldChar w:fldCharType="separate"/>
      </w:r>
    </w:p>
    <w:p w14:paraId="54F2C624" w14:textId="77777777" w:rsidR="00BC4215" w:rsidRDefault="000F0398">
      <w:pPr>
        <w:pStyle w:val="TableofFigures"/>
        <w:tabs>
          <w:tab w:val="right" w:leader="dot" w:pos="8495"/>
        </w:tabs>
        <w:rPr>
          <w:rFonts w:asciiTheme="minorHAnsi" w:eastAsiaTheme="minorEastAsia" w:hAnsiTheme="minorHAnsi" w:cstheme="minorBidi"/>
          <w:noProof/>
          <w:sz w:val="22"/>
          <w:lang w:eastAsia="es-CL"/>
        </w:rPr>
      </w:pPr>
      <w:hyperlink w:anchor="_Toc399071147" w:history="1">
        <w:r w:rsidR="00BC4215" w:rsidRPr="002363EA">
          <w:rPr>
            <w:rStyle w:val="Hyperlink"/>
            <w:noProof/>
            <w:lang w:val="en-US"/>
          </w:rPr>
          <w:t>Table 1: PDO Level Results Indicators.</w:t>
        </w:r>
        <w:r w:rsidR="00BC4215">
          <w:rPr>
            <w:noProof/>
            <w:webHidden/>
          </w:rPr>
          <w:tab/>
        </w:r>
        <w:r w:rsidR="00BC4215">
          <w:rPr>
            <w:noProof/>
            <w:webHidden/>
          </w:rPr>
          <w:fldChar w:fldCharType="begin"/>
        </w:r>
        <w:r w:rsidR="00BC4215">
          <w:rPr>
            <w:noProof/>
            <w:webHidden/>
          </w:rPr>
          <w:instrText xml:space="preserve"> PAGEREF _Toc399071147 \h </w:instrText>
        </w:r>
        <w:r w:rsidR="00BC4215">
          <w:rPr>
            <w:noProof/>
            <w:webHidden/>
          </w:rPr>
        </w:r>
        <w:r w:rsidR="00BC4215">
          <w:rPr>
            <w:noProof/>
            <w:webHidden/>
          </w:rPr>
          <w:fldChar w:fldCharType="separate"/>
        </w:r>
        <w:r w:rsidR="00BB6FD2">
          <w:rPr>
            <w:noProof/>
            <w:webHidden/>
          </w:rPr>
          <w:t>3</w:t>
        </w:r>
        <w:r w:rsidR="00BC4215">
          <w:rPr>
            <w:noProof/>
            <w:webHidden/>
          </w:rPr>
          <w:fldChar w:fldCharType="end"/>
        </w:r>
      </w:hyperlink>
    </w:p>
    <w:p w14:paraId="00A84054" w14:textId="77777777" w:rsidR="00BC4215" w:rsidRDefault="000F0398">
      <w:pPr>
        <w:pStyle w:val="TableofFigures"/>
        <w:tabs>
          <w:tab w:val="right" w:leader="dot" w:pos="8495"/>
        </w:tabs>
        <w:rPr>
          <w:rFonts w:asciiTheme="minorHAnsi" w:eastAsiaTheme="minorEastAsia" w:hAnsiTheme="minorHAnsi" w:cstheme="minorBidi"/>
          <w:noProof/>
          <w:sz w:val="22"/>
          <w:lang w:eastAsia="es-CL"/>
        </w:rPr>
      </w:pPr>
      <w:hyperlink w:anchor="_Toc399071148" w:history="1">
        <w:r w:rsidR="00BC4215" w:rsidRPr="002363EA">
          <w:rPr>
            <w:rStyle w:val="Hyperlink"/>
            <w:noProof/>
            <w:lang w:val="en-US"/>
          </w:rPr>
          <w:t>Table 2: DFAT Disbursement Summary of Trust Fund.</w:t>
        </w:r>
        <w:r w:rsidR="00BC4215">
          <w:rPr>
            <w:noProof/>
            <w:webHidden/>
          </w:rPr>
          <w:tab/>
        </w:r>
        <w:r w:rsidR="00BC4215">
          <w:rPr>
            <w:noProof/>
            <w:webHidden/>
          </w:rPr>
          <w:fldChar w:fldCharType="begin"/>
        </w:r>
        <w:r w:rsidR="00BC4215">
          <w:rPr>
            <w:noProof/>
            <w:webHidden/>
          </w:rPr>
          <w:instrText xml:space="preserve"> PAGEREF _Toc399071148 \h </w:instrText>
        </w:r>
        <w:r w:rsidR="00BC4215">
          <w:rPr>
            <w:noProof/>
            <w:webHidden/>
          </w:rPr>
        </w:r>
        <w:r w:rsidR="00BC4215">
          <w:rPr>
            <w:noProof/>
            <w:webHidden/>
          </w:rPr>
          <w:fldChar w:fldCharType="separate"/>
        </w:r>
        <w:r w:rsidR="00BB6FD2">
          <w:rPr>
            <w:noProof/>
            <w:webHidden/>
          </w:rPr>
          <w:t>7</w:t>
        </w:r>
        <w:r w:rsidR="00BC4215">
          <w:rPr>
            <w:noProof/>
            <w:webHidden/>
          </w:rPr>
          <w:fldChar w:fldCharType="end"/>
        </w:r>
      </w:hyperlink>
    </w:p>
    <w:p w14:paraId="51B8838C" w14:textId="77777777" w:rsidR="00BC4215" w:rsidRDefault="000F0398">
      <w:pPr>
        <w:pStyle w:val="TableofFigures"/>
        <w:tabs>
          <w:tab w:val="right" w:leader="dot" w:pos="8495"/>
        </w:tabs>
        <w:rPr>
          <w:rFonts w:asciiTheme="minorHAnsi" w:eastAsiaTheme="minorEastAsia" w:hAnsiTheme="minorHAnsi" w:cstheme="minorBidi"/>
          <w:noProof/>
          <w:sz w:val="22"/>
          <w:lang w:eastAsia="es-CL"/>
        </w:rPr>
      </w:pPr>
      <w:hyperlink w:anchor="_Toc399071149" w:history="1">
        <w:r w:rsidR="00BC4215" w:rsidRPr="002363EA">
          <w:rPr>
            <w:rStyle w:val="Hyperlink"/>
            <w:noProof/>
            <w:lang w:val="en-US"/>
          </w:rPr>
          <w:t>Table 3: Meetings with Technical Consultants for report writing.</w:t>
        </w:r>
        <w:r w:rsidR="00BC4215">
          <w:rPr>
            <w:noProof/>
            <w:webHidden/>
          </w:rPr>
          <w:tab/>
        </w:r>
        <w:r w:rsidR="00BC4215">
          <w:rPr>
            <w:noProof/>
            <w:webHidden/>
          </w:rPr>
          <w:fldChar w:fldCharType="begin"/>
        </w:r>
        <w:r w:rsidR="00BC4215">
          <w:rPr>
            <w:noProof/>
            <w:webHidden/>
          </w:rPr>
          <w:instrText xml:space="preserve"> PAGEREF _Toc399071149 \h </w:instrText>
        </w:r>
        <w:r w:rsidR="00BC4215">
          <w:rPr>
            <w:noProof/>
            <w:webHidden/>
          </w:rPr>
        </w:r>
        <w:r w:rsidR="00BC4215">
          <w:rPr>
            <w:noProof/>
            <w:webHidden/>
          </w:rPr>
          <w:fldChar w:fldCharType="separate"/>
        </w:r>
        <w:r w:rsidR="00BB6FD2">
          <w:rPr>
            <w:noProof/>
            <w:webHidden/>
          </w:rPr>
          <w:t>8</w:t>
        </w:r>
        <w:r w:rsidR="00BC4215">
          <w:rPr>
            <w:noProof/>
            <w:webHidden/>
          </w:rPr>
          <w:fldChar w:fldCharType="end"/>
        </w:r>
      </w:hyperlink>
    </w:p>
    <w:p w14:paraId="2E9B7212" w14:textId="77777777" w:rsidR="00BC4215" w:rsidRDefault="000F0398">
      <w:pPr>
        <w:pStyle w:val="TableofFigures"/>
        <w:tabs>
          <w:tab w:val="right" w:leader="dot" w:pos="8495"/>
        </w:tabs>
        <w:rPr>
          <w:rFonts w:asciiTheme="minorHAnsi" w:eastAsiaTheme="minorEastAsia" w:hAnsiTheme="minorHAnsi" w:cstheme="minorBidi"/>
          <w:noProof/>
          <w:sz w:val="22"/>
          <w:lang w:eastAsia="es-CL"/>
        </w:rPr>
      </w:pPr>
      <w:hyperlink w:anchor="_Toc399071150" w:history="1">
        <w:r w:rsidR="00BC4215" w:rsidRPr="002363EA">
          <w:rPr>
            <w:rStyle w:val="Hyperlink"/>
            <w:noProof/>
            <w:lang w:val="en-US"/>
          </w:rPr>
          <w:t>Table 4: List of training/course topics and related costs</w:t>
        </w:r>
        <w:r w:rsidR="00BC4215">
          <w:rPr>
            <w:noProof/>
            <w:webHidden/>
          </w:rPr>
          <w:tab/>
        </w:r>
        <w:r w:rsidR="00BC4215">
          <w:rPr>
            <w:noProof/>
            <w:webHidden/>
          </w:rPr>
          <w:fldChar w:fldCharType="begin"/>
        </w:r>
        <w:r w:rsidR="00BC4215">
          <w:rPr>
            <w:noProof/>
            <w:webHidden/>
          </w:rPr>
          <w:instrText xml:space="preserve"> PAGEREF _Toc399071150 \h </w:instrText>
        </w:r>
        <w:r w:rsidR="00BC4215">
          <w:rPr>
            <w:noProof/>
            <w:webHidden/>
          </w:rPr>
        </w:r>
        <w:r w:rsidR="00BC4215">
          <w:rPr>
            <w:noProof/>
            <w:webHidden/>
          </w:rPr>
          <w:fldChar w:fldCharType="separate"/>
        </w:r>
        <w:r w:rsidR="00BB6FD2">
          <w:rPr>
            <w:noProof/>
            <w:webHidden/>
          </w:rPr>
          <w:t>10</w:t>
        </w:r>
        <w:r w:rsidR="00BC4215">
          <w:rPr>
            <w:noProof/>
            <w:webHidden/>
          </w:rPr>
          <w:fldChar w:fldCharType="end"/>
        </w:r>
      </w:hyperlink>
    </w:p>
    <w:p w14:paraId="51A9E3E9" w14:textId="3AC655A7" w:rsidR="00392BB5" w:rsidRDefault="00392BB5" w:rsidP="00392BB5">
      <w:pPr>
        <w:pStyle w:val="Heading1"/>
        <w:spacing w:line="240" w:lineRule="auto"/>
        <w:rPr>
          <w:lang w:val="fr-FR"/>
        </w:rPr>
      </w:pPr>
      <w:r>
        <w:rPr>
          <w:lang w:val="fr-FR"/>
        </w:rPr>
        <w:fldChar w:fldCharType="end"/>
      </w:r>
    </w:p>
    <w:p w14:paraId="427B8F1C" w14:textId="77777777" w:rsidR="003D74FA" w:rsidRDefault="003D74FA" w:rsidP="003D74FA"/>
    <w:p w14:paraId="192E071B" w14:textId="77777777" w:rsidR="003D74FA" w:rsidRDefault="003D74FA" w:rsidP="003D74FA"/>
    <w:p w14:paraId="15D359CC" w14:textId="77777777" w:rsidR="003D74FA" w:rsidRDefault="003D74FA" w:rsidP="003D74FA"/>
    <w:p w14:paraId="6828A96B" w14:textId="77777777" w:rsidR="003D74FA" w:rsidRPr="003D74FA" w:rsidRDefault="003D74FA" w:rsidP="003D74FA"/>
    <w:p w14:paraId="7D9948E4" w14:textId="1A1592EB" w:rsidR="00392BB5" w:rsidRDefault="00C07F7E" w:rsidP="00B55DB7">
      <w:pPr>
        <w:pStyle w:val="Heading1"/>
        <w:spacing w:line="240" w:lineRule="auto"/>
        <w:rPr>
          <w:lang w:val="en-US"/>
        </w:rPr>
      </w:pPr>
      <w:r>
        <w:rPr>
          <w:lang w:val="en-US"/>
        </w:rPr>
        <w:t>List Annexes</w:t>
      </w:r>
    </w:p>
    <w:p w14:paraId="7C8E5E91" w14:textId="77777777" w:rsidR="00392BB5" w:rsidRDefault="00392BB5" w:rsidP="00C07F7E">
      <w:pPr>
        <w:rPr>
          <w:lang w:val="en-US"/>
        </w:rPr>
      </w:pPr>
    </w:p>
    <w:p w14:paraId="1B1E8AF2" w14:textId="77777777" w:rsidR="00C07F7E" w:rsidRDefault="00C07F7E">
      <w:pPr>
        <w:pStyle w:val="TableofFigures"/>
        <w:tabs>
          <w:tab w:val="right" w:leader="dot" w:pos="8495"/>
        </w:tabs>
        <w:rPr>
          <w:rFonts w:asciiTheme="minorHAnsi" w:eastAsiaTheme="minorEastAsia" w:hAnsiTheme="minorHAnsi" w:cstheme="minorBidi"/>
          <w:noProof/>
          <w:sz w:val="22"/>
          <w:lang w:eastAsia="es-CL"/>
        </w:rPr>
      </w:pPr>
      <w:r>
        <w:rPr>
          <w:lang w:val="en-US"/>
        </w:rPr>
        <w:fldChar w:fldCharType="begin"/>
      </w:r>
      <w:r>
        <w:rPr>
          <w:lang w:val="en-US"/>
        </w:rPr>
        <w:instrText xml:space="preserve"> TOC \h \z \c "Annex" </w:instrText>
      </w:r>
      <w:r>
        <w:rPr>
          <w:lang w:val="en-US"/>
        </w:rPr>
        <w:fldChar w:fldCharType="separate"/>
      </w:r>
      <w:hyperlink w:anchor="_Toc397675924" w:history="1">
        <w:r w:rsidRPr="00106F90">
          <w:rPr>
            <w:rStyle w:val="Hyperlink"/>
            <w:noProof/>
          </w:rPr>
          <w:t>Annex 1:</w:t>
        </w:r>
        <w:r w:rsidRPr="00106F90">
          <w:rPr>
            <w:rStyle w:val="Hyperlink"/>
            <w:noProof/>
            <w:lang w:val="en-US"/>
          </w:rPr>
          <w:t xml:space="preserve"> Organisational chart HTMA Project</w:t>
        </w:r>
        <w:r>
          <w:rPr>
            <w:noProof/>
            <w:webHidden/>
          </w:rPr>
          <w:tab/>
        </w:r>
        <w:r>
          <w:rPr>
            <w:noProof/>
            <w:webHidden/>
          </w:rPr>
          <w:fldChar w:fldCharType="begin"/>
        </w:r>
        <w:r>
          <w:rPr>
            <w:noProof/>
            <w:webHidden/>
          </w:rPr>
          <w:instrText xml:space="preserve"> PAGEREF _Toc397675924 \h </w:instrText>
        </w:r>
        <w:r>
          <w:rPr>
            <w:noProof/>
            <w:webHidden/>
          </w:rPr>
        </w:r>
        <w:r>
          <w:rPr>
            <w:noProof/>
            <w:webHidden/>
          </w:rPr>
          <w:fldChar w:fldCharType="separate"/>
        </w:r>
        <w:r w:rsidR="00BB6FD2">
          <w:rPr>
            <w:noProof/>
            <w:webHidden/>
          </w:rPr>
          <w:t>39</w:t>
        </w:r>
        <w:r>
          <w:rPr>
            <w:noProof/>
            <w:webHidden/>
          </w:rPr>
          <w:fldChar w:fldCharType="end"/>
        </w:r>
      </w:hyperlink>
    </w:p>
    <w:p w14:paraId="0DDB7CC9" w14:textId="77777777" w:rsidR="00C07F7E" w:rsidRDefault="00C07F7E">
      <w:pPr>
        <w:pStyle w:val="TableofFigures"/>
        <w:tabs>
          <w:tab w:val="right" w:leader="dot" w:pos="8495"/>
        </w:tabs>
        <w:rPr>
          <w:rStyle w:val="Hyperlink"/>
          <w:noProof/>
          <w:lang w:val="en-US"/>
        </w:rPr>
      </w:pPr>
      <w:r w:rsidRPr="00106F90">
        <w:rPr>
          <w:rStyle w:val="Hyperlink"/>
          <w:noProof/>
        </w:rPr>
        <w:fldChar w:fldCharType="begin"/>
      </w:r>
      <w:r w:rsidRPr="00106F90">
        <w:rPr>
          <w:rStyle w:val="Hyperlink"/>
          <w:noProof/>
        </w:rPr>
        <w:instrText xml:space="preserve"> </w:instrText>
      </w:r>
      <w:r>
        <w:rPr>
          <w:noProof/>
        </w:rPr>
        <w:instrText>HYPERLINK \l "_Toc397675925"</w:instrText>
      </w:r>
      <w:r w:rsidRPr="00106F90">
        <w:rPr>
          <w:rStyle w:val="Hyperlink"/>
          <w:noProof/>
        </w:rPr>
        <w:instrText xml:space="preserve"> </w:instrText>
      </w:r>
      <w:r w:rsidRPr="00106F90">
        <w:rPr>
          <w:rStyle w:val="Hyperlink"/>
          <w:noProof/>
        </w:rPr>
        <w:fldChar w:fldCharType="separate"/>
      </w:r>
      <w:r w:rsidRPr="00106F90">
        <w:rPr>
          <w:rStyle w:val="Hyperlink"/>
          <w:noProof/>
          <w:lang w:val="en-US"/>
        </w:rPr>
        <w:t>Annex 2: Uses of funds by category and source, reporting from 2010 to 31</w:t>
      </w:r>
      <w:r w:rsidRPr="00106F90">
        <w:rPr>
          <w:rStyle w:val="Hyperlink"/>
          <w:noProof/>
          <w:vertAlign w:val="superscript"/>
          <w:lang w:val="en-US"/>
        </w:rPr>
        <w:t>st</w:t>
      </w:r>
      <w:r w:rsidRPr="00106F90">
        <w:rPr>
          <w:rStyle w:val="Hyperlink"/>
          <w:noProof/>
          <w:lang w:val="en-US"/>
        </w:rPr>
        <w:t xml:space="preserve"> of </w:t>
      </w:r>
      <w:r>
        <w:rPr>
          <w:rStyle w:val="Hyperlink"/>
          <w:noProof/>
          <w:lang w:val="en-US"/>
        </w:rPr>
        <w:t xml:space="preserve">                </w:t>
      </w:r>
    </w:p>
    <w:p w14:paraId="7DC52899" w14:textId="683067E9" w:rsidR="00C07F7E" w:rsidRDefault="00C07F7E" w:rsidP="00C07F7E">
      <w:pPr>
        <w:pStyle w:val="TableofFigures"/>
        <w:tabs>
          <w:tab w:val="right" w:leader="dot" w:pos="8495"/>
        </w:tabs>
        <w:rPr>
          <w:rFonts w:asciiTheme="minorHAnsi" w:eastAsiaTheme="minorEastAsia" w:hAnsiTheme="minorHAnsi" w:cstheme="minorBidi"/>
          <w:noProof/>
          <w:sz w:val="22"/>
          <w:lang w:eastAsia="es-CL"/>
        </w:rPr>
      </w:pPr>
      <w:r>
        <w:rPr>
          <w:rStyle w:val="Hyperlink"/>
          <w:noProof/>
          <w:lang w:val="en-US"/>
        </w:rPr>
        <w:t xml:space="preserve">                March </w:t>
      </w:r>
      <w:r w:rsidRPr="00106F90">
        <w:rPr>
          <w:rStyle w:val="Hyperlink"/>
          <w:noProof/>
          <w:lang w:val="en-US"/>
        </w:rPr>
        <w:t>2014</w:t>
      </w:r>
      <w:r>
        <w:rPr>
          <w:noProof/>
          <w:webHidden/>
        </w:rPr>
        <w:tab/>
      </w:r>
      <w:r>
        <w:rPr>
          <w:noProof/>
          <w:webHidden/>
        </w:rPr>
        <w:fldChar w:fldCharType="begin"/>
      </w:r>
      <w:r>
        <w:rPr>
          <w:noProof/>
          <w:webHidden/>
        </w:rPr>
        <w:instrText xml:space="preserve"> PAGEREF _Toc397675925 \h </w:instrText>
      </w:r>
      <w:r>
        <w:rPr>
          <w:noProof/>
          <w:webHidden/>
        </w:rPr>
      </w:r>
      <w:r>
        <w:rPr>
          <w:noProof/>
          <w:webHidden/>
        </w:rPr>
        <w:fldChar w:fldCharType="separate"/>
      </w:r>
      <w:r w:rsidR="00BB6FD2">
        <w:rPr>
          <w:noProof/>
          <w:webHidden/>
        </w:rPr>
        <w:t>40</w:t>
      </w:r>
      <w:r>
        <w:rPr>
          <w:noProof/>
          <w:webHidden/>
        </w:rPr>
        <w:fldChar w:fldCharType="end"/>
      </w:r>
      <w:r w:rsidRPr="00106F90">
        <w:rPr>
          <w:rStyle w:val="Hyperlink"/>
          <w:noProof/>
        </w:rPr>
        <w:fldChar w:fldCharType="end"/>
      </w:r>
    </w:p>
    <w:p w14:paraId="0FB368C0" w14:textId="77777777" w:rsidR="00C07F7E" w:rsidRDefault="000F0398">
      <w:pPr>
        <w:pStyle w:val="TableofFigures"/>
        <w:tabs>
          <w:tab w:val="right" w:leader="dot" w:pos="8495"/>
        </w:tabs>
        <w:rPr>
          <w:rFonts w:asciiTheme="minorHAnsi" w:eastAsiaTheme="minorEastAsia" w:hAnsiTheme="minorHAnsi" w:cstheme="minorBidi"/>
          <w:noProof/>
          <w:sz w:val="22"/>
          <w:lang w:eastAsia="es-CL"/>
        </w:rPr>
      </w:pPr>
      <w:hyperlink w:anchor="_Toc397675926" w:history="1">
        <w:r w:rsidR="00C07F7E" w:rsidRPr="00106F90">
          <w:rPr>
            <w:rStyle w:val="Hyperlink"/>
            <w:noProof/>
            <w:lang w:val="en-US"/>
          </w:rPr>
          <w:t>Annex 3: Summary of documentation for compiling evaluation report</w:t>
        </w:r>
        <w:r w:rsidR="00C07F7E">
          <w:rPr>
            <w:noProof/>
            <w:webHidden/>
          </w:rPr>
          <w:tab/>
        </w:r>
        <w:r w:rsidR="00C07F7E">
          <w:rPr>
            <w:noProof/>
            <w:webHidden/>
          </w:rPr>
          <w:fldChar w:fldCharType="begin"/>
        </w:r>
        <w:r w:rsidR="00C07F7E">
          <w:rPr>
            <w:noProof/>
            <w:webHidden/>
          </w:rPr>
          <w:instrText xml:space="preserve"> PAGEREF _Toc397675926 \h </w:instrText>
        </w:r>
        <w:r w:rsidR="00C07F7E">
          <w:rPr>
            <w:noProof/>
            <w:webHidden/>
          </w:rPr>
        </w:r>
        <w:r w:rsidR="00C07F7E">
          <w:rPr>
            <w:noProof/>
            <w:webHidden/>
          </w:rPr>
          <w:fldChar w:fldCharType="separate"/>
        </w:r>
        <w:r w:rsidR="00BB6FD2">
          <w:rPr>
            <w:noProof/>
            <w:webHidden/>
          </w:rPr>
          <w:t>41</w:t>
        </w:r>
        <w:r w:rsidR="00C07F7E">
          <w:rPr>
            <w:noProof/>
            <w:webHidden/>
          </w:rPr>
          <w:fldChar w:fldCharType="end"/>
        </w:r>
      </w:hyperlink>
    </w:p>
    <w:p w14:paraId="70C64844" w14:textId="77777777" w:rsidR="00C07F7E" w:rsidRDefault="000F0398">
      <w:pPr>
        <w:pStyle w:val="TableofFigures"/>
        <w:tabs>
          <w:tab w:val="right" w:leader="dot" w:pos="8495"/>
        </w:tabs>
        <w:rPr>
          <w:rFonts w:asciiTheme="minorHAnsi" w:eastAsiaTheme="minorEastAsia" w:hAnsiTheme="minorHAnsi" w:cstheme="minorBidi"/>
          <w:noProof/>
          <w:sz w:val="22"/>
          <w:lang w:eastAsia="es-CL"/>
        </w:rPr>
      </w:pPr>
      <w:hyperlink w:anchor="_Toc397675927" w:history="1">
        <w:r w:rsidR="00C07F7E" w:rsidRPr="00106F90">
          <w:rPr>
            <w:rStyle w:val="Hyperlink"/>
            <w:noProof/>
            <w:lang w:val="en-US"/>
          </w:rPr>
          <w:t>Annex 4: Detailed list of trainings and courses under component 1a</w:t>
        </w:r>
        <w:r w:rsidR="00C07F7E">
          <w:rPr>
            <w:noProof/>
            <w:webHidden/>
          </w:rPr>
          <w:tab/>
        </w:r>
        <w:r w:rsidR="00C07F7E">
          <w:rPr>
            <w:noProof/>
            <w:webHidden/>
          </w:rPr>
          <w:fldChar w:fldCharType="begin"/>
        </w:r>
        <w:r w:rsidR="00C07F7E">
          <w:rPr>
            <w:noProof/>
            <w:webHidden/>
          </w:rPr>
          <w:instrText xml:space="preserve"> PAGEREF _Toc397675927 \h </w:instrText>
        </w:r>
        <w:r w:rsidR="00C07F7E">
          <w:rPr>
            <w:noProof/>
            <w:webHidden/>
          </w:rPr>
        </w:r>
        <w:r w:rsidR="00C07F7E">
          <w:rPr>
            <w:noProof/>
            <w:webHidden/>
          </w:rPr>
          <w:fldChar w:fldCharType="separate"/>
        </w:r>
        <w:r w:rsidR="00BB6FD2">
          <w:rPr>
            <w:noProof/>
            <w:webHidden/>
          </w:rPr>
          <w:t>42</w:t>
        </w:r>
        <w:r w:rsidR="00C07F7E">
          <w:rPr>
            <w:noProof/>
            <w:webHidden/>
          </w:rPr>
          <w:fldChar w:fldCharType="end"/>
        </w:r>
      </w:hyperlink>
    </w:p>
    <w:p w14:paraId="21B497EC" w14:textId="7AF8648E" w:rsidR="00C92CAA" w:rsidRDefault="00C07F7E" w:rsidP="00C92CAA">
      <w:pPr>
        <w:rPr>
          <w:lang w:val="en-US"/>
        </w:rPr>
      </w:pPr>
      <w:r>
        <w:rPr>
          <w:lang w:val="en-US"/>
        </w:rPr>
        <w:fldChar w:fldCharType="end"/>
      </w:r>
    </w:p>
    <w:p w14:paraId="0079C822" w14:textId="77777777" w:rsidR="00BC3CD2" w:rsidRDefault="00BC3CD2" w:rsidP="00C92CAA">
      <w:pPr>
        <w:rPr>
          <w:lang w:val="en-US"/>
        </w:rPr>
      </w:pPr>
    </w:p>
    <w:p w14:paraId="5AFF8177" w14:textId="77777777" w:rsidR="00BC3CD2" w:rsidRDefault="00BC3CD2" w:rsidP="00C92CAA">
      <w:pPr>
        <w:rPr>
          <w:lang w:val="en-US"/>
        </w:rPr>
      </w:pPr>
    </w:p>
    <w:p w14:paraId="171691A7" w14:textId="77777777" w:rsidR="00BC3CD2" w:rsidRPr="00C92CAA" w:rsidRDefault="00BC3CD2" w:rsidP="00C92CAA">
      <w:pPr>
        <w:rPr>
          <w:lang w:val="en-US"/>
        </w:rPr>
      </w:pPr>
    </w:p>
    <w:p w14:paraId="104D66BB" w14:textId="26364507" w:rsidR="00142EEA" w:rsidRDefault="00142EEA" w:rsidP="00B55DB7">
      <w:pPr>
        <w:pStyle w:val="Heading1"/>
        <w:spacing w:line="240" w:lineRule="auto"/>
        <w:rPr>
          <w:lang w:val="en-US"/>
        </w:rPr>
      </w:pPr>
      <w:r>
        <w:rPr>
          <w:lang w:val="en-US"/>
        </w:rPr>
        <w:t>Acknowledgements</w:t>
      </w:r>
      <w:bookmarkEnd w:id="3"/>
      <w:bookmarkEnd w:id="4"/>
    </w:p>
    <w:p w14:paraId="046AD294" w14:textId="77777777" w:rsidR="00142EEA" w:rsidRDefault="00142EEA" w:rsidP="00B55DB7">
      <w:pPr>
        <w:spacing w:line="240" w:lineRule="auto"/>
        <w:rPr>
          <w:b/>
          <w:szCs w:val="24"/>
          <w:lang w:val="en-US"/>
        </w:rPr>
      </w:pPr>
    </w:p>
    <w:p w14:paraId="111D258D" w14:textId="54814C5C" w:rsidR="00142EEA" w:rsidRDefault="00B55DB7" w:rsidP="00B55DB7">
      <w:pPr>
        <w:spacing w:line="240" w:lineRule="auto"/>
        <w:jc w:val="both"/>
        <w:rPr>
          <w:szCs w:val="24"/>
          <w:lang w:val="en-US"/>
        </w:rPr>
      </w:pPr>
      <w:r w:rsidRPr="00B55DB7">
        <w:rPr>
          <w:szCs w:val="24"/>
          <w:lang w:val="en-US"/>
        </w:rPr>
        <w:t xml:space="preserve">We would like to thank the Project Secretariat Office in supporting the compilation of this final evaluation report as well as the technical </w:t>
      </w:r>
      <w:r w:rsidR="00BC4215">
        <w:rPr>
          <w:szCs w:val="24"/>
          <w:lang w:val="en-US"/>
        </w:rPr>
        <w:t>consultants</w:t>
      </w:r>
      <w:r w:rsidRPr="00B55DB7">
        <w:rPr>
          <w:szCs w:val="24"/>
          <w:lang w:val="en-US"/>
        </w:rPr>
        <w:t xml:space="preserve"> from the components in providing feedback and comments.</w:t>
      </w:r>
    </w:p>
    <w:p w14:paraId="0543CDCC" w14:textId="77777777" w:rsidR="00B55DB7" w:rsidRDefault="00B55DB7" w:rsidP="00B55DB7">
      <w:pPr>
        <w:spacing w:line="240" w:lineRule="auto"/>
        <w:jc w:val="both"/>
        <w:rPr>
          <w:szCs w:val="24"/>
          <w:lang w:val="en-US"/>
        </w:rPr>
      </w:pPr>
    </w:p>
    <w:p w14:paraId="153AB107" w14:textId="77777777" w:rsidR="00B55DB7" w:rsidRDefault="00B55DB7" w:rsidP="00B55DB7">
      <w:pPr>
        <w:spacing w:line="240" w:lineRule="auto"/>
        <w:jc w:val="both"/>
        <w:rPr>
          <w:szCs w:val="24"/>
          <w:lang w:val="en-US"/>
        </w:rPr>
      </w:pPr>
    </w:p>
    <w:tbl>
      <w:tblPr>
        <w:tblStyle w:val="TableGrid"/>
        <w:tblW w:w="8647" w:type="dxa"/>
        <w:tblInd w:w="108" w:type="dxa"/>
        <w:tblBorders>
          <w:insideH w:val="none" w:sz="0" w:space="0" w:color="auto"/>
          <w:insideV w:val="none" w:sz="0" w:space="0" w:color="auto"/>
        </w:tblBorders>
        <w:tblLook w:val="04A0" w:firstRow="1" w:lastRow="0" w:firstColumn="1" w:lastColumn="0" w:noHBand="0" w:noVBand="1"/>
      </w:tblPr>
      <w:tblGrid>
        <w:gridCol w:w="4786"/>
        <w:gridCol w:w="3861"/>
      </w:tblGrid>
      <w:tr w:rsidR="00515383" w:rsidRPr="00515383" w14:paraId="7526B471" w14:textId="5E7B3D1B" w:rsidTr="00B55DB7">
        <w:tc>
          <w:tcPr>
            <w:tcW w:w="4786" w:type="dxa"/>
          </w:tcPr>
          <w:p w14:paraId="5D9D432B" w14:textId="6C85A909" w:rsidR="00515383" w:rsidRPr="00515383" w:rsidRDefault="00515383" w:rsidP="005E1C0C">
            <w:pPr>
              <w:tabs>
                <w:tab w:val="left" w:pos="2977"/>
              </w:tabs>
              <w:spacing w:before="120" w:line="240" w:lineRule="auto"/>
              <w:rPr>
                <w:szCs w:val="24"/>
                <w:lang w:val="en-US"/>
              </w:rPr>
            </w:pPr>
            <w:r w:rsidRPr="00515383">
              <w:rPr>
                <w:szCs w:val="24"/>
                <w:lang w:val="en-US"/>
              </w:rPr>
              <w:t>Project Directo</w:t>
            </w:r>
            <w:r w:rsidR="00142EEA">
              <w:rPr>
                <w:szCs w:val="24"/>
                <w:lang w:val="en-US"/>
              </w:rPr>
              <w:t>r/ Head of Project Secretariat:</w:t>
            </w:r>
          </w:p>
        </w:tc>
        <w:tc>
          <w:tcPr>
            <w:tcW w:w="3861" w:type="dxa"/>
          </w:tcPr>
          <w:p w14:paraId="38E413AB" w14:textId="48416BF2" w:rsidR="00515383" w:rsidRPr="00515383" w:rsidRDefault="00515383" w:rsidP="005E1C0C">
            <w:pPr>
              <w:tabs>
                <w:tab w:val="left" w:pos="2977"/>
              </w:tabs>
              <w:spacing w:before="120" w:line="240" w:lineRule="auto"/>
              <w:rPr>
                <w:szCs w:val="24"/>
                <w:lang w:val="en-US"/>
              </w:rPr>
            </w:pPr>
            <w:proofErr w:type="spellStart"/>
            <w:r w:rsidRPr="00515383">
              <w:rPr>
                <w:szCs w:val="24"/>
                <w:lang w:val="en-US"/>
              </w:rPr>
              <w:t>Chareune</w:t>
            </w:r>
            <w:proofErr w:type="spellEnd"/>
            <w:r w:rsidRPr="00515383">
              <w:rPr>
                <w:szCs w:val="24"/>
                <w:lang w:val="en-US"/>
              </w:rPr>
              <w:t xml:space="preserve"> </w:t>
            </w:r>
            <w:proofErr w:type="spellStart"/>
            <w:r w:rsidRPr="00515383">
              <w:rPr>
                <w:szCs w:val="24"/>
                <w:lang w:val="en-US"/>
              </w:rPr>
              <w:t>Inthavy</w:t>
            </w:r>
            <w:proofErr w:type="spellEnd"/>
          </w:p>
        </w:tc>
      </w:tr>
      <w:tr w:rsidR="00515383" w:rsidRPr="00515383" w14:paraId="725CC3EB" w14:textId="20D35F50" w:rsidTr="00B55DB7">
        <w:tc>
          <w:tcPr>
            <w:tcW w:w="4786" w:type="dxa"/>
          </w:tcPr>
          <w:p w14:paraId="2931B0EA" w14:textId="5A40C7AE" w:rsidR="00515383" w:rsidRPr="00515383" w:rsidRDefault="00515383" w:rsidP="007C0086">
            <w:pPr>
              <w:tabs>
                <w:tab w:val="left" w:pos="2977"/>
              </w:tabs>
              <w:spacing w:line="240" w:lineRule="auto"/>
              <w:rPr>
                <w:szCs w:val="24"/>
                <w:lang w:val="en-US"/>
              </w:rPr>
            </w:pPr>
            <w:r w:rsidRPr="00515383">
              <w:rPr>
                <w:szCs w:val="24"/>
                <w:lang w:val="en-US"/>
              </w:rPr>
              <w:t xml:space="preserve">World Bank – </w:t>
            </w:r>
            <w:r w:rsidR="00921E1E">
              <w:rPr>
                <w:szCs w:val="24"/>
                <w:lang w:val="en-US"/>
              </w:rPr>
              <w:t xml:space="preserve">Task </w:t>
            </w:r>
            <w:r w:rsidRPr="00515383">
              <w:rPr>
                <w:szCs w:val="24"/>
                <w:lang w:val="en-US"/>
              </w:rPr>
              <w:t>Team Leader</w:t>
            </w:r>
            <w:r w:rsidR="00142EEA">
              <w:rPr>
                <w:szCs w:val="24"/>
                <w:lang w:val="en-US"/>
              </w:rPr>
              <w:t>:</w:t>
            </w:r>
          </w:p>
        </w:tc>
        <w:tc>
          <w:tcPr>
            <w:tcW w:w="3861" w:type="dxa"/>
          </w:tcPr>
          <w:p w14:paraId="67FC51E2" w14:textId="0239385B" w:rsidR="00515383" w:rsidRPr="00515383" w:rsidRDefault="00515383" w:rsidP="007C0086">
            <w:pPr>
              <w:tabs>
                <w:tab w:val="left" w:pos="2977"/>
              </w:tabs>
              <w:spacing w:line="240" w:lineRule="auto"/>
              <w:rPr>
                <w:szCs w:val="24"/>
                <w:lang w:val="en-US"/>
              </w:rPr>
            </w:pPr>
            <w:r w:rsidRPr="00921E1E">
              <w:rPr>
                <w:szCs w:val="24"/>
                <w:lang w:val="en-US"/>
              </w:rPr>
              <w:t>Sombath</w:t>
            </w:r>
            <w:r w:rsidR="00921E1E" w:rsidRPr="00921E1E">
              <w:rPr>
                <w:szCs w:val="24"/>
                <w:lang w:val="en-US"/>
              </w:rPr>
              <w:t xml:space="preserve"> Southivong</w:t>
            </w:r>
          </w:p>
        </w:tc>
      </w:tr>
      <w:tr w:rsidR="00515383" w:rsidRPr="00515383" w14:paraId="1A8D3EAF" w14:textId="77777777" w:rsidTr="00B55DB7">
        <w:tc>
          <w:tcPr>
            <w:tcW w:w="4786" w:type="dxa"/>
          </w:tcPr>
          <w:p w14:paraId="4FF5A1B3" w14:textId="5EB2A299" w:rsidR="00515383" w:rsidRPr="00515383" w:rsidRDefault="00515383" w:rsidP="007C0086">
            <w:pPr>
              <w:tabs>
                <w:tab w:val="left" w:pos="2977"/>
              </w:tabs>
              <w:spacing w:line="240" w:lineRule="auto"/>
              <w:rPr>
                <w:szCs w:val="24"/>
                <w:lang w:val="en-US"/>
              </w:rPr>
            </w:pPr>
            <w:r>
              <w:rPr>
                <w:szCs w:val="24"/>
                <w:lang w:val="en-US"/>
              </w:rPr>
              <w:t xml:space="preserve">Australian Embassy Lao PDR/ </w:t>
            </w:r>
            <w:r w:rsidR="00142EEA">
              <w:rPr>
                <w:szCs w:val="24"/>
                <w:lang w:val="en-US"/>
              </w:rPr>
              <w:t>DFAT:</w:t>
            </w:r>
          </w:p>
        </w:tc>
        <w:tc>
          <w:tcPr>
            <w:tcW w:w="3861" w:type="dxa"/>
          </w:tcPr>
          <w:p w14:paraId="1D4927EC" w14:textId="646B40CA" w:rsidR="00515383" w:rsidRPr="00515383" w:rsidRDefault="008309CB" w:rsidP="007C0086">
            <w:pPr>
              <w:tabs>
                <w:tab w:val="left" w:pos="2977"/>
              </w:tabs>
              <w:spacing w:line="240" w:lineRule="auto"/>
              <w:rPr>
                <w:color w:val="FF0000"/>
                <w:szCs w:val="24"/>
                <w:lang w:val="en-US"/>
              </w:rPr>
            </w:pPr>
            <w:r w:rsidRPr="00921E1E">
              <w:rPr>
                <w:szCs w:val="24"/>
                <w:lang w:val="en-US"/>
              </w:rPr>
              <w:t>Rachel Jolly</w:t>
            </w:r>
          </w:p>
        </w:tc>
      </w:tr>
      <w:tr w:rsidR="008309CB" w:rsidRPr="00515383" w14:paraId="188BEBA1" w14:textId="77777777" w:rsidTr="00B55DB7">
        <w:tc>
          <w:tcPr>
            <w:tcW w:w="4786" w:type="dxa"/>
          </w:tcPr>
          <w:p w14:paraId="6AA7B828" w14:textId="2ACCA227" w:rsidR="008309CB" w:rsidRPr="00AD401B" w:rsidRDefault="008309CB" w:rsidP="007C0086">
            <w:pPr>
              <w:tabs>
                <w:tab w:val="left" w:pos="2977"/>
              </w:tabs>
              <w:spacing w:line="240" w:lineRule="auto"/>
              <w:rPr>
                <w:szCs w:val="24"/>
                <w:lang w:val="en-US"/>
              </w:rPr>
            </w:pPr>
            <w:r w:rsidRPr="00AD401B">
              <w:rPr>
                <w:szCs w:val="24"/>
                <w:lang w:val="en-US"/>
              </w:rPr>
              <w:t xml:space="preserve">HTMA Project </w:t>
            </w:r>
            <w:r w:rsidR="00AD401B">
              <w:rPr>
                <w:szCs w:val="24"/>
                <w:lang w:val="en-US"/>
              </w:rPr>
              <w:t xml:space="preserve">Admin Officer/ </w:t>
            </w:r>
            <w:r w:rsidRPr="00AD401B">
              <w:rPr>
                <w:szCs w:val="24"/>
                <w:lang w:val="en-US"/>
              </w:rPr>
              <w:t>Coordinator</w:t>
            </w:r>
            <w:r w:rsidR="00142EEA" w:rsidRPr="00AD401B">
              <w:rPr>
                <w:szCs w:val="24"/>
                <w:lang w:val="en-US"/>
              </w:rPr>
              <w:t>:</w:t>
            </w:r>
          </w:p>
        </w:tc>
        <w:tc>
          <w:tcPr>
            <w:tcW w:w="3861" w:type="dxa"/>
          </w:tcPr>
          <w:p w14:paraId="3F50C46A" w14:textId="0AABA23F" w:rsidR="008309CB" w:rsidRPr="00AD401B" w:rsidRDefault="008309CB" w:rsidP="005E1C0C">
            <w:pPr>
              <w:tabs>
                <w:tab w:val="left" w:pos="2977"/>
              </w:tabs>
              <w:spacing w:after="120" w:line="240" w:lineRule="auto"/>
              <w:rPr>
                <w:szCs w:val="24"/>
                <w:lang w:val="en-US"/>
              </w:rPr>
            </w:pPr>
            <w:r w:rsidRPr="00AD401B">
              <w:rPr>
                <w:szCs w:val="24"/>
                <w:lang w:val="en-US"/>
              </w:rPr>
              <w:t>Vilayvanh</w:t>
            </w:r>
            <w:r w:rsidR="00AD401B" w:rsidRPr="00AD401B">
              <w:rPr>
                <w:szCs w:val="24"/>
                <w:lang w:val="en-US"/>
              </w:rPr>
              <w:t xml:space="preserve"> Sisomboun</w:t>
            </w:r>
          </w:p>
        </w:tc>
      </w:tr>
    </w:tbl>
    <w:p w14:paraId="77813527" w14:textId="4DD65017" w:rsidR="003D74FA" w:rsidRDefault="003D74FA" w:rsidP="005E1B64">
      <w:pPr>
        <w:spacing w:line="240" w:lineRule="auto"/>
        <w:rPr>
          <w:b/>
          <w:bCs/>
          <w:lang w:val="fr-FR"/>
        </w:rPr>
      </w:pPr>
    </w:p>
    <w:p w14:paraId="31CB633D" w14:textId="77777777" w:rsidR="003D74FA" w:rsidRDefault="003D74FA">
      <w:pPr>
        <w:spacing w:line="240" w:lineRule="auto"/>
        <w:rPr>
          <w:b/>
          <w:bCs/>
          <w:lang w:val="fr-FR"/>
        </w:rPr>
      </w:pPr>
      <w:r>
        <w:rPr>
          <w:b/>
          <w:bCs/>
          <w:lang w:val="fr-FR"/>
        </w:rPr>
        <w:br w:type="page"/>
      </w:r>
    </w:p>
    <w:p w14:paraId="166578C1" w14:textId="77777777" w:rsidR="004629C3" w:rsidRDefault="004629C3" w:rsidP="005E1B64">
      <w:pPr>
        <w:spacing w:line="240" w:lineRule="auto"/>
        <w:rPr>
          <w:b/>
          <w:bCs/>
          <w:lang w:val="fr-FR"/>
        </w:rPr>
      </w:pPr>
    </w:p>
    <w:sdt>
      <w:sdtPr>
        <w:rPr>
          <w:b/>
          <w:bCs/>
          <w:lang w:val="fr-FR"/>
        </w:rPr>
        <w:id w:val="2037854340"/>
        <w:docPartObj>
          <w:docPartGallery w:val="Table of Contents"/>
          <w:docPartUnique/>
        </w:docPartObj>
      </w:sdtPr>
      <w:sdtEndPr>
        <w:rPr>
          <w:b w:val="0"/>
          <w:bCs w:val="0"/>
        </w:rPr>
      </w:sdtEndPr>
      <w:sdtContent>
        <w:p w14:paraId="44F759EB" w14:textId="395AD037" w:rsidR="00F11491" w:rsidRPr="00C92CAA" w:rsidRDefault="00F11491" w:rsidP="005E1B64">
          <w:pPr>
            <w:spacing w:line="240" w:lineRule="auto"/>
            <w:rPr>
              <w:b/>
            </w:rPr>
          </w:pPr>
          <w:r w:rsidRPr="00C92CAA">
            <w:rPr>
              <w:b/>
              <w:lang w:val="fr-FR"/>
            </w:rPr>
            <w:t>CONTENT</w:t>
          </w:r>
        </w:p>
        <w:p w14:paraId="0FA3F6B3" w14:textId="77777777" w:rsidR="00F11491" w:rsidRDefault="00F11491" w:rsidP="00F11491">
          <w:pPr>
            <w:pStyle w:val="TOC1"/>
          </w:pPr>
        </w:p>
        <w:p w14:paraId="36FB01FE" w14:textId="77777777" w:rsidR="00F11491" w:rsidRPr="00F11491" w:rsidRDefault="00F11491" w:rsidP="00F11491">
          <w:pPr>
            <w:pStyle w:val="TOC1"/>
            <w:rPr>
              <w:rFonts w:asciiTheme="minorHAnsi" w:eastAsiaTheme="minorEastAsia" w:hAnsiTheme="minorHAnsi" w:cstheme="minorBidi"/>
              <w:sz w:val="22"/>
              <w:lang w:eastAsia="es-CL"/>
            </w:rPr>
          </w:pPr>
          <w:r>
            <w:fldChar w:fldCharType="begin"/>
          </w:r>
          <w:r>
            <w:instrText xml:space="preserve"> TOC \o "1-3" \h \z \u </w:instrText>
          </w:r>
          <w:r>
            <w:fldChar w:fldCharType="separate"/>
          </w:r>
          <w:hyperlink w:anchor="_Toc397627901" w:history="1">
            <w:r w:rsidRPr="00F11491">
              <w:rPr>
                <w:rStyle w:val="Hyperlink"/>
              </w:rPr>
              <w:t>Abbreviations and Acronyms</w:t>
            </w:r>
            <w:r w:rsidRPr="00F11491">
              <w:rPr>
                <w:webHidden/>
              </w:rPr>
              <w:tab/>
            </w:r>
            <w:r w:rsidRPr="00F11491">
              <w:rPr>
                <w:webHidden/>
              </w:rPr>
              <w:fldChar w:fldCharType="begin"/>
            </w:r>
            <w:r w:rsidRPr="00F11491">
              <w:rPr>
                <w:webHidden/>
              </w:rPr>
              <w:instrText xml:space="preserve"> PAGEREF _Toc397627901 \h </w:instrText>
            </w:r>
            <w:r w:rsidRPr="00F11491">
              <w:rPr>
                <w:webHidden/>
              </w:rPr>
            </w:r>
            <w:r w:rsidRPr="00F11491">
              <w:rPr>
                <w:webHidden/>
              </w:rPr>
              <w:fldChar w:fldCharType="separate"/>
            </w:r>
            <w:r w:rsidR="00BB6FD2">
              <w:rPr>
                <w:webHidden/>
              </w:rPr>
              <w:t>i</w:t>
            </w:r>
            <w:r w:rsidRPr="00F11491">
              <w:rPr>
                <w:webHidden/>
              </w:rPr>
              <w:fldChar w:fldCharType="end"/>
            </w:r>
          </w:hyperlink>
        </w:p>
        <w:p w14:paraId="14B0598B" w14:textId="6BC33FA7" w:rsidR="00376D41" w:rsidRDefault="00376D41" w:rsidP="00392BB5">
          <w:pPr>
            <w:tabs>
              <w:tab w:val="right" w:leader="dot" w:pos="8505"/>
            </w:tabs>
            <w:spacing w:line="240" w:lineRule="auto"/>
            <w:rPr>
              <w:noProof/>
              <w:lang w:val="en-US"/>
            </w:rPr>
          </w:pPr>
          <w:r>
            <w:rPr>
              <w:noProof/>
              <w:lang w:val="en-US"/>
            </w:rPr>
            <w:t>List of Figures and Table</w:t>
          </w:r>
          <w:r>
            <w:rPr>
              <w:noProof/>
              <w:lang w:val="en-US"/>
            </w:rPr>
            <w:tab/>
            <w:t>i</w:t>
          </w:r>
          <w:r w:rsidR="00392BB5">
            <w:rPr>
              <w:noProof/>
              <w:lang w:val="en-US"/>
            </w:rPr>
            <w:t>i</w:t>
          </w:r>
        </w:p>
        <w:p w14:paraId="48B20269" w14:textId="70134318" w:rsidR="00C07F7E" w:rsidRPr="00376D41" w:rsidRDefault="00C07F7E" w:rsidP="00392BB5">
          <w:pPr>
            <w:tabs>
              <w:tab w:val="right" w:leader="dot" w:pos="8505"/>
            </w:tabs>
            <w:spacing w:line="240" w:lineRule="auto"/>
            <w:rPr>
              <w:noProof/>
              <w:lang w:val="en-US"/>
            </w:rPr>
          </w:pPr>
          <w:r>
            <w:rPr>
              <w:noProof/>
              <w:lang w:val="en-US"/>
            </w:rPr>
            <w:t>List of Annexes</w:t>
          </w:r>
          <w:r>
            <w:rPr>
              <w:noProof/>
              <w:lang w:val="en-US"/>
            </w:rPr>
            <w:tab/>
            <w:t>ii</w:t>
          </w:r>
        </w:p>
        <w:p w14:paraId="28AE6A06" w14:textId="77777777" w:rsidR="00392BB5" w:rsidRDefault="000F0398" w:rsidP="00392BB5">
          <w:pPr>
            <w:pStyle w:val="TOC1"/>
          </w:pPr>
          <w:hyperlink w:anchor="_Toc397627902" w:history="1">
            <w:r w:rsidR="00392BB5" w:rsidRPr="00F11491">
              <w:rPr>
                <w:rStyle w:val="Hyperlink"/>
              </w:rPr>
              <w:t>Acknowledgements</w:t>
            </w:r>
            <w:r w:rsidR="00392BB5" w:rsidRPr="00F11491">
              <w:rPr>
                <w:webHidden/>
              </w:rPr>
              <w:tab/>
            </w:r>
            <w:r w:rsidR="00392BB5" w:rsidRPr="00F11491">
              <w:rPr>
                <w:webHidden/>
              </w:rPr>
              <w:fldChar w:fldCharType="begin"/>
            </w:r>
            <w:r w:rsidR="00392BB5" w:rsidRPr="00F11491">
              <w:rPr>
                <w:webHidden/>
              </w:rPr>
              <w:instrText xml:space="preserve"> PAGEREF _Toc397627902 \h </w:instrText>
            </w:r>
            <w:r w:rsidR="00392BB5" w:rsidRPr="00F11491">
              <w:rPr>
                <w:webHidden/>
              </w:rPr>
            </w:r>
            <w:r w:rsidR="00392BB5" w:rsidRPr="00F11491">
              <w:rPr>
                <w:webHidden/>
              </w:rPr>
              <w:fldChar w:fldCharType="separate"/>
            </w:r>
            <w:r w:rsidR="00BB6FD2">
              <w:rPr>
                <w:webHidden/>
              </w:rPr>
              <w:t>ii</w:t>
            </w:r>
            <w:r w:rsidR="00392BB5" w:rsidRPr="00F11491">
              <w:rPr>
                <w:webHidden/>
              </w:rPr>
              <w:fldChar w:fldCharType="end"/>
            </w:r>
          </w:hyperlink>
        </w:p>
        <w:p w14:paraId="6ACEEABC" w14:textId="77777777" w:rsidR="00F11491" w:rsidRDefault="00F11491" w:rsidP="00F11491">
          <w:pPr>
            <w:pStyle w:val="TOC1"/>
            <w:rPr>
              <w:rStyle w:val="Hyperlink"/>
            </w:rPr>
          </w:pPr>
        </w:p>
        <w:p w14:paraId="42CCCFD9" w14:textId="6C2BFED4" w:rsidR="00F11491" w:rsidRDefault="000F0398" w:rsidP="00F11491">
          <w:pPr>
            <w:pStyle w:val="TOC1"/>
            <w:rPr>
              <w:rFonts w:asciiTheme="minorHAnsi" w:eastAsiaTheme="minorEastAsia" w:hAnsiTheme="minorHAnsi" w:cstheme="minorBidi"/>
              <w:sz w:val="22"/>
              <w:lang w:eastAsia="es-CL"/>
            </w:rPr>
          </w:pPr>
          <w:hyperlink w:anchor="_Toc397627903" w:history="1">
            <w:r w:rsidR="00F11491" w:rsidRPr="002424CF">
              <w:rPr>
                <w:rStyle w:val="Hyperlink"/>
              </w:rPr>
              <w:t>Executive Summary</w:t>
            </w:r>
            <w:r w:rsidR="00F11491">
              <w:rPr>
                <w:webHidden/>
              </w:rPr>
              <w:tab/>
            </w:r>
            <w:r w:rsidR="00F11491">
              <w:rPr>
                <w:webHidden/>
              </w:rPr>
              <w:fldChar w:fldCharType="begin"/>
            </w:r>
            <w:r w:rsidR="00F11491">
              <w:rPr>
                <w:webHidden/>
              </w:rPr>
              <w:instrText xml:space="preserve"> PAGEREF _Toc397627903 \h </w:instrText>
            </w:r>
            <w:r w:rsidR="00F11491">
              <w:rPr>
                <w:webHidden/>
              </w:rPr>
            </w:r>
            <w:r w:rsidR="00F11491">
              <w:rPr>
                <w:webHidden/>
              </w:rPr>
              <w:fldChar w:fldCharType="separate"/>
            </w:r>
            <w:r w:rsidR="00BB6FD2">
              <w:rPr>
                <w:webHidden/>
              </w:rPr>
              <w:t>1</w:t>
            </w:r>
            <w:r w:rsidR="00F11491">
              <w:rPr>
                <w:webHidden/>
              </w:rPr>
              <w:fldChar w:fldCharType="end"/>
            </w:r>
          </w:hyperlink>
        </w:p>
        <w:p w14:paraId="4501C868" w14:textId="77777777" w:rsidR="00F11491" w:rsidRDefault="00F11491" w:rsidP="00F11491">
          <w:pPr>
            <w:pStyle w:val="TOC1"/>
            <w:rPr>
              <w:rStyle w:val="Hyperlink"/>
            </w:rPr>
          </w:pPr>
        </w:p>
        <w:p w14:paraId="464E962B" w14:textId="6E8A548F" w:rsidR="00F11491" w:rsidRPr="00F11491" w:rsidRDefault="000F0398" w:rsidP="00F11491">
          <w:pPr>
            <w:pStyle w:val="TOC1"/>
            <w:rPr>
              <w:rFonts w:asciiTheme="minorHAnsi" w:eastAsiaTheme="minorEastAsia" w:hAnsiTheme="minorHAnsi" w:cstheme="minorBidi"/>
              <w:sz w:val="22"/>
              <w:lang w:eastAsia="es-CL"/>
            </w:rPr>
          </w:pPr>
          <w:hyperlink w:anchor="_Toc397627904" w:history="1">
            <w:r w:rsidR="00F11491" w:rsidRPr="00F11491">
              <w:rPr>
                <w:rStyle w:val="Hyperlink"/>
                <w:b/>
              </w:rPr>
              <w:t>1.</w:t>
            </w:r>
            <w:r w:rsidR="00F11491" w:rsidRPr="00F11491">
              <w:rPr>
                <w:rFonts w:asciiTheme="minorHAnsi" w:eastAsiaTheme="minorEastAsia" w:hAnsiTheme="minorHAnsi" w:cstheme="minorBidi"/>
                <w:sz w:val="22"/>
                <w:lang w:eastAsia="es-CL"/>
              </w:rPr>
              <w:tab/>
            </w:r>
            <w:r w:rsidR="00D56005">
              <w:rPr>
                <w:rStyle w:val="Hyperlink"/>
                <w:b/>
              </w:rPr>
              <w:t>Project O</w:t>
            </w:r>
            <w:r w:rsidR="00F11491" w:rsidRPr="00F11491">
              <w:rPr>
                <w:rStyle w:val="Hyperlink"/>
                <w:b/>
              </w:rPr>
              <w:t>verview</w:t>
            </w:r>
            <w:r w:rsidR="00F11491" w:rsidRPr="00F11491">
              <w:rPr>
                <w:webHidden/>
              </w:rPr>
              <w:tab/>
            </w:r>
            <w:r w:rsidR="00F11491" w:rsidRPr="00F11491">
              <w:rPr>
                <w:webHidden/>
              </w:rPr>
              <w:fldChar w:fldCharType="begin"/>
            </w:r>
            <w:r w:rsidR="00F11491" w:rsidRPr="00F11491">
              <w:rPr>
                <w:webHidden/>
              </w:rPr>
              <w:instrText xml:space="preserve"> PAGEREF _Toc397627904 \h </w:instrText>
            </w:r>
            <w:r w:rsidR="00F11491" w:rsidRPr="00F11491">
              <w:rPr>
                <w:webHidden/>
              </w:rPr>
            </w:r>
            <w:r w:rsidR="00F11491" w:rsidRPr="00F11491">
              <w:rPr>
                <w:webHidden/>
              </w:rPr>
              <w:fldChar w:fldCharType="separate"/>
            </w:r>
            <w:r w:rsidR="00BB6FD2">
              <w:rPr>
                <w:webHidden/>
              </w:rPr>
              <w:t>2</w:t>
            </w:r>
            <w:r w:rsidR="00F11491" w:rsidRPr="00F11491">
              <w:rPr>
                <w:webHidden/>
              </w:rPr>
              <w:fldChar w:fldCharType="end"/>
            </w:r>
          </w:hyperlink>
        </w:p>
        <w:p w14:paraId="4FE3BD65" w14:textId="57499670"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05" w:history="1">
            <w:r w:rsidR="00D56005">
              <w:rPr>
                <w:rStyle w:val="Hyperlink"/>
                <w:i/>
                <w:noProof/>
                <w:lang w:val="en-US"/>
              </w:rPr>
              <w:t>1.1.Background of the P</w:t>
            </w:r>
            <w:r w:rsidR="00F11491" w:rsidRPr="002B117B">
              <w:rPr>
                <w:rStyle w:val="Hyperlink"/>
                <w:i/>
                <w:noProof/>
                <w:lang w:val="en-US"/>
              </w:rPr>
              <w:t>roject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_Toc397627905 \h </w:instrText>
            </w:r>
            <w:r w:rsidR="00F11491" w:rsidRPr="002B117B">
              <w:rPr>
                <w:i/>
                <w:noProof/>
                <w:webHidden/>
              </w:rPr>
            </w:r>
            <w:r w:rsidR="00F11491" w:rsidRPr="002B117B">
              <w:rPr>
                <w:i/>
                <w:noProof/>
                <w:webHidden/>
              </w:rPr>
              <w:fldChar w:fldCharType="separate"/>
            </w:r>
            <w:r w:rsidR="00BB6FD2">
              <w:rPr>
                <w:i/>
                <w:noProof/>
                <w:webHidden/>
              </w:rPr>
              <w:t>2</w:t>
            </w:r>
            <w:r w:rsidR="00F11491" w:rsidRPr="002B117B">
              <w:rPr>
                <w:i/>
                <w:noProof/>
                <w:webHidden/>
              </w:rPr>
              <w:fldChar w:fldCharType="end"/>
            </w:r>
          </w:hyperlink>
        </w:p>
        <w:p w14:paraId="6EE5BA5C" w14:textId="23C8B1F2"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06" w:history="1">
            <w:r w:rsidR="00D56005">
              <w:rPr>
                <w:rStyle w:val="Hyperlink"/>
                <w:i/>
                <w:noProof/>
                <w:lang w:val="en-US"/>
              </w:rPr>
              <w:t>1.2.Overview of the Project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_Toc397627906 \h </w:instrText>
            </w:r>
            <w:r w:rsidR="00F11491" w:rsidRPr="002B117B">
              <w:rPr>
                <w:i/>
                <w:noProof/>
                <w:webHidden/>
              </w:rPr>
            </w:r>
            <w:r w:rsidR="00F11491" w:rsidRPr="002B117B">
              <w:rPr>
                <w:i/>
                <w:noProof/>
                <w:webHidden/>
              </w:rPr>
              <w:fldChar w:fldCharType="separate"/>
            </w:r>
            <w:r w:rsidR="00BB6FD2">
              <w:rPr>
                <w:i/>
                <w:noProof/>
                <w:webHidden/>
              </w:rPr>
              <w:t>2</w:t>
            </w:r>
            <w:r w:rsidR="00F11491" w:rsidRPr="002B117B">
              <w:rPr>
                <w:i/>
                <w:noProof/>
                <w:webHidden/>
              </w:rPr>
              <w:fldChar w:fldCharType="end"/>
            </w:r>
          </w:hyperlink>
        </w:p>
        <w:p w14:paraId="7E2B401F" w14:textId="01ED0E62"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07" w:history="1">
            <w:r w:rsidR="00D56005">
              <w:rPr>
                <w:rStyle w:val="Hyperlink"/>
                <w:i/>
                <w:noProof/>
                <w:lang w:val="en-US"/>
              </w:rPr>
              <w:t>1.3.Overall Structure of the P</w:t>
            </w:r>
            <w:r w:rsidR="00F11491" w:rsidRPr="002B117B">
              <w:rPr>
                <w:rStyle w:val="Hyperlink"/>
                <w:i/>
                <w:noProof/>
                <w:lang w:val="en-US"/>
              </w:rPr>
              <w:t>roject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_Toc397627907 \h </w:instrText>
            </w:r>
            <w:r w:rsidR="00F11491" w:rsidRPr="002B117B">
              <w:rPr>
                <w:i/>
                <w:noProof/>
                <w:webHidden/>
              </w:rPr>
            </w:r>
            <w:r w:rsidR="00F11491" w:rsidRPr="002B117B">
              <w:rPr>
                <w:i/>
                <w:noProof/>
                <w:webHidden/>
              </w:rPr>
              <w:fldChar w:fldCharType="separate"/>
            </w:r>
            <w:r w:rsidR="00BB6FD2">
              <w:rPr>
                <w:i/>
                <w:noProof/>
                <w:webHidden/>
              </w:rPr>
              <w:t>4</w:t>
            </w:r>
            <w:r w:rsidR="00F11491" w:rsidRPr="002B117B">
              <w:rPr>
                <w:i/>
                <w:noProof/>
                <w:webHidden/>
              </w:rPr>
              <w:fldChar w:fldCharType="end"/>
            </w:r>
          </w:hyperlink>
        </w:p>
        <w:p w14:paraId="5C47EA42" w14:textId="24C17FA3" w:rsidR="00F11491" w:rsidRPr="002B117B" w:rsidRDefault="000F0398" w:rsidP="00F11491">
          <w:pPr>
            <w:pStyle w:val="TOC2"/>
            <w:spacing w:line="240" w:lineRule="auto"/>
            <w:rPr>
              <w:rStyle w:val="Hyperlink"/>
              <w:i/>
              <w:noProof/>
            </w:rPr>
          </w:pPr>
          <w:hyperlink w:anchor="_Toc397627908" w:history="1">
            <w:r w:rsidR="00F11491" w:rsidRPr="002B117B">
              <w:rPr>
                <w:rStyle w:val="Hyperlink"/>
                <w:i/>
                <w:noProof/>
                <w:lang w:val="en-US"/>
              </w:rPr>
              <w:t>1.4.Financial Management and Disbursement Arrangements</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_Toc397627908 \h </w:instrText>
            </w:r>
            <w:r w:rsidR="00F11491" w:rsidRPr="002B117B">
              <w:rPr>
                <w:i/>
                <w:noProof/>
                <w:webHidden/>
              </w:rPr>
            </w:r>
            <w:r w:rsidR="00F11491" w:rsidRPr="002B117B">
              <w:rPr>
                <w:i/>
                <w:noProof/>
                <w:webHidden/>
              </w:rPr>
              <w:fldChar w:fldCharType="separate"/>
            </w:r>
            <w:r w:rsidR="00BB6FD2">
              <w:rPr>
                <w:i/>
                <w:noProof/>
                <w:webHidden/>
              </w:rPr>
              <w:t>7</w:t>
            </w:r>
            <w:r w:rsidR="00F11491" w:rsidRPr="002B117B">
              <w:rPr>
                <w:i/>
                <w:noProof/>
                <w:webHidden/>
              </w:rPr>
              <w:fldChar w:fldCharType="end"/>
            </w:r>
          </w:hyperlink>
        </w:p>
        <w:p w14:paraId="3563A59A" w14:textId="77777777" w:rsidR="00F11491" w:rsidRPr="00F11491" w:rsidRDefault="00F11491" w:rsidP="00F11491">
          <w:pPr>
            <w:spacing w:line="240" w:lineRule="auto"/>
            <w:rPr>
              <w:noProof/>
            </w:rPr>
          </w:pPr>
        </w:p>
        <w:p w14:paraId="4DF2CFB3" w14:textId="64E70C5C" w:rsidR="00F11491" w:rsidRPr="00F11491" w:rsidRDefault="000F0398" w:rsidP="00F11491">
          <w:pPr>
            <w:pStyle w:val="TOC1"/>
            <w:rPr>
              <w:rStyle w:val="Hyperlink"/>
              <w:b/>
            </w:rPr>
          </w:pPr>
          <w:hyperlink w:anchor="_Toc397627909" w:history="1">
            <w:r w:rsidR="00F11491" w:rsidRPr="00F11491">
              <w:rPr>
                <w:rStyle w:val="Hyperlink"/>
                <w:b/>
              </w:rPr>
              <w:t>2.</w:t>
            </w:r>
            <w:r w:rsidR="00F11491" w:rsidRPr="00F11491">
              <w:rPr>
                <w:rFonts w:asciiTheme="minorHAnsi" w:eastAsiaTheme="minorEastAsia" w:hAnsiTheme="minorHAnsi" w:cstheme="minorBidi"/>
                <w:sz w:val="22"/>
                <w:lang w:eastAsia="es-CL"/>
              </w:rPr>
              <w:tab/>
            </w:r>
            <w:r w:rsidR="00B25C8A">
              <w:rPr>
                <w:rStyle w:val="Hyperlink"/>
                <w:b/>
              </w:rPr>
              <w:t>Methods</w:t>
            </w:r>
            <w:r w:rsidR="00F11491" w:rsidRPr="00F11491">
              <w:rPr>
                <w:webHidden/>
              </w:rPr>
              <w:tab/>
            </w:r>
            <w:r w:rsidR="00F11491" w:rsidRPr="00F11491">
              <w:rPr>
                <w:webHidden/>
              </w:rPr>
              <w:fldChar w:fldCharType="begin"/>
            </w:r>
            <w:r w:rsidR="00F11491" w:rsidRPr="00F11491">
              <w:rPr>
                <w:webHidden/>
              </w:rPr>
              <w:instrText xml:space="preserve"> PAGEREF _Toc397627909 \h </w:instrText>
            </w:r>
            <w:r w:rsidR="00F11491" w:rsidRPr="00F11491">
              <w:rPr>
                <w:webHidden/>
              </w:rPr>
            </w:r>
            <w:r w:rsidR="00F11491" w:rsidRPr="00F11491">
              <w:rPr>
                <w:webHidden/>
              </w:rPr>
              <w:fldChar w:fldCharType="separate"/>
            </w:r>
            <w:r w:rsidR="00BB6FD2">
              <w:rPr>
                <w:webHidden/>
              </w:rPr>
              <w:t>8</w:t>
            </w:r>
            <w:r w:rsidR="00F11491" w:rsidRPr="00F11491">
              <w:rPr>
                <w:webHidden/>
              </w:rPr>
              <w:fldChar w:fldCharType="end"/>
            </w:r>
          </w:hyperlink>
        </w:p>
        <w:p w14:paraId="4AD4C6E2" w14:textId="77777777" w:rsidR="00F11491" w:rsidRPr="00F11491" w:rsidRDefault="00F11491" w:rsidP="00F11491">
          <w:pPr>
            <w:spacing w:line="240" w:lineRule="auto"/>
            <w:rPr>
              <w:noProof/>
            </w:rPr>
          </w:pPr>
        </w:p>
        <w:p w14:paraId="7716EB2D" w14:textId="5172BAB6" w:rsidR="00F11491" w:rsidRPr="00F11491" w:rsidRDefault="000F0398" w:rsidP="00F11491">
          <w:pPr>
            <w:pStyle w:val="TOC1"/>
            <w:rPr>
              <w:rFonts w:asciiTheme="minorHAnsi" w:eastAsiaTheme="minorEastAsia" w:hAnsiTheme="minorHAnsi" w:cstheme="minorBidi"/>
              <w:sz w:val="22"/>
              <w:lang w:eastAsia="es-CL"/>
            </w:rPr>
          </w:pPr>
          <w:hyperlink w:anchor="_Toc397627910" w:history="1">
            <w:r w:rsidR="00F11491" w:rsidRPr="00F11491">
              <w:rPr>
                <w:rStyle w:val="Hyperlink"/>
                <w:b/>
              </w:rPr>
              <w:t>3.</w:t>
            </w:r>
            <w:r w:rsidR="00F11491" w:rsidRPr="00F11491">
              <w:rPr>
                <w:rFonts w:asciiTheme="minorHAnsi" w:eastAsiaTheme="minorEastAsia" w:hAnsiTheme="minorHAnsi" w:cstheme="minorBidi"/>
                <w:sz w:val="22"/>
                <w:lang w:eastAsia="es-CL"/>
              </w:rPr>
              <w:tab/>
            </w:r>
            <w:r w:rsidR="00F11491" w:rsidRPr="00F11491">
              <w:rPr>
                <w:rStyle w:val="Hyperlink"/>
                <w:b/>
              </w:rPr>
              <w:t>Main Part</w:t>
            </w:r>
            <w:r w:rsidR="00F11491" w:rsidRPr="00F11491">
              <w:rPr>
                <w:webHidden/>
              </w:rPr>
              <w:tab/>
            </w:r>
            <w:r w:rsidR="00F11491" w:rsidRPr="00F11491">
              <w:rPr>
                <w:webHidden/>
              </w:rPr>
              <w:fldChar w:fldCharType="begin"/>
            </w:r>
            <w:r w:rsidR="00F11491" w:rsidRPr="00F11491">
              <w:rPr>
                <w:webHidden/>
              </w:rPr>
              <w:instrText xml:space="preserve"> PAGEREF _Toc397627910 \h </w:instrText>
            </w:r>
            <w:r w:rsidR="00F11491" w:rsidRPr="00F11491">
              <w:rPr>
                <w:webHidden/>
              </w:rPr>
            </w:r>
            <w:r w:rsidR="00F11491" w:rsidRPr="00F11491">
              <w:rPr>
                <w:webHidden/>
              </w:rPr>
              <w:fldChar w:fldCharType="separate"/>
            </w:r>
            <w:r w:rsidR="00BB6FD2">
              <w:rPr>
                <w:webHidden/>
              </w:rPr>
              <w:t>10</w:t>
            </w:r>
            <w:r w:rsidR="00F11491" w:rsidRPr="00F11491">
              <w:rPr>
                <w:webHidden/>
              </w:rPr>
              <w:fldChar w:fldCharType="end"/>
            </w:r>
          </w:hyperlink>
        </w:p>
        <w:p w14:paraId="454925CB" w14:textId="30ABDD21"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11" w:history="1">
            <w:r w:rsidR="00F11491" w:rsidRPr="002B117B">
              <w:rPr>
                <w:rStyle w:val="Hyperlink"/>
                <w:i/>
                <w:noProof/>
                <w:lang w:val="en-US"/>
              </w:rPr>
              <w:t>3.1.Component 1: Joint Hydropower and Mining Learning Program</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_Toc397627911 \h </w:instrText>
            </w:r>
            <w:r w:rsidR="00F11491" w:rsidRPr="002B117B">
              <w:rPr>
                <w:i/>
                <w:noProof/>
                <w:webHidden/>
              </w:rPr>
            </w:r>
            <w:r w:rsidR="00F11491" w:rsidRPr="002B117B">
              <w:rPr>
                <w:i/>
                <w:noProof/>
                <w:webHidden/>
              </w:rPr>
              <w:fldChar w:fldCharType="separate"/>
            </w:r>
            <w:r w:rsidR="00BB6FD2">
              <w:rPr>
                <w:i/>
                <w:noProof/>
                <w:webHidden/>
              </w:rPr>
              <w:t>10</w:t>
            </w:r>
            <w:r w:rsidR="00F11491" w:rsidRPr="002B117B">
              <w:rPr>
                <w:i/>
                <w:noProof/>
                <w:webHidden/>
              </w:rPr>
              <w:fldChar w:fldCharType="end"/>
            </w:r>
          </w:hyperlink>
        </w:p>
        <w:p w14:paraId="6D080C1B" w14:textId="77777777" w:rsidR="002B117B" w:rsidRDefault="00F11491" w:rsidP="00F11491">
          <w:pPr>
            <w:pStyle w:val="TOC2"/>
            <w:spacing w:line="240" w:lineRule="auto"/>
            <w:ind w:left="993"/>
            <w:rPr>
              <w:rStyle w:val="Hyperlink"/>
              <w:noProof/>
              <w:lang w:val="en-US"/>
            </w:rPr>
          </w:pPr>
          <w:r w:rsidRPr="002424CF">
            <w:rPr>
              <w:rStyle w:val="Hyperlink"/>
              <w:noProof/>
            </w:rPr>
            <w:fldChar w:fldCharType="begin"/>
          </w:r>
          <w:r w:rsidRPr="002424CF">
            <w:rPr>
              <w:rStyle w:val="Hyperlink"/>
              <w:noProof/>
            </w:rPr>
            <w:instrText xml:space="preserve"> </w:instrText>
          </w:r>
          <w:r>
            <w:rPr>
              <w:noProof/>
            </w:rPr>
            <w:instrText>HYPERLINK \l "_Toc397627912"</w:instrText>
          </w:r>
          <w:r w:rsidRPr="002424CF">
            <w:rPr>
              <w:rStyle w:val="Hyperlink"/>
              <w:noProof/>
            </w:rPr>
            <w:instrText xml:space="preserve"> </w:instrText>
          </w:r>
          <w:r w:rsidRPr="002424CF">
            <w:rPr>
              <w:rStyle w:val="Hyperlink"/>
              <w:noProof/>
            </w:rPr>
            <w:fldChar w:fldCharType="separate"/>
          </w:r>
          <w:r w:rsidRPr="002424CF">
            <w:rPr>
              <w:rStyle w:val="Hyperlink"/>
              <w:noProof/>
              <w:lang w:val="en-US"/>
            </w:rPr>
            <w:t xml:space="preserve">3.1.1.Sub-Component 1a: Continuing Learning Program for Sector </w:t>
          </w:r>
          <w:r w:rsidR="002B117B">
            <w:rPr>
              <w:rStyle w:val="Hyperlink"/>
              <w:noProof/>
              <w:lang w:val="en-US"/>
            </w:rPr>
            <w:t xml:space="preserve">  </w:t>
          </w:r>
        </w:p>
        <w:p w14:paraId="223BADBF" w14:textId="73E71E4A" w:rsidR="00F11491" w:rsidRDefault="002B117B" w:rsidP="00F11491">
          <w:pPr>
            <w:pStyle w:val="TOC2"/>
            <w:spacing w:line="240" w:lineRule="auto"/>
            <w:ind w:left="993"/>
            <w:rPr>
              <w:rFonts w:asciiTheme="minorHAnsi" w:eastAsiaTheme="minorEastAsia" w:hAnsiTheme="minorHAnsi" w:cstheme="minorBidi"/>
              <w:noProof/>
              <w:sz w:val="22"/>
              <w:lang w:eastAsia="es-CL"/>
            </w:rPr>
          </w:pPr>
          <w:r>
            <w:rPr>
              <w:rStyle w:val="Hyperlink"/>
              <w:noProof/>
              <w:lang w:val="en-US"/>
            </w:rPr>
            <w:t xml:space="preserve">         </w:t>
          </w:r>
          <w:r w:rsidR="00F11491" w:rsidRPr="002424CF">
            <w:rPr>
              <w:rStyle w:val="Hyperlink"/>
              <w:noProof/>
              <w:lang w:val="en-US"/>
            </w:rPr>
            <w:t>Professionals</w:t>
          </w:r>
          <w:r w:rsidR="00F11491">
            <w:rPr>
              <w:noProof/>
              <w:webHidden/>
            </w:rPr>
            <w:tab/>
          </w:r>
          <w:r w:rsidR="00F11491">
            <w:rPr>
              <w:noProof/>
              <w:webHidden/>
            </w:rPr>
            <w:fldChar w:fldCharType="begin"/>
          </w:r>
          <w:r w:rsidR="00F11491">
            <w:rPr>
              <w:noProof/>
              <w:webHidden/>
            </w:rPr>
            <w:instrText xml:space="preserve"> PAGEREF _Toc397627912 \h </w:instrText>
          </w:r>
          <w:r w:rsidR="00F11491">
            <w:rPr>
              <w:noProof/>
              <w:webHidden/>
            </w:rPr>
          </w:r>
          <w:r w:rsidR="00F11491">
            <w:rPr>
              <w:noProof/>
              <w:webHidden/>
            </w:rPr>
            <w:fldChar w:fldCharType="separate"/>
          </w:r>
          <w:r w:rsidR="00BB6FD2">
            <w:rPr>
              <w:noProof/>
              <w:webHidden/>
            </w:rPr>
            <w:t>10</w:t>
          </w:r>
          <w:r w:rsidR="00F11491">
            <w:rPr>
              <w:noProof/>
              <w:webHidden/>
            </w:rPr>
            <w:fldChar w:fldCharType="end"/>
          </w:r>
          <w:r w:rsidR="00F11491" w:rsidRPr="002424CF">
            <w:rPr>
              <w:rStyle w:val="Hyperlink"/>
              <w:noProof/>
            </w:rPr>
            <w:fldChar w:fldCharType="end"/>
          </w:r>
        </w:p>
        <w:p w14:paraId="6685396C" w14:textId="3C0B6AC6" w:rsidR="00F11491" w:rsidRDefault="000F0398" w:rsidP="00F11491">
          <w:pPr>
            <w:pStyle w:val="TOC2"/>
            <w:spacing w:line="240" w:lineRule="auto"/>
            <w:ind w:left="993"/>
            <w:rPr>
              <w:rFonts w:asciiTheme="minorHAnsi" w:eastAsiaTheme="minorEastAsia" w:hAnsiTheme="minorHAnsi" w:cstheme="minorBidi"/>
              <w:noProof/>
              <w:sz w:val="22"/>
              <w:lang w:eastAsia="es-CL"/>
            </w:rPr>
          </w:pPr>
          <w:hyperlink w:anchor="_Toc397627913" w:history="1">
            <w:r w:rsidR="00F11491" w:rsidRPr="002424CF">
              <w:rPr>
                <w:rStyle w:val="Hyperlink"/>
                <w:noProof/>
                <w:lang w:val="en-US"/>
              </w:rPr>
              <w:t>3.1.2.Sub-Component 1b: Education Sector Support</w:t>
            </w:r>
            <w:r w:rsidR="00F11491">
              <w:rPr>
                <w:noProof/>
                <w:webHidden/>
              </w:rPr>
              <w:tab/>
            </w:r>
            <w:r w:rsidR="00F11491">
              <w:rPr>
                <w:noProof/>
                <w:webHidden/>
              </w:rPr>
              <w:fldChar w:fldCharType="begin"/>
            </w:r>
            <w:r w:rsidR="00F11491">
              <w:rPr>
                <w:noProof/>
                <w:webHidden/>
              </w:rPr>
              <w:instrText xml:space="preserve"> PAGEREF _Toc397627913 \h </w:instrText>
            </w:r>
            <w:r w:rsidR="00F11491">
              <w:rPr>
                <w:noProof/>
                <w:webHidden/>
              </w:rPr>
            </w:r>
            <w:r w:rsidR="00F11491">
              <w:rPr>
                <w:noProof/>
                <w:webHidden/>
              </w:rPr>
              <w:fldChar w:fldCharType="separate"/>
            </w:r>
            <w:r w:rsidR="00BB6FD2">
              <w:rPr>
                <w:noProof/>
                <w:webHidden/>
              </w:rPr>
              <w:t>12</w:t>
            </w:r>
            <w:r w:rsidR="00F11491">
              <w:rPr>
                <w:noProof/>
                <w:webHidden/>
              </w:rPr>
              <w:fldChar w:fldCharType="end"/>
            </w:r>
          </w:hyperlink>
        </w:p>
        <w:p w14:paraId="0482021C" w14:textId="77777777" w:rsidR="002B117B" w:rsidRDefault="00F11491" w:rsidP="00F11491">
          <w:pPr>
            <w:pStyle w:val="TOC2"/>
            <w:spacing w:line="240" w:lineRule="auto"/>
            <w:ind w:left="993"/>
            <w:rPr>
              <w:rStyle w:val="Hyperlink"/>
              <w:noProof/>
              <w:lang w:val="en-US"/>
            </w:rPr>
          </w:pPr>
          <w:r w:rsidRPr="002424CF">
            <w:rPr>
              <w:rStyle w:val="Hyperlink"/>
              <w:noProof/>
            </w:rPr>
            <w:fldChar w:fldCharType="begin"/>
          </w:r>
          <w:r w:rsidRPr="002424CF">
            <w:rPr>
              <w:rStyle w:val="Hyperlink"/>
              <w:noProof/>
            </w:rPr>
            <w:instrText xml:space="preserve"> </w:instrText>
          </w:r>
          <w:r>
            <w:rPr>
              <w:noProof/>
            </w:rPr>
            <w:instrText>HYPERLINK \l "_Toc397627914"</w:instrText>
          </w:r>
          <w:r w:rsidRPr="002424CF">
            <w:rPr>
              <w:rStyle w:val="Hyperlink"/>
              <w:noProof/>
            </w:rPr>
            <w:instrText xml:space="preserve"> </w:instrText>
          </w:r>
          <w:r w:rsidRPr="002424CF">
            <w:rPr>
              <w:rStyle w:val="Hyperlink"/>
              <w:noProof/>
            </w:rPr>
            <w:fldChar w:fldCharType="separate"/>
          </w:r>
          <w:r w:rsidRPr="002424CF">
            <w:rPr>
              <w:rStyle w:val="Hyperlink"/>
              <w:noProof/>
              <w:lang w:val="en-US"/>
            </w:rPr>
            <w:t xml:space="preserve">3.1.3.Sub-Component 1c: Outreach and Information Sharing for </w:t>
          </w:r>
          <w:r>
            <w:rPr>
              <w:rStyle w:val="Hyperlink"/>
              <w:noProof/>
              <w:lang w:val="en-US"/>
            </w:rPr>
            <w:t xml:space="preserve"> </w:t>
          </w:r>
          <w:r w:rsidR="002B117B">
            <w:rPr>
              <w:rStyle w:val="Hyperlink"/>
              <w:noProof/>
              <w:lang w:val="en-US"/>
            </w:rPr>
            <w:t xml:space="preserve"> </w:t>
          </w:r>
        </w:p>
        <w:p w14:paraId="1FF8D78D" w14:textId="759537D2" w:rsidR="00F11491" w:rsidRDefault="002B117B" w:rsidP="00F11491">
          <w:pPr>
            <w:pStyle w:val="TOC2"/>
            <w:spacing w:line="240" w:lineRule="auto"/>
            <w:ind w:left="993"/>
            <w:rPr>
              <w:rStyle w:val="Hyperlink"/>
              <w:noProof/>
            </w:rPr>
          </w:pPr>
          <w:r>
            <w:rPr>
              <w:rStyle w:val="Hyperlink"/>
              <w:noProof/>
              <w:lang w:val="en-US"/>
            </w:rPr>
            <w:t xml:space="preserve">         </w:t>
          </w:r>
          <w:r w:rsidR="00F11491" w:rsidRPr="002424CF">
            <w:rPr>
              <w:rStyle w:val="Hyperlink"/>
              <w:noProof/>
              <w:lang w:val="en-US"/>
            </w:rPr>
            <w:t>Stakeholders</w:t>
          </w:r>
          <w:r w:rsidR="00F11491">
            <w:rPr>
              <w:noProof/>
              <w:webHidden/>
            </w:rPr>
            <w:tab/>
          </w:r>
          <w:r w:rsidR="00F11491">
            <w:rPr>
              <w:noProof/>
              <w:webHidden/>
            </w:rPr>
            <w:fldChar w:fldCharType="begin"/>
          </w:r>
          <w:r w:rsidR="00F11491">
            <w:rPr>
              <w:noProof/>
              <w:webHidden/>
            </w:rPr>
            <w:instrText xml:space="preserve"> PAGEREF _Toc397627914 \h </w:instrText>
          </w:r>
          <w:r w:rsidR="00F11491">
            <w:rPr>
              <w:noProof/>
              <w:webHidden/>
            </w:rPr>
          </w:r>
          <w:r w:rsidR="00F11491">
            <w:rPr>
              <w:noProof/>
              <w:webHidden/>
            </w:rPr>
            <w:fldChar w:fldCharType="separate"/>
          </w:r>
          <w:r w:rsidR="00BB6FD2">
            <w:rPr>
              <w:noProof/>
              <w:webHidden/>
            </w:rPr>
            <w:t>14</w:t>
          </w:r>
          <w:r w:rsidR="00F11491">
            <w:rPr>
              <w:noProof/>
              <w:webHidden/>
            </w:rPr>
            <w:fldChar w:fldCharType="end"/>
          </w:r>
          <w:r w:rsidR="00F11491" w:rsidRPr="002424CF">
            <w:rPr>
              <w:rStyle w:val="Hyperlink"/>
              <w:noProof/>
            </w:rPr>
            <w:fldChar w:fldCharType="end"/>
          </w:r>
        </w:p>
        <w:p w14:paraId="1DF7F7D1" w14:textId="77777777" w:rsidR="002B117B" w:rsidRPr="002B117B" w:rsidRDefault="002B117B" w:rsidP="002B117B">
          <w:pPr>
            <w:rPr>
              <w:noProof/>
            </w:rPr>
          </w:pPr>
        </w:p>
        <w:p w14:paraId="2872049B" w14:textId="6F5C9BB6"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15" w:history="1">
            <w:r w:rsidR="00F11491" w:rsidRPr="002B117B">
              <w:rPr>
                <w:rStyle w:val="Hyperlink"/>
                <w:i/>
                <w:noProof/>
                <w:lang w:val="en-US"/>
              </w:rPr>
              <w:t>3.2.Component 2: Hydropower Sector Development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_Toc397627915 \h </w:instrText>
            </w:r>
            <w:r w:rsidR="00F11491" w:rsidRPr="002B117B">
              <w:rPr>
                <w:i/>
                <w:noProof/>
                <w:webHidden/>
              </w:rPr>
            </w:r>
            <w:r w:rsidR="00F11491" w:rsidRPr="002B117B">
              <w:rPr>
                <w:i/>
                <w:noProof/>
                <w:webHidden/>
              </w:rPr>
              <w:fldChar w:fldCharType="separate"/>
            </w:r>
            <w:r w:rsidR="00BB6FD2">
              <w:rPr>
                <w:i/>
                <w:noProof/>
                <w:webHidden/>
              </w:rPr>
              <w:t>14</w:t>
            </w:r>
            <w:r w:rsidR="00F11491" w:rsidRPr="002B117B">
              <w:rPr>
                <w:i/>
                <w:noProof/>
                <w:webHidden/>
              </w:rPr>
              <w:fldChar w:fldCharType="end"/>
            </w:r>
          </w:hyperlink>
        </w:p>
        <w:p w14:paraId="3927739E" w14:textId="4ECE9B17" w:rsidR="00F11491" w:rsidRDefault="000F0398" w:rsidP="00F11491">
          <w:pPr>
            <w:pStyle w:val="TOC2"/>
            <w:spacing w:line="240" w:lineRule="auto"/>
            <w:ind w:left="993"/>
            <w:rPr>
              <w:rFonts w:asciiTheme="minorHAnsi" w:eastAsiaTheme="minorEastAsia" w:hAnsiTheme="minorHAnsi" w:cstheme="minorBidi"/>
              <w:noProof/>
              <w:sz w:val="22"/>
              <w:lang w:eastAsia="es-CL"/>
            </w:rPr>
          </w:pPr>
          <w:hyperlink w:anchor="_Toc397627916" w:history="1">
            <w:r w:rsidR="00F11491" w:rsidRPr="002424CF">
              <w:rPr>
                <w:rStyle w:val="Hyperlink"/>
                <w:noProof/>
                <w:lang w:val="en-US"/>
              </w:rPr>
              <w:t>3.2.1.Sub-Component 2a: Hydropower Policy and Planning</w:t>
            </w:r>
            <w:r w:rsidR="00F11491">
              <w:rPr>
                <w:noProof/>
                <w:webHidden/>
              </w:rPr>
              <w:tab/>
            </w:r>
            <w:r w:rsidR="00F11491">
              <w:rPr>
                <w:noProof/>
                <w:webHidden/>
              </w:rPr>
              <w:fldChar w:fldCharType="begin"/>
            </w:r>
            <w:r w:rsidR="00F11491">
              <w:rPr>
                <w:noProof/>
                <w:webHidden/>
              </w:rPr>
              <w:instrText xml:space="preserve"> PAGEREF _Toc397627916 \h </w:instrText>
            </w:r>
            <w:r w:rsidR="00F11491">
              <w:rPr>
                <w:noProof/>
                <w:webHidden/>
              </w:rPr>
            </w:r>
            <w:r w:rsidR="00F11491">
              <w:rPr>
                <w:noProof/>
                <w:webHidden/>
              </w:rPr>
              <w:fldChar w:fldCharType="separate"/>
            </w:r>
            <w:r w:rsidR="00BB6FD2">
              <w:rPr>
                <w:noProof/>
                <w:webHidden/>
              </w:rPr>
              <w:t>15</w:t>
            </w:r>
            <w:r w:rsidR="00F11491">
              <w:rPr>
                <w:noProof/>
                <w:webHidden/>
              </w:rPr>
              <w:fldChar w:fldCharType="end"/>
            </w:r>
          </w:hyperlink>
        </w:p>
        <w:p w14:paraId="4DF4BCC9" w14:textId="3CC1F381" w:rsidR="00F11491" w:rsidRDefault="000F0398" w:rsidP="00F11491">
          <w:pPr>
            <w:pStyle w:val="TOC2"/>
            <w:spacing w:line="240" w:lineRule="auto"/>
            <w:ind w:left="993"/>
            <w:rPr>
              <w:rFonts w:asciiTheme="minorHAnsi" w:eastAsiaTheme="minorEastAsia" w:hAnsiTheme="minorHAnsi" w:cstheme="minorBidi"/>
              <w:noProof/>
              <w:sz w:val="22"/>
              <w:lang w:eastAsia="es-CL"/>
            </w:rPr>
          </w:pPr>
          <w:hyperlink w:anchor="_Toc397627919" w:history="1">
            <w:r w:rsidR="00F11491" w:rsidRPr="002424CF">
              <w:rPr>
                <w:rStyle w:val="Hyperlink"/>
                <w:noProof/>
                <w:lang w:val="en-US"/>
              </w:rPr>
              <w:t>3.2.2.Sub-Component 2b: Hydropower Concession Management</w:t>
            </w:r>
            <w:r w:rsidR="00F11491">
              <w:rPr>
                <w:noProof/>
                <w:webHidden/>
              </w:rPr>
              <w:tab/>
            </w:r>
            <w:r w:rsidR="00F11491">
              <w:rPr>
                <w:noProof/>
                <w:webHidden/>
              </w:rPr>
              <w:fldChar w:fldCharType="begin"/>
            </w:r>
            <w:r w:rsidR="00F11491">
              <w:rPr>
                <w:noProof/>
                <w:webHidden/>
              </w:rPr>
              <w:instrText xml:space="preserve"> PAGEREF _Toc397627919 \h </w:instrText>
            </w:r>
            <w:r w:rsidR="00F11491">
              <w:rPr>
                <w:noProof/>
                <w:webHidden/>
              </w:rPr>
            </w:r>
            <w:r w:rsidR="00F11491">
              <w:rPr>
                <w:noProof/>
                <w:webHidden/>
              </w:rPr>
              <w:fldChar w:fldCharType="separate"/>
            </w:r>
            <w:r w:rsidR="00BB6FD2">
              <w:rPr>
                <w:noProof/>
                <w:webHidden/>
              </w:rPr>
              <w:t>18</w:t>
            </w:r>
            <w:r w:rsidR="00F11491">
              <w:rPr>
                <w:noProof/>
                <w:webHidden/>
              </w:rPr>
              <w:fldChar w:fldCharType="end"/>
            </w:r>
          </w:hyperlink>
        </w:p>
        <w:p w14:paraId="24C2256D" w14:textId="77777777" w:rsidR="002B117B" w:rsidRDefault="00F11491" w:rsidP="00F11491">
          <w:pPr>
            <w:pStyle w:val="TOC2"/>
            <w:spacing w:line="240" w:lineRule="auto"/>
            <w:ind w:left="993"/>
            <w:rPr>
              <w:rStyle w:val="Hyperlink"/>
              <w:noProof/>
              <w:lang w:val="en-US"/>
            </w:rPr>
          </w:pPr>
          <w:r w:rsidRPr="002424CF">
            <w:rPr>
              <w:rStyle w:val="Hyperlink"/>
              <w:noProof/>
            </w:rPr>
            <w:fldChar w:fldCharType="begin"/>
          </w:r>
          <w:r w:rsidRPr="002424CF">
            <w:rPr>
              <w:rStyle w:val="Hyperlink"/>
              <w:noProof/>
            </w:rPr>
            <w:instrText xml:space="preserve"> </w:instrText>
          </w:r>
          <w:r>
            <w:rPr>
              <w:noProof/>
            </w:rPr>
            <w:instrText>HYPERLINK \l "_Toc397627922"</w:instrText>
          </w:r>
          <w:r w:rsidRPr="002424CF">
            <w:rPr>
              <w:rStyle w:val="Hyperlink"/>
              <w:noProof/>
            </w:rPr>
            <w:instrText xml:space="preserve"> </w:instrText>
          </w:r>
          <w:r w:rsidRPr="002424CF">
            <w:rPr>
              <w:rStyle w:val="Hyperlink"/>
              <w:noProof/>
            </w:rPr>
            <w:fldChar w:fldCharType="separate"/>
          </w:r>
          <w:r w:rsidRPr="002424CF">
            <w:rPr>
              <w:rStyle w:val="Hyperlink"/>
              <w:noProof/>
              <w:lang w:val="en-US"/>
            </w:rPr>
            <w:t xml:space="preserve">3.2.3.Sub-Component 2c: Hydropower Management and Implementation </w:t>
          </w:r>
          <w:r w:rsidR="002B117B">
            <w:rPr>
              <w:rStyle w:val="Hyperlink"/>
              <w:noProof/>
              <w:lang w:val="en-US"/>
            </w:rPr>
            <w:t xml:space="preserve">       </w:t>
          </w:r>
        </w:p>
        <w:p w14:paraId="26D689A3" w14:textId="4814D9AD" w:rsidR="00F11491" w:rsidRDefault="002B117B" w:rsidP="00F11491">
          <w:pPr>
            <w:pStyle w:val="TOC2"/>
            <w:spacing w:line="240" w:lineRule="auto"/>
            <w:ind w:left="993"/>
            <w:rPr>
              <w:rFonts w:asciiTheme="minorHAnsi" w:eastAsiaTheme="minorEastAsia" w:hAnsiTheme="minorHAnsi" w:cstheme="minorBidi"/>
              <w:noProof/>
              <w:sz w:val="22"/>
              <w:lang w:eastAsia="es-CL"/>
            </w:rPr>
          </w:pPr>
          <w:r>
            <w:rPr>
              <w:rStyle w:val="Hyperlink"/>
              <w:noProof/>
              <w:lang w:val="en-US"/>
            </w:rPr>
            <w:t xml:space="preserve">         </w:t>
          </w:r>
          <w:r w:rsidR="00F11491" w:rsidRPr="002424CF">
            <w:rPr>
              <w:rStyle w:val="Hyperlink"/>
              <w:noProof/>
              <w:lang w:val="en-US"/>
            </w:rPr>
            <w:t>of the National Po</w:t>
          </w:r>
          <w:r w:rsidR="00F11491">
            <w:rPr>
              <w:rStyle w:val="Hyperlink"/>
              <w:noProof/>
              <w:lang w:val="en-US"/>
            </w:rPr>
            <w:t>licy on Sustainable Hydropower</w:t>
          </w:r>
          <w:r w:rsidR="00F11491">
            <w:rPr>
              <w:noProof/>
              <w:webHidden/>
            </w:rPr>
            <w:tab/>
          </w:r>
          <w:r w:rsidR="00F11491">
            <w:rPr>
              <w:noProof/>
              <w:webHidden/>
            </w:rPr>
            <w:fldChar w:fldCharType="begin"/>
          </w:r>
          <w:r w:rsidR="00F11491">
            <w:rPr>
              <w:noProof/>
              <w:webHidden/>
            </w:rPr>
            <w:instrText xml:space="preserve"> PAGEREF _Toc397627922 \h </w:instrText>
          </w:r>
          <w:r w:rsidR="00F11491">
            <w:rPr>
              <w:noProof/>
              <w:webHidden/>
            </w:rPr>
          </w:r>
          <w:r w:rsidR="00F11491">
            <w:rPr>
              <w:noProof/>
              <w:webHidden/>
            </w:rPr>
            <w:fldChar w:fldCharType="separate"/>
          </w:r>
          <w:r w:rsidR="00BB6FD2">
            <w:rPr>
              <w:noProof/>
              <w:webHidden/>
            </w:rPr>
            <w:t>20</w:t>
          </w:r>
          <w:r w:rsidR="00F11491">
            <w:rPr>
              <w:noProof/>
              <w:webHidden/>
            </w:rPr>
            <w:fldChar w:fldCharType="end"/>
          </w:r>
          <w:r w:rsidR="00F11491" w:rsidRPr="002424CF">
            <w:rPr>
              <w:rStyle w:val="Hyperlink"/>
              <w:noProof/>
            </w:rPr>
            <w:fldChar w:fldCharType="end"/>
          </w:r>
        </w:p>
        <w:p w14:paraId="4CEADAA0" w14:textId="77777777" w:rsidR="002B117B" w:rsidRPr="002B117B" w:rsidRDefault="002B117B" w:rsidP="002B117B">
          <w:pPr>
            <w:rPr>
              <w:noProof/>
            </w:rPr>
          </w:pPr>
        </w:p>
        <w:p w14:paraId="1BDCC11E" w14:textId="76694174" w:rsidR="00F11491" w:rsidRPr="00F11491" w:rsidRDefault="000F0398" w:rsidP="00F11491">
          <w:pPr>
            <w:pStyle w:val="TOC1"/>
            <w:ind w:left="567"/>
            <w:rPr>
              <w:rFonts w:asciiTheme="minorHAnsi" w:eastAsiaTheme="minorEastAsia" w:hAnsiTheme="minorHAnsi" w:cstheme="minorBidi"/>
              <w:sz w:val="22"/>
              <w:lang w:eastAsia="es-CL"/>
            </w:rPr>
          </w:pPr>
          <w:hyperlink w:anchor="_Toc397627925" w:history="1">
            <w:r w:rsidR="00F11491" w:rsidRPr="002B117B">
              <w:rPr>
                <w:rStyle w:val="Hyperlink"/>
                <w:i/>
              </w:rPr>
              <w:t>3.3.Component 3: Mining Sector Development</w:t>
            </w:r>
            <w:r w:rsidR="00F11491" w:rsidRPr="002B117B">
              <w:rPr>
                <w:i/>
                <w:webHidden/>
              </w:rPr>
              <w:tab/>
            </w:r>
            <w:r w:rsidR="00F11491" w:rsidRPr="002B117B">
              <w:rPr>
                <w:i/>
                <w:webHidden/>
              </w:rPr>
              <w:fldChar w:fldCharType="begin"/>
            </w:r>
            <w:r w:rsidR="00F11491" w:rsidRPr="002B117B">
              <w:rPr>
                <w:i/>
                <w:webHidden/>
              </w:rPr>
              <w:instrText xml:space="preserve"> PAGEREF _Toc397627925 \h </w:instrText>
            </w:r>
            <w:r w:rsidR="00F11491" w:rsidRPr="002B117B">
              <w:rPr>
                <w:i/>
                <w:webHidden/>
              </w:rPr>
            </w:r>
            <w:r w:rsidR="00F11491" w:rsidRPr="002B117B">
              <w:rPr>
                <w:i/>
                <w:webHidden/>
              </w:rPr>
              <w:fldChar w:fldCharType="separate"/>
            </w:r>
            <w:r w:rsidR="00BB6FD2">
              <w:rPr>
                <w:i/>
                <w:webHidden/>
              </w:rPr>
              <w:t>24</w:t>
            </w:r>
            <w:r w:rsidR="00F11491" w:rsidRPr="002B117B">
              <w:rPr>
                <w:i/>
                <w:webHidden/>
              </w:rPr>
              <w:fldChar w:fldCharType="end"/>
            </w:r>
          </w:hyperlink>
        </w:p>
        <w:p w14:paraId="49223C92" w14:textId="77777777" w:rsidR="002B117B" w:rsidRDefault="00F11491" w:rsidP="00F11491">
          <w:pPr>
            <w:pStyle w:val="TOC2"/>
            <w:spacing w:line="240" w:lineRule="auto"/>
            <w:ind w:left="993"/>
            <w:rPr>
              <w:rStyle w:val="Hyperlink"/>
              <w:noProof/>
              <w:lang w:val="en-US"/>
            </w:rPr>
          </w:pPr>
          <w:r w:rsidRPr="002424CF">
            <w:rPr>
              <w:rStyle w:val="Hyperlink"/>
              <w:noProof/>
            </w:rPr>
            <w:fldChar w:fldCharType="begin"/>
          </w:r>
          <w:r w:rsidRPr="002424CF">
            <w:rPr>
              <w:rStyle w:val="Hyperlink"/>
              <w:noProof/>
            </w:rPr>
            <w:instrText xml:space="preserve"> </w:instrText>
          </w:r>
          <w:r>
            <w:rPr>
              <w:noProof/>
            </w:rPr>
            <w:instrText>HYPERLINK \l "_Toc397627926"</w:instrText>
          </w:r>
          <w:r w:rsidRPr="002424CF">
            <w:rPr>
              <w:rStyle w:val="Hyperlink"/>
              <w:noProof/>
            </w:rPr>
            <w:instrText xml:space="preserve"> </w:instrText>
          </w:r>
          <w:r w:rsidRPr="002424CF">
            <w:rPr>
              <w:rStyle w:val="Hyperlink"/>
              <w:noProof/>
            </w:rPr>
            <w:fldChar w:fldCharType="separate"/>
          </w:r>
          <w:r w:rsidRPr="002424CF">
            <w:rPr>
              <w:rStyle w:val="Hyperlink"/>
              <w:noProof/>
              <w:lang w:val="en-US"/>
            </w:rPr>
            <w:t xml:space="preserve">3.3.1.Sub-Component 3a: Improvement of Sector Governance and the </w:t>
          </w:r>
          <w:r w:rsidR="002B117B">
            <w:rPr>
              <w:rStyle w:val="Hyperlink"/>
              <w:noProof/>
              <w:lang w:val="en-US"/>
            </w:rPr>
            <w:t xml:space="preserve"> </w:t>
          </w:r>
        </w:p>
        <w:p w14:paraId="7EE96EF4" w14:textId="12C38C5D" w:rsidR="00F11491" w:rsidRDefault="002B117B" w:rsidP="00F11491">
          <w:pPr>
            <w:pStyle w:val="TOC2"/>
            <w:spacing w:line="240" w:lineRule="auto"/>
            <w:ind w:left="993"/>
            <w:rPr>
              <w:rFonts w:asciiTheme="minorHAnsi" w:eastAsiaTheme="minorEastAsia" w:hAnsiTheme="minorHAnsi" w:cstheme="minorBidi"/>
              <w:noProof/>
              <w:sz w:val="22"/>
              <w:lang w:eastAsia="es-CL"/>
            </w:rPr>
          </w:pPr>
          <w:r>
            <w:rPr>
              <w:rStyle w:val="Hyperlink"/>
              <w:noProof/>
              <w:lang w:val="en-US"/>
            </w:rPr>
            <w:t xml:space="preserve">         </w:t>
          </w:r>
          <w:r w:rsidR="00F11491" w:rsidRPr="002424CF">
            <w:rPr>
              <w:rStyle w:val="Hyperlink"/>
              <w:noProof/>
              <w:lang w:val="en-US"/>
            </w:rPr>
            <w:t>Enabling Environment</w:t>
          </w:r>
          <w:r w:rsidR="00F11491">
            <w:rPr>
              <w:noProof/>
              <w:webHidden/>
            </w:rPr>
            <w:tab/>
          </w:r>
          <w:r w:rsidR="00F11491">
            <w:rPr>
              <w:noProof/>
              <w:webHidden/>
            </w:rPr>
            <w:fldChar w:fldCharType="begin"/>
          </w:r>
          <w:r w:rsidR="00F11491">
            <w:rPr>
              <w:noProof/>
              <w:webHidden/>
            </w:rPr>
            <w:instrText xml:space="preserve"> PAGEREF _Toc397627926 \h </w:instrText>
          </w:r>
          <w:r w:rsidR="00F11491">
            <w:rPr>
              <w:noProof/>
              <w:webHidden/>
            </w:rPr>
          </w:r>
          <w:r w:rsidR="00F11491">
            <w:rPr>
              <w:noProof/>
              <w:webHidden/>
            </w:rPr>
            <w:fldChar w:fldCharType="separate"/>
          </w:r>
          <w:r w:rsidR="00BB6FD2">
            <w:rPr>
              <w:noProof/>
              <w:webHidden/>
            </w:rPr>
            <w:t>24</w:t>
          </w:r>
          <w:r w:rsidR="00F11491">
            <w:rPr>
              <w:noProof/>
              <w:webHidden/>
            </w:rPr>
            <w:fldChar w:fldCharType="end"/>
          </w:r>
          <w:r w:rsidR="00F11491" w:rsidRPr="002424CF">
            <w:rPr>
              <w:rStyle w:val="Hyperlink"/>
              <w:noProof/>
            </w:rPr>
            <w:fldChar w:fldCharType="end"/>
          </w:r>
        </w:p>
        <w:p w14:paraId="72EC8E3E" w14:textId="77777777" w:rsidR="002B117B" w:rsidRDefault="00F11491" w:rsidP="00F11491">
          <w:pPr>
            <w:pStyle w:val="TOC1"/>
            <w:ind w:left="993"/>
            <w:rPr>
              <w:rStyle w:val="Hyperlink"/>
            </w:rPr>
          </w:pPr>
          <w:r w:rsidRPr="00F11491">
            <w:rPr>
              <w:rStyle w:val="Hyperlink"/>
            </w:rPr>
            <w:fldChar w:fldCharType="begin"/>
          </w:r>
          <w:r w:rsidRPr="00F11491">
            <w:rPr>
              <w:rStyle w:val="Hyperlink"/>
            </w:rPr>
            <w:instrText xml:space="preserve"> </w:instrText>
          </w:r>
          <w:r w:rsidRPr="00F11491">
            <w:instrText>HYPERLINK \l "_Toc397627932"</w:instrText>
          </w:r>
          <w:r w:rsidRPr="00F11491">
            <w:rPr>
              <w:rStyle w:val="Hyperlink"/>
            </w:rPr>
            <w:instrText xml:space="preserve"> </w:instrText>
          </w:r>
          <w:r w:rsidRPr="00F11491">
            <w:rPr>
              <w:rStyle w:val="Hyperlink"/>
            </w:rPr>
            <w:fldChar w:fldCharType="separate"/>
          </w:r>
          <w:r w:rsidRPr="00F11491">
            <w:rPr>
              <w:rStyle w:val="Hyperlink"/>
            </w:rPr>
            <w:t xml:space="preserve">3.3.2.Sub-Component 3b: Strengthening of Government Oversight     </w:t>
          </w:r>
          <w:r w:rsidR="002B117B">
            <w:rPr>
              <w:rStyle w:val="Hyperlink"/>
            </w:rPr>
            <w:t xml:space="preserve"> </w:t>
          </w:r>
        </w:p>
        <w:p w14:paraId="07F4956A" w14:textId="1478A99D" w:rsidR="00F11491" w:rsidRPr="00F11491" w:rsidRDefault="002B117B" w:rsidP="00F11491">
          <w:pPr>
            <w:pStyle w:val="TOC1"/>
            <w:ind w:left="993"/>
            <w:rPr>
              <w:rFonts w:asciiTheme="minorHAnsi" w:eastAsiaTheme="minorEastAsia" w:hAnsiTheme="minorHAnsi" w:cstheme="minorBidi"/>
              <w:sz w:val="22"/>
              <w:lang w:eastAsia="es-CL"/>
            </w:rPr>
          </w:pPr>
          <w:r>
            <w:rPr>
              <w:rStyle w:val="Hyperlink"/>
            </w:rPr>
            <w:t xml:space="preserve">         </w:t>
          </w:r>
          <w:r w:rsidR="00F11491" w:rsidRPr="00F11491">
            <w:rPr>
              <w:rStyle w:val="Hyperlink"/>
            </w:rPr>
            <w:t>Capacity</w:t>
          </w:r>
          <w:r w:rsidR="00F11491" w:rsidRPr="00F11491">
            <w:rPr>
              <w:webHidden/>
            </w:rPr>
            <w:tab/>
          </w:r>
          <w:r w:rsidR="00F11491" w:rsidRPr="00F11491">
            <w:rPr>
              <w:webHidden/>
            </w:rPr>
            <w:fldChar w:fldCharType="begin"/>
          </w:r>
          <w:r w:rsidR="00F11491" w:rsidRPr="00F11491">
            <w:rPr>
              <w:webHidden/>
            </w:rPr>
            <w:instrText xml:space="preserve"> PAGEREF _Toc397627932 \h </w:instrText>
          </w:r>
          <w:r w:rsidR="00F11491" w:rsidRPr="00F11491">
            <w:rPr>
              <w:webHidden/>
            </w:rPr>
          </w:r>
          <w:r w:rsidR="00F11491" w:rsidRPr="00F11491">
            <w:rPr>
              <w:webHidden/>
            </w:rPr>
            <w:fldChar w:fldCharType="separate"/>
          </w:r>
          <w:r w:rsidR="00BB6FD2">
            <w:rPr>
              <w:webHidden/>
            </w:rPr>
            <w:t>29</w:t>
          </w:r>
          <w:r w:rsidR="00F11491" w:rsidRPr="00F11491">
            <w:rPr>
              <w:webHidden/>
            </w:rPr>
            <w:fldChar w:fldCharType="end"/>
          </w:r>
          <w:r w:rsidR="00F11491" w:rsidRPr="00F11491">
            <w:rPr>
              <w:rStyle w:val="Hyperlink"/>
            </w:rPr>
            <w:fldChar w:fldCharType="end"/>
          </w:r>
        </w:p>
        <w:p w14:paraId="4D14A8E6" w14:textId="5246E5FB" w:rsidR="00F11491" w:rsidRDefault="000F0398" w:rsidP="00F11491">
          <w:pPr>
            <w:pStyle w:val="TOC2"/>
            <w:spacing w:line="240" w:lineRule="auto"/>
            <w:ind w:left="993"/>
            <w:rPr>
              <w:rStyle w:val="Hyperlink"/>
              <w:noProof/>
            </w:rPr>
          </w:pPr>
          <w:hyperlink w:anchor="_Toc397627933" w:history="1">
            <w:r w:rsidR="00F11491" w:rsidRPr="002424CF">
              <w:rPr>
                <w:rStyle w:val="Hyperlink"/>
                <w:noProof/>
                <w:lang w:val="en-US"/>
              </w:rPr>
              <w:t>3.3.3.Sub-Component 3c: Program to Promotion of Minerals Development</w:t>
            </w:r>
            <w:r w:rsidR="00F11491">
              <w:rPr>
                <w:noProof/>
                <w:webHidden/>
              </w:rPr>
              <w:tab/>
            </w:r>
            <w:r w:rsidR="00F11491">
              <w:rPr>
                <w:noProof/>
                <w:webHidden/>
              </w:rPr>
              <w:fldChar w:fldCharType="begin"/>
            </w:r>
            <w:r w:rsidR="00F11491">
              <w:rPr>
                <w:noProof/>
                <w:webHidden/>
              </w:rPr>
              <w:instrText xml:space="preserve"> PAGEREF _Toc397627933 \h </w:instrText>
            </w:r>
            <w:r w:rsidR="00F11491">
              <w:rPr>
                <w:noProof/>
                <w:webHidden/>
              </w:rPr>
            </w:r>
            <w:r w:rsidR="00F11491">
              <w:rPr>
                <w:noProof/>
                <w:webHidden/>
              </w:rPr>
              <w:fldChar w:fldCharType="separate"/>
            </w:r>
            <w:r w:rsidR="00BB6FD2">
              <w:rPr>
                <w:noProof/>
                <w:webHidden/>
              </w:rPr>
              <w:t>32</w:t>
            </w:r>
            <w:r w:rsidR="00F11491">
              <w:rPr>
                <w:noProof/>
                <w:webHidden/>
              </w:rPr>
              <w:fldChar w:fldCharType="end"/>
            </w:r>
          </w:hyperlink>
        </w:p>
        <w:p w14:paraId="68D213D3" w14:textId="77777777" w:rsidR="002B117B" w:rsidRPr="002B117B" w:rsidRDefault="002B117B" w:rsidP="002B117B">
          <w:pPr>
            <w:rPr>
              <w:noProof/>
            </w:rPr>
          </w:pPr>
        </w:p>
        <w:p w14:paraId="2CA04B89" w14:textId="04F1BA16" w:rsidR="00F11491" w:rsidRDefault="000F0398" w:rsidP="00F11491">
          <w:pPr>
            <w:pStyle w:val="TOC2"/>
            <w:spacing w:line="240" w:lineRule="auto"/>
            <w:rPr>
              <w:rStyle w:val="Hyperlink"/>
              <w:noProof/>
            </w:rPr>
          </w:pPr>
          <w:hyperlink w:anchor="_Toc397627934" w:history="1">
            <w:r w:rsidR="00F11491" w:rsidRPr="002B117B">
              <w:rPr>
                <w:rStyle w:val="Hyperlink"/>
                <w:i/>
                <w:noProof/>
                <w:lang w:val="en-US"/>
              </w:rPr>
              <w:t>3.4.Component 4: Project Administration and Management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_Toc397627934 \h </w:instrText>
            </w:r>
            <w:r w:rsidR="00F11491" w:rsidRPr="002B117B">
              <w:rPr>
                <w:i/>
                <w:noProof/>
                <w:webHidden/>
              </w:rPr>
            </w:r>
            <w:r w:rsidR="00F11491" w:rsidRPr="002B117B">
              <w:rPr>
                <w:i/>
                <w:noProof/>
                <w:webHidden/>
              </w:rPr>
              <w:fldChar w:fldCharType="separate"/>
            </w:r>
            <w:r w:rsidR="00BB6FD2">
              <w:rPr>
                <w:i/>
                <w:noProof/>
                <w:webHidden/>
              </w:rPr>
              <w:t>32</w:t>
            </w:r>
            <w:r w:rsidR="00F11491" w:rsidRPr="002B117B">
              <w:rPr>
                <w:i/>
                <w:noProof/>
                <w:webHidden/>
              </w:rPr>
              <w:fldChar w:fldCharType="end"/>
            </w:r>
          </w:hyperlink>
        </w:p>
        <w:p w14:paraId="4142671B" w14:textId="77777777" w:rsidR="00F11491" w:rsidRPr="00F11491" w:rsidRDefault="00F11491" w:rsidP="00F11491">
          <w:pPr>
            <w:rPr>
              <w:noProof/>
            </w:rPr>
          </w:pPr>
        </w:p>
        <w:p w14:paraId="1C7E814B" w14:textId="1124BE78" w:rsidR="00F11491" w:rsidRPr="00F11491" w:rsidRDefault="000F0398" w:rsidP="00F11491">
          <w:pPr>
            <w:pStyle w:val="TOC1"/>
            <w:rPr>
              <w:rFonts w:asciiTheme="minorHAnsi" w:eastAsiaTheme="minorEastAsia" w:hAnsiTheme="minorHAnsi" w:cstheme="minorBidi"/>
              <w:sz w:val="22"/>
              <w:lang w:eastAsia="es-CL"/>
            </w:rPr>
          </w:pPr>
          <w:hyperlink w:anchor="_Toc397627935" w:history="1">
            <w:r w:rsidR="00F11491" w:rsidRPr="00F11491">
              <w:rPr>
                <w:rStyle w:val="Hyperlink"/>
                <w:b/>
              </w:rPr>
              <w:t>4.</w:t>
            </w:r>
            <w:r w:rsidR="00F11491" w:rsidRPr="00F11491">
              <w:rPr>
                <w:rFonts w:asciiTheme="minorHAnsi" w:eastAsiaTheme="minorEastAsia" w:hAnsiTheme="minorHAnsi" w:cstheme="minorBidi"/>
                <w:sz w:val="22"/>
                <w:lang w:eastAsia="es-CL"/>
              </w:rPr>
              <w:tab/>
            </w:r>
            <w:r w:rsidR="00D56005">
              <w:rPr>
                <w:rStyle w:val="Hyperlink"/>
                <w:b/>
              </w:rPr>
              <w:t>Conclusion</w:t>
            </w:r>
            <w:r w:rsidR="00F11491" w:rsidRPr="00F11491">
              <w:rPr>
                <w:webHidden/>
              </w:rPr>
              <w:tab/>
            </w:r>
            <w:r w:rsidR="00F11491" w:rsidRPr="00F11491">
              <w:rPr>
                <w:webHidden/>
              </w:rPr>
              <w:fldChar w:fldCharType="begin"/>
            </w:r>
            <w:r w:rsidR="00F11491" w:rsidRPr="00F11491">
              <w:rPr>
                <w:webHidden/>
              </w:rPr>
              <w:instrText xml:space="preserve"> PAGEREF _Toc397627935 \h </w:instrText>
            </w:r>
            <w:r w:rsidR="00F11491" w:rsidRPr="00F11491">
              <w:rPr>
                <w:webHidden/>
              </w:rPr>
            </w:r>
            <w:r w:rsidR="00F11491" w:rsidRPr="00F11491">
              <w:rPr>
                <w:webHidden/>
              </w:rPr>
              <w:fldChar w:fldCharType="separate"/>
            </w:r>
            <w:r w:rsidR="00BB6FD2">
              <w:rPr>
                <w:webHidden/>
              </w:rPr>
              <w:t>36</w:t>
            </w:r>
            <w:r w:rsidR="00F11491" w:rsidRPr="00F11491">
              <w:rPr>
                <w:webHidden/>
              </w:rPr>
              <w:fldChar w:fldCharType="end"/>
            </w:r>
          </w:hyperlink>
        </w:p>
        <w:p w14:paraId="3C32C867" w14:textId="365F26F5"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36" w:history="1">
            <w:r w:rsidR="00F11491" w:rsidRPr="002B117B">
              <w:rPr>
                <w:rStyle w:val="Hyperlink"/>
                <w:i/>
                <w:noProof/>
                <w:lang w:val="en-US"/>
              </w:rPr>
              <w:t xml:space="preserve">4.1.Contributions to </w:t>
            </w:r>
            <w:r w:rsidR="00B424B8">
              <w:rPr>
                <w:rStyle w:val="Hyperlink"/>
                <w:i/>
                <w:noProof/>
                <w:lang w:val="en-US"/>
              </w:rPr>
              <w:t>the PDO</w:t>
            </w:r>
            <w:r w:rsidR="00D56005">
              <w:rPr>
                <w:rStyle w:val="Hyperlink"/>
                <w:i/>
                <w:noProof/>
                <w:lang w:val="en-US"/>
              </w:rPr>
              <w:t>s</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_Toc397627936 \h </w:instrText>
            </w:r>
            <w:r w:rsidR="00F11491" w:rsidRPr="002B117B">
              <w:rPr>
                <w:i/>
                <w:noProof/>
                <w:webHidden/>
              </w:rPr>
            </w:r>
            <w:r w:rsidR="00F11491" w:rsidRPr="002B117B">
              <w:rPr>
                <w:i/>
                <w:noProof/>
                <w:webHidden/>
              </w:rPr>
              <w:fldChar w:fldCharType="separate"/>
            </w:r>
            <w:r w:rsidR="00BB6FD2">
              <w:rPr>
                <w:i/>
                <w:noProof/>
                <w:webHidden/>
              </w:rPr>
              <w:t>36</w:t>
            </w:r>
            <w:r w:rsidR="00F11491" w:rsidRPr="002B117B">
              <w:rPr>
                <w:i/>
                <w:noProof/>
                <w:webHidden/>
              </w:rPr>
              <w:fldChar w:fldCharType="end"/>
            </w:r>
          </w:hyperlink>
        </w:p>
        <w:p w14:paraId="033EED11" w14:textId="60E1D3BC" w:rsidR="00F11491" w:rsidRPr="002B117B" w:rsidRDefault="000F0398" w:rsidP="00F11491">
          <w:pPr>
            <w:pStyle w:val="TOC2"/>
            <w:spacing w:line="240" w:lineRule="auto"/>
            <w:rPr>
              <w:rFonts w:asciiTheme="minorHAnsi" w:eastAsiaTheme="minorEastAsia" w:hAnsiTheme="minorHAnsi" w:cstheme="minorBidi"/>
              <w:i/>
              <w:noProof/>
              <w:sz w:val="22"/>
              <w:lang w:eastAsia="es-CL"/>
            </w:rPr>
          </w:pPr>
          <w:hyperlink w:anchor="_Toc397627937" w:history="1">
            <w:r w:rsidR="00D56005">
              <w:rPr>
                <w:rStyle w:val="Hyperlink"/>
                <w:i/>
                <w:noProof/>
                <w:lang w:val="en-US"/>
              </w:rPr>
              <w:t>4.2.Main C</w:t>
            </w:r>
            <w:r w:rsidR="00F11491" w:rsidRPr="002B117B">
              <w:rPr>
                <w:rStyle w:val="Hyperlink"/>
                <w:i/>
                <w:noProof/>
                <w:lang w:val="en-US"/>
              </w:rPr>
              <w:t>onstraints</w:t>
            </w:r>
            <w:r w:rsidR="00936DB3">
              <w:rPr>
                <w:rStyle w:val="Hyperlink"/>
                <w:i/>
                <w:noProof/>
                <w:lang w:val="en-US"/>
              </w:rPr>
              <w:t xml:space="preserve"> and Lessons Learnt</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_Toc397627937 \h </w:instrText>
            </w:r>
            <w:r w:rsidR="00F11491" w:rsidRPr="002B117B">
              <w:rPr>
                <w:i/>
                <w:noProof/>
                <w:webHidden/>
              </w:rPr>
            </w:r>
            <w:r w:rsidR="00F11491" w:rsidRPr="002B117B">
              <w:rPr>
                <w:i/>
                <w:noProof/>
                <w:webHidden/>
              </w:rPr>
              <w:fldChar w:fldCharType="separate"/>
            </w:r>
            <w:r w:rsidR="00BB6FD2">
              <w:rPr>
                <w:i/>
                <w:noProof/>
                <w:webHidden/>
              </w:rPr>
              <w:t>37</w:t>
            </w:r>
            <w:r w:rsidR="00F11491" w:rsidRPr="002B117B">
              <w:rPr>
                <w:i/>
                <w:noProof/>
                <w:webHidden/>
              </w:rPr>
              <w:fldChar w:fldCharType="end"/>
            </w:r>
          </w:hyperlink>
        </w:p>
        <w:p w14:paraId="201949E5" w14:textId="19F3B496" w:rsidR="00F11491" w:rsidRPr="002B117B" w:rsidRDefault="000F0398" w:rsidP="00F11491">
          <w:pPr>
            <w:pStyle w:val="TOC2"/>
            <w:spacing w:line="240" w:lineRule="auto"/>
            <w:rPr>
              <w:rStyle w:val="Hyperlink"/>
              <w:i/>
              <w:noProof/>
            </w:rPr>
          </w:pPr>
          <w:hyperlink w:anchor="_Toc397627938" w:history="1">
            <w:r w:rsidR="00F11491" w:rsidRPr="002B117B">
              <w:rPr>
                <w:rStyle w:val="Hyperlink"/>
                <w:i/>
                <w:noProof/>
                <w:lang w:val="en-US"/>
              </w:rPr>
              <w:t>4.3.Recommendations</w:t>
            </w:r>
            <w:r w:rsidR="00F11491" w:rsidRPr="002B117B">
              <w:rPr>
                <w:i/>
                <w:noProof/>
                <w:webHidden/>
              </w:rPr>
              <w:tab/>
            </w:r>
            <w:r w:rsidR="00F11491" w:rsidRPr="002B117B">
              <w:rPr>
                <w:i/>
                <w:noProof/>
                <w:webHidden/>
              </w:rPr>
              <w:fldChar w:fldCharType="begin"/>
            </w:r>
            <w:r w:rsidR="00F11491" w:rsidRPr="002B117B">
              <w:rPr>
                <w:i/>
                <w:noProof/>
                <w:webHidden/>
              </w:rPr>
              <w:instrText xml:space="preserve"> PAGEREF _Toc397627938 \h </w:instrText>
            </w:r>
            <w:r w:rsidR="00F11491" w:rsidRPr="002B117B">
              <w:rPr>
                <w:i/>
                <w:noProof/>
                <w:webHidden/>
              </w:rPr>
            </w:r>
            <w:r w:rsidR="00F11491" w:rsidRPr="002B117B">
              <w:rPr>
                <w:i/>
                <w:noProof/>
                <w:webHidden/>
              </w:rPr>
              <w:fldChar w:fldCharType="separate"/>
            </w:r>
            <w:r w:rsidR="00BB6FD2">
              <w:rPr>
                <w:i/>
                <w:noProof/>
                <w:webHidden/>
              </w:rPr>
              <w:t>38</w:t>
            </w:r>
            <w:r w:rsidR="00F11491" w:rsidRPr="002B117B">
              <w:rPr>
                <w:i/>
                <w:noProof/>
                <w:webHidden/>
              </w:rPr>
              <w:fldChar w:fldCharType="end"/>
            </w:r>
          </w:hyperlink>
        </w:p>
        <w:p w14:paraId="5FDE9FF2" w14:textId="77777777" w:rsidR="00F11491" w:rsidRPr="00F11491" w:rsidRDefault="00F11491" w:rsidP="00F11491">
          <w:pPr>
            <w:spacing w:line="240" w:lineRule="auto"/>
            <w:rPr>
              <w:noProof/>
            </w:rPr>
          </w:pPr>
        </w:p>
        <w:p w14:paraId="053489D3" w14:textId="77777777" w:rsidR="00F11491" w:rsidRDefault="000F0398" w:rsidP="00F11491">
          <w:pPr>
            <w:pStyle w:val="TOC1"/>
            <w:rPr>
              <w:rFonts w:asciiTheme="minorHAnsi" w:eastAsiaTheme="minorEastAsia" w:hAnsiTheme="minorHAnsi" w:cstheme="minorBidi"/>
              <w:sz w:val="22"/>
              <w:lang w:eastAsia="es-CL"/>
            </w:rPr>
          </w:pPr>
          <w:hyperlink w:anchor="_Toc397627939" w:history="1">
            <w:r w:rsidR="00F11491" w:rsidRPr="002424CF">
              <w:rPr>
                <w:rStyle w:val="Hyperlink"/>
              </w:rPr>
              <w:t>Annexes</w:t>
            </w:r>
            <w:r w:rsidR="00F11491">
              <w:rPr>
                <w:webHidden/>
              </w:rPr>
              <w:tab/>
            </w:r>
            <w:r w:rsidR="00F11491">
              <w:rPr>
                <w:webHidden/>
              </w:rPr>
              <w:fldChar w:fldCharType="begin"/>
            </w:r>
            <w:r w:rsidR="00F11491">
              <w:rPr>
                <w:webHidden/>
              </w:rPr>
              <w:instrText xml:space="preserve"> PAGEREF _Toc397627939 \h </w:instrText>
            </w:r>
            <w:r w:rsidR="00F11491">
              <w:rPr>
                <w:webHidden/>
              </w:rPr>
            </w:r>
            <w:r w:rsidR="00F11491">
              <w:rPr>
                <w:webHidden/>
              </w:rPr>
              <w:fldChar w:fldCharType="separate"/>
            </w:r>
            <w:r w:rsidR="00BB6FD2">
              <w:rPr>
                <w:webHidden/>
              </w:rPr>
              <w:t>39</w:t>
            </w:r>
            <w:r w:rsidR="00F11491">
              <w:rPr>
                <w:webHidden/>
              </w:rPr>
              <w:fldChar w:fldCharType="end"/>
            </w:r>
          </w:hyperlink>
        </w:p>
        <w:p w14:paraId="604170D9" w14:textId="4B980D89" w:rsidR="00F11491" w:rsidRDefault="00F11491" w:rsidP="00F11491">
          <w:pPr>
            <w:spacing w:line="240" w:lineRule="auto"/>
          </w:pPr>
          <w:r>
            <w:rPr>
              <w:b/>
              <w:bCs/>
              <w:lang w:val="fr-FR"/>
            </w:rPr>
            <w:fldChar w:fldCharType="end"/>
          </w:r>
        </w:p>
      </w:sdtContent>
    </w:sdt>
    <w:p w14:paraId="4CFC13C9" w14:textId="14FD3A15" w:rsidR="00182728" w:rsidRPr="00774A87" w:rsidRDefault="00C34AC7" w:rsidP="00392BB5">
      <w:pPr>
        <w:spacing w:line="240" w:lineRule="auto"/>
        <w:ind w:firstLine="426"/>
        <w:rPr>
          <w:szCs w:val="24"/>
          <w:lang w:val="en-US"/>
        </w:rPr>
      </w:pPr>
      <w:r w:rsidRPr="00774A87">
        <w:rPr>
          <w:szCs w:val="24"/>
          <w:lang w:val="en-US"/>
        </w:rPr>
        <w:t xml:space="preserve"> </w:t>
      </w:r>
    </w:p>
    <w:p w14:paraId="3CAA0504" w14:textId="77777777" w:rsidR="00D22E77" w:rsidRPr="00774A87" w:rsidRDefault="00D22E77" w:rsidP="00CF6CCA">
      <w:pPr>
        <w:spacing w:line="240" w:lineRule="auto"/>
        <w:ind w:left="1440"/>
        <w:rPr>
          <w:szCs w:val="24"/>
          <w:lang w:val="en-US"/>
        </w:rPr>
      </w:pPr>
    </w:p>
    <w:p w14:paraId="1B0D05E4" w14:textId="77777777" w:rsidR="00742D0E" w:rsidRPr="00774A87" w:rsidRDefault="00742D0E" w:rsidP="00CF6CCA">
      <w:pPr>
        <w:spacing w:line="240" w:lineRule="auto"/>
        <w:rPr>
          <w:szCs w:val="24"/>
          <w:lang w:val="en-US"/>
        </w:rPr>
      </w:pPr>
    </w:p>
    <w:p w14:paraId="5CEAE5D4" w14:textId="7C5001D0" w:rsidR="00376D41" w:rsidRPr="00774A87" w:rsidRDefault="00376D41" w:rsidP="00376D41">
      <w:pPr>
        <w:rPr>
          <w:lang w:val="en-US"/>
        </w:rPr>
        <w:sectPr w:rsidR="00376D41" w:rsidRPr="00774A87" w:rsidSect="000A5D83">
          <w:footerReference w:type="default" r:id="rId17"/>
          <w:pgSz w:w="11907" w:h="16839" w:code="9"/>
          <w:pgMar w:top="993" w:right="1701" w:bottom="1417" w:left="1701" w:header="708" w:footer="231" w:gutter="0"/>
          <w:pgNumType w:fmt="lowerRoman" w:start="1"/>
          <w:cols w:space="708"/>
          <w:docGrid w:linePitch="360"/>
        </w:sectPr>
      </w:pPr>
    </w:p>
    <w:p w14:paraId="42859259" w14:textId="6E6A410A" w:rsidR="00AD7CB4" w:rsidRPr="000D7AA3" w:rsidRDefault="00AD7CB4" w:rsidP="007C0086">
      <w:pPr>
        <w:pStyle w:val="Heading1"/>
        <w:spacing w:line="240" w:lineRule="auto"/>
        <w:rPr>
          <w:lang w:val="en-US"/>
        </w:rPr>
      </w:pPr>
      <w:bookmarkStart w:id="5" w:name="_Toc397627226"/>
      <w:bookmarkStart w:id="6" w:name="_Toc397627903"/>
      <w:r w:rsidRPr="000D7AA3">
        <w:rPr>
          <w:lang w:val="en-US"/>
        </w:rPr>
        <w:t>Executive Summary</w:t>
      </w:r>
      <w:bookmarkEnd w:id="5"/>
      <w:bookmarkEnd w:id="6"/>
    </w:p>
    <w:p w14:paraId="06D1E20E" w14:textId="77777777" w:rsidR="00CF6CCA" w:rsidRDefault="00CF6CCA" w:rsidP="00CF6CCA">
      <w:pPr>
        <w:spacing w:line="240" w:lineRule="auto"/>
        <w:rPr>
          <w:szCs w:val="24"/>
          <w:lang w:val="en-US"/>
        </w:rPr>
      </w:pPr>
    </w:p>
    <w:p w14:paraId="2054A7C1" w14:textId="2B4169C3" w:rsidR="001F4609" w:rsidRPr="00B008AB" w:rsidRDefault="001F4609" w:rsidP="001F4609">
      <w:pPr>
        <w:spacing w:line="240" w:lineRule="auto"/>
        <w:jc w:val="both"/>
        <w:rPr>
          <w:szCs w:val="24"/>
          <w:lang w:val="en-US"/>
        </w:rPr>
      </w:pPr>
      <w:r w:rsidRPr="00B008AB">
        <w:rPr>
          <w:lang w:val="en-US"/>
        </w:rPr>
        <w:t xml:space="preserve">The Technical Assistance for Capacity Building in the Hydropower and Mining Sectors Project (HMTA) comprises of three main working areas: a (1) Joint Hydropower and Mining Learning Program, a (2) </w:t>
      </w:r>
      <w:r w:rsidRPr="00B008AB">
        <w:rPr>
          <w:szCs w:val="24"/>
          <w:lang w:val="en-US"/>
        </w:rPr>
        <w:t xml:space="preserve">Hydropower Sector Development and a (3) Mining Sector Development component. The Project Administration and Management Unit </w:t>
      </w:r>
      <w:proofErr w:type="gramStart"/>
      <w:r w:rsidRPr="00B008AB">
        <w:rPr>
          <w:szCs w:val="24"/>
          <w:lang w:val="en-US"/>
        </w:rPr>
        <w:t>supports</w:t>
      </w:r>
      <w:proofErr w:type="gramEnd"/>
      <w:r w:rsidRPr="00B008AB">
        <w:rPr>
          <w:szCs w:val="24"/>
          <w:lang w:val="en-US"/>
        </w:rPr>
        <w:t xml:space="preserve"> the activity implementations, procurement/</w:t>
      </w:r>
      <w:r>
        <w:rPr>
          <w:szCs w:val="24"/>
          <w:lang w:val="en-US"/>
        </w:rPr>
        <w:t xml:space="preserve"> </w:t>
      </w:r>
      <w:r w:rsidRPr="00B008AB">
        <w:rPr>
          <w:szCs w:val="24"/>
          <w:lang w:val="en-US"/>
        </w:rPr>
        <w:t>finances and other administrative procedures.</w:t>
      </w:r>
    </w:p>
    <w:p w14:paraId="6AB44B7C" w14:textId="7375D006" w:rsidR="001F4609" w:rsidRPr="00B008AB" w:rsidRDefault="001F4609" w:rsidP="001F4609">
      <w:pPr>
        <w:spacing w:line="240" w:lineRule="auto"/>
        <w:jc w:val="both"/>
        <w:rPr>
          <w:lang w:val="en-US"/>
        </w:rPr>
      </w:pPr>
      <w:r w:rsidRPr="00B008AB">
        <w:rPr>
          <w:szCs w:val="24"/>
          <w:lang w:val="en-US"/>
        </w:rPr>
        <w:t xml:space="preserve">The HMTA </w:t>
      </w:r>
      <w:r>
        <w:rPr>
          <w:szCs w:val="24"/>
          <w:lang w:val="en-US"/>
        </w:rPr>
        <w:t xml:space="preserve">Project </w:t>
      </w:r>
      <w:r w:rsidRPr="00B008AB">
        <w:rPr>
          <w:szCs w:val="24"/>
          <w:lang w:val="en-US"/>
        </w:rPr>
        <w:t xml:space="preserve">started its preparatory phase in September 2009 with an US$ 8 million IDA </w:t>
      </w:r>
      <w:proofErr w:type="gramStart"/>
      <w:r w:rsidRPr="00B008AB">
        <w:rPr>
          <w:szCs w:val="24"/>
          <w:lang w:val="en-US"/>
        </w:rPr>
        <w:t>grant</w:t>
      </w:r>
      <w:proofErr w:type="gramEnd"/>
      <w:r w:rsidRPr="00B008AB">
        <w:rPr>
          <w:szCs w:val="24"/>
          <w:lang w:val="en-US"/>
        </w:rPr>
        <w:t xml:space="preserve"> by the World Bank. In April 2012, the Project received an additional ‘top-up’ grant </w:t>
      </w:r>
      <w:r w:rsidR="00BC4215">
        <w:rPr>
          <w:szCs w:val="24"/>
          <w:lang w:val="en-US"/>
        </w:rPr>
        <w:t xml:space="preserve">(if form of a Trust Fung) </w:t>
      </w:r>
      <w:r w:rsidRPr="00B008AB">
        <w:rPr>
          <w:szCs w:val="24"/>
          <w:lang w:val="en-US"/>
        </w:rPr>
        <w:t xml:space="preserve">of US$ 2.54 million </w:t>
      </w:r>
      <w:r>
        <w:rPr>
          <w:szCs w:val="24"/>
          <w:lang w:val="en-US"/>
        </w:rPr>
        <w:t xml:space="preserve">from AusAID (now integrated into the </w:t>
      </w:r>
      <w:r w:rsidRPr="00B008AB">
        <w:rPr>
          <w:szCs w:val="24"/>
          <w:lang w:val="en-US"/>
        </w:rPr>
        <w:t>Australian Department of Foreign Affairs and Trade</w:t>
      </w:r>
      <w:r w:rsidR="00BC4215">
        <w:rPr>
          <w:szCs w:val="24"/>
          <w:lang w:val="en-US"/>
        </w:rPr>
        <w:t>/ DFAT</w:t>
      </w:r>
      <w:r>
        <w:rPr>
          <w:szCs w:val="24"/>
          <w:lang w:val="en-US"/>
        </w:rPr>
        <w:t>)</w:t>
      </w:r>
      <w:r w:rsidRPr="00B008AB">
        <w:rPr>
          <w:szCs w:val="24"/>
          <w:lang w:val="en-US"/>
        </w:rPr>
        <w:t xml:space="preserve"> </w:t>
      </w:r>
      <w:r w:rsidRPr="00B008AB">
        <w:rPr>
          <w:lang w:val="en-US"/>
        </w:rPr>
        <w:t>to help increase the scale of the proposed interven</w:t>
      </w:r>
      <w:r w:rsidR="00BC4215">
        <w:rPr>
          <w:lang w:val="en-US"/>
        </w:rPr>
        <w:t>tions and activities. The DFAT Trust F</w:t>
      </w:r>
      <w:r w:rsidRPr="00B008AB">
        <w:rPr>
          <w:lang w:val="en-US"/>
        </w:rPr>
        <w:t>und had been disbursed by the end of March 2014. The Original Financing Phase of the Bank will co</w:t>
      </w:r>
      <w:r w:rsidR="00726F30">
        <w:rPr>
          <w:lang w:val="en-US"/>
        </w:rPr>
        <w:t>me to an end in September 2015</w:t>
      </w:r>
      <w:r w:rsidRPr="00B008AB">
        <w:rPr>
          <w:lang w:val="en-US"/>
        </w:rPr>
        <w:t>.</w:t>
      </w:r>
    </w:p>
    <w:p w14:paraId="21C0D2FA" w14:textId="6B3EBF19" w:rsidR="001F4609" w:rsidRDefault="001F4609" w:rsidP="001F4609">
      <w:pPr>
        <w:spacing w:line="240" w:lineRule="auto"/>
        <w:jc w:val="both"/>
        <w:rPr>
          <w:lang w:val="en-US"/>
        </w:rPr>
      </w:pPr>
      <w:r w:rsidRPr="00B008AB">
        <w:rPr>
          <w:lang w:val="en-US"/>
        </w:rPr>
        <w:t xml:space="preserve">This report documents achievements of Project activities between the beginning of the HMTA Project and the ending of the </w:t>
      </w:r>
      <w:r>
        <w:rPr>
          <w:lang w:val="en-US"/>
        </w:rPr>
        <w:t>AusAID</w:t>
      </w:r>
      <w:r w:rsidRPr="00B008AB">
        <w:rPr>
          <w:lang w:val="en-US"/>
        </w:rPr>
        <w:t xml:space="preserve"> fund. Since the fund was administered under the authority</w:t>
      </w:r>
      <w:r>
        <w:rPr>
          <w:lang w:val="en-US"/>
        </w:rPr>
        <w:t xml:space="preserve"> of the Bank and since activities complemented already existing effo</w:t>
      </w:r>
      <w:r w:rsidR="00BC4215">
        <w:rPr>
          <w:lang w:val="en-US"/>
        </w:rPr>
        <w:t>rts, no separation of activity reporting</w:t>
      </w:r>
      <w:r>
        <w:rPr>
          <w:lang w:val="en-US"/>
        </w:rPr>
        <w:t xml:space="preserve"> by funding source was made. </w:t>
      </w:r>
    </w:p>
    <w:p w14:paraId="7D6A8F1E" w14:textId="1183712D" w:rsidR="001F4609" w:rsidRDefault="001F4609" w:rsidP="001F4609">
      <w:pPr>
        <w:spacing w:line="240" w:lineRule="auto"/>
        <w:jc w:val="both"/>
        <w:rPr>
          <w:szCs w:val="24"/>
          <w:lang w:val="en-US"/>
        </w:rPr>
      </w:pPr>
      <w:r>
        <w:rPr>
          <w:szCs w:val="24"/>
          <w:lang w:val="en-US"/>
        </w:rPr>
        <w:t xml:space="preserve">In January 2013, a first Mid-term Review Mission was conducted which resulted in an overall ‘moderately unsatisfying’ evaluation of Project implementations. This was due to extensive delays in procurement and implementations. </w:t>
      </w:r>
      <w:r>
        <w:rPr>
          <w:sz w:val="23"/>
          <w:szCs w:val="23"/>
          <w:lang w:val="en-US"/>
        </w:rPr>
        <w:t xml:space="preserve">Government officials, Project partners and the MTR </w:t>
      </w:r>
      <w:r w:rsidRPr="0034179A">
        <w:rPr>
          <w:sz w:val="23"/>
          <w:szCs w:val="23"/>
          <w:lang w:val="en-US"/>
        </w:rPr>
        <w:t>team discussed the various areas of intervention, redefined the scop</w:t>
      </w:r>
      <w:r w:rsidR="00BC4215">
        <w:rPr>
          <w:sz w:val="23"/>
          <w:szCs w:val="23"/>
          <w:lang w:val="en-US"/>
        </w:rPr>
        <w:t>e of the P</w:t>
      </w:r>
      <w:r>
        <w:rPr>
          <w:sz w:val="23"/>
          <w:szCs w:val="23"/>
          <w:lang w:val="en-US"/>
        </w:rPr>
        <w:t>roject to align activities better to g</w:t>
      </w:r>
      <w:r w:rsidRPr="0034179A">
        <w:rPr>
          <w:sz w:val="23"/>
          <w:szCs w:val="23"/>
          <w:lang w:val="en-US"/>
        </w:rPr>
        <w:t xml:space="preserve">overnment policy and strategic objectives, and agreed to reallocate budget across sub-components. </w:t>
      </w:r>
      <w:r w:rsidRPr="00F262C5">
        <w:rPr>
          <w:szCs w:val="24"/>
          <w:lang w:val="en-US"/>
        </w:rPr>
        <w:t xml:space="preserve">Concrete results have </w:t>
      </w:r>
      <w:r>
        <w:rPr>
          <w:szCs w:val="24"/>
          <w:lang w:val="en-US"/>
        </w:rPr>
        <w:t xml:space="preserve">since then </w:t>
      </w:r>
      <w:r w:rsidRPr="00F262C5">
        <w:rPr>
          <w:szCs w:val="24"/>
          <w:lang w:val="en-US"/>
        </w:rPr>
        <w:t xml:space="preserve">become more visible until the full disbursement of the </w:t>
      </w:r>
      <w:r>
        <w:rPr>
          <w:szCs w:val="24"/>
          <w:lang w:val="en-US"/>
        </w:rPr>
        <w:t>A</w:t>
      </w:r>
      <w:r w:rsidRPr="00F262C5">
        <w:rPr>
          <w:szCs w:val="24"/>
          <w:lang w:val="en-US"/>
        </w:rPr>
        <w:t>usAID fund in March 2014. Various critical packages have since been procured and major</w:t>
      </w:r>
      <w:r>
        <w:rPr>
          <w:szCs w:val="24"/>
          <w:lang w:val="en-US"/>
        </w:rPr>
        <w:t xml:space="preserve"> advances have become apparent, including: the conduction, organization and support of a range of capacity building measures for governmental and educational institutions, the mobilization of national technical consultants for components 1a, 2a/2c and 3, the procurement of equipment for partner institutions, and consultancy contracts of consultancy services with regards to IPP </w:t>
      </w:r>
      <w:r w:rsidR="00BC4215">
        <w:rPr>
          <w:szCs w:val="24"/>
          <w:lang w:val="en-US"/>
        </w:rPr>
        <w:t xml:space="preserve">(Independent Power Producers) </w:t>
      </w:r>
      <w:r>
        <w:rPr>
          <w:szCs w:val="24"/>
          <w:lang w:val="en-US"/>
        </w:rPr>
        <w:t>concession management, hydropower development operations, the updating of the National Policy on Sustainable Hydropower, the drafting of the implementation Decree of the Minerals Law, as well as the initiation of a proper monitoring and evaluation system.</w:t>
      </w:r>
      <w:r w:rsidR="00726F30">
        <w:rPr>
          <w:szCs w:val="24"/>
          <w:lang w:val="en-US"/>
        </w:rPr>
        <w:t xml:space="preserve"> Concerning the latter, a </w:t>
      </w:r>
      <w:r w:rsidR="00BC4215">
        <w:rPr>
          <w:szCs w:val="24"/>
          <w:lang w:val="en-US"/>
        </w:rPr>
        <w:t>Consultant recently joined the P</w:t>
      </w:r>
      <w:r w:rsidR="00726F30">
        <w:rPr>
          <w:szCs w:val="24"/>
          <w:lang w:val="en-US"/>
        </w:rPr>
        <w:t>roject to review current monitoring activities.</w:t>
      </w:r>
    </w:p>
    <w:p w14:paraId="7C016AFB" w14:textId="77777777" w:rsidR="001F4609" w:rsidRDefault="001F4609" w:rsidP="001F4609">
      <w:pPr>
        <w:spacing w:line="240" w:lineRule="auto"/>
        <w:jc w:val="both"/>
        <w:rPr>
          <w:sz w:val="23"/>
          <w:szCs w:val="23"/>
          <w:lang w:val="en-US"/>
        </w:rPr>
      </w:pPr>
      <w:r w:rsidRPr="00F262C5">
        <w:rPr>
          <w:szCs w:val="24"/>
          <w:lang w:val="en-US"/>
        </w:rPr>
        <w:t xml:space="preserve">At the strategic level, advances were made due to the </w:t>
      </w:r>
      <w:r w:rsidRPr="00F262C5">
        <w:rPr>
          <w:sz w:val="23"/>
          <w:szCs w:val="23"/>
          <w:lang w:val="en-US"/>
        </w:rPr>
        <w:t xml:space="preserve">restructuring of MEM, indicating movement towards institutional maturity, a process to which the project </w:t>
      </w:r>
      <w:r>
        <w:rPr>
          <w:sz w:val="23"/>
          <w:szCs w:val="23"/>
          <w:lang w:val="en-US"/>
        </w:rPr>
        <w:t>has contributed to some degree.</w:t>
      </w:r>
    </w:p>
    <w:p w14:paraId="6EB758F3" w14:textId="286D721A" w:rsidR="00BC4215" w:rsidRDefault="001F4609" w:rsidP="00BC4215">
      <w:pPr>
        <w:spacing w:after="120" w:line="240" w:lineRule="auto"/>
        <w:jc w:val="both"/>
        <w:rPr>
          <w:sz w:val="23"/>
          <w:szCs w:val="23"/>
          <w:lang w:val="en-US"/>
        </w:rPr>
      </w:pPr>
      <w:r w:rsidRPr="00E35C2C">
        <w:rPr>
          <w:szCs w:val="24"/>
          <w:lang w:val="en-US"/>
        </w:rPr>
        <w:t>The importance of the Project for both the mining and the hydropower sector and to the MEM ha</w:t>
      </w:r>
      <w:r w:rsidR="00BC4215">
        <w:rPr>
          <w:szCs w:val="24"/>
          <w:lang w:val="en-US"/>
        </w:rPr>
        <w:t>ve been reassured by the Bank through the consideration of</w:t>
      </w:r>
      <w:r w:rsidRPr="00E35C2C">
        <w:rPr>
          <w:szCs w:val="24"/>
          <w:lang w:val="en-US"/>
        </w:rPr>
        <w:t xml:space="preserve"> further funding to be made available beyond the Original Financing Phase.</w:t>
      </w:r>
      <w:r w:rsidR="00BC4215">
        <w:rPr>
          <w:szCs w:val="24"/>
          <w:lang w:val="en-US"/>
        </w:rPr>
        <w:t xml:space="preserve"> </w:t>
      </w:r>
      <w:r>
        <w:rPr>
          <w:sz w:val="23"/>
          <w:szCs w:val="23"/>
          <w:lang w:val="en-US"/>
        </w:rPr>
        <w:t>Given the achievements made (also measured against Intermediate Results Level Indicators), progress towards the PDO of</w:t>
      </w:r>
      <w:r w:rsidRPr="00544D27">
        <w:rPr>
          <w:lang w:val="en-US"/>
        </w:rPr>
        <w:t xml:space="preserve"> </w:t>
      </w:r>
      <w:r w:rsidRPr="00544D27">
        <w:rPr>
          <w:i/>
          <w:iCs/>
          <w:sz w:val="23"/>
          <w:szCs w:val="23"/>
          <w:lang w:val="en-US"/>
        </w:rPr>
        <w:t>increasing human capacity and improve the performance of Government oversight institutions for th</w:t>
      </w:r>
      <w:r>
        <w:rPr>
          <w:i/>
          <w:iCs/>
          <w:sz w:val="23"/>
          <w:szCs w:val="23"/>
          <w:lang w:val="en-US"/>
        </w:rPr>
        <w:t>e hydropower and mining sectors</w:t>
      </w:r>
      <w:r>
        <w:rPr>
          <w:sz w:val="23"/>
          <w:szCs w:val="23"/>
          <w:lang w:val="en-US"/>
        </w:rPr>
        <w:t xml:space="preserve"> has been upgraded to ‘</w:t>
      </w:r>
      <w:r w:rsidR="00BC3CD2">
        <w:rPr>
          <w:sz w:val="23"/>
          <w:szCs w:val="23"/>
          <w:lang w:val="en-US"/>
        </w:rPr>
        <w:t xml:space="preserve">moderately </w:t>
      </w:r>
      <w:r>
        <w:rPr>
          <w:sz w:val="23"/>
          <w:szCs w:val="23"/>
          <w:lang w:val="en-US"/>
        </w:rPr>
        <w:t>satisf</w:t>
      </w:r>
      <w:r w:rsidR="00BC3CD2">
        <w:rPr>
          <w:sz w:val="23"/>
          <w:szCs w:val="23"/>
          <w:lang w:val="en-US"/>
        </w:rPr>
        <w:t>ying</w:t>
      </w:r>
      <w:r>
        <w:rPr>
          <w:sz w:val="23"/>
          <w:szCs w:val="23"/>
          <w:lang w:val="en-US"/>
        </w:rPr>
        <w:t xml:space="preserve">’. </w:t>
      </w:r>
    </w:p>
    <w:p w14:paraId="18C3FDC0" w14:textId="77777777" w:rsidR="00A35A6D" w:rsidRDefault="001F4609" w:rsidP="001F4609">
      <w:pPr>
        <w:spacing w:line="240" w:lineRule="auto"/>
        <w:jc w:val="both"/>
        <w:rPr>
          <w:lang w:val="en-US"/>
        </w:rPr>
        <w:sectPr w:rsidR="00A35A6D" w:rsidSect="00A35A6D">
          <w:headerReference w:type="default" r:id="rId18"/>
          <w:pgSz w:w="11907" w:h="16839" w:code="9"/>
          <w:pgMar w:top="1418" w:right="1418" w:bottom="1418" w:left="1418" w:header="709" w:footer="644" w:gutter="0"/>
          <w:pgNumType w:start="1"/>
          <w:cols w:space="708"/>
          <w:docGrid w:linePitch="360"/>
        </w:sectPr>
      </w:pPr>
      <w:r>
        <w:rPr>
          <w:lang w:val="en-US"/>
        </w:rPr>
        <w:t>Initially, the report provides a broad overview of the Project. Then, the approach taken to compile this document and relevant limitations are explained, followed by a detailed in</w:t>
      </w:r>
      <w:r w:rsidR="00BC4215">
        <w:rPr>
          <w:lang w:val="en-US"/>
        </w:rPr>
        <w:t xml:space="preserve">troduction to </w:t>
      </w:r>
      <w:r>
        <w:rPr>
          <w:lang w:val="en-US"/>
        </w:rPr>
        <w:t xml:space="preserve">Project components in terms of overview and input/ budget, indicators, sub-components, topics, outputs, outcomes, problems and mitigation as well as safeguards. The report ends with a brief conclusion on current achievements made in view of the PDO and makes some recommendations for </w:t>
      </w:r>
      <w:r w:rsidR="00B337C7">
        <w:rPr>
          <w:lang w:val="en-US"/>
        </w:rPr>
        <w:t>the remaining time</w:t>
      </w:r>
      <w:r>
        <w:rPr>
          <w:lang w:val="en-US"/>
        </w:rPr>
        <w:t xml:space="preserve"> during the Original Financing Phase of the Bank.</w:t>
      </w:r>
    </w:p>
    <w:p w14:paraId="4A10B5D7" w14:textId="77777777" w:rsidR="00AD7CB4" w:rsidRDefault="00AD7CB4" w:rsidP="007C0086">
      <w:pPr>
        <w:pStyle w:val="Heading1"/>
        <w:numPr>
          <w:ilvl w:val="0"/>
          <w:numId w:val="7"/>
        </w:numPr>
        <w:spacing w:line="240" w:lineRule="auto"/>
        <w:ind w:left="284" w:hanging="284"/>
        <w:rPr>
          <w:lang w:val="en-US"/>
        </w:rPr>
      </w:pPr>
      <w:bookmarkStart w:id="7" w:name="_Toc397627227"/>
      <w:bookmarkStart w:id="8" w:name="_Toc397627904"/>
      <w:r w:rsidRPr="00AD7CB4">
        <w:rPr>
          <w:lang w:val="en-US"/>
        </w:rPr>
        <w:t>Project overview</w:t>
      </w:r>
      <w:bookmarkEnd w:id="7"/>
      <w:bookmarkEnd w:id="8"/>
    </w:p>
    <w:p w14:paraId="2665FF9E" w14:textId="77777777" w:rsidR="00AD7CB4" w:rsidRDefault="00AD7CB4" w:rsidP="007C0086">
      <w:pPr>
        <w:pStyle w:val="Heading2"/>
        <w:spacing w:line="240" w:lineRule="auto"/>
        <w:rPr>
          <w:lang w:val="en-US"/>
        </w:rPr>
      </w:pPr>
    </w:p>
    <w:p w14:paraId="18EFBB7C" w14:textId="786DE605" w:rsidR="00AD7CB4" w:rsidRDefault="00AD7CB4" w:rsidP="007C0086">
      <w:pPr>
        <w:pStyle w:val="Heading2"/>
        <w:numPr>
          <w:ilvl w:val="1"/>
          <w:numId w:val="9"/>
        </w:numPr>
        <w:spacing w:line="240" w:lineRule="auto"/>
        <w:rPr>
          <w:lang w:val="en-US"/>
        </w:rPr>
      </w:pPr>
      <w:bookmarkStart w:id="9" w:name="_Toc397627228"/>
      <w:bookmarkStart w:id="10" w:name="_Toc397627905"/>
      <w:r w:rsidRPr="00AD7CB4">
        <w:rPr>
          <w:lang w:val="en-US"/>
        </w:rPr>
        <w:t xml:space="preserve">Background of </w:t>
      </w:r>
      <w:r w:rsidR="00332F14">
        <w:rPr>
          <w:lang w:val="en-US"/>
        </w:rPr>
        <w:t>the P</w:t>
      </w:r>
      <w:r w:rsidR="00DC1D8E">
        <w:rPr>
          <w:lang w:val="en-US"/>
        </w:rPr>
        <w:t>roject</w:t>
      </w:r>
      <w:bookmarkEnd w:id="9"/>
      <w:bookmarkEnd w:id="10"/>
    </w:p>
    <w:p w14:paraId="2AAE2305" w14:textId="77777777" w:rsidR="00256AA9" w:rsidRDefault="00256AA9" w:rsidP="007C0086">
      <w:pPr>
        <w:spacing w:line="240" w:lineRule="auto"/>
        <w:rPr>
          <w:lang w:val="en-US"/>
        </w:rPr>
      </w:pPr>
    </w:p>
    <w:p w14:paraId="3901B502" w14:textId="0AE3BA7E" w:rsidR="004371FE" w:rsidRDefault="00675A8E" w:rsidP="007C0086">
      <w:pPr>
        <w:autoSpaceDE w:val="0"/>
        <w:autoSpaceDN w:val="0"/>
        <w:adjustRightInd w:val="0"/>
        <w:spacing w:line="240" w:lineRule="auto"/>
        <w:jc w:val="both"/>
        <w:rPr>
          <w:szCs w:val="24"/>
          <w:lang w:val="en-US"/>
        </w:rPr>
      </w:pPr>
      <w:r w:rsidRPr="004A0351">
        <w:rPr>
          <w:szCs w:val="24"/>
          <w:lang w:val="en-US"/>
        </w:rPr>
        <w:t>The hydropower and mining sectors in Lao</w:t>
      </w:r>
      <w:r w:rsidR="004A0351" w:rsidRPr="004A0351">
        <w:rPr>
          <w:szCs w:val="24"/>
          <w:lang w:val="en-US"/>
        </w:rPr>
        <w:t xml:space="preserve"> </w:t>
      </w:r>
      <w:r w:rsidRPr="004A0351">
        <w:rPr>
          <w:szCs w:val="24"/>
          <w:lang w:val="en-US"/>
        </w:rPr>
        <w:t xml:space="preserve">People’s Democratic Republic (PDR) have developed rapidly over the past </w:t>
      </w:r>
      <w:r w:rsidR="004A0351" w:rsidRPr="004A0351">
        <w:rPr>
          <w:szCs w:val="24"/>
          <w:lang w:val="en-US"/>
        </w:rPr>
        <w:t>decade</w:t>
      </w:r>
      <w:r w:rsidR="00E45907">
        <w:rPr>
          <w:szCs w:val="24"/>
          <w:lang w:val="en-US"/>
        </w:rPr>
        <w:t>. D</w:t>
      </w:r>
      <w:r w:rsidR="00E45907" w:rsidRPr="004A0351">
        <w:rPr>
          <w:szCs w:val="24"/>
          <w:lang w:val="en-US"/>
        </w:rPr>
        <w:t>riven by significant foreign investment to meet the power demands in neighboring countries and the flourishing international markets for mineral commodities</w:t>
      </w:r>
      <w:r w:rsidR="00E45907">
        <w:rPr>
          <w:szCs w:val="24"/>
          <w:lang w:val="en-US"/>
        </w:rPr>
        <w:t>, these have developed to</w:t>
      </w:r>
      <w:r w:rsidR="004A0351" w:rsidRPr="004A0351">
        <w:rPr>
          <w:szCs w:val="24"/>
          <w:lang w:val="en-US"/>
        </w:rPr>
        <w:t xml:space="preserve"> </w:t>
      </w:r>
      <w:r w:rsidRPr="004A0351">
        <w:rPr>
          <w:szCs w:val="24"/>
          <w:lang w:val="en-US"/>
        </w:rPr>
        <w:t>primary commodities o</w:t>
      </w:r>
      <w:r w:rsidR="00600B6A">
        <w:rPr>
          <w:szCs w:val="24"/>
          <w:lang w:val="en-US"/>
        </w:rPr>
        <w:t xml:space="preserve">f the country. </w:t>
      </w:r>
      <w:r w:rsidR="00600B6A" w:rsidRPr="004A0351">
        <w:rPr>
          <w:szCs w:val="24"/>
          <w:lang w:val="en-US"/>
        </w:rPr>
        <w:t xml:space="preserve">Direct government revenue from </w:t>
      </w:r>
      <w:r w:rsidR="00600B6A">
        <w:rPr>
          <w:szCs w:val="24"/>
          <w:lang w:val="en-US"/>
        </w:rPr>
        <w:t>tax collection from the two</w:t>
      </w:r>
      <w:r w:rsidR="00600B6A" w:rsidRPr="004A0351">
        <w:rPr>
          <w:szCs w:val="24"/>
          <w:lang w:val="en-US"/>
        </w:rPr>
        <w:t xml:space="preserve"> sectors </w:t>
      </w:r>
      <w:r w:rsidR="00600B6A">
        <w:rPr>
          <w:szCs w:val="24"/>
          <w:lang w:val="en-US"/>
        </w:rPr>
        <w:t>represents</w:t>
      </w:r>
      <w:r w:rsidR="00600B6A" w:rsidRPr="004A0351">
        <w:rPr>
          <w:szCs w:val="24"/>
          <w:lang w:val="en-US"/>
        </w:rPr>
        <w:t xml:space="preserve"> </w:t>
      </w:r>
      <w:r w:rsidR="002A7234">
        <w:rPr>
          <w:szCs w:val="24"/>
          <w:lang w:val="en-US"/>
        </w:rPr>
        <w:t>a</w:t>
      </w:r>
      <w:r w:rsidR="00600B6A" w:rsidRPr="004A0351">
        <w:rPr>
          <w:szCs w:val="24"/>
          <w:lang w:val="en-US"/>
        </w:rPr>
        <w:t>round 30% of total tax collections</w:t>
      </w:r>
      <w:r w:rsidR="00600B6A">
        <w:rPr>
          <w:szCs w:val="24"/>
          <w:lang w:val="en-US"/>
        </w:rPr>
        <w:t>.</w:t>
      </w:r>
      <w:r w:rsidR="00AF2201">
        <w:rPr>
          <w:szCs w:val="24"/>
          <w:lang w:val="en-US"/>
        </w:rPr>
        <w:t xml:space="preserve"> </w:t>
      </w:r>
      <w:r w:rsidRPr="004A0351">
        <w:rPr>
          <w:szCs w:val="24"/>
          <w:lang w:val="en-US"/>
        </w:rPr>
        <w:t>However, rapid development</w:t>
      </w:r>
      <w:r w:rsidR="00CB2971">
        <w:rPr>
          <w:szCs w:val="24"/>
          <w:lang w:val="en-US"/>
        </w:rPr>
        <w:t>s have</w:t>
      </w:r>
      <w:r w:rsidRPr="004A0351">
        <w:rPr>
          <w:szCs w:val="24"/>
          <w:lang w:val="en-US"/>
        </w:rPr>
        <w:t xml:space="preserve"> put severe strains on the government to</w:t>
      </w:r>
      <w:r w:rsidR="004A0351" w:rsidRPr="004A0351">
        <w:rPr>
          <w:szCs w:val="24"/>
          <w:lang w:val="en-US"/>
        </w:rPr>
        <w:t xml:space="preserve"> </w:t>
      </w:r>
      <w:r w:rsidRPr="004A0351">
        <w:rPr>
          <w:szCs w:val="24"/>
          <w:lang w:val="en-US"/>
        </w:rPr>
        <w:t xml:space="preserve">effectively manage the developments and to ensure that benefits streams are used </w:t>
      </w:r>
      <w:r w:rsidR="00CB2971">
        <w:rPr>
          <w:szCs w:val="24"/>
          <w:lang w:val="en-US"/>
        </w:rPr>
        <w:t>to fu</w:t>
      </w:r>
      <w:r w:rsidRPr="004A0351">
        <w:rPr>
          <w:szCs w:val="24"/>
          <w:lang w:val="en-US"/>
        </w:rPr>
        <w:t>rther the overall</w:t>
      </w:r>
      <w:r w:rsidR="00CB2971">
        <w:rPr>
          <w:szCs w:val="24"/>
          <w:lang w:val="en-US"/>
        </w:rPr>
        <w:t xml:space="preserve"> </w:t>
      </w:r>
      <w:r w:rsidRPr="004A0351">
        <w:rPr>
          <w:szCs w:val="24"/>
          <w:lang w:val="en-US"/>
        </w:rPr>
        <w:t xml:space="preserve">development objectives for the country. </w:t>
      </w:r>
      <w:r w:rsidR="00CB2971">
        <w:rPr>
          <w:szCs w:val="24"/>
          <w:lang w:val="en-US"/>
        </w:rPr>
        <w:t xml:space="preserve">Current weaknesses include: </w:t>
      </w:r>
      <w:r w:rsidRPr="004A0351">
        <w:rPr>
          <w:szCs w:val="24"/>
          <w:lang w:val="en-US"/>
        </w:rPr>
        <w:t>legal and regulatory frameworks pertaining</w:t>
      </w:r>
      <w:r w:rsidR="00BB1CCF">
        <w:rPr>
          <w:szCs w:val="24"/>
          <w:lang w:val="en-US"/>
        </w:rPr>
        <w:t xml:space="preserve"> </w:t>
      </w:r>
      <w:r w:rsidRPr="004A0351">
        <w:rPr>
          <w:szCs w:val="24"/>
          <w:lang w:val="en-US"/>
        </w:rPr>
        <w:t xml:space="preserve">to investments in both </w:t>
      </w:r>
      <w:r w:rsidR="00CB2971">
        <w:rPr>
          <w:szCs w:val="24"/>
          <w:lang w:val="en-US"/>
        </w:rPr>
        <w:t>sectors, overlapping mandates o</w:t>
      </w:r>
      <w:r w:rsidRPr="004A0351">
        <w:rPr>
          <w:szCs w:val="24"/>
          <w:lang w:val="en-US"/>
        </w:rPr>
        <w:t>f central and provincial government oversight</w:t>
      </w:r>
      <w:r w:rsidR="00CB2971">
        <w:rPr>
          <w:szCs w:val="24"/>
          <w:lang w:val="en-US"/>
        </w:rPr>
        <w:t xml:space="preserve"> </w:t>
      </w:r>
      <w:r w:rsidRPr="004A0351">
        <w:rPr>
          <w:szCs w:val="24"/>
          <w:lang w:val="en-US"/>
        </w:rPr>
        <w:t>institutions, incomplete administrative procedures and mechanisms to supervise the sectors</w:t>
      </w:r>
      <w:r w:rsidR="00CB2971">
        <w:rPr>
          <w:szCs w:val="24"/>
          <w:lang w:val="en-US"/>
        </w:rPr>
        <w:t>, lack o</w:t>
      </w:r>
      <w:r w:rsidRPr="004A0351">
        <w:rPr>
          <w:szCs w:val="24"/>
          <w:lang w:val="en-US"/>
        </w:rPr>
        <w:t>f</w:t>
      </w:r>
      <w:r w:rsidR="00CB2971">
        <w:rPr>
          <w:szCs w:val="24"/>
          <w:lang w:val="en-US"/>
        </w:rPr>
        <w:t xml:space="preserve"> </w:t>
      </w:r>
      <w:r w:rsidRPr="004A0351">
        <w:rPr>
          <w:szCs w:val="24"/>
          <w:lang w:val="en-US"/>
        </w:rPr>
        <w:t>capacity within the existing government civil service as well as the new generation of leaders for the two</w:t>
      </w:r>
      <w:r w:rsidR="00CB2971">
        <w:rPr>
          <w:szCs w:val="24"/>
          <w:lang w:val="en-US"/>
        </w:rPr>
        <w:t xml:space="preserve"> sectors, </w:t>
      </w:r>
      <w:r w:rsidRPr="004A0351">
        <w:rPr>
          <w:szCs w:val="24"/>
          <w:lang w:val="en-US"/>
        </w:rPr>
        <w:t>inadequate attention to</w:t>
      </w:r>
      <w:r w:rsidR="00CB2971">
        <w:rPr>
          <w:szCs w:val="24"/>
          <w:lang w:val="en-US"/>
        </w:rPr>
        <w:t xml:space="preserve"> </w:t>
      </w:r>
      <w:r w:rsidRPr="004A0351">
        <w:rPr>
          <w:szCs w:val="24"/>
          <w:lang w:val="en-US"/>
        </w:rPr>
        <w:t>environmental and social safeguards and benefit-sharing, particularly at the community level</w:t>
      </w:r>
      <w:r w:rsidR="00CB2971">
        <w:rPr>
          <w:szCs w:val="24"/>
          <w:lang w:val="en-US"/>
        </w:rPr>
        <w:t>.</w:t>
      </w:r>
      <w:r w:rsidR="004371FE">
        <w:rPr>
          <w:szCs w:val="24"/>
          <w:lang w:val="en-US"/>
        </w:rPr>
        <w:t xml:space="preserve"> </w:t>
      </w:r>
      <w:r w:rsidR="004371FE" w:rsidRPr="004A0351">
        <w:rPr>
          <w:szCs w:val="24"/>
          <w:lang w:val="en-US"/>
        </w:rPr>
        <w:t>Natural resource development, especially hydropower and mining, is</w:t>
      </w:r>
      <w:r w:rsidR="004371FE">
        <w:rPr>
          <w:szCs w:val="24"/>
          <w:lang w:val="en-US"/>
        </w:rPr>
        <w:t xml:space="preserve"> </w:t>
      </w:r>
      <w:r w:rsidR="004371FE" w:rsidRPr="004A0351">
        <w:rPr>
          <w:szCs w:val="24"/>
          <w:lang w:val="en-US"/>
        </w:rPr>
        <w:t xml:space="preserve">central to </w:t>
      </w:r>
      <w:r w:rsidR="004371FE">
        <w:rPr>
          <w:szCs w:val="24"/>
          <w:lang w:val="en-US"/>
        </w:rPr>
        <w:t>the g</w:t>
      </w:r>
      <w:r w:rsidR="004371FE" w:rsidRPr="004A0351">
        <w:rPr>
          <w:szCs w:val="24"/>
          <w:lang w:val="en-US"/>
        </w:rPr>
        <w:t>overnment</w:t>
      </w:r>
      <w:r w:rsidR="00351652">
        <w:rPr>
          <w:szCs w:val="24"/>
          <w:lang w:val="en-US"/>
        </w:rPr>
        <w:t>’</w:t>
      </w:r>
      <w:r w:rsidR="004371FE">
        <w:rPr>
          <w:szCs w:val="24"/>
          <w:lang w:val="en-US"/>
        </w:rPr>
        <w:t>s</w:t>
      </w:r>
      <w:r w:rsidR="004371FE" w:rsidRPr="004A0351">
        <w:rPr>
          <w:szCs w:val="24"/>
          <w:lang w:val="en-US"/>
        </w:rPr>
        <w:t xml:space="preserve"> development strategy for sustaining growth rates and achieving the MDGs.</w:t>
      </w:r>
    </w:p>
    <w:p w14:paraId="18CB96BD" w14:textId="45C1566A" w:rsidR="00675A8E" w:rsidRPr="004A0351" w:rsidRDefault="00675A8E" w:rsidP="007C0086">
      <w:pPr>
        <w:autoSpaceDE w:val="0"/>
        <w:autoSpaceDN w:val="0"/>
        <w:adjustRightInd w:val="0"/>
        <w:spacing w:line="240" w:lineRule="auto"/>
        <w:jc w:val="both"/>
        <w:rPr>
          <w:szCs w:val="24"/>
          <w:lang w:val="en-US"/>
        </w:rPr>
      </w:pPr>
      <w:r w:rsidRPr="004A0351">
        <w:rPr>
          <w:szCs w:val="24"/>
          <w:lang w:val="en-US"/>
        </w:rPr>
        <w:t xml:space="preserve">While some progress to address these has occurred as a result </w:t>
      </w:r>
      <w:r w:rsidR="00CB2971">
        <w:rPr>
          <w:szCs w:val="24"/>
          <w:lang w:val="en-US"/>
        </w:rPr>
        <w:t>o</w:t>
      </w:r>
      <w:r w:rsidRPr="004A0351">
        <w:rPr>
          <w:szCs w:val="24"/>
          <w:lang w:val="en-US"/>
        </w:rPr>
        <w:t>f the dialogue</w:t>
      </w:r>
      <w:r w:rsidR="001A0D57">
        <w:rPr>
          <w:szCs w:val="24"/>
          <w:lang w:val="en-US"/>
        </w:rPr>
        <w:t xml:space="preserve"> </w:t>
      </w:r>
      <w:r w:rsidRPr="004A0351">
        <w:rPr>
          <w:szCs w:val="24"/>
          <w:lang w:val="en-US"/>
        </w:rPr>
        <w:t>surrounding some hydropower and mining developments as well as Bank and donor supported projects</w:t>
      </w:r>
      <w:r w:rsidR="00BB1CCF">
        <w:rPr>
          <w:szCs w:val="24"/>
          <w:lang w:val="en-US"/>
        </w:rPr>
        <w:t>,</w:t>
      </w:r>
      <w:r w:rsidRPr="004A0351">
        <w:rPr>
          <w:szCs w:val="24"/>
          <w:lang w:val="en-US"/>
        </w:rPr>
        <w:t xml:space="preserve"> much </w:t>
      </w:r>
      <w:r w:rsidR="00BB1CCF">
        <w:rPr>
          <w:szCs w:val="24"/>
          <w:lang w:val="en-US"/>
        </w:rPr>
        <w:t>has remained</w:t>
      </w:r>
      <w:r w:rsidRPr="004A0351">
        <w:rPr>
          <w:szCs w:val="24"/>
          <w:lang w:val="en-US"/>
        </w:rPr>
        <w:t xml:space="preserve"> to be done. The </w:t>
      </w:r>
      <w:r w:rsidR="00BB1CCF">
        <w:rPr>
          <w:szCs w:val="24"/>
          <w:lang w:val="en-US"/>
        </w:rPr>
        <w:t>T</w:t>
      </w:r>
      <w:r w:rsidRPr="004A0351">
        <w:rPr>
          <w:szCs w:val="24"/>
          <w:lang w:val="en-US"/>
        </w:rPr>
        <w:t>echnica</w:t>
      </w:r>
      <w:r w:rsidR="00BB1CCF">
        <w:rPr>
          <w:szCs w:val="24"/>
          <w:lang w:val="en-US"/>
        </w:rPr>
        <w:t>l A</w:t>
      </w:r>
      <w:r w:rsidR="00F71637">
        <w:rPr>
          <w:szCs w:val="24"/>
          <w:lang w:val="en-US"/>
        </w:rPr>
        <w:t xml:space="preserve">ssistance </w:t>
      </w:r>
      <w:r w:rsidR="00BB1CCF" w:rsidRPr="0040744A">
        <w:rPr>
          <w:bCs/>
          <w:szCs w:val="24"/>
          <w:lang w:val="en-US"/>
        </w:rPr>
        <w:t>for Capacity Building in the Hydropower and Mining Sectors Project</w:t>
      </w:r>
      <w:r w:rsidR="00BB1CCF">
        <w:rPr>
          <w:bCs/>
          <w:szCs w:val="24"/>
          <w:lang w:val="en-US"/>
        </w:rPr>
        <w:t xml:space="preserve"> (in short: HMTA) </w:t>
      </w:r>
      <w:r w:rsidR="00BB1CCF">
        <w:rPr>
          <w:szCs w:val="24"/>
          <w:lang w:val="en-US"/>
        </w:rPr>
        <w:t>was</w:t>
      </w:r>
      <w:r w:rsidRPr="004A0351">
        <w:rPr>
          <w:szCs w:val="24"/>
          <w:lang w:val="en-US"/>
        </w:rPr>
        <w:t xml:space="preserve"> designed to</w:t>
      </w:r>
      <w:r w:rsidR="00F71637">
        <w:rPr>
          <w:szCs w:val="24"/>
          <w:lang w:val="en-US"/>
        </w:rPr>
        <w:t xml:space="preserve"> address some of these issues, aiming to facilitate the development </w:t>
      </w:r>
      <w:r w:rsidR="00600B6A">
        <w:rPr>
          <w:szCs w:val="24"/>
          <w:lang w:val="en-US"/>
        </w:rPr>
        <w:t xml:space="preserve">of a </w:t>
      </w:r>
      <w:r w:rsidR="00F71637" w:rsidRPr="004A0351">
        <w:rPr>
          <w:szCs w:val="24"/>
          <w:lang w:val="en-US"/>
        </w:rPr>
        <w:t>consistent and coherent strategic</w:t>
      </w:r>
      <w:r w:rsidR="00600B6A">
        <w:rPr>
          <w:szCs w:val="24"/>
          <w:lang w:val="en-US"/>
        </w:rPr>
        <w:t xml:space="preserve"> </w:t>
      </w:r>
      <w:r w:rsidR="00332F14">
        <w:rPr>
          <w:szCs w:val="24"/>
          <w:lang w:val="en-US"/>
        </w:rPr>
        <w:t>approach to comple</w:t>
      </w:r>
      <w:r w:rsidR="00F71637" w:rsidRPr="004A0351">
        <w:rPr>
          <w:szCs w:val="24"/>
          <w:lang w:val="en-US"/>
        </w:rPr>
        <w:t>ment other activities and to address the specific</w:t>
      </w:r>
      <w:r w:rsidR="00600B6A">
        <w:rPr>
          <w:szCs w:val="24"/>
          <w:lang w:val="en-US"/>
        </w:rPr>
        <w:t xml:space="preserve"> </w:t>
      </w:r>
      <w:r w:rsidR="00F71637" w:rsidRPr="004A0351">
        <w:rPr>
          <w:szCs w:val="24"/>
          <w:lang w:val="en-US"/>
        </w:rPr>
        <w:t>governance challenges which face both sectors, not only with respect to existing operations but, as</w:t>
      </w:r>
      <w:r w:rsidR="00600B6A">
        <w:rPr>
          <w:szCs w:val="24"/>
          <w:lang w:val="en-US"/>
        </w:rPr>
        <w:t xml:space="preserve"> </w:t>
      </w:r>
      <w:r w:rsidR="00F71637" w:rsidRPr="004A0351">
        <w:rPr>
          <w:szCs w:val="24"/>
          <w:lang w:val="en-US"/>
        </w:rPr>
        <w:t>importantly, projects in the pipeline and planning stages.</w:t>
      </w:r>
    </w:p>
    <w:p w14:paraId="40B5F5E7" w14:textId="77777777" w:rsidR="00675A8E" w:rsidRPr="00F71637" w:rsidRDefault="00675A8E" w:rsidP="007C0086">
      <w:pPr>
        <w:spacing w:line="240" w:lineRule="auto"/>
        <w:rPr>
          <w:szCs w:val="24"/>
          <w:lang w:val="en-US"/>
        </w:rPr>
      </w:pPr>
    </w:p>
    <w:p w14:paraId="2C28978C" w14:textId="1069CEEB" w:rsidR="00AD7CB4" w:rsidRDefault="001A20B2" w:rsidP="007C0086">
      <w:pPr>
        <w:pStyle w:val="Heading2"/>
        <w:numPr>
          <w:ilvl w:val="1"/>
          <w:numId w:val="9"/>
        </w:numPr>
        <w:spacing w:line="240" w:lineRule="auto"/>
        <w:rPr>
          <w:lang w:val="en-US"/>
        </w:rPr>
      </w:pPr>
      <w:bookmarkStart w:id="11" w:name="_Toc397627229"/>
      <w:bookmarkStart w:id="12" w:name="_Toc397627906"/>
      <w:r>
        <w:rPr>
          <w:lang w:val="en-US"/>
        </w:rPr>
        <w:t>Overview of</w:t>
      </w:r>
      <w:r w:rsidR="00351652">
        <w:rPr>
          <w:lang w:val="en-US"/>
        </w:rPr>
        <w:t xml:space="preserve"> the P</w:t>
      </w:r>
      <w:r w:rsidR="00AD7CB4" w:rsidRPr="00AD7CB4">
        <w:rPr>
          <w:lang w:val="en-US"/>
        </w:rPr>
        <w:t>roject</w:t>
      </w:r>
      <w:bookmarkEnd w:id="11"/>
      <w:bookmarkEnd w:id="12"/>
    </w:p>
    <w:p w14:paraId="75823468" w14:textId="77777777" w:rsidR="00256AA9" w:rsidRDefault="00256AA9" w:rsidP="007C0086">
      <w:pPr>
        <w:spacing w:line="240" w:lineRule="auto"/>
        <w:rPr>
          <w:i/>
          <w:szCs w:val="24"/>
          <w:lang w:val="en-US"/>
        </w:rPr>
      </w:pPr>
    </w:p>
    <w:p w14:paraId="2C4A988C" w14:textId="093529DC" w:rsidR="00AD7CB4" w:rsidRPr="00284429" w:rsidRDefault="00AD7CB4" w:rsidP="007C0086">
      <w:pPr>
        <w:spacing w:line="240" w:lineRule="auto"/>
        <w:rPr>
          <w:b/>
          <w:i/>
          <w:szCs w:val="24"/>
          <w:lang w:val="en-US"/>
        </w:rPr>
      </w:pPr>
      <w:r w:rsidRPr="00284429">
        <w:rPr>
          <w:b/>
          <w:i/>
          <w:szCs w:val="24"/>
          <w:lang w:val="en-US"/>
        </w:rPr>
        <w:t xml:space="preserve">Project </w:t>
      </w:r>
      <w:r w:rsidR="00D76B34">
        <w:rPr>
          <w:b/>
          <w:i/>
          <w:szCs w:val="24"/>
          <w:lang w:val="en-US"/>
        </w:rPr>
        <w:t>O</w:t>
      </w:r>
      <w:r w:rsidR="00A17DA5" w:rsidRPr="00284429">
        <w:rPr>
          <w:b/>
          <w:i/>
          <w:szCs w:val="24"/>
          <w:lang w:val="en-US"/>
        </w:rPr>
        <w:t>bjectives and</w:t>
      </w:r>
      <w:r w:rsidR="00351652">
        <w:rPr>
          <w:b/>
          <w:i/>
          <w:szCs w:val="24"/>
          <w:lang w:val="en-US"/>
        </w:rPr>
        <w:t xml:space="preserve"> G</w:t>
      </w:r>
      <w:r w:rsidRPr="00284429">
        <w:rPr>
          <w:b/>
          <w:i/>
          <w:szCs w:val="24"/>
          <w:lang w:val="en-US"/>
        </w:rPr>
        <w:t>oals</w:t>
      </w:r>
    </w:p>
    <w:p w14:paraId="2EC5AFB6" w14:textId="71ADAFD6" w:rsidR="003B098A" w:rsidRPr="00670CE7" w:rsidRDefault="00670CE7" w:rsidP="007C0086">
      <w:pPr>
        <w:spacing w:line="240" w:lineRule="auto"/>
        <w:jc w:val="both"/>
        <w:rPr>
          <w:lang w:val="en-US"/>
        </w:rPr>
      </w:pPr>
      <w:r>
        <w:rPr>
          <w:lang w:val="en-US"/>
        </w:rPr>
        <w:t xml:space="preserve">The Project Development Objective (PDO) is </w:t>
      </w:r>
      <w:r w:rsidR="003B098A" w:rsidRPr="00670CE7">
        <w:rPr>
          <w:rFonts w:cs="ArialMT"/>
          <w:i/>
          <w:lang w:val="en-US"/>
        </w:rPr>
        <w:t xml:space="preserve">to increase human capacity and improve the performance of </w:t>
      </w:r>
      <w:r>
        <w:rPr>
          <w:rFonts w:cs="ArialMT"/>
          <w:i/>
          <w:lang w:val="en-US"/>
        </w:rPr>
        <w:t>g</w:t>
      </w:r>
      <w:r w:rsidR="003B098A" w:rsidRPr="00670CE7">
        <w:rPr>
          <w:rFonts w:cs="ArialMT"/>
          <w:i/>
          <w:lang w:val="en-US"/>
        </w:rPr>
        <w:t>overnment oversight institutions for the hydropower and mining sectors</w:t>
      </w:r>
      <w:r w:rsidR="003B098A" w:rsidRPr="00BA46F5">
        <w:rPr>
          <w:rFonts w:cs="ArialMT"/>
          <w:lang w:val="en-US"/>
        </w:rPr>
        <w:t>.</w:t>
      </w:r>
    </w:p>
    <w:p w14:paraId="4DB3BB8A" w14:textId="77777777" w:rsidR="00670CE7" w:rsidRDefault="00670CE7" w:rsidP="007C0086">
      <w:pPr>
        <w:autoSpaceDE w:val="0"/>
        <w:autoSpaceDN w:val="0"/>
        <w:adjustRightInd w:val="0"/>
        <w:spacing w:line="240" w:lineRule="auto"/>
        <w:rPr>
          <w:rFonts w:cs="ArialMT"/>
          <w:lang w:val="en-US"/>
        </w:rPr>
      </w:pPr>
    </w:p>
    <w:p w14:paraId="57968D82" w14:textId="09A65677" w:rsidR="00600B6A" w:rsidRDefault="00332F14" w:rsidP="007C0086">
      <w:pPr>
        <w:autoSpaceDE w:val="0"/>
        <w:autoSpaceDN w:val="0"/>
        <w:adjustRightInd w:val="0"/>
        <w:spacing w:line="240" w:lineRule="auto"/>
        <w:jc w:val="both"/>
        <w:rPr>
          <w:szCs w:val="24"/>
          <w:lang w:val="en-US"/>
        </w:rPr>
      </w:pPr>
      <w:r>
        <w:rPr>
          <w:szCs w:val="24"/>
          <w:lang w:val="en-US"/>
        </w:rPr>
        <w:t>The P</w:t>
      </w:r>
      <w:r w:rsidR="00C640E1">
        <w:rPr>
          <w:szCs w:val="24"/>
          <w:lang w:val="en-US"/>
        </w:rPr>
        <w:t xml:space="preserve">roject aims to facilitate </w:t>
      </w:r>
      <w:r w:rsidR="00C640E1" w:rsidRPr="004A0351">
        <w:rPr>
          <w:szCs w:val="24"/>
          <w:lang w:val="en-US"/>
        </w:rPr>
        <w:t>good</w:t>
      </w:r>
      <w:r w:rsidR="00C640E1">
        <w:rPr>
          <w:szCs w:val="24"/>
          <w:lang w:val="en-US"/>
        </w:rPr>
        <w:t xml:space="preserve"> </w:t>
      </w:r>
      <w:r w:rsidR="00C640E1" w:rsidRPr="004A0351">
        <w:rPr>
          <w:szCs w:val="24"/>
          <w:lang w:val="en-US"/>
        </w:rPr>
        <w:t>governance, sound fiscal performance and sustainab</w:t>
      </w:r>
      <w:r w:rsidR="00C640E1">
        <w:rPr>
          <w:szCs w:val="24"/>
          <w:lang w:val="en-US"/>
        </w:rPr>
        <w:t xml:space="preserve">le natural resources management through </w:t>
      </w:r>
      <w:r w:rsidR="001455FA">
        <w:rPr>
          <w:szCs w:val="24"/>
          <w:lang w:val="en-US"/>
        </w:rPr>
        <w:t>equipping authorities</w:t>
      </w:r>
      <w:r w:rsidR="00600B6A" w:rsidRPr="004A0351">
        <w:rPr>
          <w:szCs w:val="24"/>
          <w:lang w:val="en-US"/>
        </w:rPr>
        <w:t xml:space="preserve"> with the tools, instruments, procedures, systems, regulations, and guidelines </w:t>
      </w:r>
      <w:r w:rsidR="001455FA">
        <w:rPr>
          <w:szCs w:val="24"/>
          <w:lang w:val="en-US"/>
        </w:rPr>
        <w:t xml:space="preserve">necessary so that these </w:t>
      </w:r>
      <w:r w:rsidR="00600B6A" w:rsidRPr="004A0351">
        <w:rPr>
          <w:szCs w:val="24"/>
          <w:lang w:val="en-US"/>
        </w:rPr>
        <w:t>can implement the law</w:t>
      </w:r>
      <w:r w:rsidR="001455FA">
        <w:rPr>
          <w:szCs w:val="24"/>
          <w:lang w:val="en-US"/>
        </w:rPr>
        <w:t>s effectively and transparently as well as</w:t>
      </w:r>
      <w:r w:rsidR="00600B6A" w:rsidRPr="004A0351">
        <w:rPr>
          <w:szCs w:val="24"/>
          <w:lang w:val="en-US"/>
        </w:rPr>
        <w:t xml:space="preserve"> increasing the </w:t>
      </w:r>
      <w:r w:rsidR="001455FA">
        <w:rPr>
          <w:szCs w:val="24"/>
          <w:lang w:val="en-US"/>
        </w:rPr>
        <w:t xml:space="preserve">management and technical </w:t>
      </w:r>
      <w:r w:rsidR="00600B6A" w:rsidRPr="004A0351">
        <w:rPr>
          <w:szCs w:val="24"/>
          <w:lang w:val="en-US"/>
        </w:rPr>
        <w:t>competency levels in the public and</w:t>
      </w:r>
      <w:r w:rsidR="001455FA">
        <w:rPr>
          <w:szCs w:val="24"/>
          <w:lang w:val="en-US"/>
        </w:rPr>
        <w:t xml:space="preserve"> private sectors </w:t>
      </w:r>
      <w:r w:rsidR="00600B6A" w:rsidRPr="004A0351">
        <w:rPr>
          <w:szCs w:val="24"/>
          <w:lang w:val="en-US"/>
        </w:rPr>
        <w:t>not only to construct and operate but</w:t>
      </w:r>
      <w:r w:rsidR="001455FA">
        <w:rPr>
          <w:szCs w:val="24"/>
          <w:lang w:val="en-US"/>
        </w:rPr>
        <w:t xml:space="preserve"> </w:t>
      </w:r>
      <w:r w:rsidR="00600B6A" w:rsidRPr="004A0351">
        <w:rPr>
          <w:szCs w:val="24"/>
          <w:lang w:val="en-US"/>
        </w:rPr>
        <w:t>equally important to assess competing development proposals and evaluate associated opportunity costs.</w:t>
      </w:r>
    </w:p>
    <w:p w14:paraId="0954E064" w14:textId="77777777" w:rsidR="00162507" w:rsidRDefault="00162507" w:rsidP="007C0086">
      <w:pPr>
        <w:autoSpaceDE w:val="0"/>
        <w:autoSpaceDN w:val="0"/>
        <w:adjustRightInd w:val="0"/>
        <w:spacing w:line="240" w:lineRule="auto"/>
        <w:jc w:val="both"/>
        <w:rPr>
          <w:szCs w:val="24"/>
          <w:lang w:val="en-US"/>
        </w:rPr>
      </w:pPr>
    </w:p>
    <w:p w14:paraId="02A40E37" w14:textId="77777777" w:rsidR="00351652" w:rsidRDefault="00351652" w:rsidP="00BD4766">
      <w:pPr>
        <w:autoSpaceDE w:val="0"/>
        <w:autoSpaceDN w:val="0"/>
        <w:adjustRightInd w:val="0"/>
        <w:spacing w:after="120" w:line="240" w:lineRule="auto"/>
        <w:jc w:val="both"/>
        <w:rPr>
          <w:szCs w:val="24"/>
          <w:lang w:val="en-US"/>
        </w:rPr>
      </w:pPr>
    </w:p>
    <w:p w14:paraId="6AC20EB9" w14:textId="77777777" w:rsidR="00351652" w:rsidRDefault="00351652" w:rsidP="00BD4766">
      <w:pPr>
        <w:autoSpaceDE w:val="0"/>
        <w:autoSpaceDN w:val="0"/>
        <w:adjustRightInd w:val="0"/>
        <w:spacing w:after="120" w:line="240" w:lineRule="auto"/>
        <w:jc w:val="both"/>
        <w:rPr>
          <w:szCs w:val="24"/>
          <w:lang w:val="en-US"/>
        </w:rPr>
      </w:pPr>
    </w:p>
    <w:p w14:paraId="31BBB8A2" w14:textId="77777777" w:rsidR="00351652" w:rsidRDefault="00351652" w:rsidP="00BD4766">
      <w:pPr>
        <w:autoSpaceDE w:val="0"/>
        <w:autoSpaceDN w:val="0"/>
        <w:adjustRightInd w:val="0"/>
        <w:spacing w:after="120" w:line="240" w:lineRule="auto"/>
        <w:jc w:val="both"/>
        <w:rPr>
          <w:szCs w:val="24"/>
          <w:lang w:val="en-US"/>
        </w:rPr>
      </w:pPr>
    </w:p>
    <w:p w14:paraId="09A6FF23" w14:textId="77777777" w:rsidR="00351652" w:rsidRDefault="00351652" w:rsidP="00BD4766">
      <w:pPr>
        <w:autoSpaceDE w:val="0"/>
        <w:autoSpaceDN w:val="0"/>
        <w:adjustRightInd w:val="0"/>
        <w:spacing w:after="120" w:line="240" w:lineRule="auto"/>
        <w:jc w:val="both"/>
        <w:rPr>
          <w:szCs w:val="24"/>
          <w:lang w:val="en-US"/>
        </w:rPr>
      </w:pPr>
    </w:p>
    <w:p w14:paraId="5BD0194E" w14:textId="37FFCE47" w:rsidR="00BD4766" w:rsidRDefault="00BD4766" w:rsidP="00982406">
      <w:pPr>
        <w:autoSpaceDE w:val="0"/>
        <w:autoSpaceDN w:val="0"/>
        <w:adjustRightInd w:val="0"/>
        <w:spacing w:line="240" w:lineRule="auto"/>
        <w:jc w:val="both"/>
        <w:rPr>
          <w:szCs w:val="24"/>
          <w:lang w:val="en-US"/>
        </w:rPr>
      </w:pPr>
      <w:r w:rsidRPr="00BD4766">
        <w:rPr>
          <w:szCs w:val="24"/>
          <w:lang w:val="en-US"/>
        </w:rPr>
        <w:t>The following table illustrates the PDO Level Results Indicators. These had been revised during the MTR Mission in January 2013.</w:t>
      </w:r>
    </w:p>
    <w:p w14:paraId="5F033EF7" w14:textId="77777777" w:rsidR="00982406" w:rsidRDefault="00982406" w:rsidP="00982406">
      <w:pPr>
        <w:autoSpaceDE w:val="0"/>
        <w:autoSpaceDN w:val="0"/>
        <w:adjustRightInd w:val="0"/>
        <w:spacing w:line="240" w:lineRule="auto"/>
        <w:jc w:val="both"/>
        <w:rPr>
          <w:szCs w:val="24"/>
          <w:lang w:val="en-US"/>
        </w:rPr>
      </w:pPr>
    </w:p>
    <w:p w14:paraId="3D5900E0" w14:textId="7A12D9B1" w:rsidR="00BD4766" w:rsidRPr="00BD4766" w:rsidRDefault="00376D41" w:rsidP="00982406">
      <w:pPr>
        <w:pStyle w:val="Caption"/>
        <w:spacing w:after="0"/>
        <w:rPr>
          <w:b w:val="0"/>
          <w:color w:val="auto"/>
          <w:sz w:val="24"/>
          <w:szCs w:val="24"/>
          <w:lang w:val="en-US"/>
        </w:rPr>
      </w:pPr>
      <w:bookmarkStart w:id="13" w:name="_Toc399071147"/>
      <w:r w:rsidRPr="00392BB5">
        <w:rPr>
          <w:b w:val="0"/>
          <w:color w:val="auto"/>
          <w:sz w:val="24"/>
          <w:szCs w:val="24"/>
          <w:lang w:val="en-US"/>
        </w:rPr>
        <w:t xml:space="preserve">Table </w:t>
      </w:r>
      <w:r w:rsidRPr="00392BB5">
        <w:rPr>
          <w:b w:val="0"/>
          <w:color w:val="auto"/>
          <w:sz w:val="24"/>
          <w:szCs w:val="24"/>
        </w:rPr>
        <w:fldChar w:fldCharType="begin"/>
      </w:r>
      <w:r w:rsidRPr="00392BB5">
        <w:rPr>
          <w:b w:val="0"/>
          <w:color w:val="auto"/>
          <w:sz w:val="24"/>
          <w:szCs w:val="24"/>
          <w:lang w:val="en-US"/>
        </w:rPr>
        <w:instrText xml:space="preserve"> SEQ Table \* ARABIC </w:instrText>
      </w:r>
      <w:r w:rsidRPr="00392BB5">
        <w:rPr>
          <w:b w:val="0"/>
          <w:color w:val="auto"/>
          <w:sz w:val="24"/>
          <w:szCs w:val="24"/>
        </w:rPr>
        <w:fldChar w:fldCharType="separate"/>
      </w:r>
      <w:r w:rsidR="00BB6FD2">
        <w:rPr>
          <w:b w:val="0"/>
          <w:noProof/>
          <w:color w:val="auto"/>
          <w:sz w:val="24"/>
          <w:szCs w:val="24"/>
          <w:lang w:val="en-US"/>
        </w:rPr>
        <w:t>1</w:t>
      </w:r>
      <w:r w:rsidRPr="00392BB5">
        <w:rPr>
          <w:b w:val="0"/>
          <w:color w:val="auto"/>
          <w:sz w:val="24"/>
          <w:szCs w:val="24"/>
        </w:rPr>
        <w:fldChar w:fldCharType="end"/>
      </w:r>
      <w:r w:rsidR="00392BB5" w:rsidRPr="00392BB5">
        <w:rPr>
          <w:b w:val="0"/>
          <w:color w:val="auto"/>
          <w:sz w:val="24"/>
          <w:szCs w:val="24"/>
          <w:lang w:val="en-US"/>
        </w:rPr>
        <w:t>:</w:t>
      </w:r>
      <w:r w:rsidR="00392BB5" w:rsidRPr="00392BB5">
        <w:rPr>
          <w:color w:val="auto"/>
          <w:lang w:val="en-US"/>
        </w:rPr>
        <w:t xml:space="preserve"> </w:t>
      </w:r>
      <w:r w:rsidR="00BD4766" w:rsidRPr="00BD4766">
        <w:rPr>
          <w:b w:val="0"/>
          <w:color w:val="auto"/>
          <w:sz w:val="24"/>
          <w:szCs w:val="24"/>
          <w:lang w:val="en-US"/>
        </w:rPr>
        <w:t>PDO Level Results Indicators.</w:t>
      </w:r>
      <w:bookmarkEnd w:id="13"/>
    </w:p>
    <w:tbl>
      <w:tblPr>
        <w:tblStyle w:val="TableGrid"/>
        <w:tblW w:w="92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BD4766" w:rsidRPr="00BC4215" w14:paraId="59BD3F6B" w14:textId="77777777" w:rsidTr="00BD4766">
        <w:tc>
          <w:tcPr>
            <w:tcW w:w="4605" w:type="dxa"/>
            <w:tcBorders>
              <w:top w:val="single" w:sz="18" w:space="0" w:color="auto"/>
              <w:bottom w:val="single" w:sz="18" w:space="0" w:color="auto"/>
            </w:tcBorders>
          </w:tcPr>
          <w:p w14:paraId="7E6C2ABD" w14:textId="77777777" w:rsidR="00BD4766" w:rsidRDefault="00BD4766" w:rsidP="00BD4766">
            <w:pPr>
              <w:autoSpaceDE w:val="0"/>
              <w:autoSpaceDN w:val="0"/>
              <w:adjustRightInd w:val="0"/>
              <w:spacing w:line="240" w:lineRule="auto"/>
              <w:rPr>
                <w:b/>
                <w:sz w:val="22"/>
                <w:lang w:val="en-US"/>
              </w:rPr>
            </w:pPr>
            <w:r w:rsidRPr="00BD4766">
              <w:rPr>
                <w:b/>
                <w:sz w:val="22"/>
                <w:lang w:val="en-US"/>
              </w:rPr>
              <w:t xml:space="preserve">Original </w:t>
            </w:r>
            <w:r>
              <w:rPr>
                <w:b/>
                <w:sz w:val="22"/>
                <w:lang w:val="en-US"/>
              </w:rPr>
              <w:t xml:space="preserve">PDO Results </w:t>
            </w:r>
            <w:r w:rsidRPr="00BD4766">
              <w:rPr>
                <w:b/>
                <w:sz w:val="22"/>
                <w:lang w:val="en-US"/>
              </w:rPr>
              <w:t>Indicators</w:t>
            </w:r>
          </w:p>
          <w:p w14:paraId="03BF899A" w14:textId="67C3B68F" w:rsidR="00D945BA" w:rsidRPr="00BD4766" w:rsidRDefault="00726F30" w:rsidP="00BD4766">
            <w:pPr>
              <w:autoSpaceDE w:val="0"/>
              <w:autoSpaceDN w:val="0"/>
              <w:adjustRightInd w:val="0"/>
              <w:spacing w:line="240" w:lineRule="auto"/>
              <w:rPr>
                <w:b/>
                <w:sz w:val="22"/>
                <w:lang w:val="en-US"/>
              </w:rPr>
            </w:pPr>
            <w:r w:rsidRPr="00726F30">
              <w:rPr>
                <w:b/>
                <w:sz w:val="22"/>
                <w:lang w:val="en-US"/>
              </w:rPr>
              <w:t>December</w:t>
            </w:r>
            <w:r w:rsidR="00D945BA" w:rsidRPr="00726F30">
              <w:rPr>
                <w:b/>
                <w:sz w:val="22"/>
                <w:lang w:val="en-US"/>
              </w:rPr>
              <w:t xml:space="preserve"> 2009</w:t>
            </w:r>
            <w:r w:rsidRPr="00726F30">
              <w:rPr>
                <w:b/>
                <w:sz w:val="22"/>
                <w:lang w:val="en-US"/>
              </w:rPr>
              <w:t xml:space="preserve"> </w:t>
            </w:r>
          </w:p>
        </w:tc>
        <w:tc>
          <w:tcPr>
            <w:tcW w:w="4606" w:type="dxa"/>
            <w:tcBorders>
              <w:top w:val="single" w:sz="18" w:space="0" w:color="auto"/>
              <w:bottom w:val="single" w:sz="18" w:space="0" w:color="auto"/>
            </w:tcBorders>
          </w:tcPr>
          <w:p w14:paraId="660E9D81" w14:textId="3E91E788" w:rsidR="00BD4766" w:rsidRPr="00BD4766" w:rsidRDefault="00BD4766" w:rsidP="00BD4766">
            <w:pPr>
              <w:autoSpaceDE w:val="0"/>
              <w:autoSpaceDN w:val="0"/>
              <w:adjustRightInd w:val="0"/>
              <w:spacing w:line="240" w:lineRule="auto"/>
              <w:rPr>
                <w:b/>
                <w:sz w:val="22"/>
                <w:lang w:val="en-US"/>
              </w:rPr>
            </w:pPr>
            <w:r w:rsidRPr="00BD4766">
              <w:rPr>
                <w:b/>
                <w:sz w:val="22"/>
                <w:lang w:val="en-US"/>
              </w:rPr>
              <w:t xml:space="preserve">Revised PDO Level Results Indicators </w:t>
            </w:r>
            <w:r w:rsidR="00D945BA">
              <w:rPr>
                <w:b/>
                <w:sz w:val="22"/>
                <w:lang w:val="en-US"/>
              </w:rPr>
              <w:t>January 2013</w:t>
            </w:r>
          </w:p>
        </w:tc>
      </w:tr>
      <w:tr w:rsidR="00BD4766" w:rsidRPr="00BC4215" w14:paraId="00B372A1" w14:textId="77777777" w:rsidTr="00BD4766">
        <w:tc>
          <w:tcPr>
            <w:tcW w:w="4605" w:type="dxa"/>
            <w:tcBorders>
              <w:top w:val="single" w:sz="18" w:space="0" w:color="auto"/>
              <w:bottom w:val="single" w:sz="2" w:space="0" w:color="auto"/>
            </w:tcBorders>
          </w:tcPr>
          <w:p w14:paraId="45657287" w14:textId="3EC62DE0"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1</w:t>
            </w:r>
          </w:p>
          <w:p w14:paraId="606EDBBB" w14:textId="7D9A45C0" w:rsidR="00BD4766" w:rsidRPr="00BD4766" w:rsidRDefault="00BD4766" w:rsidP="00BD4766">
            <w:pPr>
              <w:pStyle w:val="ListParagraph"/>
              <w:spacing w:line="240" w:lineRule="auto"/>
              <w:ind w:left="0"/>
              <w:rPr>
                <w:sz w:val="18"/>
                <w:szCs w:val="18"/>
                <w:lang w:val="en-US"/>
              </w:rPr>
            </w:pPr>
            <w:r w:rsidRPr="00BD4766">
              <w:rPr>
                <w:sz w:val="18"/>
                <w:szCs w:val="18"/>
                <w:lang w:val="en-US"/>
              </w:rPr>
              <w:t>Number of qualified specialists and skilled workers as a result of support to learning progra</w:t>
            </w:r>
            <w:r>
              <w:rPr>
                <w:sz w:val="18"/>
                <w:szCs w:val="18"/>
                <w:lang w:val="en-US"/>
              </w:rPr>
              <w:t>m and educational institutions</w:t>
            </w:r>
          </w:p>
        </w:tc>
        <w:tc>
          <w:tcPr>
            <w:tcW w:w="4606" w:type="dxa"/>
            <w:tcBorders>
              <w:top w:val="single" w:sz="18" w:space="0" w:color="auto"/>
              <w:bottom w:val="single" w:sz="2" w:space="0" w:color="auto"/>
            </w:tcBorders>
          </w:tcPr>
          <w:p w14:paraId="0CA02CE5" w14:textId="77777777"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1</w:t>
            </w:r>
          </w:p>
          <w:p w14:paraId="17F081E2" w14:textId="7E76DCBE" w:rsidR="00BD4766" w:rsidRPr="00BD4766" w:rsidRDefault="00BD4766" w:rsidP="00BD4766">
            <w:pPr>
              <w:pStyle w:val="Default"/>
              <w:rPr>
                <w:color w:val="auto"/>
                <w:sz w:val="18"/>
                <w:szCs w:val="18"/>
                <w:lang w:val="en-US"/>
              </w:rPr>
            </w:pPr>
            <w:r w:rsidRPr="00BD4766">
              <w:rPr>
                <w:color w:val="auto"/>
                <w:sz w:val="18"/>
                <w:szCs w:val="18"/>
                <w:lang w:val="en-US"/>
              </w:rPr>
              <w:t xml:space="preserve">Increased number of trained national human resources in the mining and hydropower sectors within the public sector and from higher and technical educational institutions (EIs) </w:t>
            </w:r>
          </w:p>
        </w:tc>
      </w:tr>
      <w:tr w:rsidR="00BD4766" w:rsidRPr="00BC4215" w14:paraId="09C38187" w14:textId="77777777" w:rsidTr="00BD4766">
        <w:tc>
          <w:tcPr>
            <w:tcW w:w="4605" w:type="dxa"/>
            <w:tcBorders>
              <w:top w:val="single" w:sz="2" w:space="0" w:color="auto"/>
              <w:bottom w:val="single" w:sz="2" w:space="0" w:color="auto"/>
            </w:tcBorders>
          </w:tcPr>
          <w:p w14:paraId="3023E517" w14:textId="77777777"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2</w:t>
            </w:r>
          </w:p>
          <w:p w14:paraId="090EFFD5" w14:textId="3FF6BE17" w:rsidR="00BD4766" w:rsidRPr="00BD4766" w:rsidRDefault="00BD4766" w:rsidP="00BD4766">
            <w:pPr>
              <w:pStyle w:val="ListParagraph"/>
              <w:spacing w:line="240" w:lineRule="auto"/>
              <w:ind w:left="0"/>
              <w:rPr>
                <w:sz w:val="18"/>
                <w:szCs w:val="18"/>
                <w:lang w:val="en-US"/>
              </w:rPr>
            </w:pPr>
            <w:r w:rsidRPr="00BD4766">
              <w:rPr>
                <w:sz w:val="18"/>
                <w:szCs w:val="18"/>
                <w:lang w:val="en-US"/>
              </w:rPr>
              <w:t xml:space="preserve">Increased incidence of compliance with concession agreements and the National Policy on Environmental and Social Sustainability of the Hydropower Sector, enhanced capabilities in data collection and development planning to serve the </w:t>
            </w:r>
            <w:r>
              <w:rPr>
                <w:sz w:val="18"/>
                <w:szCs w:val="18"/>
                <w:lang w:val="en-US"/>
              </w:rPr>
              <w:t>needs of the hydropower sector</w:t>
            </w:r>
          </w:p>
        </w:tc>
        <w:tc>
          <w:tcPr>
            <w:tcW w:w="4606" w:type="dxa"/>
            <w:tcBorders>
              <w:top w:val="single" w:sz="2" w:space="0" w:color="auto"/>
              <w:bottom w:val="single" w:sz="2" w:space="0" w:color="auto"/>
            </w:tcBorders>
          </w:tcPr>
          <w:p w14:paraId="748A2C5C" w14:textId="77777777"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2</w:t>
            </w:r>
          </w:p>
          <w:p w14:paraId="62649ABA" w14:textId="77777777" w:rsidR="00BD4766" w:rsidRPr="00BD4766" w:rsidRDefault="00BD4766" w:rsidP="00BD4766">
            <w:pPr>
              <w:pStyle w:val="Default"/>
              <w:rPr>
                <w:color w:val="auto"/>
                <w:sz w:val="18"/>
                <w:szCs w:val="18"/>
                <w:lang w:val="en-US"/>
              </w:rPr>
            </w:pPr>
            <w:r w:rsidRPr="00BD4766">
              <w:rPr>
                <w:color w:val="auto"/>
                <w:sz w:val="18"/>
                <w:szCs w:val="18"/>
                <w:lang w:val="en-US"/>
              </w:rPr>
              <w:t xml:space="preserve">Enhanced institutional capacity for the planning, management, and monitoring of hydropower plants </w:t>
            </w:r>
          </w:p>
          <w:p w14:paraId="1F79411C" w14:textId="77777777" w:rsidR="00BD4766" w:rsidRPr="00BD4766" w:rsidRDefault="00BD4766" w:rsidP="00BD4766">
            <w:pPr>
              <w:autoSpaceDE w:val="0"/>
              <w:autoSpaceDN w:val="0"/>
              <w:adjustRightInd w:val="0"/>
              <w:spacing w:line="240" w:lineRule="auto"/>
              <w:rPr>
                <w:sz w:val="18"/>
                <w:szCs w:val="18"/>
                <w:lang w:val="en-US"/>
              </w:rPr>
            </w:pPr>
          </w:p>
        </w:tc>
      </w:tr>
      <w:tr w:rsidR="00BD4766" w:rsidRPr="00BC4215" w14:paraId="73101E4B" w14:textId="77777777" w:rsidTr="00BD4766">
        <w:tc>
          <w:tcPr>
            <w:tcW w:w="4605" w:type="dxa"/>
            <w:tcBorders>
              <w:top w:val="single" w:sz="2" w:space="0" w:color="auto"/>
              <w:bottom w:val="single" w:sz="18" w:space="0" w:color="auto"/>
            </w:tcBorders>
          </w:tcPr>
          <w:p w14:paraId="2CF876D1" w14:textId="52F30172"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3</w:t>
            </w:r>
          </w:p>
          <w:p w14:paraId="51AE8597" w14:textId="62177C05" w:rsidR="00BD4766" w:rsidRPr="00BD4766" w:rsidRDefault="00BD4766" w:rsidP="00BD4766">
            <w:pPr>
              <w:pStyle w:val="ListParagraph"/>
              <w:numPr>
                <w:ilvl w:val="0"/>
                <w:numId w:val="28"/>
              </w:numPr>
              <w:spacing w:line="240" w:lineRule="auto"/>
              <w:ind w:left="0"/>
              <w:rPr>
                <w:sz w:val="18"/>
                <w:szCs w:val="18"/>
                <w:lang w:val="en-US"/>
              </w:rPr>
            </w:pPr>
            <w:r w:rsidRPr="00BD4766">
              <w:rPr>
                <w:sz w:val="18"/>
                <w:szCs w:val="18"/>
                <w:lang w:val="en-US"/>
              </w:rPr>
              <w:t>Increased in the number of standardized mining investment agreements and title issuance and enhanced enforcement of obligations through vigorous inspections</w:t>
            </w:r>
          </w:p>
        </w:tc>
        <w:tc>
          <w:tcPr>
            <w:tcW w:w="4606" w:type="dxa"/>
            <w:tcBorders>
              <w:top w:val="single" w:sz="2" w:space="0" w:color="auto"/>
              <w:bottom w:val="single" w:sz="18" w:space="0" w:color="auto"/>
            </w:tcBorders>
          </w:tcPr>
          <w:p w14:paraId="41ABFF88" w14:textId="77777777" w:rsidR="00BD4766" w:rsidRPr="00BD4766" w:rsidRDefault="00BD4766" w:rsidP="00BD4766">
            <w:pPr>
              <w:pStyle w:val="ListParagraph"/>
              <w:spacing w:line="240" w:lineRule="auto"/>
              <w:ind w:left="0"/>
              <w:rPr>
                <w:b/>
                <w:i/>
                <w:sz w:val="18"/>
                <w:szCs w:val="18"/>
                <w:lang w:val="en-US"/>
              </w:rPr>
            </w:pPr>
            <w:r w:rsidRPr="00BD4766">
              <w:rPr>
                <w:b/>
                <w:i/>
                <w:sz w:val="18"/>
                <w:szCs w:val="18"/>
                <w:lang w:val="en-US"/>
              </w:rPr>
              <w:t>Indicator 3</w:t>
            </w:r>
          </w:p>
          <w:p w14:paraId="5597BC1C" w14:textId="77777777" w:rsidR="00BD4766" w:rsidRPr="00BD4766" w:rsidRDefault="00BD4766" w:rsidP="00BD4766">
            <w:pPr>
              <w:pStyle w:val="Default"/>
              <w:rPr>
                <w:color w:val="auto"/>
                <w:sz w:val="18"/>
                <w:szCs w:val="18"/>
                <w:lang w:val="en-US"/>
              </w:rPr>
            </w:pPr>
            <w:r w:rsidRPr="00BD4766">
              <w:rPr>
                <w:color w:val="auto"/>
                <w:sz w:val="18"/>
                <w:szCs w:val="18"/>
                <w:lang w:val="en-US"/>
              </w:rPr>
              <w:t xml:space="preserve">Increased percentage of mining inspections performed through the use of improved systems and procedures </w:t>
            </w:r>
          </w:p>
          <w:p w14:paraId="2F47DDAE" w14:textId="77777777" w:rsidR="00BD4766" w:rsidRPr="00BD4766" w:rsidRDefault="00BD4766" w:rsidP="00BD4766">
            <w:pPr>
              <w:autoSpaceDE w:val="0"/>
              <w:autoSpaceDN w:val="0"/>
              <w:adjustRightInd w:val="0"/>
              <w:spacing w:line="240" w:lineRule="auto"/>
              <w:rPr>
                <w:sz w:val="18"/>
                <w:szCs w:val="18"/>
                <w:lang w:val="en-US"/>
              </w:rPr>
            </w:pPr>
          </w:p>
        </w:tc>
      </w:tr>
    </w:tbl>
    <w:p w14:paraId="11A0002F" w14:textId="77777777" w:rsidR="00600B6A" w:rsidRDefault="00600B6A" w:rsidP="007C0086">
      <w:pPr>
        <w:spacing w:line="240" w:lineRule="auto"/>
        <w:rPr>
          <w:i/>
          <w:szCs w:val="24"/>
          <w:lang w:val="en-US"/>
        </w:rPr>
      </w:pPr>
    </w:p>
    <w:p w14:paraId="44CAFFA9" w14:textId="77777777" w:rsidR="00AD7CB4" w:rsidRPr="00284429" w:rsidRDefault="00AD7CB4" w:rsidP="007C0086">
      <w:pPr>
        <w:spacing w:line="240" w:lineRule="auto"/>
        <w:rPr>
          <w:b/>
          <w:i/>
          <w:szCs w:val="24"/>
          <w:lang w:val="en-US"/>
        </w:rPr>
      </w:pPr>
      <w:r w:rsidRPr="00284429">
        <w:rPr>
          <w:b/>
          <w:i/>
          <w:szCs w:val="24"/>
          <w:lang w:val="en-US"/>
        </w:rPr>
        <w:t>Target groups/ main beneficiaries</w:t>
      </w:r>
    </w:p>
    <w:p w14:paraId="38C8A77B" w14:textId="02F0AA82" w:rsidR="004F4BC6" w:rsidRDefault="00DF6711" w:rsidP="007C0086">
      <w:pPr>
        <w:autoSpaceDE w:val="0"/>
        <w:autoSpaceDN w:val="0"/>
        <w:adjustRightInd w:val="0"/>
        <w:spacing w:line="240" w:lineRule="auto"/>
        <w:jc w:val="both"/>
        <w:rPr>
          <w:rFonts w:cs="ArialMT"/>
          <w:lang w:val="en-US"/>
        </w:rPr>
      </w:pPr>
      <w:r>
        <w:rPr>
          <w:rFonts w:cs="ArialMT"/>
          <w:lang w:val="en-US"/>
        </w:rPr>
        <w:t xml:space="preserve">The </w:t>
      </w:r>
      <w:r w:rsidR="00864EDD">
        <w:rPr>
          <w:rFonts w:cs="ArialMT"/>
          <w:lang w:val="en-US"/>
        </w:rPr>
        <w:t xml:space="preserve">primary target beneficiary groups of the </w:t>
      </w:r>
      <w:r w:rsidR="00E400D1">
        <w:rPr>
          <w:rFonts w:cs="ArialMT"/>
          <w:lang w:val="en-US"/>
        </w:rPr>
        <w:t>Project</w:t>
      </w:r>
      <w:r w:rsidR="00864EDD">
        <w:rPr>
          <w:rFonts w:cs="ArialMT"/>
          <w:lang w:val="en-US"/>
        </w:rPr>
        <w:t xml:space="preserve"> included institutional actors at the national and provincial level involved in decision- and policy-making in the hydropower and mining sectors, including</w:t>
      </w:r>
      <w:r w:rsidR="00E400D1">
        <w:rPr>
          <w:rFonts w:cs="ArialMT"/>
          <w:lang w:val="en-US"/>
        </w:rPr>
        <w:t>: the Ministry of Energy and Mines (MEM)</w:t>
      </w:r>
      <w:r w:rsidR="00864EDD">
        <w:rPr>
          <w:rFonts w:cs="ArialMT"/>
          <w:lang w:val="en-US"/>
        </w:rPr>
        <w:t xml:space="preserve">, the </w:t>
      </w:r>
      <w:r w:rsidR="00E400D1">
        <w:rPr>
          <w:rFonts w:cs="ArialMT"/>
          <w:lang w:val="en-US"/>
        </w:rPr>
        <w:t>Department of Energy (DOE</w:t>
      </w:r>
      <w:r w:rsidR="00864EDD">
        <w:rPr>
          <w:rFonts w:cs="ArialMT"/>
          <w:lang w:val="en-US"/>
        </w:rPr>
        <w:t>/MEM</w:t>
      </w:r>
      <w:r w:rsidR="00E400D1">
        <w:rPr>
          <w:rFonts w:cs="ArialMT"/>
          <w:lang w:val="en-US"/>
        </w:rPr>
        <w:t>), the Department of Mines (DOM</w:t>
      </w:r>
      <w:r w:rsidR="00864EDD">
        <w:rPr>
          <w:rFonts w:cs="ArialMT"/>
          <w:lang w:val="en-US"/>
        </w:rPr>
        <w:t>/MEM</w:t>
      </w:r>
      <w:r w:rsidR="00E400D1">
        <w:rPr>
          <w:rFonts w:cs="ArialMT"/>
          <w:lang w:val="en-US"/>
        </w:rPr>
        <w:t xml:space="preserve">), </w:t>
      </w:r>
      <w:r w:rsidR="0094407A">
        <w:rPr>
          <w:rFonts w:cs="ArialMT"/>
          <w:lang w:val="en-US"/>
        </w:rPr>
        <w:t xml:space="preserve">the </w:t>
      </w:r>
      <w:r w:rsidR="0094407A" w:rsidRPr="00FC52C8">
        <w:rPr>
          <w:rFonts w:cs="ArialMT"/>
          <w:lang w:val="en-US"/>
        </w:rPr>
        <w:t>D</w:t>
      </w:r>
      <w:r w:rsidR="00507AF2" w:rsidRPr="00FC52C8">
        <w:rPr>
          <w:rFonts w:cs="ArialMT"/>
          <w:lang w:val="en-US"/>
        </w:rPr>
        <w:t xml:space="preserve">epartment of Personnel and </w:t>
      </w:r>
      <w:proofErr w:type="spellStart"/>
      <w:r w:rsidR="00507AF2" w:rsidRPr="00FC52C8">
        <w:rPr>
          <w:rFonts w:cs="ArialMT"/>
          <w:lang w:val="en-US"/>
        </w:rPr>
        <w:t>Organisation</w:t>
      </w:r>
      <w:proofErr w:type="spellEnd"/>
      <w:r w:rsidR="00507AF2" w:rsidRPr="00FC52C8">
        <w:rPr>
          <w:rFonts w:cs="ArialMT"/>
          <w:lang w:val="en-US"/>
        </w:rPr>
        <w:t xml:space="preserve"> </w:t>
      </w:r>
      <w:r w:rsidR="00096AB9">
        <w:rPr>
          <w:rFonts w:cs="ArialMT"/>
          <w:lang w:val="en-US"/>
        </w:rPr>
        <w:t>(DPO</w:t>
      </w:r>
      <w:r w:rsidR="00864EDD" w:rsidRPr="00FC52C8">
        <w:rPr>
          <w:rFonts w:cs="ArialMT"/>
          <w:lang w:val="en-US"/>
        </w:rPr>
        <w:t>/MEM</w:t>
      </w:r>
      <w:r w:rsidR="00096AB9">
        <w:rPr>
          <w:rFonts w:cs="ArialMT"/>
          <w:lang w:val="en-US"/>
        </w:rPr>
        <w:t>)</w:t>
      </w:r>
      <w:r w:rsidR="0094407A">
        <w:rPr>
          <w:rFonts w:cs="ArialMT"/>
          <w:lang w:val="en-US"/>
        </w:rPr>
        <w:t>, the Department of Energy Policy and Planning (DEPP</w:t>
      </w:r>
      <w:r w:rsidR="00864EDD">
        <w:rPr>
          <w:rFonts w:cs="ArialMT"/>
          <w:lang w:val="en-US"/>
        </w:rPr>
        <w:t>/MEM</w:t>
      </w:r>
      <w:r w:rsidR="0094407A">
        <w:rPr>
          <w:rFonts w:cs="ArialMT"/>
          <w:lang w:val="en-US"/>
        </w:rPr>
        <w:t>) and the Department of Energy Business (DEB</w:t>
      </w:r>
      <w:r w:rsidR="00864EDD">
        <w:rPr>
          <w:rFonts w:cs="ArialMT"/>
          <w:lang w:val="en-US"/>
        </w:rPr>
        <w:t>/MEM</w:t>
      </w:r>
      <w:r w:rsidR="0094407A">
        <w:rPr>
          <w:rFonts w:cs="ArialMT"/>
          <w:lang w:val="en-US"/>
        </w:rPr>
        <w:t>)</w:t>
      </w:r>
      <w:r w:rsidR="00864EDD">
        <w:rPr>
          <w:rFonts w:cs="ArialMT"/>
          <w:lang w:val="en-US"/>
        </w:rPr>
        <w:t xml:space="preserve">, </w:t>
      </w:r>
      <w:r w:rsidR="0094407A">
        <w:rPr>
          <w:rFonts w:cs="ArialMT"/>
          <w:lang w:val="en-US"/>
        </w:rPr>
        <w:t>the Ministry of Finance (MOF)</w:t>
      </w:r>
      <w:r w:rsidR="00864EDD">
        <w:rPr>
          <w:rFonts w:cs="ArialMT"/>
          <w:lang w:val="en-US"/>
        </w:rPr>
        <w:t>,</w:t>
      </w:r>
      <w:r w:rsidR="0094407A">
        <w:rPr>
          <w:rFonts w:cs="ArialMT"/>
          <w:lang w:val="en-US"/>
        </w:rPr>
        <w:t xml:space="preserve"> the Ministry of Natural Resources and Environment (MONRE) with the Department of Geology and Minerals (DGM</w:t>
      </w:r>
      <w:r w:rsidR="00864EDD">
        <w:rPr>
          <w:rFonts w:cs="ArialMT"/>
          <w:lang w:val="en-US"/>
        </w:rPr>
        <w:t>/MONRE</w:t>
      </w:r>
      <w:r w:rsidR="0094407A">
        <w:rPr>
          <w:rFonts w:cs="ArialMT"/>
          <w:lang w:val="en-US"/>
        </w:rPr>
        <w:t>), the Department of Forest Resources Management (DFRM</w:t>
      </w:r>
      <w:r w:rsidR="00864EDD">
        <w:rPr>
          <w:rFonts w:cs="ArialMT"/>
          <w:lang w:val="en-US"/>
        </w:rPr>
        <w:t>/MONRE</w:t>
      </w:r>
      <w:r w:rsidR="0094407A">
        <w:rPr>
          <w:rFonts w:cs="ArialMT"/>
          <w:lang w:val="en-US"/>
        </w:rPr>
        <w:t>) and the Department of Environmental and Social Impact Assessment (DESIA</w:t>
      </w:r>
      <w:r w:rsidR="00864EDD">
        <w:rPr>
          <w:rFonts w:cs="ArialMT"/>
          <w:lang w:val="en-US"/>
        </w:rPr>
        <w:t>/MONRE</w:t>
      </w:r>
      <w:r w:rsidR="0094407A">
        <w:rPr>
          <w:rFonts w:cs="ArialMT"/>
          <w:lang w:val="en-US"/>
        </w:rPr>
        <w:t>).</w:t>
      </w:r>
      <w:r w:rsidR="00864EDD">
        <w:rPr>
          <w:rFonts w:cs="ArialMT"/>
          <w:lang w:val="en-US"/>
        </w:rPr>
        <w:t xml:space="preserve"> </w:t>
      </w:r>
    </w:p>
    <w:p w14:paraId="6A9CDD84" w14:textId="77777777" w:rsidR="004F4BC6" w:rsidRDefault="004F4BC6" w:rsidP="007C0086">
      <w:pPr>
        <w:autoSpaceDE w:val="0"/>
        <w:autoSpaceDN w:val="0"/>
        <w:adjustRightInd w:val="0"/>
        <w:spacing w:line="240" w:lineRule="auto"/>
        <w:jc w:val="both"/>
        <w:rPr>
          <w:rFonts w:cs="ArialMT"/>
          <w:lang w:val="en-US"/>
        </w:rPr>
      </w:pPr>
    </w:p>
    <w:p w14:paraId="34F469A1" w14:textId="65C9DE45" w:rsidR="0094407A" w:rsidRDefault="00864EDD" w:rsidP="007C0086">
      <w:pPr>
        <w:autoSpaceDE w:val="0"/>
        <w:autoSpaceDN w:val="0"/>
        <w:adjustRightInd w:val="0"/>
        <w:spacing w:line="240" w:lineRule="auto"/>
        <w:jc w:val="both"/>
        <w:rPr>
          <w:rFonts w:cs="ArialMT"/>
          <w:lang w:val="en-US"/>
        </w:rPr>
      </w:pPr>
      <w:r>
        <w:rPr>
          <w:rFonts w:cs="ArialMT"/>
          <w:lang w:val="en-US"/>
        </w:rPr>
        <w:t>Besides governmental institution</w:t>
      </w:r>
      <w:r w:rsidR="004F4BC6">
        <w:rPr>
          <w:rFonts w:cs="ArialMT"/>
          <w:lang w:val="en-US"/>
        </w:rPr>
        <w:t>s</w:t>
      </w:r>
      <w:r>
        <w:rPr>
          <w:rFonts w:cs="ArialMT"/>
          <w:lang w:val="en-US"/>
        </w:rPr>
        <w:t xml:space="preserve">, the Project </w:t>
      </w:r>
      <w:r w:rsidR="004F4BC6">
        <w:rPr>
          <w:rFonts w:cs="ArialMT"/>
          <w:lang w:val="en-US"/>
        </w:rPr>
        <w:t>aimed at fostering human resources capacities with</w:t>
      </w:r>
      <w:r>
        <w:rPr>
          <w:rFonts w:cs="ArialMT"/>
          <w:lang w:val="en-US"/>
        </w:rPr>
        <w:t xml:space="preserve"> selected operators in the private</w:t>
      </w:r>
      <w:r w:rsidR="004F4BC6">
        <w:rPr>
          <w:rFonts w:cs="ArialMT"/>
          <w:lang w:val="en-US"/>
        </w:rPr>
        <w:t xml:space="preserve"> </w:t>
      </w:r>
      <w:r>
        <w:rPr>
          <w:rFonts w:cs="ArialMT"/>
          <w:lang w:val="en-US"/>
        </w:rPr>
        <w:t>s</w:t>
      </w:r>
      <w:r w:rsidR="004F4BC6">
        <w:rPr>
          <w:rFonts w:cs="ArialMT"/>
          <w:lang w:val="en-US"/>
        </w:rPr>
        <w:t xml:space="preserve">ector, </w:t>
      </w:r>
      <w:r>
        <w:rPr>
          <w:rFonts w:cs="ArialMT"/>
          <w:lang w:val="en-US"/>
        </w:rPr>
        <w:t>member</w:t>
      </w:r>
      <w:r w:rsidR="004F4BC6">
        <w:rPr>
          <w:rFonts w:cs="ArialMT"/>
          <w:lang w:val="en-US"/>
        </w:rPr>
        <w:t>s</w:t>
      </w:r>
      <w:r>
        <w:rPr>
          <w:rFonts w:cs="ArialMT"/>
          <w:lang w:val="en-US"/>
        </w:rPr>
        <w:t xml:space="preserve"> of civil society and communities</w:t>
      </w:r>
      <w:r w:rsidR="004F4BC6">
        <w:rPr>
          <w:rFonts w:cs="ArialMT"/>
          <w:lang w:val="en-US"/>
        </w:rPr>
        <w:t xml:space="preserve"> as well as students and teaching staff within educational institutions</w:t>
      </w:r>
      <w:r w:rsidR="00096AB9">
        <w:rPr>
          <w:rFonts w:cs="ArialMT"/>
          <w:lang w:val="en-US"/>
        </w:rPr>
        <w:t xml:space="preserve"> (EIs)</w:t>
      </w:r>
      <w:r w:rsidR="004F4BC6">
        <w:rPr>
          <w:rFonts w:cs="ArialMT"/>
          <w:lang w:val="en-US"/>
        </w:rPr>
        <w:t xml:space="preserve"> through the development and support of a continuing educational and professional training program</w:t>
      </w:r>
      <w:r>
        <w:rPr>
          <w:rFonts w:cs="ArialMT"/>
          <w:lang w:val="en-US"/>
        </w:rPr>
        <w:t>.</w:t>
      </w:r>
    </w:p>
    <w:p w14:paraId="12F8F699" w14:textId="77777777" w:rsidR="00E97C2D" w:rsidRPr="00256AA9" w:rsidRDefault="00E97C2D" w:rsidP="007C0086">
      <w:pPr>
        <w:spacing w:line="240" w:lineRule="auto"/>
        <w:rPr>
          <w:i/>
          <w:szCs w:val="24"/>
          <w:lang w:val="en-US"/>
        </w:rPr>
      </w:pPr>
    </w:p>
    <w:p w14:paraId="76251551" w14:textId="07AFC4EE" w:rsidR="003B098A" w:rsidRPr="00284429" w:rsidRDefault="00AD7CB4" w:rsidP="007C0086">
      <w:pPr>
        <w:spacing w:line="240" w:lineRule="auto"/>
        <w:rPr>
          <w:b/>
          <w:i/>
          <w:szCs w:val="24"/>
          <w:lang w:val="en-US"/>
        </w:rPr>
      </w:pPr>
      <w:r w:rsidRPr="00284429">
        <w:rPr>
          <w:b/>
          <w:i/>
          <w:szCs w:val="24"/>
          <w:lang w:val="en-US"/>
        </w:rPr>
        <w:t>Donors/ finances</w:t>
      </w:r>
    </w:p>
    <w:p w14:paraId="64347C92" w14:textId="083432E5" w:rsidR="00BC6E29" w:rsidRDefault="00BC6E29" w:rsidP="007C0086">
      <w:pPr>
        <w:spacing w:line="240" w:lineRule="auto"/>
        <w:jc w:val="both"/>
        <w:rPr>
          <w:lang w:val="en-US"/>
        </w:rPr>
      </w:pPr>
      <w:r>
        <w:rPr>
          <w:lang w:val="en-US"/>
        </w:rPr>
        <w:t xml:space="preserve">HMTA is a </w:t>
      </w:r>
      <w:r w:rsidR="00096AB9">
        <w:rPr>
          <w:lang w:val="en-US"/>
        </w:rPr>
        <w:t>P</w:t>
      </w:r>
      <w:r>
        <w:rPr>
          <w:lang w:val="en-US"/>
        </w:rPr>
        <w:t xml:space="preserve">roject co-financed by the World Bank through an International Development Assistance (IDA) grant and </w:t>
      </w:r>
      <w:r w:rsidR="00984D09">
        <w:rPr>
          <w:lang w:val="en-US"/>
        </w:rPr>
        <w:t xml:space="preserve">through </w:t>
      </w:r>
      <w:r w:rsidR="00D84F7B">
        <w:rPr>
          <w:lang w:val="en-US"/>
        </w:rPr>
        <w:t>the Australian Department of Foreign Affairs and Trade</w:t>
      </w:r>
      <w:r w:rsidR="00984D09">
        <w:rPr>
          <w:lang w:val="en-US"/>
        </w:rPr>
        <w:t xml:space="preserve"> (DFAT)</w:t>
      </w:r>
      <w:r w:rsidR="00767770">
        <w:rPr>
          <w:lang w:val="en-US"/>
        </w:rPr>
        <w:t xml:space="preserve">. US$ 8 </w:t>
      </w:r>
      <w:r w:rsidR="00FC52C8">
        <w:rPr>
          <w:lang w:val="en-US"/>
        </w:rPr>
        <w:t>million</w:t>
      </w:r>
      <w:r w:rsidR="00767770">
        <w:rPr>
          <w:lang w:val="en-US"/>
        </w:rPr>
        <w:t xml:space="preserve"> </w:t>
      </w:r>
      <w:r w:rsidR="00984D09">
        <w:rPr>
          <w:lang w:val="en-US"/>
        </w:rPr>
        <w:t>have been</w:t>
      </w:r>
      <w:r w:rsidR="00767770">
        <w:rPr>
          <w:lang w:val="en-US"/>
        </w:rPr>
        <w:t xml:space="preserve"> provided by the Bank while </w:t>
      </w:r>
      <w:r w:rsidR="00726F30">
        <w:rPr>
          <w:lang w:val="en-US"/>
        </w:rPr>
        <w:t xml:space="preserve">a </w:t>
      </w:r>
      <w:r w:rsidR="00767770">
        <w:rPr>
          <w:lang w:val="en-US"/>
        </w:rPr>
        <w:t>US</w:t>
      </w:r>
      <w:r w:rsidR="00767770" w:rsidRPr="00507AF2">
        <w:rPr>
          <w:lang w:val="en-US"/>
        </w:rPr>
        <w:t xml:space="preserve">$ </w:t>
      </w:r>
      <w:r w:rsidR="00507AF2" w:rsidRPr="00507AF2">
        <w:rPr>
          <w:lang w:val="en-US"/>
        </w:rPr>
        <w:t>2.54</w:t>
      </w:r>
      <w:r w:rsidR="00767770" w:rsidRPr="00507AF2">
        <w:rPr>
          <w:lang w:val="en-US"/>
        </w:rPr>
        <w:t xml:space="preserve"> </w:t>
      </w:r>
      <w:r w:rsidR="00FC52C8">
        <w:rPr>
          <w:lang w:val="en-US"/>
        </w:rPr>
        <w:t>million</w:t>
      </w:r>
      <w:r w:rsidR="00767770" w:rsidRPr="00507AF2">
        <w:rPr>
          <w:lang w:val="en-US"/>
        </w:rPr>
        <w:t xml:space="preserve"> </w:t>
      </w:r>
      <w:r w:rsidR="00726F30">
        <w:rPr>
          <w:lang w:val="en-US"/>
        </w:rPr>
        <w:t>Trust Fund by DFAT has</w:t>
      </w:r>
      <w:r w:rsidR="00767770">
        <w:rPr>
          <w:lang w:val="en-US"/>
        </w:rPr>
        <w:t xml:space="preserve"> been allocated as</w:t>
      </w:r>
      <w:r w:rsidR="00726F30">
        <w:rPr>
          <w:lang w:val="en-US"/>
        </w:rPr>
        <w:t xml:space="preserve"> a</w:t>
      </w:r>
      <w:r w:rsidR="00767770">
        <w:rPr>
          <w:lang w:val="en-US"/>
        </w:rPr>
        <w:t xml:space="preserve"> ‘top-up’ </w:t>
      </w:r>
      <w:r w:rsidR="00507AF2">
        <w:rPr>
          <w:lang w:val="en-US"/>
        </w:rPr>
        <w:t xml:space="preserve">grant </w:t>
      </w:r>
      <w:r w:rsidR="00767770">
        <w:rPr>
          <w:lang w:val="en-US"/>
        </w:rPr>
        <w:t xml:space="preserve">funding </w:t>
      </w:r>
      <w:r w:rsidR="000F5E3B">
        <w:rPr>
          <w:lang w:val="en-US"/>
        </w:rPr>
        <w:t xml:space="preserve">in April 2012 </w:t>
      </w:r>
      <w:r w:rsidR="00767770">
        <w:rPr>
          <w:lang w:val="en-US"/>
        </w:rPr>
        <w:t>to help increase the scale of the proposed interventions and activities</w:t>
      </w:r>
      <w:r w:rsidR="008745CD">
        <w:rPr>
          <w:lang w:val="en-US"/>
        </w:rPr>
        <w:t>.</w:t>
      </w:r>
      <w:r w:rsidR="009D7F4E">
        <w:rPr>
          <w:lang w:val="en-US"/>
        </w:rPr>
        <w:t xml:space="preserve"> </w:t>
      </w:r>
    </w:p>
    <w:p w14:paraId="4C9BCD06" w14:textId="77777777" w:rsidR="00BC6E29" w:rsidRDefault="00BC6E29" w:rsidP="007C0086">
      <w:pPr>
        <w:spacing w:line="240" w:lineRule="auto"/>
        <w:rPr>
          <w:lang w:val="en-US"/>
        </w:rPr>
      </w:pPr>
    </w:p>
    <w:p w14:paraId="17B83F80" w14:textId="49551762" w:rsidR="00D76B34" w:rsidRDefault="00984D09" w:rsidP="007C0086">
      <w:pPr>
        <w:spacing w:line="240" w:lineRule="auto"/>
        <w:jc w:val="both"/>
        <w:rPr>
          <w:color w:val="FF0000"/>
          <w:lang w:val="en-US"/>
        </w:rPr>
      </w:pPr>
      <w:r>
        <w:rPr>
          <w:lang w:val="en-US"/>
        </w:rPr>
        <w:t xml:space="preserve">Based </w:t>
      </w:r>
      <w:r w:rsidR="00D76B34">
        <w:rPr>
          <w:lang w:val="en-US"/>
        </w:rPr>
        <w:t xml:space="preserve">on a </w:t>
      </w:r>
      <w:r w:rsidR="00BF6210">
        <w:rPr>
          <w:lang w:val="en-US"/>
        </w:rPr>
        <w:t>Project Appraisal Document, the</w:t>
      </w:r>
      <w:r w:rsidR="00D76B34">
        <w:rPr>
          <w:lang w:val="en-US"/>
        </w:rPr>
        <w:t xml:space="preserve"> HTMA Project was approved by the Board of Executive Directors on the 12</w:t>
      </w:r>
      <w:r w:rsidR="00D76B34" w:rsidRPr="00670CE7">
        <w:rPr>
          <w:vertAlign w:val="superscript"/>
          <w:lang w:val="en-US"/>
        </w:rPr>
        <w:t>th</w:t>
      </w:r>
      <w:r w:rsidR="00332F14">
        <w:rPr>
          <w:lang w:val="en-US"/>
        </w:rPr>
        <w:t xml:space="preserve"> of January 2010, with P</w:t>
      </w:r>
      <w:r w:rsidR="00D76B34">
        <w:rPr>
          <w:lang w:val="en-US"/>
        </w:rPr>
        <w:t xml:space="preserve">roject implementation having become effective on </w:t>
      </w:r>
      <w:r w:rsidR="00376788">
        <w:rPr>
          <w:lang w:val="en-US"/>
        </w:rPr>
        <w:t>the 4</w:t>
      </w:r>
      <w:r w:rsidR="00376788" w:rsidRPr="00376788">
        <w:rPr>
          <w:vertAlign w:val="superscript"/>
          <w:lang w:val="en-US"/>
        </w:rPr>
        <w:t>th</w:t>
      </w:r>
      <w:r w:rsidR="00376788">
        <w:rPr>
          <w:lang w:val="en-US"/>
        </w:rPr>
        <w:t xml:space="preserve"> </w:t>
      </w:r>
      <w:r w:rsidR="00376788" w:rsidRPr="00FC52C8">
        <w:rPr>
          <w:lang w:val="en-US"/>
        </w:rPr>
        <w:t xml:space="preserve">of </w:t>
      </w:r>
      <w:r w:rsidR="00376788" w:rsidRPr="00FC52C8">
        <w:rPr>
          <w:bCs/>
          <w:iCs/>
          <w:sz w:val="22"/>
          <w:lang w:val="en-US"/>
        </w:rPr>
        <w:t>August, 2010.</w:t>
      </w:r>
    </w:p>
    <w:p w14:paraId="46521CEF" w14:textId="4EFF520C" w:rsidR="00B731D1" w:rsidRPr="00B731D1" w:rsidRDefault="00D76B34" w:rsidP="007C0086">
      <w:pPr>
        <w:spacing w:line="240" w:lineRule="auto"/>
        <w:jc w:val="both"/>
        <w:rPr>
          <w:szCs w:val="24"/>
          <w:lang w:val="en-US"/>
        </w:rPr>
      </w:pPr>
      <w:r>
        <w:rPr>
          <w:lang w:val="en-US"/>
        </w:rPr>
        <w:t>A Mid-term R</w:t>
      </w:r>
      <w:r w:rsidRPr="00D76B34">
        <w:rPr>
          <w:lang w:val="en-US"/>
        </w:rPr>
        <w:t>eview</w:t>
      </w:r>
      <w:r w:rsidR="00984D09">
        <w:rPr>
          <w:lang w:val="en-US"/>
        </w:rPr>
        <w:t xml:space="preserve"> Mission (MTR)</w:t>
      </w:r>
      <w:r>
        <w:rPr>
          <w:lang w:val="en-US"/>
        </w:rPr>
        <w:t xml:space="preserve"> in January 2013 suggested a closing date for</w:t>
      </w:r>
      <w:r w:rsidR="00984D09">
        <w:rPr>
          <w:lang w:val="en-US"/>
        </w:rPr>
        <w:t xml:space="preserve"> the</w:t>
      </w:r>
      <w:r>
        <w:rPr>
          <w:lang w:val="en-US"/>
        </w:rPr>
        <w:t xml:space="preserve"> IDA Original Financing for the 30</w:t>
      </w:r>
      <w:r w:rsidRPr="00D76B34">
        <w:rPr>
          <w:vertAlign w:val="superscript"/>
          <w:lang w:val="en-US"/>
        </w:rPr>
        <w:t>th</w:t>
      </w:r>
      <w:r>
        <w:rPr>
          <w:lang w:val="en-US"/>
        </w:rPr>
        <w:t xml:space="preserve"> of September</w:t>
      </w:r>
      <w:r w:rsidR="00FC52C8">
        <w:rPr>
          <w:lang w:val="en-US"/>
        </w:rPr>
        <w:t xml:space="preserve"> 2015</w:t>
      </w:r>
      <w:r>
        <w:rPr>
          <w:lang w:val="en-US"/>
        </w:rPr>
        <w:t xml:space="preserve"> while the </w:t>
      </w:r>
      <w:r w:rsidRPr="00B731D1">
        <w:rPr>
          <w:szCs w:val="24"/>
          <w:lang w:val="en-US"/>
        </w:rPr>
        <w:t>DFAT financing remained unchanged for the 1</w:t>
      </w:r>
      <w:r w:rsidRPr="00B731D1">
        <w:rPr>
          <w:szCs w:val="24"/>
          <w:vertAlign w:val="superscript"/>
          <w:lang w:val="en-US"/>
        </w:rPr>
        <w:t>st</w:t>
      </w:r>
      <w:r w:rsidRPr="00B731D1">
        <w:rPr>
          <w:szCs w:val="24"/>
          <w:lang w:val="en-US"/>
        </w:rPr>
        <w:t xml:space="preserve"> of March 2014.</w:t>
      </w:r>
      <w:r w:rsidR="00B731D1" w:rsidRPr="00B731D1">
        <w:rPr>
          <w:szCs w:val="24"/>
          <w:lang w:val="en-US"/>
        </w:rPr>
        <w:t xml:space="preserve"> A separate trust fund administrative agreement had been signed</w:t>
      </w:r>
      <w:r w:rsidR="00CF3D78">
        <w:rPr>
          <w:szCs w:val="24"/>
          <w:lang w:val="en-US"/>
        </w:rPr>
        <w:t xml:space="preserve"> in April 2012</w:t>
      </w:r>
      <w:r w:rsidR="00B731D1" w:rsidRPr="00B731D1">
        <w:rPr>
          <w:szCs w:val="24"/>
          <w:lang w:val="en-US"/>
        </w:rPr>
        <w:t xml:space="preserve"> between the Bank and the government to administer the Australian contribution.</w:t>
      </w:r>
    </w:p>
    <w:p w14:paraId="19415322" w14:textId="4E3D5B05" w:rsidR="00AF2201" w:rsidRPr="004A0351" w:rsidRDefault="00C640E1" w:rsidP="007C0086">
      <w:pPr>
        <w:autoSpaceDE w:val="0"/>
        <w:autoSpaceDN w:val="0"/>
        <w:adjustRightInd w:val="0"/>
        <w:spacing w:line="240" w:lineRule="auto"/>
        <w:jc w:val="both"/>
        <w:rPr>
          <w:szCs w:val="24"/>
          <w:lang w:val="en-US"/>
        </w:rPr>
      </w:pPr>
      <w:r>
        <w:rPr>
          <w:szCs w:val="24"/>
          <w:lang w:val="en-US"/>
        </w:rPr>
        <w:t xml:space="preserve">The Bank has </w:t>
      </w:r>
      <w:r w:rsidRPr="004A0351">
        <w:rPr>
          <w:szCs w:val="24"/>
          <w:lang w:val="en-US"/>
        </w:rPr>
        <w:t>gained valuable lessons assisting many countries to develop human capital and build capacity for a</w:t>
      </w:r>
      <w:r w:rsidR="00B731D1">
        <w:rPr>
          <w:szCs w:val="24"/>
          <w:lang w:val="en-US"/>
        </w:rPr>
        <w:t xml:space="preserve"> </w:t>
      </w:r>
      <w:r w:rsidRPr="004A0351">
        <w:rPr>
          <w:szCs w:val="24"/>
          <w:lang w:val="en-US"/>
        </w:rPr>
        <w:t>range of technical, envir</w:t>
      </w:r>
      <w:r w:rsidR="00B731D1">
        <w:rPr>
          <w:szCs w:val="24"/>
          <w:lang w:val="en-US"/>
        </w:rPr>
        <w:t>onmental and social objectives. Australia had</w:t>
      </w:r>
      <w:r w:rsidR="00AF2201" w:rsidRPr="004A0351">
        <w:rPr>
          <w:szCs w:val="24"/>
          <w:lang w:val="en-US"/>
        </w:rPr>
        <w:t xml:space="preserve"> e</w:t>
      </w:r>
      <w:r w:rsidR="00B731D1">
        <w:rPr>
          <w:szCs w:val="24"/>
          <w:lang w:val="en-US"/>
        </w:rPr>
        <w:t>xpressed interest to support the</w:t>
      </w:r>
      <w:r w:rsidR="00AF2201" w:rsidRPr="004A0351">
        <w:rPr>
          <w:szCs w:val="24"/>
          <w:lang w:val="en-US"/>
        </w:rPr>
        <w:t xml:space="preserve"> operation given its interests in </w:t>
      </w:r>
      <w:r w:rsidR="00B731D1">
        <w:rPr>
          <w:szCs w:val="24"/>
          <w:lang w:val="en-US"/>
        </w:rPr>
        <w:t>the hydropower and mining</w:t>
      </w:r>
      <w:r w:rsidR="00AF2201" w:rsidRPr="004A0351">
        <w:rPr>
          <w:szCs w:val="24"/>
          <w:lang w:val="en-US"/>
        </w:rPr>
        <w:t xml:space="preserve"> sectors.</w:t>
      </w:r>
      <w:r w:rsidR="00B731D1">
        <w:rPr>
          <w:szCs w:val="24"/>
          <w:lang w:val="en-US"/>
        </w:rPr>
        <w:t xml:space="preserve"> </w:t>
      </w:r>
      <w:r w:rsidR="008745CD">
        <w:rPr>
          <w:szCs w:val="24"/>
          <w:lang w:val="en-US"/>
        </w:rPr>
        <w:t>The Australian Agency for International Development (</w:t>
      </w:r>
      <w:r w:rsidR="00AF2201" w:rsidRPr="004A0351">
        <w:rPr>
          <w:szCs w:val="24"/>
          <w:lang w:val="en-US"/>
        </w:rPr>
        <w:t>AusAID</w:t>
      </w:r>
      <w:r w:rsidR="008745CD">
        <w:rPr>
          <w:szCs w:val="24"/>
          <w:lang w:val="en-US"/>
        </w:rPr>
        <w:t>), integrated into DFAT since October 2013,</w:t>
      </w:r>
      <w:r w:rsidR="00AF2201" w:rsidRPr="004A0351">
        <w:rPr>
          <w:szCs w:val="24"/>
          <w:lang w:val="en-US"/>
        </w:rPr>
        <w:t xml:space="preserve"> </w:t>
      </w:r>
      <w:r w:rsidR="008745CD">
        <w:rPr>
          <w:szCs w:val="24"/>
          <w:lang w:val="en-US"/>
        </w:rPr>
        <w:t>already supported</w:t>
      </w:r>
      <w:r w:rsidR="00AF2201" w:rsidRPr="004A0351">
        <w:rPr>
          <w:szCs w:val="24"/>
          <w:lang w:val="en-US"/>
        </w:rPr>
        <w:t xml:space="preserve"> </w:t>
      </w:r>
      <w:r w:rsidR="00B731D1">
        <w:rPr>
          <w:szCs w:val="24"/>
          <w:lang w:val="en-US"/>
        </w:rPr>
        <w:t>the Water Resources and Environmental Administration (</w:t>
      </w:r>
      <w:r w:rsidR="00AF2201" w:rsidRPr="004A0351">
        <w:rPr>
          <w:szCs w:val="24"/>
          <w:lang w:val="en-US"/>
        </w:rPr>
        <w:t>WREA</w:t>
      </w:r>
      <w:r w:rsidR="00B731D1">
        <w:rPr>
          <w:szCs w:val="24"/>
          <w:lang w:val="en-US"/>
        </w:rPr>
        <w:t>)</w:t>
      </w:r>
      <w:r w:rsidR="00AF2201" w:rsidRPr="004A0351">
        <w:rPr>
          <w:szCs w:val="24"/>
          <w:lang w:val="en-US"/>
        </w:rPr>
        <w:t xml:space="preserve"> and the</w:t>
      </w:r>
      <w:r w:rsidR="00B731D1">
        <w:rPr>
          <w:szCs w:val="24"/>
          <w:lang w:val="en-US"/>
        </w:rPr>
        <w:t xml:space="preserve"> Mekong River Commission</w:t>
      </w:r>
      <w:r w:rsidR="00AF2201" w:rsidRPr="004A0351">
        <w:rPr>
          <w:szCs w:val="24"/>
          <w:lang w:val="en-US"/>
        </w:rPr>
        <w:t xml:space="preserve"> </w:t>
      </w:r>
      <w:r w:rsidR="00B731D1">
        <w:rPr>
          <w:szCs w:val="24"/>
          <w:lang w:val="en-US"/>
        </w:rPr>
        <w:t>(</w:t>
      </w:r>
      <w:r w:rsidR="00AF2201" w:rsidRPr="004A0351">
        <w:rPr>
          <w:szCs w:val="24"/>
          <w:lang w:val="en-US"/>
        </w:rPr>
        <w:t>MRC</w:t>
      </w:r>
      <w:r w:rsidR="00B731D1">
        <w:rPr>
          <w:szCs w:val="24"/>
          <w:lang w:val="en-US"/>
        </w:rPr>
        <w:t>)</w:t>
      </w:r>
      <w:r w:rsidR="00984D09">
        <w:rPr>
          <w:szCs w:val="24"/>
          <w:lang w:val="en-US"/>
        </w:rPr>
        <w:t xml:space="preserve"> in Lao PDR</w:t>
      </w:r>
      <w:r w:rsidR="00AF2201" w:rsidRPr="004A0351">
        <w:rPr>
          <w:szCs w:val="24"/>
          <w:lang w:val="en-US"/>
        </w:rPr>
        <w:t xml:space="preserve"> and s</w:t>
      </w:r>
      <w:r w:rsidR="008745CD">
        <w:rPr>
          <w:szCs w:val="24"/>
          <w:lang w:val="en-US"/>
        </w:rPr>
        <w:t>aw</w:t>
      </w:r>
      <w:r w:rsidR="00AF2201" w:rsidRPr="004A0351">
        <w:rPr>
          <w:szCs w:val="24"/>
          <w:lang w:val="en-US"/>
        </w:rPr>
        <w:t xml:space="preserve"> this new support to MEM and WREA as</w:t>
      </w:r>
      <w:r w:rsidR="00B731D1">
        <w:rPr>
          <w:szCs w:val="24"/>
          <w:lang w:val="en-US"/>
        </w:rPr>
        <w:t xml:space="preserve"> complementary to i</w:t>
      </w:r>
      <w:r w:rsidR="00AF2201" w:rsidRPr="004A0351">
        <w:rPr>
          <w:szCs w:val="24"/>
          <w:lang w:val="en-US"/>
        </w:rPr>
        <w:t>ts existing efforts. The Australian Embassy in Lao PDR has also actively contributed</w:t>
      </w:r>
      <w:r w:rsidR="00B731D1">
        <w:rPr>
          <w:szCs w:val="24"/>
          <w:lang w:val="en-US"/>
        </w:rPr>
        <w:t xml:space="preserve"> </w:t>
      </w:r>
      <w:r w:rsidR="00AF2201" w:rsidRPr="004A0351">
        <w:rPr>
          <w:szCs w:val="24"/>
          <w:lang w:val="en-US"/>
        </w:rPr>
        <w:t>to the Minerals Law d</w:t>
      </w:r>
      <w:r w:rsidR="008745CD">
        <w:rPr>
          <w:szCs w:val="24"/>
          <w:lang w:val="en-US"/>
        </w:rPr>
        <w:t>evelopment process, and welcomed</w:t>
      </w:r>
      <w:r w:rsidR="00AF2201" w:rsidRPr="004A0351">
        <w:rPr>
          <w:szCs w:val="24"/>
          <w:lang w:val="en-US"/>
        </w:rPr>
        <w:t xml:space="preserve"> effort</w:t>
      </w:r>
      <w:r w:rsidR="00B731D1">
        <w:rPr>
          <w:szCs w:val="24"/>
          <w:lang w:val="en-US"/>
        </w:rPr>
        <w:t>s</w:t>
      </w:r>
      <w:r w:rsidR="00AF2201" w:rsidRPr="004A0351">
        <w:rPr>
          <w:szCs w:val="24"/>
          <w:lang w:val="en-US"/>
        </w:rPr>
        <w:t xml:space="preserve"> to assist with putting the new</w:t>
      </w:r>
      <w:r w:rsidR="00B731D1">
        <w:rPr>
          <w:szCs w:val="24"/>
          <w:lang w:val="en-US"/>
        </w:rPr>
        <w:t xml:space="preserve"> </w:t>
      </w:r>
      <w:r w:rsidR="00AF2201" w:rsidRPr="004A0351">
        <w:rPr>
          <w:szCs w:val="24"/>
          <w:lang w:val="en-US"/>
        </w:rPr>
        <w:t>Law into practice. The combined in</w:t>
      </w:r>
      <w:r w:rsidR="00B731D1">
        <w:rPr>
          <w:szCs w:val="24"/>
          <w:lang w:val="en-US"/>
        </w:rPr>
        <w:t xml:space="preserve">volvement of the Bank and DFAT </w:t>
      </w:r>
      <w:r w:rsidR="00AF2201" w:rsidRPr="004A0351">
        <w:rPr>
          <w:szCs w:val="24"/>
          <w:lang w:val="en-US"/>
        </w:rPr>
        <w:t>was expected to fill a critical gap</w:t>
      </w:r>
      <w:r w:rsidR="00B731D1">
        <w:rPr>
          <w:szCs w:val="24"/>
          <w:lang w:val="en-US"/>
        </w:rPr>
        <w:t xml:space="preserve"> in the institutional capacity building in the hydropower and mining sector development.</w:t>
      </w:r>
    </w:p>
    <w:p w14:paraId="651C87AD" w14:textId="77777777" w:rsidR="00AF2201" w:rsidRDefault="00AF2201" w:rsidP="007C0086">
      <w:pPr>
        <w:spacing w:line="240" w:lineRule="auto"/>
        <w:rPr>
          <w:sz w:val="23"/>
          <w:szCs w:val="23"/>
          <w:lang w:val="en-US"/>
        </w:rPr>
      </w:pPr>
    </w:p>
    <w:p w14:paraId="4652B371" w14:textId="46972277" w:rsidR="00AD7CB4" w:rsidRPr="00EE3AEE" w:rsidRDefault="00AD7CB4" w:rsidP="007C0086">
      <w:pPr>
        <w:spacing w:line="240" w:lineRule="auto"/>
        <w:rPr>
          <w:b/>
          <w:i/>
          <w:szCs w:val="24"/>
          <w:lang w:val="en-US"/>
        </w:rPr>
      </w:pPr>
      <w:r w:rsidRPr="00EE3AEE">
        <w:rPr>
          <w:b/>
          <w:i/>
          <w:szCs w:val="24"/>
          <w:lang w:val="en-US"/>
        </w:rPr>
        <w:t xml:space="preserve">What </w:t>
      </w:r>
      <w:r w:rsidR="009A5AF2" w:rsidRPr="00EE3AEE">
        <w:rPr>
          <w:b/>
          <w:i/>
          <w:szCs w:val="24"/>
          <w:lang w:val="en-US"/>
        </w:rPr>
        <w:t>was done</w:t>
      </w:r>
      <w:r w:rsidRPr="00EE3AEE">
        <w:rPr>
          <w:b/>
          <w:i/>
          <w:szCs w:val="24"/>
          <w:lang w:val="en-US"/>
        </w:rPr>
        <w:t xml:space="preserve"> to secure the sustainability of the project?</w:t>
      </w:r>
    </w:p>
    <w:p w14:paraId="26F7A48E" w14:textId="77777777" w:rsidR="008418FE" w:rsidRDefault="008418FE" w:rsidP="007C0086">
      <w:pPr>
        <w:autoSpaceDE w:val="0"/>
        <w:autoSpaceDN w:val="0"/>
        <w:adjustRightInd w:val="0"/>
        <w:spacing w:line="240" w:lineRule="auto"/>
        <w:jc w:val="both"/>
        <w:rPr>
          <w:szCs w:val="24"/>
          <w:lang w:val="en-US"/>
        </w:rPr>
      </w:pPr>
      <w:r>
        <w:rPr>
          <w:szCs w:val="24"/>
          <w:lang w:val="en-US"/>
        </w:rPr>
        <w:t>Past experiences from other Bank projects has shown that</w:t>
      </w:r>
      <w:r w:rsidRPr="002756F9">
        <w:rPr>
          <w:szCs w:val="24"/>
          <w:lang w:val="en-US"/>
        </w:rPr>
        <w:t xml:space="preserve"> technical capacity can be adequately built at the operational level</w:t>
      </w:r>
      <w:r>
        <w:rPr>
          <w:szCs w:val="24"/>
          <w:lang w:val="en-US"/>
        </w:rPr>
        <w:t>,</w:t>
      </w:r>
      <w:r w:rsidRPr="002756F9">
        <w:rPr>
          <w:szCs w:val="24"/>
          <w:lang w:val="en-US"/>
        </w:rPr>
        <w:t xml:space="preserve"> </w:t>
      </w:r>
      <w:r>
        <w:rPr>
          <w:szCs w:val="24"/>
          <w:lang w:val="en-US"/>
        </w:rPr>
        <w:t>but tha</w:t>
      </w:r>
      <w:r w:rsidRPr="002756F9">
        <w:rPr>
          <w:szCs w:val="24"/>
          <w:lang w:val="en-US"/>
        </w:rPr>
        <w:t>t</w:t>
      </w:r>
      <w:r>
        <w:rPr>
          <w:szCs w:val="24"/>
          <w:lang w:val="en-US"/>
        </w:rPr>
        <w:t xml:space="preserve"> it</w:t>
      </w:r>
      <w:r w:rsidRPr="002756F9">
        <w:rPr>
          <w:szCs w:val="24"/>
          <w:lang w:val="en-US"/>
        </w:rPr>
        <w:t xml:space="preserve"> has been more</w:t>
      </w:r>
      <w:r>
        <w:rPr>
          <w:szCs w:val="24"/>
          <w:lang w:val="en-US"/>
        </w:rPr>
        <w:t xml:space="preserve"> </w:t>
      </w:r>
      <w:r w:rsidRPr="002756F9">
        <w:rPr>
          <w:szCs w:val="24"/>
          <w:lang w:val="en-US"/>
        </w:rPr>
        <w:t xml:space="preserve">difficult to achieve reforms to government policies and actions. This </w:t>
      </w:r>
      <w:r>
        <w:rPr>
          <w:szCs w:val="24"/>
          <w:lang w:val="en-US"/>
        </w:rPr>
        <w:t>i</w:t>
      </w:r>
      <w:r w:rsidRPr="002756F9">
        <w:rPr>
          <w:szCs w:val="24"/>
          <w:lang w:val="en-US"/>
        </w:rPr>
        <w:t>s particularly the case when the</w:t>
      </w:r>
      <w:r>
        <w:rPr>
          <w:szCs w:val="24"/>
          <w:lang w:val="en-US"/>
        </w:rPr>
        <w:t xml:space="preserve"> </w:t>
      </w:r>
      <w:r w:rsidRPr="002756F9">
        <w:rPr>
          <w:szCs w:val="24"/>
          <w:lang w:val="en-US"/>
        </w:rPr>
        <w:t>proposed reforms may touch upon sensitive areas and</w:t>
      </w:r>
      <w:r>
        <w:rPr>
          <w:szCs w:val="24"/>
          <w:lang w:val="en-US"/>
        </w:rPr>
        <w:t xml:space="preserve">/ </w:t>
      </w:r>
      <w:r w:rsidRPr="002756F9">
        <w:rPr>
          <w:szCs w:val="24"/>
          <w:lang w:val="en-US"/>
        </w:rPr>
        <w:t xml:space="preserve">or interests. </w:t>
      </w:r>
    </w:p>
    <w:p w14:paraId="0DB6CAD9" w14:textId="77777777" w:rsidR="000E1FBE" w:rsidRDefault="008418FE" w:rsidP="007C0086">
      <w:pPr>
        <w:autoSpaceDE w:val="0"/>
        <w:autoSpaceDN w:val="0"/>
        <w:adjustRightInd w:val="0"/>
        <w:spacing w:line="240" w:lineRule="auto"/>
        <w:jc w:val="both"/>
        <w:rPr>
          <w:szCs w:val="24"/>
          <w:lang w:val="en-US"/>
        </w:rPr>
      </w:pPr>
      <w:r>
        <w:rPr>
          <w:szCs w:val="24"/>
          <w:lang w:val="en-US"/>
        </w:rPr>
        <w:t>Several key elements were considered</w:t>
      </w:r>
      <w:r w:rsidR="00E73897">
        <w:rPr>
          <w:szCs w:val="24"/>
          <w:lang w:val="en-US"/>
        </w:rPr>
        <w:t xml:space="preserve"> to </w:t>
      </w:r>
      <w:r w:rsidR="0086445C" w:rsidRPr="006B0B4C">
        <w:rPr>
          <w:szCs w:val="24"/>
          <w:lang w:val="en-US"/>
        </w:rPr>
        <w:t xml:space="preserve">enhance the </w:t>
      </w:r>
      <w:r w:rsidR="0086445C" w:rsidRPr="002756F9">
        <w:rPr>
          <w:szCs w:val="24"/>
          <w:lang w:val="en-US"/>
        </w:rPr>
        <w:t>sustainability of the HMTA</w:t>
      </w:r>
      <w:r>
        <w:rPr>
          <w:szCs w:val="24"/>
          <w:lang w:val="en-US"/>
        </w:rPr>
        <w:t xml:space="preserve"> Pro</w:t>
      </w:r>
      <w:r w:rsidR="00982937">
        <w:rPr>
          <w:szCs w:val="24"/>
          <w:lang w:val="en-US"/>
        </w:rPr>
        <w:t>ject</w:t>
      </w:r>
      <w:r w:rsidR="000E1FBE">
        <w:rPr>
          <w:szCs w:val="24"/>
          <w:lang w:val="en-US"/>
        </w:rPr>
        <w:t>.</w:t>
      </w:r>
    </w:p>
    <w:p w14:paraId="28B4D25C" w14:textId="04DCF057" w:rsidR="00820C1E" w:rsidRDefault="000E1FBE" w:rsidP="007C0086">
      <w:pPr>
        <w:autoSpaceDE w:val="0"/>
        <w:autoSpaceDN w:val="0"/>
        <w:adjustRightInd w:val="0"/>
        <w:spacing w:line="240" w:lineRule="auto"/>
        <w:jc w:val="both"/>
        <w:rPr>
          <w:szCs w:val="24"/>
          <w:lang w:val="en-US"/>
        </w:rPr>
      </w:pPr>
      <w:r>
        <w:rPr>
          <w:szCs w:val="24"/>
          <w:lang w:val="en-US"/>
        </w:rPr>
        <w:t>L</w:t>
      </w:r>
      <w:r w:rsidR="00986BFA" w:rsidRPr="002756F9">
        <w:rPr>
          <w:szCs w:val="24"/>
          <w:lang w:val="en-US"/>
        </w:rPr>
        <w:t xml:space="preserve">essons learnt from </w:t>
      </w:r>
      <w:r w:rsidR="00E73897">
        <w:rPr>
          <w:szCs w:val="24"/>
          <w:lang w:val="en-US"/>
        </w:rPr>
        <w:t xml:space="preserve">sector-related </w:t>
      </w:r>
      <w:r w:rsidR="008461F3">
        <w:rPr>
          <w:szCs w:val="24"/>
          <w:lang w:val="en-US"/>
        </w:rPr>
        <w:t>p</w:t>
      </w:r>
      <w:r w:rsidR="00986BFA" w:rsidRPr="002756F9">
        <w:rPr>
          <w:szCs w:val="24"/>
          <w:lang w:val="en-US"/>
        </w:rPr>
        <w:t>rogram</w:t>
      </w:r>
      <w:r w:rsidR="00E73897">
        <w:rPr>
          <w:szCs w:val="24"/>
          <w:lang w:val="en-US"/>
        </w:rPr>
        <w:t>s</w:t>
      </w:r>
      <w:r>
        <w:rPr>
          <w:szCs w:val="24"/>
          <w:lang w:val="en-US"/>
        </w:rPr>
        <w:t xml:space="preserve"> were considered, </w:t>
      </w:r>
      <w:r w:rsidR="00986BFA" w:rsidRPr="002756F9">
        <w:rPr>
          <w:szCs w:val="24"/>
          <w:lang w:val="en-US"/>
        </w:rPr>
        <w:t>individual hydropower investment possibilities within a broader strategic context</w:t>
      </w:r>
      <w:r>
        <w:rPr>
          <w:szCs w:val="24"/>
          <w:lang w:val="en-US"/>
        </w:rPr>
        <w:t xml:space="preserve"> have been assessed</w:t>
      </w:r>
      <w:r w:rsidR="007C7360">
        <w:rPr>
          <w:szCs w:val="24"/>
          <w:lang w:val="en-US"/>
        </w:rPr>
        <w:t xml:space="preserve">, </w:t>
      </w:r>
      <w:r w:rsidR="0086445C" w:rsidRPr="002756F9">
        <w:rPr>
          <w:szCs w:val="24"/>
          <w:lang w:val="en-US"/>
        </w:rPr>
        <w:t>institutional responsibilities at the national and local</w:t>
      </w:r>
      <w:r w:rsidR="007C7360">
        <w:rPr>
          <w:szCs w:val="24"/>
          <w:lang w:val="en-US"/>
        </w:rPr>
        <w:t xml:space="preserve"> </w:t>
      </w:r>
      <w:r w:rsidR="0086445C" w:rsidRPr="002756F9">
        <w:rPr>
          <w:szCs w:val="24"/>
          <w:lang w:val="en-US"/>
        </w:rPr>
        <w:t>levels</w:t>
      </w:r>
      <w:r>
        <w:rPr>
          <w:szCs w:val="24"/>
          <w:lang w:val="en-US"/>
        </w:rPr>
        <w:t xml:space="preserve"> have been tried to be clarified and</w:t>
      </w:r>
      <w:r w:rsidR="00EE3AEE">
        <w:rPr>
          <w:szCs w:val="24"/>
          <w:lang w:val="en-US"/>
        </w:rPr>
        <w:t xml:space="preserve"> </w:t>
      </w:r>
      <w:r w:rsidR="00982937">
        <w:rPr>
          <w:szCs w:val="24"/>
          <w:lang w:val="en-US"/>
        </w:rPr>
        <w:t>the</w:t>
      </w:r>
      <w:r w:rsidR="00EE3AEE">
        <w:rPr>
          <w:szCs w:val="24"/>
          <w:lang w:val="en-US"/>
        </w:rPr>
        <w:t xml:space="preserve"> importance of </w:t>
      </w:r>
      <w:r w:rsidR="0086445C" w:rsidRPr="002756F9">
        <w:rPr>
          <w:szCs w:val="24"/>
          <w:lang w:val="en-US"/>
        </w:rPr>
        <w:t>transparent and realistic co</w:t>
      </w:r>
      <w:r w:rsidR="00EE3AEE">
        <w:rPr>
          <w:szCs w:val="24"/>
          <w:lang w:val="en-US"/>
        </w:rPr>
        <w:t>ntractual arrangements and of systematic (institutional) development o</w:t>
      </w:r>
      <w:r w:rsidR="0086445C" w:rsidRPr="002756F9">
        <w:rPr>
          <w:szCs w:val="24"/>
          <w:lang w:val="en-US"/>
        </w:rPr>
        <w:t>f human</w:t>
      </w:r>
      <w:r w:rsidR="00EE3AEE">
        <w:rPr>
          <w:szCs w:val="24"/>
          <w:lang w:val="en-US"/>
        </w:rPr>
        <w:t xml:space="preserve"> capacity</w:t>
      </w:r>
      <w:r>
        <w:rPr>
          <w:szCs w:val="24"/>
          <w:lang w:val="en-US"/>
        </w:rPr>
        <w:t xml:space="preserve"> have been sought for recognition</w:t>
      </w:r>
      <w:r w:rsidR="0086445C" w:rsidRPr="002756F9">
        <w:rPr>
          <w:szCs w:val="24"/>
          <w:lang w:val="en-US"/>
        </w:rPr>
        <w:t>.</w:t>
      </w:r>
    </w:p>
    <w:p w14:paraId="745FBCE0" w14:textId="77777777" w:rsidR="00EE3AEE" w:rsidRDefault="00EE3AEE" w:rsidP="007C0086">
      <w:pPr>
        <w:autoSpaceDE w:val="0"/>
        <w:autoSpaceDN w:val="0"/>
        <w:adjustRightInd w:val="0"/>
        <w:spacing w:line="240" w:lineRule="auto"/>
        <w:jc w:val="both"/>
        <w:rPr>
          <w:szCs w:val="24"/>
          <w:lang w:val="en-US"/>
        </w:rPr>
      </w:pPr>
    </w:p>
    <w:p w14:paraId="26632827" w14:textId="7EF549E6" w:rsidR="008461F3" w:rsidRDefault="008461F3" w:rsidP="007C0086">
      <w:pPr>
        <w:autoSpaceDE w:val="0"/>
        <w:autoSpaceDN w:val="0"/>
        <w:adjustRightInd w:val="0"/>
        <w:spacing w:line="240" w:lineRule="auto"/>
        <w:jc w:val="both"/>
        <w:rPr>
          <w:szCs w:val="24"/>
          <w:lang w:val="en-US"/>
        </w:rPr>
      </w:pPr>
      <w:r>
        <w:rPr>
          <w:szCs w:val="24"/>
          <w:lang w:val="en-US"/>
        </w:rPr>
        <w:t xml:space="preserve">Additionally, </w:t>
      </w:r>
      <w:r w:rsidR="002756F9" w:rsidRPr="002756F9">
        <w:rPr>
          <w:szCs w:val="24"/>
          <w:lang w:val="en-US"/>
        </w:rPr>
        <w:t>c</w:t>
      </w:r>
      <w:r>
        <w:rPr>
          <w:szCs w:val="24"/>
          <w:lang w:val="en-US"/>
        </w:rPr>
        <w:t xml:space="preserve">ontinuous dialogue at national and sub-national levels and strengthening of inter-institutional and intra-institutional partnerships are prioritized </w:t>
      </w:r>
      <w:r w:rsidR="002756F9" w:rsidRPr="002756F9">
        <w:rPr>
          <w:szCs w:val="24"/>
          <w:lang w:val="en-US"/>
        </w:rPr>
        <w:t>during project implementation to retain</w:t>
      </w:r>
      <w:r>
        <w:rPr>
          <w:szCs w:val="24"/>
          <w:lang w:val="en-US"/>
        </w:rPr>
        <w:t xml:space="preserve"> </w:t>
      </w:r>
      <w:r w:rsidR="002756F9" w:rsidRPr="002756F9">
        <w:rPr>
          <w:szCs w:val="24"/>
          <w:lang w:val="en-US"/>
        </w:rPr>
        <w:t xml:space="preserve">support for </w:t>
      </w:r>
      <w:r>
        <w:rPr>
          <w:szCs w:val="24"/>
          <w:lang w:val="en-US"/>
        </w:rPr>
        <w:t>P</w:t>
      </w:r>
      <w:r w:rsidR="002756F9" w:rsidRPr="002756F9">
        <w:rPr>
          <w:szCs w:val="24"/>
          <w:lang w:val="en-US"/>
        </w:rPr>
        <w:t>roject objectives</w:t>
      </w:r>
      <w:r>
        <w:rPr>
          <w:szCs w:val="24"/>
          <w:lang w:val="en-US"/>
        </w:rPr>
        <w:t xml:space="preserve"> and to establish longer-term working relationships between departments and/ or other institutions or private entities</w:t>
      </w:r>
      <w:r w:rsidR="002756F9" w:rsidRPr="002756F9">
        <w:rPr>
          <w:szCs w:val="24"/>
          <w:lang w:val="en-US"/>
        </w:rPr>
        <w:t>.</w:t>
      </w:r>
      <w:r w:rsidR="008418FE">
        <w:rPr>
          <w:szCs w:val="24"/>
          <w:lang w:val="en-US"/>
        </w:rPr>
        <w:t xml:space="preserve"> </w:t>
      </w:r>
      <w:r w:rsidR="002756F9" w:rsidRPr="002756F9">
        <w:rPr>
          <w:szCs w:val="24"/>
          <w:lang w:val="en-US"/>
        </w:rPr>
        <w:t>Embedding capacities into decision-making processes for enhanced policy-making in the hydropower and mining sectors</w:t>
      </w:r>
      <w:r w:rsidR="008418FE">
        <w:rPr>
          <w:szCs w:val="24"/>
          <w:lang w:val="en-US"/>
        </w:rPr>
        <w:t xml:space="preserve"> </w:t>
      </w:r>
      <w:r>
        <w:rPr>
          <w:szCs w:val="24"/>
          <w:lang w:val="en-US"/>
        </w:rPr>
        <w:t>was considered a key element for sustaining Project impacts.</w:t>
      </w:r>
      <w:r w:rsidR="0044391B">
        <w:rPr>
          <w:szCs w:val="24"/>
          <w:lang w:val="en-US"/>
        </w:rPr>
        <w:t xml:space="preserve"> </w:t>
      </w:r>
    </w:p>
    <w:p w14:paraId="5D902C03" w14:textId="23210274" w:rsidR="0044391B" w:rsidRDefault="0044391B" w:rsidP="007C0086">
      <w:pPr>
        <w:autoSpaceDE w:val="0"/>
        <w:autoSpaceDN w:val="0"/>
        <w:adjustRightInd w:val="0"/>
        <w:spacing w:line="240" w:lineRule="auto"/>
        <w:jc w:val="both"/>
        <w:rPr>
          <w:szCs w:val="24"/>
          <w:lang w:val="en-US"/>
        </w:rPr>
      </w:pPr>
      <w:r>
        <w:rPr>
          <w:szCs w:val="24"/>
          <w:lang w:val="en-US"/>
        </w:rPr>
        <w:t>Coordination challenges were addressed with the creation of a number or interlinked entities.</w:t>
      </w:r>
    </w:p>
    <w:p w14:paraId="4141885F" w14:textId="6A9F63D4" w:rsidR="00E0125D" w:rsidRDefault="00E0125D" w:rsidP="007C0086">
      <w:pPr>
        <w:autoSpaceDE w:val="0"/>
        <w:autoSpaceDN w:val="0"/>
        <w:adjustRightInd w:val="0"/>
        <w:spacing w:line="240" w:lineRule="auto"/>
        <w:jc w:val="both"/>
        <w:rPr>
          <w:szCs w:val="24"/>
          <w:lang w:val="en-US"/>
        </w:rPr>
      </w:pPr>
      <w:r>
        <w:rPr>
          <w:szCs w:val="24"/>
          <w:lang w:val="en-US"/>
        </w:rPr>
        <w:t>An important issue had to be addressed concerning the securing of adequate funding to government institutions to also fulfil the expectations and functions developed during Project implementation. The preparation of mining regulation was paid particularly attention to in order to generate certain revenues from e.g. permits, concessions fees or administrative taxes. Revenue sharing was considered as a method to ensure that resources could still be provided long-term be the relevant government agencies to oversee the hydropower development process in the long-term.</w:t>
      </w:r>
    </w:p>
    <w:p w14:paraId="28707A4B" w14:textId="77777777" w:rsidR="0044391B" w:rsidRDefault="0044391B" w:rsidP="007C0086">
      <w:pPr>
        <w:autoSpaceDE w:val="0"/>
        <w:autoSpaceDN w:val="0"/>
        <w:adjustRightInd w:val="0"/>
        <w:spacing w:line="240" w:lineRule="auto"/>
        <w:jc w:val="both"/>
        <w:rPr>
          <w:szCs w:val="24"/>
          <w:lang w:val="en-US"/>
        </w:rPr>
      </w:pPr>
    </w:p>
    <w:p w14:paraId="6DBACFD0" w14:textId="07229943" w:rsidR="00AD7CB4" w:rsidRPr="0040744A" w:rsidRDefault="000E1FBE" w:rsidP="007C0086">
      <w:pPr>
        <w:pStyle w:val="Heading2"/>
        <w:numPr>
          <w:ilvl w:val="1"/>
          <w:numId w:val="9"/>
        </w:numPr>
        <w:spacing w:line="240" w:lineRule="auto"/>
        <w:rPr>
          <w:lang w:val="en-US"/>
        </w:rPr>
      </w:pPr>
      <w:bookmarkStart w:id="14" w:name="_Toc397627230"/>
      <w:bookmarkStart w:id="15" w:name="_Toc397627907"/>
      <w:r>
        <w:rPr>
          <w:lang w:val="en-US"/>
        </w:rPr>
        <w:t>Overall S</w:t>
      </w:r>
      <w:r w:rsidR="00AD7CB4" w:rsidRPr="0040744A">
        <w:rPr>
          <w:lang w:val="en-US"/>
        </w:rPr>
        <w:t xml:space="preserve">tructure of the </w:t>
      </w:r>
      <w:r>
        <w:rPr>
          <w:lang w:val="en-US"/>
        </w:rPr>
        <w:t>P</w:t>
      </w:r>
      <w:r w:rsidR="00AD7CB4" w:rsidRPr="0040744A">
        <w:rPr>
          <w:lang w:val="en-US"/>
        </w:rPr>
        <w:t>roject</w:t>
      </w:r>
      <w:bookmarkEnd w:id="14"/>
      <w:bookmarkEnd w:id="15"/>
    </w:p>
    <w:p w14:paraId="1F215F76" w14:textId="77777777" w:rsidR="00256AA9" w:rsidRDefault="00256AA9" w:rsidP="007C0086">
      <w:pPr>
        <w:spacing w:line="240" w:lineRule="auto"/>
        <w:rPr>
          <w:i/>
          <w:szCs w:val="24"/>
          <w:lang w:val="en-US"/>
        </w:rPr>
      </w:pPr>
    </w:p>
    <w:p w14:paraId="32C34FA1" w14:textId="76395BD9" w:rsidR="00AD7CB4" w:rsidRPr="00B624E0" w:rsidRDefault="000E1FBE" w:rsidP="007C0086">
      <w:pPr>
        <w:spacing w:line="240" w:lineRule="auto"/>
        <w:rPr>
          <w:b/>
          <w:i/>
          <w:szCs w:val="24"/>
          <w:lang w:val="en-US"/>
        </w:rPr>
      </w:pPr>
      <w:r>
        <w:rPr>
          <w:b/>
          <w:i/>
          <w:szCs w:val="24"/>
          <w:lang w:val="en-US"/>
        </w:rPr>
        <w:t>Summary of Project C</w:t>
      </w:r>
      <w:r w:rsidR="00AD7CB4" w:rsidRPr="00B624E0">
        <w:rPr>
          <w:b/>
          <w:i/>
          <w:szCs w:val="24"/>
          <w:lang w:val="en-US"/>
        </w:rPr>
        <w:t>omponents</w:t>
      </w:r>
    </w:p>
    <w:p w14:paraId="19F680EB" w14:textId="08BCDADF" w:rsidR="00B624E0" w:rsidRPr="00B624E0" w:rsidRDefault="009D1ACE" w:rsidP="007C0086">
      <w:pPr>
        <w:autoSpaceDE w:val="0"/>
        <w:autoSpaceDN w:val="0"/>
        <w:adjustRightInd w:val="0"/>
        <w:spacing w:line="240" w:lineRule="auto"/>
        <w:jc w:val="both"/>
        <w:rPr>
          <w:lang w:val="en-US"/>
        </w:rPr>
      </w:pPr>
      <w:r w:rsidRPr="009D1ACE">
        <w:rPr>
          <w:szCs w:val="24"/>
          <w:lang w:val="en-US"/>
        </w:rPr>
        <w:t xml:space="preserve">The Project </w:t>
      </w:r>
      <w:r w:rsidR="00671CB0">
        <w:rPr>
          <w:szCs w:val="24"/>
          <w:lang w:val="en-US"/>
        </w:rPr>
        <w:t>is built</w:t>
      </w:r>
      <w:r w:rsidR="00E9196D">
        <w:rPr>
          <w:szCs w:val="24"/>
          <w:lang w:val="en-US"/>
        </w:rPr>
        <w:t xml:space="preserve"> around three main</w:t>
      </w:r>
      <w:r w:rsidR="00B624E0">
        <w:rPr>
          <w:szCs w:val="24"/>
          <w:lang w:val="en-US"/>
        </w:rPr>
        <w:t xml:space="preserve"> components and one supportive component</w:t>
      </w:r>
      <w:r w:rsidR="00E9196D">
        <w:rPr>
          <w:szCs w:val="24"/>
          <w:lang w:val="en-US"/>
        </w:rPr>
        <w:t>:</w:t>
      </w:r>
      <w:r w:rsidR="00B624E0">
        <w:rPr>
          <w:szCs w:val="24"/>
          <w:lang w:val="en-US"/>
        </w:rPr>
        <w:t xml:space="preserve"> (1) </w:t>
      </w:r>
      <w:r w:rsidR="00453BB9">
        <w:rPr>
          <w:szCs w:val="24"/>
          <w:lang w:val="en-US"/>
        </w:rPr>
        <w:t>The</w:t>
      </w:r>
      <w:r w:rsidR="00671CB0" w:rsidRPr="00671CB0">
        <w:rPr>
          <w:szCs w:val="24"/>
          <w:lang w:val="en-US"/>
        </w:rPr>
        <w:t xml:space="preserve"> </w:t>
      </w:r>
      <w:r w:rsidR="00E9196D" w:rsidRPr="00671CB0">
        <w:rPr>
          <w:szCs w:val="24"/>
          <w:lang w:val="en-US"/>
        </w:rPr>
        <w:t>Joint Hydropower and Mining Learning Program</w:t>
      </w:r>
      <w:r w:rsidR="00453BB9">
        <w:rPr>
          <w:szCs w:val="24"/>
          <w:lang w:val="en-US"/>
        </w:rPr>
        <w:t xml:space="preserve"> component</w:t>
      </w:r>
      <w:r w:rsidR="00E9196D" w:rsidRPr="00671CB0">
        <w:rPr>
          <w:szCs w:val="24"/>
          <w:lang w:val="en-US"/>
        </w:rPr>
        <w:t xml:space="preserve">, which </w:t>
      </w:r>
      <w:r w:rsidR="00671CB0">
        <w:rPr>
          <w:szCs w:val="24"/>
          <w:lang w:val="en-US"/>
        </w:rPr>
        <w:t>f</w:t>
      </w:r>
      <w:r w:rsidR="00E9196D" w:rsidRPr="00671CB0">
        <w:rPr>
          <w:szCs w:val="24"/>
          <w:lang w:val="en-US"/>
        </w:rPr>
        <w:t xml:space="preserve">acilitated </w:t>
      </w:r>
      <w:r w:rsidR="00671CB0">
        <w:rPr>
          <w:szCs w:val="24"/>
          <w:lang w:val="en-US"/>
        </w:rPr>
        <w:t xml:space="preserve">a </w:t>
      </w:r>
      <w:r w:rsidR="00E9196D" w:rsidRPr="00671CB0">
        <w:rPr>
          <w:szCs w:val="24"/>
          <w:lang w:val="en-US"/>
        </w:rPr>
        <w:t>continu</w:t>
      </w:r>
      <w:r w:rsidR="00671CB0">
        <w:rPr>
          <w:szCs w:val="24"/>
          <w:lang w:val="en-US"/>
        </w:rPr>
        <w:t>ing</w:t>
      </w:r>
      <w:r w:rsidRPr="00671CB0">
        <w:rPr>
          <w:szCs w:val="24"/>
          <w:lang w:val="en-US"/>
        </w:rPr>
        <w:t xml:space="preserve"> learning</w:t>
      </w:r>
      <w:r w:rsidR="00671CB0">
        <w:rPr>
          <w:szCs w:val="24"/>
          <w:lang w:val="en-US"/>
        </w:rPr>
        <w:t xml:space="preserve"> program for sector professionals at senior, mid-level management and provincial levels, including government staff and public-private practitioners</w:t>
      </w:r>
      <w:r w:rsidRPr="00671CB0">
        <w:rPr>
          <w:szCs w:val="24"/>
          <w:lang w:val="en-US"/>
        </w:rPr>
        <w:t>,</w:t>
      </w:r>
      <w:r w:rsidR="000E1FBE">
        <w:rPr>
          <w:szCs w:val="24"/>
          <w:lang w:val="en-US"/>
        </w:rPr>
        <w:t xml:space="preserve"> and which</w:t>
      </w:r>
      <w:r w:rsidRPr="00671CB0">
        <w:rPr>
          <w:szCs w:val="24"/>
          <w:lang w:val="en-US"/>
        </w:rPr>
        <w:t xml:space="preserve"> support</w:t>
      </w:r>
      <w:r w:rsidR="00E9196D" w:rsidRPr="00671CB0">
        <w:rPr>
          <w:szCs w:val="24"/>
          <w:lang w:val="en-US"/>
        </w:rPr>
        <w:t>ed</w:t>
      </w:r>
      <w:r w:rsidRPr="00671CB0">
        <w:rPr>
          <w:szCs w:val="24"/>
          <w:lang w:val="en-US"/>
        </w:rPr>
        <w:t xml:space="preserve"> </w:t>
      </w:r>
      <w:r w:rsidR="00671CB0">
        <w:rPr>
          <w:szCs w:val="24"/>
          <w:lang w:val="en-US"/>
        </w:rPr>
        <w:t xml:space="preserve">the tertiary education sector, including the NUOL and selected technical colleges, </w:t>
      </w:r>
      <w:r w:rsidRPr="00671CB0">
        <w:rPr>
          <w:szCs w:val="24"/>
          <w:lang w:val="en-US"/>
        </w:rPr>
        <w:t xml:space="preserve">as well as outreach </w:t>
      </w:r>
      <w:r w:rsidR="00671CB0">
        <w:rPr>
          <w:szCs w:val="24"/>
          <w:lang w:val="en-US"/>
        </w:rPr>
        <w:t xml:space="preserve">and information sharing </w:t>
      </w:r>
      <w:r w:rsidRPr="00671CB0">
        <w:rPr>
          <w:szCs w:val="24"/>
          <w:lang w:val="en-US"/>
        </w:rPr>
        <w:t>init</w:t>
      </w:r>
      <w:r w:rsidR="00671CB0" w:rsidRPr="00671CB0">
        <w:rPr>
          <w:szCs w:val="24"/>
          <w:lang w:val="en-US"/>
        </w:rPr>
        <w:t>iatives</w:t>
      </w:r>
      <w:r w:rsidR="00671CB0">
        <w:rPr>
          <w:szCs w:val="24"/>
          <w:lang w:val="en-US"/>
        </w:rPr>
        <w:t xml:space="preserve"> for stakeholders</w:t>
      </w:r>
      <w:r w:rsidR="00671CB0" w:rsidRPr="00671CB0">
        <w:rPr>
          <w:szCs w:val="24"/>
          <w:lang w:val="en-US"/>
        </w:rPr>
        <w:t xml:space="preserve"> in its th</w:t>
      </w:r>
      <w:r w:rsidR="00671CB0">
        <w:rPr>
          <w:szCs w:val="24"/>
          <w:lang w:val="en-US"/>
        </w:rPr>
        <w:t>r</w:t>
      </w:r>
      <w:r w:rsidR="00671CB0" w:rsidRPr="00671CB0">
        <w:rPr>
          <w:szCs w:val="24"/>
          <w:lang w:val="en-US"/>
        </w:rPr>
        <w:t>ee sub-components</w:t>
      </w:r>
      <w:r w:rsidR="00B624E0">
        <w:rPr>
          <w:szCs w:val="24"/>
          <w:lang w:val="en-US"/>
        </w:rPr>
        <w:t xml:space="preserve">; (2) </w:t>
      </w:r>
      <w:r w:rsidR="00453BB9" w:rsidRPr="00453BB9">
        <w:rPr>
          <w:lang w:val="en-US"/>
        </w:rPr>
        <w:t>The Hydropower Sector Development component,</w:t>
      </w:r>
      <w:r w:rsidRPr="00453BB9">
        <w:rPr>
          <w:lang w:val="en-US"/>
        </w:rPr>
        <w:t xml:space="preserve"> </w:t>
      </w:r>
      <w:r w:rsidR="000E5D39">
        <w:rPr>
          <w:lang w:val="en-US"/>
        </w:rPr>
        <w:t>which focused on</w:t>
      </w:r>
      <w:r w:rsidR="00453BB9" w:rsidRPr="00453BB9">
        <w:rPr>
          <w:lang w:val="en-US"/>
        </w:rPr>
        <w:t xml:space="preserve"> good practice management in water resource</w:t>
      </w:r>
      <w:r w:rsidR="000E1FBE">
        <w:rPr>
          <w:lang w:val="en-US"/>
        </w:rPr>
        <w:t>s</w:t>
      </w:r>
      <w:r w:rsidR="00453BB9" w:rsidRPr="00453BB9">
        <w:rPr>
          <w:lang w:val="en-US"/>
        </w:rPr>
        <w:t xml:space="preserve"> management and</w:t>
      </w:r>
      <w:r w:rsidR="00453BB9">
        <w:rPr>
          <w:lang w:val="en-US"/>
        </w:rPr>
        <w:t xml:space="preserve"> hydropower planning, </w:t>
      </w:r>
      <w:r w:rsidR="000E5D39">
        <w:rPr>
          <w:lang w:val="en-US"/>
        </w:rPr>
        <w:t>supervision support in hydropower concession management together with safeguards mitigation and management, including monitoring construction and operation of hydropower plants, to the Department of Energy Promotion</w:t>
      </w:r>
      <w:r w:rsidR="000E1FBE">
        <w:rPr>
          <w:lang w:val="en-US"/>
        </w:rPr>
        <w:t>,</w:t>
      </w:r>
      <w:r w:rsidR="000E5D39">
        <w:rPr>
          <w:lang w:val="en-US"/>
        </w:rPr>
        <w:t xml:space="preserve"> as well as hydropower management and the implementation of the </w:t>
      </w:r>
      <w:r w:rsidR="000E5D39" w:rsidRPr="00834ECC">
        <w:rPr>
          <w:szCs w:val="24"/>
          <w:lang w:val="en-US"/>
        </w:rPr>
        <w:t>National Policy on Environmental and Social Sustainability in Hydropower Development</w:t>
      </w:r>
      <w:r w:rsidR="000E5D39">
        <w:rPr>
          <w:szCs w:val="24"/>
          <w:lang w:val="en-US"/>
        </w:rPr>
        <w:t xml:space="preserve"> (NPSH)</w:t>
      </w:r>
      <w:r w:rsidR="00B624E0">
        <w:rPr>
          <w:szCs w:val="24"/>
          <w:lang w:val="en-US"/>
        </w:rPr>
        <w:t>, providing assistance to relevant authorities for updating, enforcing and monitoring; (3) and the Mining Sector Development</w:t>
      </w:r>
      <w:r w:rsidR="000E1FBE">
        <w:rPr>
          <w:szCs w:val="24"/>
          <w:lang w:val="en-US"/>
        </w:rPr>
        <w:t xml:space="preserve"> component</w:t>
      </w:r>
      <w:r w:rsidR="00B624E0">
        <w:rPr>
          <w:szCs w:val="24"/>
          <w:lang w:val="en-US"/>
        </w:rPr>
        <w:t xml:space="preserve"> in which improvement of sector governance and the enabling environment, strengthening of government oversight capacities and a program t</w:t>
      </w:r>
      <w:r w:rsidR="000E1FBE">
        <w:rPr>
          <w:szCs w:val="24"/>
          <w:lang w:val="en-US"/>
        </w:rPr>
        <w:t>o promote minerals development have been</w:t>
      </w:r>
      <w:r w:rsidR="00B624E0">
        <w:rPr>
          <w:szCs w:val="24"/>
          <w:lang w:val="en-US"/>
        </w:rPr>
        <w:t xml:space="preserve"> supported within three sub-components. Component (4) encompasses project administration and management which assists the Project Secretariat established within MEM with coordination of consultancy services, project implementations and acquisition of logistical and equipment support necessary.</w:t>
      </w:r>
    </w:p>
    <w:p w14:paraId="45CD09A0" w14:textId="77777777" w:rsidR="001455FA" w:rsidRPr="00256AA9" w:rsidRDefault="001455FA" w:rsidP="007C0086">
      <w:pPr>
        <w:spacing w:line="240" w:lineRule="auto"/>
        <w:rPr>
          <w:i/>
          <w:szCs w:val="24"/>
          <w:lang w:val="en-US"/>
        </w:rPr>
      </w:pPr>
    </w:p>
    <w:p w14:paraId="72DFFAB8" w14:textId="7308326B" w:rsidR="00AD7CB4" w:rsidRPr="0091702F" w:rsidRDefault="00982406" w:rsidP="007C0086">
      <w:pPr>
        <w:spacing w:line="240" w:lineRule="auto"/>
        <w:rPr>
          <w:b/>
          <w:i/>
          <w:szCs w:val="24"/>
          <w:lang w:val="en-US"/>
        </w:rPr>
      </w:pPr>
      <w:r>
        <w:rPr>
          <w:b/>
          <w:i/>
          <w:szCs w:val="24"/>
          <w:lang w:val="en-US"/>
        </w:rPr>
        <w:t>Project S</w:t>
      </w:r>
      <w:r w:rsidR="00AD7CB4" w:rsidRPr="0091702F">
        <w:rPr>
          <w:b/>
          <w:i/>
          <w:szCs w:val="24"/>
          <w:lang w:val="en-US"/>
        </w:rPr>
        <w:t>tructure</w:t>
      </w:r>
      <w:r>
        <w:rPr>
          <w:b/>
          <w:i/>
          <w:szCs w:val="24"/>
          <w:lang w:val="en-US"/>
        </w:rPr>
        <w:t>, Working Mechanisms, Implementation A</w:t>
      </w:r>
      <w:r w:rsidR="00AD7CB4" w:rsidRPr="0091702F">
        <w:rPr>
          <w:b/>
          <w:i/>
          <w:szCs w:val="24"/>
          <w:lang w:val="en-US"/>
        </w:rPr>
        <w:t>rrangements</w:t>
      </w:r>
      <w:r>
        <w:rPr>
          <w:b/>
          <w:i/>
          <w:szCs w:val="24"/>
          <w:lang w:val="en-US"/>
        </w:rPr>
        <w:t xml:space="preserve"> and C</w:t>
      </w:r>
      <w:r w:rsidR="008E0F10">
        <w:rPr>
          <w:b/>
          <w:i/>
          <w:szCs w:val="24"/>
          <w:lang w:val="en-US"/>
        </w:rPr>
        <w:t>o</w:t>
      </w:r>
      <w:r>
        <w:rPr>
          <w:b/>
          <w:i/>
          <w:szCs w:val="24"/>
          <w:lang w:val="en-US"/>
        </w:rPr>
        <w:t>-</w:t>
      </w:r>
      <w:r w:rsidR="008E0F10">
        <w:rPr>
          <w:b/>
          <w:i/>
          <w:szCs w:val="24"/>
          <w:lang w:val="en-US"/>
        </w:rPr>
        <w:t>operations</w:t>
      </w:r>
    </w:p>
    <w:p w14:paraId="6F5C6201" w14:textId="2980C1D6" w:rsidR="009B557A" w:rsidRDefault="009E7AA2" w:rsidP="007C0086">
      <w:pPr>
        <w:autoSpaceDE w:val="0"/>
        <w:autoSpaceDN w:val="0"/>
        <w:adjustRightInd w:val="0"/>
        <w:spacing w:line="240" w:lineRule="auto"/>
        <w:jc w:val="both"/>
        <w:rPr>
          <w:szCs w:val="24"/>
          <w:lang w:val="en-US"/>
        </w:rPr>
      </w:pPr>
      <w:r>
        <w:rPr>
          <w:szCs w:val="24"/>
          <w:lang w:val="en-US"/>
        </w:rPr>
        <w:t xml:space="preserve">The below figure illustrates the nested HTMA </w:t>
      </w:r>
      <w:r w:rsidR="008A2FD3">
        <w:rPr>
          <w:szCs w:val="24"/>
          <w:lang w:val="en-US"/>
        </w:rPr>
        <w:t>Project management implementation</w:t>
      </w:r>
      <w:r w:rsidR="001D117F" w:rsidRPr="001D117F">
        <w:rPr>
          <w:szCs w:val="24"/>
          <w:lang w:val="en-US"/>
        </w:rPr>
        <w:t xml:space="preserve"> within the </w:t>
      </w:r>
      <w:r w:rsidR="004578FD">
        <w:rPr>
          <w:szCs w:val="24"/>
          <w:lang w:val="en-US"/>
        </w:rPr>
        <w:t>MEM</w:t>
      </w:r>
      <w:r w:rsidR="001D117F" w:rsidRPr="001D117F">
        <w:rPr>
          <w:szCs w:val="24"/>
          <w:lang w:val="en-US"/>
        </w:rPr>
        <w:t xml:space="preserve">. </w:t>
      </w:r>
      <w:r w:rsidR="00CA3F20">
        <w:rPr>
          <w:szCs w:val="24"/>
          <w:lang w:val="en-US"/>
        </w:rPr>
        <w:t>A detailed organizational chart of the Project can be found in Annex 1.</w:t>
      </w:r>
    </w:p>
    <w:p w14:paraId="1C83273D" w14:textId="77777777" w:rsidR="00982406" w:rsidRDefault="00982406" w:rsidP="007C0086">
      <w:pPr>
        <w:autoSpaceDE w:val="0"/>
        <w:autoSpaceDN w:val="0"/>
        <w:adjustRightInd w:val="0"/>
        <w:spacing w:line="240" w:lineRule="auto"/>
        <w:jc w:val="both"/>
        <w:rPr>
          <w:szCs w:val="24"/>
          <w:lang w:val="en-US"/>
        </w:rPr>
      </w:pPr>
    </w:p>
    <w:p w14:paraId="4A03155B" w14:textId="6234A29F" w:rsidR="00E400D1" w:rsidRDefault="00954DC7"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59264" behindDoc="0" locked="0" layoutInCell="1" allowOverlap="1" wp14:anchorId="5EB6822C" wp14:editId="320ACDDB">
                <wp:simplePos x="0" y="0"/>
                <wp:positionH relativeFrom="column">
                  <wp:posOffset>1804670</wp:posOffset>
                </wp:positionH>
                <wp:positionV relativeFrom="paragraph">
                  <wp:posOffset>185420</wp:posOffset>
                </wp:positionV>
                <wp:extent cx="2105025" cy="1209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05025" cy="12096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E27B62" w14:textId="28098C30" w:rsidR="00BB6FD2" w:rsidRPr="00B53A8B" w:rsidRDefault="00BB6FD2" w:rsidP="00B53A8B">
                            <w:pPr>
                              <w:spacing w:line="240" w:lineRule="auto"/>
                              <w:jc w:val="center"/>
                              <w:rPr>
                                <w:b/>
                                <w:szCs w:val="24"/>
                                <w:lang w:val="en-US"/>
                              </w:rPr>
                            </w:pPr>
                            <w:r w:rsidRPr="00B53A8B">
                              <w:rPr>
                                <w:b/>
                                <w:szCs w:val="24"/>
                                <w:lang w:val="en-US"/>
                              </w:rPr>
                              <w:t>Inter-ministerial/ High-level Steering Committee</w:t>
                            </w:r>
                          </w:p>
                          <w:p w14:paraId="0952E0D3" w14:textId="385A08D8" w:rsidR="00BB6FD2" w:rsidRPr="00B53A8B" w:rsidRDefault="00BB6FD2" w:rsidP="00B53A8B">
                            <w:pPr>
                              <w:spacing w:line="240" w:lineRule="auto"/>
                              <w:jc w:val="center"/>
                              <w:rPr>
                                <w:sz w:val="20"/>
                                <w:szCs w:val="20"/>
                                <w:lang w:val="en-US"/>
                              </w:rPr>
                            </w:pPr>
                            <w:r>
                              <w:rPr>
                                <w:sz w:val="20"/>
                                <w:szCs w:val="20"/>
                                <w:lang w:val="en-US"/>
                              </w:rPr>
                              <w:t>Vice Minister, relevant department directors of MEM units (DOE, DEB, DOM, DGEO) and other representatives (MOF, MPI, WREA), 15 people in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2.1pt;margin-top:14.6pt;width:165.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" fillcolor="white [3201]" strokecolor="black [3200]" strokeweight="1pt">
                <v:textbox>
                  <w:txbxContent>
                    <w:p w14:paraId="4EE27B62" w14:textId="28098C30" w:rsidR="00BB6FD2" w:rsidRPr="00B53A8B" w:rsidRDefault="00BB6FD2" w:rsidP="00B53A8B">
                      <w:pPr>
                        <w:spacing w:line="240" w:lineRule="auto"/>
                        <w:jc w:val="center"/>
                        <w:rPr>
                          <w:b/>
                          <w:szCs w:val="24"/>
                          <w:lang w:val="en-US"/>
                        </w:rPr>
                      </w:pPr>
                      <w:r w:rsidRPr="00B53A8B">
                        <w:rPr>
                          <w:b/>
                          <w:szCs w:val="24"/>
                          <w:lang w:val="en-US"/>
                        </w:rPr>
                        <w:t>Inter-ministerial/ High-level Steering Committee</w:t>
                      </w:r>
                    </w:p>
                    <w:p w14:paraId="0952E0D3" w14:textId="385A08D8" w:rsidR="00BB6FD2" w:rsidRPr="00B53A8B" w:rsidRDefault="00BB6FD2" w:rsidP="00B53A8B">
                      <w:pPr>
                        <w:spacing w:line="240" w:lineRule="auto"/>
                        <w:jc w:val="center"/>
                        <w:rPr>
                          <w:sz w:val="20"/>
                          <w:szCs w:val="20"/>
                          <w:lang w:val="en-US"/>
                        </w:rPr>
                      </w:pPr>
                      <w:r>
                        <w:rPr>
                          <w:sz w:val="20"/>
                          <w:szCs w:val="20"/>
                          <w:lang w:val="en-US"/>
                        </w:rPr>
                        <w:t>Vice Minister, relevant department directors of MEM units (DOE, DEB, DOM, DGEO) and other representatives (MOF, MPI, WREA), 15 people in total</w:t>
                      </w:r>
                    </w:p>
                  </w:txbxContent>
                </v:textbox>
              </v:rect>
            </w:pict>
          </mc:Fallback>
        </mc:AlternateContent>
      </w:r>
      <w:r w:rsidR="00B53A8B">
        <w:rPr>
          <w:noProof/>
          <w:szCs w:val="24"/>
          <w:lang w:val="en-AU" w:eastAsia="en-AU"/>
        </w:rPr>
        <mc:AlternateContent>
          <mc:Choice Requires="wps">
            <w:drawing>
              <wp:anchor distT="0" distB="0" distL="114300" distR="114300" simplePos="0" relativeHeight="251661312" behindDoc="0" locked="0" layoutInCell="1" allowOverlap="1" wp14:anchorId="1FC43FBA" wp14:editId="184F8761">
                <wp:simplePos x="0" y="0"/>
                <wp:positionH relativeFrom="column">
                  <wp:posOffset>4424045</wp:posOffset>
                </wp:positionH>
                <wp:positionV relativeFrom="paragraph">
                  <wp:posOffset>156845</wp:posOffset>
                </wp:positionV>
                <wp:extent cx="1876425" cy="1209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1876425" cy="1209675"/>
                        </a:xfrm>
                        <a:prstGeom prst="rect">
                          <a:avLst/>
                        </a:prstGeom>
                        <a:solidFill>
                          <a:sysClr val="window" lastClr="FFFFFF"/>
                        </a:solidFill>
                        <a:ln w="12700" cap="flat" cmpd="sng" algn="ctr">
                          <a:noFill/>
                          <a:prstDash val="solid"/>
                        </a:ln>
                        <a:effectLst/>
                      </wps:spPr>
                      <wps:txbx>
                        <w:txbxContent>
                          <w:p w14:paraId="5ACA9EFC" w14:textId="093DDD99"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Strategic guidance</w:t>
                            </w:r>
                          </w:p>
                          <w:p w14:paraId="39A85125" w14:textId="3B45F889"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Ensuring government ownership</w:t>
                            </w:r>
                          </w:p>
                          <w:p w14:paraId="568A0BAA" w14:textId="77777777" w:rsidR="00BB6FD2" w:rsidRPr="00B53A8B" w:rsidRDefault="00BB6FD2" w:rsidP="00B53A8B">
                            <w:pPr>
                              <w:pStyle w:val="ListParagraph"/>
                              <w:spacing w:line="240" w:lineRule="auto"/>
                              <w:ind w:left="284"/>
                              <w:rPr>
                                <w:sz w:val="18"/>
                                <w:szCs w:val="18"/>
                                <w:lang w:val="en-US"/>
                              </w:rPr>
                            </w:pPr>
                            <w:proofErr w:type="gramStart"/>
                            <w:r w:rsidRPr="00B53A8B">
                              <w:rPr>
                                <w:sz w:val="18"/>
                                <w:szCs w:val="18"/>
                                <w:lang w:val="en-US"/>
                              </w:rPr>
                              <w:t>and</w:t>
                            </w:r>
                            <w:proofErr w:type="gramEnd"/>
                            <w:r w:rsidRPr="00B53A8B">
                              <w:rPr>
                                <w:sz w:val="18"/>
                                <w:szCs w:val="18"/>
                                <w:lang w:val="en-US"/>
                              </w:rPr>
                              <w:t xml:space="preserve"> congruence with government objectives </w:t>
                            </w:r>
                          </w:p>
                          <w:p w14:paraId="2146FC33" w14:textId="1BFF0B00"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Providing linkages with other relevant Ministries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348.35pt;margin-top:12.35pt;width:147.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" fillcolor="window" stroked="f" strokeweight="1pt">
                <v:textbox>
                  <w:txbxContent>
                    <w:p w14:paraId="5ACA9EFC" w14:textId="093DDD99"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Strategic guidance</w:t>
                      </w:r>
                    </w:p>
                    <w:p w14:paraId="39A85125" w14:textId="3B45F889"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Ensuring government ownership</w:t>
                      </w:r>
                    </w:p>
                    <w:p w14:paraId="568A0BAA" w14:textId="77777777" w:rsidR="00BB6FD2" w:rsidRPr="00B53A8B" w:rsidRDefault="00BB6FD2" w:rsidP="00B53A8B">
                      <w:pPr>
                        <w:pStyle w:val="ListParagraph"/>
                        <w:spacing w:line="240" w:lineRule="auto"/>
                        <w:ind w:left="284"/>
                        <w:rPr>
                          <w:sz w:val="18"/>
                          <w:szCs w:val="18"/>
                          <w:lang w:val="en-US"/>
                        </w:rPr>
                      </w:pPr>
                      <w:proofErr w:type="gramStart"/>
                      <w:r w:rsidRPr="00B53A8B">
                        <w:rPr>
                          <w:sz w:val="18"/>
                          <w:szCs w:val="18"/>
                          <w:lang w:val="en-US"/>
                        </w:rPr>
                        <w:t>and</w:t>
                      </w:r>
                      <w:proofErr w:type="gramEnd"/>
                      <w:r w:rsidRPr="00B53A8B">
                        <w:rPr>
                          <w:sz w:val="18"/>
                          <w:szCs w:val="18"/>
                          <w:lang w:val="en-US"/>
                        </w:rPr>
                        <w:t xml:space="preserve"> congruence with government objectives </w:t>
                      </w:r>
                    </w:p>
                    <w:p w14:paraId="2146FC33" w14:textId="1BFF0B00" w:rsidR="00BB6FD2" w:rsidRPr="00B53A8B" w:rsidRDefault="00BB6FD2" w:rsidP="00B53A8B">
                      <w:pPr>
                        <w:pStyle w:val="ListParagraph"/>
                        <w:numPr>
                          <w:ilvl w:val="0"/>
                          <w:numId w:val="15"/>
                        </w:numPr>
                        <w:spacing w:line="240" w:lineRule="auto"/>
                        <w:ind w:left="284" w:hanging="218"/>
                        <w:rPr>
                          <w:sz w:val="18"/>
                          <w:szCs w:val="18"/>
                          <w:lang w:val="en-US"/>
                        </w:rPr>
                      </w:pPr>
                      <w:r w:rsidRPr="00B53A8B">
                        <w:rPr>
                          <w:sz w:val="18"/>
                          <w:szCs w:val="18"/>
                          <w:lang w:val="en-US"/>
                        </w:rPr>
                        <w:t>Providing linkages with other relevant Ministries</w:t>
                      </w:r>
                    </w:p>
                  </w:txbxContent>
                </v:textbox>
              </v:rect>
            </w:pict>
          </mc:Fallback>
        </mc:AlternateContent>
      </w:r>
    </w:p>
    <w:p w14:paraId="70F8E3AE" w14:textId="1745CEA8" w:rsidR="00B53A8B" w:rsidRDefault="00B53A8B" w:rsidP="007C0086">
      <w:pPr>
        <w:spacing w:line="240" w:lineRule="auto"/>
        <w:rPr>
          <w:szCs w:val="24"/>
          <w:lang w:val="en-US"/>
        </w:rPr>
      </w:pPr>
    </w:p>
    <w:p w14:paraId="1743841F" w14:textId="77777777" w:rsidR="00B53A8B" w:rsidRDefault="00B53A8B" w:rsidP="007C0086">
      <w:pPr>
        <w:spacing w:line="240" w:lineRule="auto"/>
        <w:rPr>
          <w:szCs w:val="24"/>
          <w:lang w:val="en-US"/>
        </w:rPr>
      </w:pPr>
    </w:p>
    <w:p w14:paraId="1430611F" w14:textId="1FA5B664" w:rsidR="00B53A8B" w:rsidRDefault="00B53A8B"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62336" behindDoc="0" locked="0" layoutInCell="1" allowOverlap="1" wp14:anchorId="3352DAD8" wp14:editId="2C9B16A2">
                <wp:simplePos x="0" y="0"/>
                <wp:positionH relativeFrom="column">
                  <wp:posOffset>4052570</wp:posOffset>
                </wp:positionH>
                <wp:positionV relativeFrom="paragraph">
                  <wp:posOffset>142875</wp:posOffset>
                </wp:positionV>
                <wp:extent cx="37147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371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Connecteur droit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9.1pt,11.25pt" to="348.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" strokecolor="black [3040]"/>
            </w:pict>
          </mc:Fallback>
        </mc:AlternateContent>
      </w:r>
    </w:p>
    <w:p w14:paraId="1F0A9D28" w14:textId="46833338" w:rsidR="00B53A8B" w:rsidRDefault="00B53A8B" w:rsidP="007C0086">
      <w:pPr>
        <w:spacing w:line="240" w:lineRule="auto"/>
        <w:rPr>
          <w:szCs w:val="24"/>
          <w:lang w:val="en-US"/>
        </w:rPr>
      </w:pPr>
    </w:p>
    <w:p w14:paraId="753BD887" w14:textId="790D5D2C" w:rsidR="00B53A8B" w:rsidRDefault="00B53A8B" w:rsidP="007C0086">
      <w:pPr>
        <w:spacing w:line="240" w:lineRule="auto"/>
        <w:rPr>
          <w:szCs w:val="24"/>
          <w:lang w:val="en-US"/>
        </w:rPr>
      </w:pPr>
    </w:p>
    <w:p w14:paraId="13EE9A72" w14:textId="53EC4AE2" w:rsidR="00B53A8B" w:rsidRDefault="00B53A8B" w:rsidP="007C0086">
      <w:pPr>
        <w:spacing w:line="240" w:lineRule="auto"/>
        <w:rPr>
          <w:szCs w:val="24"/>
          <w:lang w:val="en-US"/>
        </w:rPr>
      </w:pPr>
    </w:p>
    <w:p w14:paraId="769E6C17" w14:textId="77777777" w:rsidR="00982406" w:rsidRDefault="00982406" w:rsidP="007C0086">
      <w:pPr>
        <w:spacing w:line="240" w:lineRule="auto"/>
        <w:rPr>
          <w:szCs w:val="24"/>
          <w:lang w:val="en-US"/>
        </w:rPr>
      </w:pPr>
    </w:p>
    <w:p w14:paraId="43A7D45E" w14:textId="7AC48051" w:rsidR="00B53A8B" w:rsidRDefault="00BC3A17"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71552" behindDoc="0" locked="0" layoutInCell="1" allowOverlap="1" wp14:anchorId="1B8B9A8F" wp14:editId="29FBF585">
                <wp:simplePos x="0" y="0"/>
                <wp:positionH relativeFrom="column">
                  <wp:posOffset>-671830</wp:posOffset>
                </wp:positionH>
                <wp:positionV relativeFrom="paragraph">
                  <wp:posOffset>635</wp:posOffset>
                </wp:positionV>
                <wp:extent cx="2200275" cy="1066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200275" cy="1066800"/>
                        </a:xfrm>
                        <a:prstGeom prst="rect">
                          <a:avLst/>
                        </a:prstGeom>
                        <a:solidFill>
                          <a:sysClr val="window" lastClr="FFFFFF"/>
                        </a:solidFill>
                        <a:ln w="12700" cap="flat" cmpd="sng" algn="ctr">
                          <a:solidFill>
                            <a:sysClr val="windowText" lastClr="000000"/>
                          </a:solidFill>
                          <a:prstDash val="dash"/>
                        </a:ln>
                        <a:effectLst/>
                      </wps:spPr>
                      <wps:txbx>
                        <w:txbxContent>
                          <w:p w14:paraId="24C1A0AF" w14:textId="24D9A3D4" w:rsidR="00BB6FD2" w:rsidRDefault="00BB6FD2" w:rsidP="00954DC7">
                            <w:pPr>
                              <w:spacing w:line="240" w:lineRule="auto"/>
                              <w:jc w:val="center"/>
                              <w:rPr>
                                <w:b/>
                                <w:szCs w:val="24"/>
                                <w:lang w:val="en-US"/>
                              </w:rPr>
                            </w:pPr>
                            <w:r>
                              <w:rPr>
                                <w:b/>
                                <w:szCs w:val="24"/>
                                <w:lang w:val="en-US"/>
                              </w:rPr>
                              <w:t>Educational Sector Ad Hoc Committee</w:t>
                            </w:r>
                          </w:p>
                          <w:p w14:paraId="6E288DED" w14:textId="7CC440DE" w:rsidR="00BB6FD2" w:rsidRPr="00954DC7" w:rsidRDefault="00BB6FD2" w:rsidP="00954DC7">
                            <w:pPr>
                              <w:spacing w:line="240" w:lineRule="auto"/>
                              <w:jc w:val="center"/>
                              <w:rPr>
                                <w:sz w:val="18"/>
                                <w:szCs w:val="18"/>
                                <w:lang w:val="en-US"/>
                              </w:rPr>
                            </w:pPr>
                            <w:r w:rsidRPr="00954DC7">
                              <w:rPr>
                                <w:sz w:val="18"/>
                                <w:szCs w:val="18"/>
                                <w:lang w:val="en-US"/>
                              </w:rPr>
                              <w:t xml:space="preserve">NUOL, </w:t>
                            </w:r>
                            <w:proofErr w:type="spellStart"/>
                            <w:r w:rsidRPr="00954DC7">
                              <w:rPr>
                                <w:sz w:val="18"/>
                                <w:szCs w:val="18"/>
                                <w:lang w:val="en-US"/>
                              </w:rPr>
                              <w:t>EdL</w:t>
                            </w:r>
                            <w:proofErr w:type="spellEnd"/>
                            <w:r w:rsidRPr="00954DC7">
                              <w:rPr>
                                <w:sz w:val="18"/>
                                <w:szCs w:val="18"/>
                                <w:lang w:val="en-US"/>
                              </w:rPr>
                              <w:t xml:space="preserve"> Training Center, Polytechnic College, Lao-German </w:t>
                            </w:r>
                            <w:r>
                              <w:rPr>
                                <w:sz w:val="18"/>
                                <w:szCs w:val="18"/>
                                <w:lang w:val="en-US"/>
                              </w:rPr>
                              <w:t>Technical School</w:t>
                            </w:r>
                            <w:r w:rsidRPr="00954DC7">
                              <w:rPr>
                                <w:sz w:val="18"/>
                                <w:szCs w:val="18"/>
                                <w:lang w:val="en-US"/>
                              </w:rPr>
                              <w:t xml:space="preserve">, </w:t>
                            </w:r>
                            <w:proofErr w:type="spellStart"/>
                            <w:r w:rsidRPr="00954DC7">
                              <w:rPr>
                                <w:sz w:val="18"/>
                                <w:szCs w:val="18"/>
                                <w:lang w:val="en-US"/>
                              </w:rPr>
                              <w:t>Luang</w:t>
                            </w:r>
                            <w:proofErr w:type="spellEnd"/>
                            <w:r w:rsidRPr="00954DC7">
                              <w:rPr>
                                <w:sz w:val="18"/>
                                <w:szCs w:val="18"/>
                                <w:lang w:val="en-US"/>
                              </w:rPr>
                              <w:t xml:space="preserve"> </w:t>
                            </w:r>
                            <w:proofErr w:type="spellStart"/>
                            <w:r w:rsidRPr="00954DC7">
                              <w:rPr>
                                <w:sz w:val="18"/>
                                <w:szCs w:val="18"/>
                                <w:lang w:val="en-US"/>
                              </w:rPr>
                              <w:t>Prabang</w:t>
                            </w:r>
                            <w:proofErr w:type="spellEnd"/>
                            <w:r w:rsidRPr="00954DC7">
                              <w:rPr>
                                <w:sz w:val="18"/>
                                <w:szCs w:val="18"/>
                                <w:lang w:val="en-US"/>
                              </w:rPr>
                              <w:t xml:space="preserve"> Technical </w:t>
                            </w:r>
                            <w:r>
                              <w:rPr>
                                <w:sz w:val="18"/>
                                <w:szCs w:val="18"/>
                                <w:lang w:val="en-US"/>
                              </w:rPr>
                              <w:t>Vocational School (C1.b)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margin-left:-52.9pt;margin-top:.05pt;width:173.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" fillcolor="window" strokecolor="windowText" strokeweight="1pt">
                <v:stroke dashstyle="dash"/>
                <v:textbox>
                  <w:txbxContent>
                    <w:p w14:paraId="24C1A0AF" w14:textId="24D9A3D4" w:rsidR="00BB6FD2" w:rsidRDefault="00BB6FD2" w:rsidP="00954DC7">
                      <w:pPr>
                        <w:spacing w:line="240" w:lineRule="auto"/>
                        <w:jc w:val="center"/>
                        <w:rPr>
                          <w:b/>
                          <w:szCs w:val="24"/>
                          <w:lang w:val="en-US"/>
                        </w:rPr>
                      </w:pPr>
                      <w:r>
                        <w:rPr>
                          <w:b/>
                          <w:szCs w:val="24"/>
                          <w:lang w:val="en-US"/>
                        </w:rPr>
                        <w:t>Educational Sector Ad Hoc Committee</w:t>
                      </w:r>
                    </w:p>
                    <w:p w14:paraId="6E288DED" w14:textId="7CC440DE" w:rsidR="00BB6FD2" w:rsidRPr="00954DC7" w:rsidRDefault="00BB6FD2" w:rsidP="00954DC7">
                      <w:pPr>
                        <w:spacing w:line="240" w:lineRule="auto"/>
                        <w:jc w:val="center"/>
                        <w:rPr>
                          <w:sz w:val="18"/>
                          <w:szCs w:val="18"/>
                          <w:lang w:val="en-US"/>
                        </w:rPr>
                      </w:pPr>
                      <w:r w:rsidRPr="00954DC7">
                        <w:rPr>
                          <w:sz w:val="18"/>
                          <w:szCs w:val="18"/>
                          <w:lang w:val="en-US"/>
                        </w:rPr>
                        <w:t xml:space="preserve">NUOL, </w:t>
                      </w:r>
                      <w:proofErr w:type="spellStart"/>
                      <w:r w:rsidRPr="00954DC7">
                        <w:rPr>
                          <w:sz w:val="18"/>
                          <w:szCs w:val="18"/>
                          <w:lang w:val="en-US"/>
                        </w:rPr>
                        <w:t>EdL</w:t>
                      </w:r>
                      <w:proofErr w:type="spellEnd"/>
                      <w:r w:rsidRPr="00954DC7">
                        <w:rPr>
                          <w:sz w:val="18"/>
                          <w:szCs w:val="18"/>
                          <w:lang w:val="en-US"/>
                        </w:rPr>
                        <w:t xml:space="preserve"> Training Center, Polytechnic College, Lao-German </w:t>
                      </w:r>
                      <w:r>
                        <w:rPr>
                          <w:sz w:val="18"/>
                          <w:szCs w:val="18"/>
                          <w:lang w:val="en-US"/>
                        </w:rPr>
                        <w:t>Technical School</w:t>
                      </w:r>
                      <w:r w:rsidRPr="00954DC7">
                        <w:rPr>
                          <w:sz w:val="18"/>
                          <w:szCs w:val="18"/>
                          <w:lang w:val="en-US"/>
                        </w:rPr>
                        <w:t xml:space="preserve">, </w:t>
                      </w:r>
                      <w:proofErr w:type="spellStart"/>
                      <w:r w:rsidRPr="00954DC7">
                        <w:rPr>
                          <w:sz w:val="18"/>
                          <w:szCs w:val="18"/>
                          <w:lang w:val="en-US"/>
                        </w:rPr>
                        <w:t>Luang</w:t>
                      </w:r>
                      <w:proofErr w:type="spellEnd"/>
                      <w:r w:rsidRPr="00954DC7">
                        <w:rPr>
                          <w:sz w:val="18"/>
                          <w:szCs w:val="18"/>
                          <w:lang w:val="en-US"/>
                        </w:rPr>
                        <w:t xml:space="preserve"> </w:t>
                      </w:r>
                      <w:proofErr w:type="spellStart"/>
                      <w:r w:rsidRPr="00954DC7">
                        <w:rPr>
                          <w:sz w:val="18"/>
                          <w:szCs w:val="18"/>
                          <w:lang w:val="en-US"/>
                        </w:rPr>
                        <w:t>Prabang</w:t>
                      </w:r>
                      <w:proofErr w:type="spellEnd"/>
                      <w:r w:rsidRPr="00954DC7">
                        <w:rPr>
                          <w:sz w:val="18"/>
                          <w:szCs w:val="18"/>
                          <w:lang w:val="en-US"/>
                        </w:rPr>
                        <w:t xml:space="preserve"> Technical </w:t>
                      </w:r>
                      <w:r>
                        <w:rPr>
                          <w:sz w:val="18"/>
                          <w:szCs w:val="18"/>
                          <w:lang w:val="en-US"/>
                        </w:rPr>
                        <w:t>Vocational School (C1.b)</w:t>
                      </w:r>
                    </w:p>
                  </w:txbxContent>
                </v:textbox>
              </v:rect>
            </w:pict>
          </mc:Fallback>
        </mc:AlternateContent>
      </w:r>
      <w:r w:rsidR="00954DC7">
        <w:rPr>
          <w:noProof/>
          <w:szCs w:val="24"/>
          <w:lang w:val="en-AU" w:eastAsia="en-AU"/>
        </w:rPr>
        <mc:AlternateContent>
          <mc:Choice Requires="wps">
            <w:drawing>
              <wp:anchor distT="0" distB="0" distL="114300" distR="114300" simplePos="0" relativeHeight="251669504" behindDoc="0" locked="0" layoutInCell="1" allowOverlap="1" wp14:anchorId="2C2CC83F" wp14:editId="5F7B8CEC">
                <wp:simplePos x="0" y="0"/>
                <wp:positionH relativeFrom="column">
                  <wp:posOffset>2871470</wp:posOffset>
                </wp:positionH>
                <wp:positionV relativeFrom="paragraph">
                  <wp:posOffset>3175</wp:posOffset>
                </wp:positionV>
                <wp:extent cx="0" cy="371475"/>
                <wp:effectExtent l="95250" t="0" r="95250" b="66675"/>
                <wp:wrapNone/>
                <wp:docPr id="9" name="Connecteur droit avec flèche 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Connecteur droit avec flèche 9" o:spid="_x0000_s1026" type="#_x0000_t32" style="position:absolute;margin-left:226.1pt;margin-top:.25pt;width:0;height:29.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" strokecolor="black [3040]">
                <v:stroke endarrow="open"/>
              </v:shape>
            </w:pict>
          </mc:Fallback>
        </mc:AlternateContent>
      </w:r>
    </w:p>
    <w:p w14:paraId="188AE288" w14:textId="387FF710" w:rsidR="00B53A8B" w:rsidRDefault="00954DC7"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75648" behindDoc="0" locked="0" layoutInCell="1" allowOverlap="1" wp14:anchorId="7EF669D4" wp14:editId="3273B500">
                <wp:simplePos x="0" y="0"/>
                <wp:positionH relativeFrom="column">
                  <wp:posOffset>4204970</wp:posOffset>
                </wp:positionH>
                <wp:positionV relativeFrom="paragraph">
                  <wp:posOffset>11430</wp:posOffset>
                </wp:positionV>
                <wp:extent cx="2200275" cy="876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200275" cy="876300"/>
                        </a:xfrm>
                        <a:prstGeom prst="rect">
                          <a:avLst/>
                        </a:prstGeom>
                        <a:solidFill>
                          <a:sysClr val="window" lastClr="FFFFFF"/>
                        </a:solidFill>
                        <a:ln w="12700" cap="flat" cmpd="sng" algn="ctr">
                          <a:solidFill>
                            <a:sysClr val="windowText" lastClr="000000"/>
                          </a:solidFill>
                          <a:prstDash val="dash"/>
                        </a:ln>
                        <a:effectLst/>
                      </wps:spPr>
                      <wps:txbx>
                        <w:txbxContent>
                          <w:p w14:paraId="1C600111" w14:textId="19D7F94A" w:rsidR="00BB6FD2" w:rsidRDefault="00BB6FD2" w:rsidP="00954DC7">
                            <w:pPr>
                              <w:spacing w:line="240" w:lineRule="auto"/>
                              <w:jc w:val="center"/>
                              <w:rPr>
                                <w:b/>
                                <w:szCs w:val="24"/>
                                <w:lang w:val="en-US"/>
                              </w:rPr>
                            </w:pPr>
                            <w:r>
                              <w:rPr>
                                <w:b/>
                                <w:szCs w:val="24"/>
                                <w:lang w:val="en-US"/>
                              </w:rPr>
                              <w:t>Gender and Social Inclusion Ad Hoc Committee</w:t>
                            </w:r>
                          </w:p>
                          <w:p w14:paraId="2A15B6E1" w14:textId="416A9A1A" w:rsidR="00BB6FD2" w:rsidRPr="00954DC7" w:rsidRDefault="00BB6FD2" w:rsidP="00954DC7">
                            <w:pPr>
                              <w:spacing w:line="240" w:lineRule="auto"/>
                              <w:jc w:val="center"/>
                              <w:rPr>
                                <w:sz w:val="18"/>
                                <w:szCs w:val="18"/>
                                <w:lang w:val="en-US"/>
                              </w:rPr>
                            </w:pPr>
                            <w:r>
                              <w:rPr>
                                <w:sz w:val="18"/>
                                <w:szCs w:val="18"/>
                                <w:lang w:val="en-US"/>
                              </w:rPr>
                              <w:t>DOG, DOM, Lao Women’s Union, Lao Front for National Construction, WREA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331.1pt;margin-top:.9pt;width:173.2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" fillcolor="window" strokecolor="windowText" strokeweight="1pt">
                <v:stroke dashstyle="dash"/>
                <v:textbox>
                  <w:txbxContent>
                    <w:p w14:paraId="1C600111" w14:textId="19D7F94A" w:rsidR="00BB6FD2" w:rsidRDefault="00BB6FD2" w:rsidP="00954DC7">
                      <w:pPr>
                        <w:spacing w:line="240" w:lineRule="auto"/>
                        <w:jc w:val="center"/>
                        <w:rPr>
                          <w:b/>
                          <w:szCs w:val="24"/>
                          <w:lang w:val="en-US"/>
                        </w:rPr>
                      </w:pPr>
                      <w:r>
                        <w:rPr>
                          <w:b/>
                          <w:szCs w:val="24"/>
                          <w:lang w:val="en-US"/>
                        </w:rPr>
                        <w:t>Gender and Social Inclusion Ad Hoc Committee</w:t>
                      </w:r>
                    </w:p>
                    <w:p w14:paraId="2A15B6E1" w14:textId="416A9A1A" w:rsidR="00BB6FD2" w:rsidRPr="00954DC7" w:rsidRDefault="00BB6FD2" w:rsidP="00954DC7">
                      <w:pPr>
                        <w:spacing w:line="240" w:lineRule="auto"/>
                        <w:jc w:val="center"/>
                        <w:rPr>
                          <w:sz w:val="18"/>
                          <w:szCs w:val="18"/>
                          <w:lang w:val="en-US"/>
                        </w:rPr>
                      </w:pPr>
                      <w:r>
                        <w:rPr>
                          <w:sz w:val="18"/>
                          <w:szCs w:val="18"/>
                          <w:lang w:val="en-US"/>
                        </w:rPr>
                        <w:t>DOG, DOM, Lao Women’s Union, Lao Front for National Construction, WREA</w:t>
                      </w:r>
                    </w:p>
                  </w:txbxContent>
                </v:textbox>
              </v:rect>
            </w:pict>
          </mc:Fallback>
        </mc:AlternateContent>
      </w:r>
      <w:r>
        <w:rPr>
          <w:noProof/>
          <w:szCs w:val="24"/>
          <w:lang w:val="en-AU" w:eastAsia="en-AU"/>
        </w:rPr>
        <mc:AlternateContent>
          <mc:Choice Requires="wps">
            <w:drawing>
              <wp:anchor distT="0" distB="0" distL="114300" distR="114300" simplePos="0" relativeHeight="251664384" behindDoc="0" locked="0" layoutInCell="1" allowOverlap="1" wp14:anchorId="2554977B" wp14:editId="245EB8CC">
                <wp:simplePos x="0" y="0"/>
                <wp:positionH relativeFrom="column">
                  <wp:posOffset>1804670</wp:posOffset>
                </wp:positionH>
                <wp:positionV relativeFrom="paragraph">
                  <wp:posOffset>192405</wp:posOffset>
                </wp:positionV>
                <wp:extent cx="2105025" cy="476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05025" cy="476250"/>
                        </a:xfrm>
                        <a:prstGeom prst="rect">
                          <a:avLst/>
                        </a:prstGeom>
                        <a:solidFill>
                          <a:sysClr val="window" lastClr="FFFFFF"/>
                        </a:solidFill>
                        <a:ln w="12700" cap="flat" cmpd="sng" algn="ctr">
                          <a:solidFill>
                            <a:sysClr val="windowText" lastClr="000000"/>
                          </a:solidFill>
                          <a:prstDash val="solid"/>
                        </a:ln>
                        <a:effectLst/>
                      </wps:spPr>
                      <wps:txbx>
                        <w:txbxContent>
                          <w:p w14:paraId="0562CB85" w14:textId="43CC05DD" w:rsidR="00BB6FD2" w:rsidRPr="00954DC7" w:rsidRDefault="00BB6FD2" w:rsidP="00954DC7">
                            <w:pPr>
                              <w:spacing w:line="240" w:lineRule="auto"/>
                              <w:jc w:val="center"/>
                              <w:rPr>
                                <w:b/>
                                <w:szCs w:val="24"/>
                                <w:lang w:val="en-US"/>
                              </w:rPr>
                            </w:pPr>
                            <w:r>
                              <w:rPr>
                                <w:b/>
                                <w:szCs w:val="24"/>
                                <w:lang w:val="en-US"/>
                              </w:rPr>
                              <w:t>Project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142.1pt;margin-top:15.15pt;width:165.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" fillcolor="window" strokecolor="windowText" strokeweight="1pt">
                <v:textbox>
                  <w:txbxContent>
                    <w:p w14:paraId="0562CB85" w14:textId="43CC05DD" w:rsidR="00BB6FD2" w:rsidRPr="00954DC7" w:rsidRDefault="00BB6FD2" w:rsidP="00954DC7">
                      <w:pPr>
                        <w:spacing w:line="240" w:lineRule="auto"/>
                        <w:jc w:val="center"/>
                        <w:rPr>
                          <w:b/>
                          <w:szCs w:val="24"/>
                          <w:lang w:val="en-US"/>
                        </w:rPr>
                      </w:pPr>
                      <w:r>
                        <w:rPr>
                          <w:b/>
                          <w:szCs w:val="24"/>
                          <w:lang w:val="en-US"/>
                        </w:rPr>
                        <w:t>Project Secretariat</w:t>
                      </w:r>
                    </w:p>
                  </w:txbxContent>
                </v:textbox>
              </v:rect>
            </w:pict>
          </mc:Fallback>
        </mc:AlternateContent>
      </w:r>
    </w:p>
    <w:p w14:paraId="232140B8" w14:textId="22835930" w:rsidR="00B53A8B" w:rsidRDefault="00B53A8B" w:rsidP="007C0086">
      <w:pPr>
        <w:spacing w:line="240" w:lineRule="auto"/>
        <w:rPr>
          <w:szCs w:val="24"/>
          <w:lang w:val="en-US"/>
        </w:rPr>
      </w:pPr>
    </w:p>
    <w:p w14:paraId="4DBC86FE" w14:textId="51906089" w:rsidR="00B53A8B" w:rsidRDefault="00954DC7"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77696" behindDoc="0" locked="0" layoutInCell="1" allowOverlap="1" wp14:anchorId="525A2928" wp14:editId="2AD44BE0">
                <wp:simplePos x="0" y="0"/>
                <wp:positionH relativeFrom="column">
                  <wp:posOffset>3909695</wp:posOffset>
                </wp:positionH>
                <wp:positionV relativeFrom="paragraph">
                  <wp:posOffset>27305</wp:posOffset>
                </wp:positionV>
                <wp:extent cx="276225" cy="0"/>
                <wp:effectExtent l="38100" t="76200" r="0" b="114300"/>
                <wp:wrapNone/>
                <wp:docPr id="13" name="Connecteur droit avec flèche 13"/>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Connecteur droit avec flèche 13" o:spid="_x0000_s1026" type="#_x0000_t32" style="position:absolute;margin-left:307.85pt;margin-top:2.15pt;width:21.7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">
                <v:stroke endarrow="open"/>
              </v:shape>
            </w:pict>
          </mc:Fallback>
        </mc:AlternateContent>
      </w:r>
      <w:r>
        <w:rPr>
          <w:noProof/>
          <w:szCs w:val="24"/>
          <w:lang w:val="en-AU" w:eastAsia="en-AU"/>
        </w:rPr>
        <mc:AlternateContent>
          <mc:Choice Requires="wps">
            <w:drawing>
              <wp:anchor distT="0" distB="0" distL="114300" distR="114300" simplePos="0" relativeHeight="251673600" behindDoc="0" locked="0" layoutInCell="1" allowOverlap="1" wp14:anchorId="14C7B109" wp14:editId="49B72F8E">
                <wp:simplePos x="0" y="0"/>
                <wp:positionH relativeFrom="column">
                  <wp:posOffset>1528445</wp:posOffset>
                </wp:positionH>
                <wp:positionV relativeFrom="paragraph">
                  <wp:posOffset>27305</wp:posOffset>
                </wp:positionV>
                <wp:extent cx="276225" cy="0"/>
                <wp:effectExtent l="0" t="76200" r="28575" b="114300"/>
                <wp:wrapNone/>
                <wp:docPr id="11" name="Connecteur droit avec flèche 11"/>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Connecteur droit avec flèche 11" o:spid="_x0000_s1026" type="#_x0000_t32" style="position:absolute;margin-left:120.35pt;margin-top:2.15pt;width:2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">
                <v:stroke endarrow="open"/>
              </v:shape>
            </w:pict>
          </mc:Fallback>
        </mc:AlternateContent>
      </w:r>
    </w:p>
    <w:p w14:paraId="5493A84C" w14:textId="03DC0D57" w:rsidR="00B53A8B" w:rsidRDefault="00982406"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700224" behindDoc="0" locked="0" layoutInCell="1" allowOverlap="1" wp14:anchorId="6E726F31" wp14:editId="60E4084E">
                <wp:simplePos x="0" y="0"/>
                <wp:positionH relativeFrom="column">
                  <wp:posOffset>3671570</wp:posOffset>
                </wp:positionH>
                <wp:positionV relativeFrom="paragraph">
                  <wp:posOffset>132715</wp:posOffset>
                </wp:positionV>
                <wp:extent cx="0" cy="771525"/>
                <wp:effectExtent l="95250" t="0" r="57150" b="66675"/>
                <wp:wrapNone/>
                <wp:docPr id="24" name="Connecteur droit avec flèche 24"/>
                <wp:cNvGraphicFramePr/>
                <a:graphic xmlns:a="http://schemas.openxmlformats.org/drawingml/2006/main">
                  <a:graphicData uri="http://schemas.microsoft.com/office/word/2010/wordprocessingShape">
                    <wps:wsp>
                      <wps:cNvCnPr/>
                      <wps:spPr>
                        <a:xfrm>
                          <a:off x="0" y="0"/>
                          <a:ext cx="0" cy="771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Connecteur droit avec flèche 24" o:spid="_x0000_s1026" type="#_x0000_t32" style="position:absolute;margin-left:289.1pt;margin-top:10.45pt;width:0;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" strokecolor="black [3040]">
                <v:stroke endarrow="open"/>
              </v:shape>
            </w:pict>
          </mc:Fallback>
        </mc:AlternateContent>
      </w:r>
      <w:r>
        <w:rPr>
          <w:noProof/>
          <w:szCs w:val="24"/>
          <w:lang w:val="en-AU" w:eastAsia="en-AU"/>
        </w:rPr>
        <mc:AlternateContent>
          <mc:Choice Requires="wps">
            <w:drawing>
              <wp:anchor distT="0" distB="0" distL="114300" distR="114300" simplePos="0" relativeHeight="251730944" behindDoc="0" locked="0" layoutInCell="1" allowOverlap="1" wp14:anchorId="1B21A9E5" wp14:editId="2BF8697F">
                <wp:simplePos x="0" y="0"/>
                <wp:positionH relativeFrom="column">
                  <wp:posOffset>3795395</wp:posOffset>
                </wp:positionH>
                <wp:positionV relativeFrom="paragraph">
                  <wp:posOffset>142240</wp:posOffset>
                </wp:positionV>
                <wp:extent cx="1343025" cy="762000"/>
                <wp:effectExtent l="0" t="0" r="85725" b="57150"/>
                <wp:wrapNone/>
                <wp:docPr id="2" name="Connecteur droit avec flèche 2"/>
                <wp:cNvGraphicFramePr/>
                <a:graphic xmlns:a="http://schemas.openxmlformats.org/drawingml/2006/main">
                  <a:graphicData uri="http://schemas.microsoft.com/office/word/2010/wordprocessingShape">
                    <wps:wsp>
                      <wps:cNvCnPr/>
                      <wps:spPr>
                        <a:xfrm>
                          <a:off x="0" y="0"/>
                          <a:ext cx="1343025" cy="76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Connecteur droit avec flèche 2" o:spid="_x0000_s1026" type="#_x0000_t32" style="position:absolute;margin-left:298.85pt;margin-top:11.2pt;width:105.75pt;height:6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" strokecolor="black [3040]">
                <v:stroke endarrow="open"/>
              </v:shape>
            </w:pict>
          </mc:Fallback>
        </mc:AlternateContent>
      </w:r>
      <w:r>
        <w:rPr>
          <w:noProof/>
          <w:szCs w:val="24"/>
          <w:lang w:val="en-AU" w:eastAsia="en-AU"/>
        </w:rPr>
        <mc:AlternateContent>
          <mc:Choice Requires="wps">
            <w:drawing>
              <wp:anchor distT="0" distB="0" distL="114300" distR="114300" simplePos="0" relativeHeight="251698176" behindDoc="0" locked="0" layoutInCell="1" allowOverlap="1" wp14:anchorId="3139A190" wp14:editId="73BAB6BD">
                <wp:simplePos x="0" y="0"/>
                <wp:positionH relativeFrom="column">
                  <wp:posOffset>1309370</wp:posOffset>
                </wp:positionH>
                <wp:positionV relativeFrom="paragraph">
                  <wp:posOffset>140335</wp:posOffset>
                </wp:positionV>
                <wp:extent cx="752475" cy="914400"/>
                <wp:effectExtent l="38100" t="0" r="28575" b="57150"/>
                <wp:wrapNone/>
                <wp:docPr id="23" name="Connecteur droit avec flèche 23"/>
                <wp:cNvGraphicFramePr/>
                <a:graphic xmlns:a="http://schemas.openxmlformats.org/drawingml/2006/main">
                  <a:graphicData uri="http://schemas.microsoft.com/office/word/2010/wordprocessingShape">
                    <wps:wsp>
                      <wps:cNvCnPr/>
                      <wps:spPr>
                        <a:xfrm flipH="1">
                          <a:off x="0" y="0"/>
                          <a:ext cx="752475"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Connecteur droit avec flèche 23" o:spid="_x0000_s1026" type="#_x0000_t32" style="position:absolute;margin-left:103.1pt;margin-top:11.05pt;width:59.25pt;height:1in;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" strokecolor="black [3040]">
                <v:stroke endarrow="open"/>
              </v:shape>
            </w:pict>
          </mc:Fallback>
        </mc:AlternateContent>
      </w:r>
      <w:r w:rsidR="00954DC7">
        <w:rPr>
          <w:noProof/>
          <w:szCs w:val="24"/>
          <w:lang w:val="en-AU" w:eastAsia="en-AU"/>
        </w:rPr>
        <mc:AlternateContent>
          <mc:Choice Requires="wps">
            <w:drawing>
              <wp:anchor distT="0" distB="0" distL="114300" distR="114300" simplePos="0" relativeHeight="251666432" behindDoc="0" locked="0" layoutInCell="1" allowOverlap="1" wp14:anchorId="64556D68" wp14:editId="35915B0C">
                <wp:simplePos x="0" y="0"/>
                <wp:positionH relativeFrom="column">
                  <wp:posOffset>2061845</wp:posOffset>
                </wp:positionH>
                <wp:positionV relativeFrom="paragraph">
                  <wp:posOffset>45085</wp:posOffset>
                </wp:positionV>
                <wp:extent cx="1876425" cy="647700"/>
                <wp:effectExtent l="0" t="0" r="0" b="0"/>
                <wp:wrapNone/>
                <wp:docPr id="7" name="Rectangle 7"/>
                <wp:cNvGraphicFramePr/>
                <a:graphic xmlns:a="http://schemas.openxmlformats.org/drawingml/2006/main">
                  <a:graphicData uri="http://schemas.microsoft.com/office/word/2010/wordprocessingShape">
                    <wps:wsp>
                      <wps:cNvSpPr/>
                      <wps:spPr>
                        <a:xfrm>
                          <a:off x="0" y="0"/>
                          <a:ext cx="1876425" cy="647700"/>
                        </a:xfrm>
                        <a:prstGeom prst="rect">
                          <a:avLst/>
                        </a:prstGeom>
                        <a:noFill/>
                        <a:ln w="12700" cap="flat" cmpd="sng" algn="ctr">
                          <a:noFill/>
                          <a:prstDash val="solid"/>
                        </a:ln>
                        <a:effectLst/>
                      </wps:spPr>
                      <wps:txbx>
                        <w:txbxContent>
                          <w:p w14:paraId="623BAE48" w14:textId="318612F6" w:rsidR="00BB6FD2" w:rsidRDefault="00BB6FD2" w:rsidP="00954DC7">
                            <w:pPr>
                              <w:pStyle w:val="ListParagraph"/>
                              <w:numPr>
                                <w:ilvl w:val="0"/>
                                <w:numId w:val="15"/>
                              </w:numPr>
                              <w:spacing w:line="240" w:lineRule="auto"/>
                              <w:ind w:left="284" w:hanging="218"/>
                              <w:rPr>
                                <w:sz w:val="18"/>
                                <w:szCs w:val="18"/>
                                <w:lang w:val="en-US"/>
                              </w:rPr>
                            </w:pPr>
                            <w:r>
                              <w:rPr>
                                <w:sz w:val="18"/>
                                <w:szCs w:val="18"/>
                                <w:lang w:val="en-US"/>
                              </w:rPr>
                              <w:t>Day-to-day implementation</w:t>
                            </w:r>
                          </w:p>
                          <w:p w14:paraId="25DD2FF8" w14:textId="601A9A43" w:rsidR="00BB6FD2" w:rsidRDefault="00BB6FD2" w:rsidP="00954DC7">
                            <w:pPr>
                              <w:pStyle w:val="ListParagraph"/>
                              <w:numPr>
                                <w:ilvl w:val="0"/>
                                <w:numId w:val="15"/>
                              </w:numPr>
                              <w:spacing w:line="240" w:lineRule="auto"/>
                              <w:ind w:left="284" w:hanging="218"/>
                              <w:rPr>
                                <w:sz w:val="18"/>
                                <w:szCs w:val="18"/>
                                <w:lang w:val="en-US"/>
                              </w:rPr>
                            </w:pPr>
                            <w:r>
                              <w:rPr>
                                <w:sz w:val="18"/>
                                <w:szCs w:val="18"/>
                                <w:lang w:val="en-US"/>
                              </w:rPr>
                              <w:t>Administration</w:t>
                            </w:r>
                          </w:p>
                          <w:p w14:paraId="7F924759" w14:textId="15944573" w:rsidR="00BB6FD2" w:rsidRPr="00B53A8B" w:rsidRDefault="00BB6FD2" w:rsidP="00954DC7">
                            <w:pPr>
                              <w:pStyle w:val="ListParagraph"/>
                              <w:numPr>
                                <w:ilvl w:val="0"/>
                                <w:numId w:val="15"/>
                              </w:numPr>
                              <w:spacing w:line="240" w:lineRule="auto"/>
                              <w:ind w:left="284" w:hanging="218"/>
                              <w:rPr>
                                <w:sz w:val="18"/>
                                <w:szCs w:val="18"/>
                                <w:lang w:val="en-US"/>
                              </w:rPr>
                            </w:pPr>
                            <w:r>
                              <w:rPr>
                                <w:sz w:val="18"/>
                                <w:szCs w:val="18"/>
                                <w:lang w:val="en-US"/>
                              </w:rPr>
                              <w:t>Monitoring and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162.35pt;margin-top:3.55pt;width:147.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" filled="f" stroked="f" strokeweight="1pt">
                <v:textbox>
                  <w:txbxContent>
                    <w:p w14:paraId="623BAE48" w14:textId="318612F6" w:rsidR="00BB6FD2" w:rsidRDefault="00BB6FD2" w:rsidP="00954DC7">
                      <w:pPr>
                        <w:pStyle w:val="ListParagraph"/>
                        <w:numPr>
                          <w:ilvl w:val="0"/>
                          <w:numId w:val="15"/>
                        </w:numPr>
                        <w:spacing w:line="240" w:lineRule="auto"/>
                        <w:ind w:left="284" w:hanging="218"/>
                        <w:rPr>
                          <w:sz w:val="18"/>
                          <w:szCs w:val="18"/>
                          <w:lang w:val="en-US"/>
                        </w:rPr>
                      </w:pPr>
                      <w:r>
                        <w:rPr>
                          <w:sz w:val="18"/>
                          <w:szCs w:val="18"/>
                          <w:lang w:val="en-US"/>
                        </w:rPr>
                        <w:t>Day-to-day implementation</w:t>
                      </w:r>
                    </w:p>
                    <w:p w14:paraId="25DD2FF8" w14:textId="601A9A43" w:rsidR="00BB6FD2" w:rsidRDefault="00BB6FD2" w:rsidP="00954DC7">
                      <w:pPr>
                        <w:pStyle w:val="ListParagraph"/>
                        <w:numPr>
                          <w:ilvl w:val="0"/>
                          <w:numId w:val="15"/>
                        </w:numPr>
                        <w:spacing w:line="240" w:lineRule="auto"/>
                        <w:ind w:left="284" w:hanging="218"/>
                        <w:rPr>
                          <w:sz w:val="18"/>
                          <w:szCs w:val="18"/>
                          <w:lang w:val="en-US"/>
                        </w:rPr>
                      </w:pPr>
                      <w:r>
                        <w:rPr>
                          <w:sz w:val="18"/>
                          <w:szCs w:val="18"/>
                          <w:lang w:val="en-US"/>
                        </w:rPr>
                        <w:t>Administration</w:t>
                      </w:r>
                    </w:p>
                    <w:p w14:paraId="7F924759" w14:textId="15944573" w:rsidR="00BB6FD2" w:rsidRPr="00B53A8B" w:rsidRDefault="00BB6FD2" w:rsidP="00954DC7">
                      <w:pPr>
                        <w:pStyle w:val="ListParagraph"/>
                        <w:numPr>
                          <w:ilvl w:val="0"/>
                          <w:numId w:val="15"/>
                        </w:numPr>
                        <w:spacing w:line="240" w:lineRule="auto"/>
                        <w:ind w:left="284" w:hanging="218"/>
                        <w:rPr>
                          <w:sz w:val="18"/>
                          <w:szCs w:val="18"/>
                          <w:lang w:val="en-US"/>
                        </w:rPr>
                      </w:pPr>
                      <w:r>
                        <w:rPr>
                          <w:sz w:val="18"/>
                          <w:szCs w:val="18"/>
                          <w:lang w:val="en-US"/>
                        </w:rPr>
                        <w:t>Monitoring and reporting</w:t>
                      </w:r>
                    </w:p>
                  </w:txbxContent>
                </v:textbox>
              </v:rect>
            </w:pict>
          </mc:Fallback>
        </mc:AlternateContent>
      </w:r>
    </w:p>
    <w:p w14:paraId="3FAC4646" w14:textId="77777777" w:rsidR="00B53A8B" w:rsidRDefault="00B53A8B" w:rsidP="007C0086">
      <w:pPr>
        <w:spacing w:line="240" w:lineRule="auto"/>
        <w:rPr>
          <w:szCs w:val="24"/>
          <w:lang w:val="en-US"/>
        </w:rPr>
      </w:pPr>
    </w:p>
    <w:p w14:paraId="4F10BD07" w14:textId="1A98142E" w:rsidR="00B53A8B" w:rsidRDefault="00B53A8B" w:rsidP="007C0086">
      <w:pPr>
        <w:spacing w:line="240" w:lineRule="auto"/>
        <w:rPr>
          <w:szCs w:val="24"/>
          <w:lang w:val="en-US"/>
        </w:rPr>
      </w:pPr>
    </w:p>
    <w:p w14:paraId="043C3291" w14:textId="77777777" w:rsidR="00954DC7" w:rsidRDefault="00954DC7" w:rsidP="007C0086">
      <w:pPr>
        <w:spacing w:line="240" w:lineRule="auto"/>
        <w:rPr>
          <w:szCs w:val="24"/>
          <w:lang w:val="en-US"/>
        </w:rPr>
      </w:pPr>
    </w:p>
    <w:p w14:paraId="36A5936F" w14:textId="77777777" w:rsidR="00982406" w:rsidRDefault="00982406" w:rsidP="007C0086">
      <w:pPr>
        <w:spacing w:line="240" w:lineRule="auto"/>
        <w:rPr>
          <w:szCs w:val="24"/>
          <w:lang w:val="en-US"/>
        </w:rPr>
      </w:pPr>
    </w:p>
    <w:p w14:paraId="146C8905" w14:textId="7689029A" w:rsidR="00954DC7" w:rsidRDefault="00CA3F20"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704320" behindDoc="0" locked="0" layoutInCell="1" allowOverlap="1" wp14:anchorId="09EC0248" wp14:editId="0135C04A">
                <wp:simplePos x="0" y="0"/>
                <wp:positionH relativeFrom="column">
                  <wp:posOffset>4366895</wp:posOffset>
                </wp:positionH>
                <wp:positionV relativeFrom="paragraph">
                  <wp:posOffset>29845</wp:posOffset>
                </wp:positionV>
                <wp:extent cx="141922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561975"/>
                        </a:xfrm>
                        <a:prstGeom prst="rect">
                          <a:avLst/>
                        </a:prstGeom>
                        <a:solidFill>
                          <a:sysClr val="window" lastClr="FFFFFF"/>
                        </a:solidFill>
                        <a:ln w="12700" cap="flat" cmpd="sng" algn="ctr">
                          <a:solidFill>
                            <a:sysClr val="windowText" lastClr="000000"/>
                          </a:solidFill>
                          <a:prstDash val="solid"/>
                        </a:ln>
                        <a:effectLst/>
                      </wps:spPr>
                      <wps:txbx>
                        <w:txbxContent>
                          <w:p w14:paraId="2C654E73" w14:textId="34740855" w:rsidR="00BB6FD2" w:rsidRDefault="00BB6FD2" w:rsidP="00CA3F20">
                            <w:pPr>
                              <w:spacing w:line="240" w:lineRule="auto"/>
                              <w:jc w:val="center"/>
                              <w:rPr>
                                <w:b/>
                                <w:szCs w:val="24"/>
                                <w:lang w:val="en-US"/>
                              </w:rPr>
                            </w:pPr>
                            <w:r>
                              <w:rPr>
                                <w:b/>
                                <w:szCs w:val="24"/>
                                <w:lang w:val="en-US"/>
                              </w:rPr>
                              <w:t>Personnel</w:t>
                            </w:r>
                          </w:p>
                          <w:p w14:paraId="457F598F" w14:textId="77777777" w:rsidR="00BB6FD2" w:rsidRPr="00954DC7" w:rsidRDefault="00BB6FD2" w:rsidP="00CA3F20">
                            <w:pPr>
                              <w:spacing w:line="240" w:lineRule="auto"/>
                              <w:jc w:val="center"/>
                              <w:rPr>
                                <w:b/>
                                <w:szCs w:val="24"/>
                                <w:lang w:val="en-US"/>
                              </w:rPr>
                            </w:pPr>
                            <w:r>
                              <w:rPr>
                                <w:b/>
                                <w:szCs w:val="24"/>
                                <w:lang w:val="en-US"/>
                              </w:rPr>
                              <w:t>Sub-Committee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margin-left:343.85pt;margin-top:2.35pt;width:111.7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" fillcolor="window" strokecolor="windowText" strokeweight="1pt">
                <v:textbox>
                  <w:txbxContent>
                    <w:p w14:paraId="2C654E73" w14:textId="34740855" w:rsidR="00BB6FD2" w:rsidRDefault="00BB6FD2" w:rsidP="00CA3F20">
                      <w:pPr>
                        <w:spacing w:line="240" w:lineRule="auto"/>
                        <w:jc w:val="center"/>
                        <w:rPr>
                          <w:b/>
                          <w:szCs w:val="24"/>
                          <w:lang w:val="en-US"/>
                        </w:rPr>
                      </w:pPr>
                      <w:r>
                        <w:rPr>
                          <w:b/>
                          <w:szCs w:val="24"/>
                          <w:lang w:val="en-US"/>
                        </w:rPr>
                        <w:t>Personnel</w:t>
                      </w:r>
                    </w:p>
                    <w:p w14:paraId="457F598F" w14:textId="77777777" w:rsidR="00BB6FD2" w:rsidRPr="00954DC7" w:rsidRDefault="00BB6FD2" w:rsidP="00CA3F20">
                      <w:pPr>
                        <w:spacing w:line="240" w:lineRule="auto"/>
                        <w:jc w:val="center"/>
                        <w:rPr>
                          <w:b/>
                          <w:szCs w:val="24"/>
                          <w:lang w:val="en-US"/>
                        </w:rPr>
                      </w:pPr>
                      <w:r>
                        <w:rPr>
                          <w:b/>
                          <w:szCs w:val="24"/>
                          <w:lang w:val="en-US"/>
                        </w:rPr>
                        <w:t>Sub-Committee</w:t>
                      </w:r>
                    </w:p>
                  </w:txbxContent>
                </v:textbox>
              </v:rect>
            </w:pict>
          </mc:Fallback>
        </mc:AlternateContent>
      </w:r>
      <w:r>
        <w:rPr>
          <w:noProof/>
          <w:szCs w:val="24"/>
          <w:lang w:val="en-AU" w:eastAsia="en-AU"/>
        </w:rPr>
        <mc:AlternateContent>
          <mc:Choice Requires="wps">
            <w:drawing>
              <wp:anchor distT="0" distB="0" distL="114300" distR="114300" simplePos="0" relativeHeight="251681792" behindDoc="0" locked="0" layoutInCell="1" allowOverlap="1" wp14:anchorId="6F95EA48" wp14:editId="5F20C94B">
                <wp:simplePos x="0" y="0"/>
                <wp:positionH relativeFrom="column">
                  <wp:posOffset>2785745</wp:posOffset>
                </wp:positionH>
                <wp:positionV relativeFrom="paragraph">
                  <wp:posOffset>29845</wp:posOffset>
                </wp:positionV>
                <wp:extent cx="1419225" cy="5619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419225" cy="561975"/>
                        </a:xfrm>
                        <a:prstGeom prst="rect">
                          <a:avLst/>
                        </a:prstGeom>
                        <a:solidFill>
                          <a:sysClr val="window" lastClr="FFFFFF"/>
                        </a:solidFill>
                        <a:ln w="12700" cap="flat" cmpd="sng" algn="ctr">
                          <a:solidFill>
                            <a:sysClr val="windowText" lastClr="000000"/>
                          </a:solidFill>
                          <a:prstDash val="solid"/>
                        </a:ln>
                        <a:effectLst/>
                      </wps:spPr>
                      <wps:txbx>
                        <w:txbxContent>
                          <w:p w14:paraId="192DC812" w14:textId="77777777" w:rsidR="00BB6FD2" w:rsidRDefault="00BB6FD2" w:rsidP="00230021">
                            <w:pPr>
                              <w:spacing w:line="240" w:lineRule="auto"/>
                              <w:jc w:val="center"/>
                              <w:rPr>
                                <w:b/>
                                <w:szCs w:val="24"/>
                                <w:lang w:val="en-US"/>
                              </w:rPr>
                            </w:pPr>
                            <w:r>
                              <w:rPr>
                                <w:b/>
                                <w:szCs w:val="24"/>
                                <w:lang w:val="en-US"/>
                              </w:rPr>
                              <w:t xml:space="preserve">Mining Sector </w:t>
                            </w:r>
                          </w:p>
                          <w:p w14:paraId="0A1C1970" w14:textId="0C611CDB" w:rsidR="00BB6FD2" w:rsidRPr="00954DC7" w:rsidRDefault="00BB6FD2" w:rsidP="00230021">
                            <w:pPr>
                              <w:spacing w:line="240" w:lineRule="auto"/>
                              <w:jc w:val="center"/>
                              <w:rPr>
                                <w:b/>
                                <w:szCs w:val="24"/>
                                <w:lang w:val="en-US"/>
                              </w:rPr>
                            </w:pPr>
                            <w:r>
                              <w:rPr>
                                <w:b/>
                                <w:szCs w:val="24"/>
                                <w:lang w:val="en-US"/>
                              </w:rPr>
                              <w:t>Sub-Committee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margin-left:219.35pt;margin-top:2.35pt;width:111.7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" fillcolor="window" strokecolor="windowText" strokeweight="1pt">
                <v:textbox>
                  <w:txbxContent>
                    <w:p w14:paraId="192DC812" w14:textId="77777777" w:rsidR="00BB6FD2" w:rsidRDefault="00BB6FD2" w:rsidP="00230021">
                      <w:pPr>
                        <w:spacing w:line="240" w:lineRule="auto"/>
                        <w:jc w:val="center"/>
                        <w:rPr>
                          <w:b/>
                          <w:szCs w:val="24"/>
                          <w:lang w:val="en-US"/>
                        </w:rPr>
                      </w:pPr>
                      <w:r>
                        <w:rPr>
                          <w:b/>
                          <w:szCs w:val="24"/>
                          <w:lang w:val="en-US"/>
                        </w:rPr>
                        <w:t xml:space="preserve">Mining Sector </w:t>
                      </w:r>
                    </w:p>
                    <w:p w14:paraId="0A1C1970" w14:textId="0C611CDB" w:rsidR="00BB6FD2" w:rsidRPr="00954DC7" w:rsidRDefault="00BB6FD2" w:rsidP="00230021">
                      <w:pPr>
                        <w:spacing w:line="240" w:lineRule="auto"/>
                        <w:jc w:val="center"/>
                        <w:rPr>
                          <w:b/>
                          <w:szCs w:val="24"/>
                          <w:lang w:val="en-US"/>
                        </w:rPr>
                      </w:pPr>
                      <w:r>
                        <w:rPr>
                          <w:b/>
                          <w:szCs w:val="24"/>
                          <w:lang w:val="en-US"/>
                        </w:rPr>
                        <w:t>Sub-Committee</w:t>
                      </w:r>
                    </w:p>
                  </w:txbxContent>
                </v:textbox>
              </v:rect>
            </w:pict>
          </mc:Fallback>
        </mc:AlternateContent>
      </w:r>
      <w:r>
        <w:rPr>
          <w:noProof/>
          <w:szCs w:val="24"/>
          <w:lang w:val="en-AU" w:eastAsia="en-AU"/>
        </w:rPr>
        <mc:AlternateContent>
          <mc:Choice Requires="wps">
            <w:drawing>
              <wp:anchor distT="0" distB="0" distL="114300" distR="114300" simplePos="0" relativeHeight="251679744" behindDoc="0" locked="0" layoutInCell="1" allowOverlap="1" wp14:anchorId="37AEA888" wp14:editId="2B262D0C">
                <wp:simplePos x="0" y="0"/>
                <wp:positionH relativeFrom="column">
                  <wp:posOffset>33020</wp:posOffset>
                </wp:positionH>
                <wp:positionV relativeFrom="paragraph">
                  <wp:posOffset>172720</wp:posOffset>
                </wp:positionV>
                <wp:extent cx="256222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62225" cy="323850"/>
                        </a:xfrm>
                        <a:prstGeom prst="rect">
                          <a:avLst/>
                        </a:prstGeom>
                        <a:solidFill>
                          <a:sysClr val="window" lastClr="FFFFFF"/>
                        </a:solidFill>
                        <a:ln w="12700" cap="flat" cmpd="sng" algn="ctr">
                          <a:solidFill>
                            <a:sysClr val="windowText" lastClr="000000"/>
                          </a:solidFill>
                          <a:prstDash val="solid"/>
                        </a:ln>
                        <a:effectLst/>
                      </wps:spPr>
                      <wps:txbx>
                        <w:txbxContent>
                          <w:p w14:paraId="57048FAE" w14:textId="3CCFBCB2" w:rsidR="00BB6FD2" w:rsidRPr="00954DC7" w:rsidRDefault="00BB6FD2" w:rsidP="009B230C">
                            <w:pPr>
                              <w:spacing w:line="240" w:lineRule="auto"/>
                              <w:jc w:val="center"/>
                              <w:rPr>
                                <w:b/>
                                <w:szCs w:val="24"/>
                                <w:lang w:val="en-US"/>
                              </w:rPr>
                            </w:pPr>
                            <w:r>
                              <w:rPr>
                                <w:b/>
                                <w:szCs w:val="24"/>
                                <w:lang w:val="en-US"/>
                              </w:rPr>
                              <w:t>Energy Sector Sub-Committee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margin-left:2.6pt;margin-top:13.6pt;width:201.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" fillcolor="window" strokecolor="windowText" strokeweight="1pt">
                <v:textbox>
                  <w:txbxContent>
                    <w:p w14:paraId="57048FAE" w14:textId="3CCFBCB2" w:rsidR="00BB6FD2" w:rsidRPr="00954DC7" w:rsidRDefault="00BB6FD2" w:rsidP="009B230C">
                      <w:pPr>
                        <w:spacing w:line="240" w:lineRule="auto"/>
                        <w:jc w:val="center"/>
                        <w:rPr>
                          <w:b/>
                          <w:szCs w:val="24"/>
                          <w:lang w:val="en-US"/>
                        </w:rPr>
                      </w:pPr>
                      <w:r>
                        <w:rPr>
                          <w:b/>
                          <w:szCs w:val="24"/>
                          <w:lang w:val="en-US"/>
                        </w:rPr>
                        <w:t>Energy Sector Sub-Committee</w:t>
                      </w:r>
                    </w:p>
                  </w:txbxContent>
                </v:textbox>
              </v:rect>
            </w:pict>
          </mc:Fallback>
        </mc:AlternateContent>
      </w:r>
    </w:p>
    <w:p w14:paraId="22D13BF7" w14:textId="77777777" w:rsidR="00954DC7" w:rsidRDefault="00954DC7" w:rsidP="007C0086">
      <w:pPr>
        <w:spacing w:line="240" w:lineRule="auto"/>
        <w:rPr>
          <w:szCs w:val="24"/>
          <w:lang w:val="en-US"/>
        </w:rPr>
      </w:pPr>
    </w:p>
    <w:p w14:paraId="4FF64095" w14:textId="2CD4B0A2" w:rsidR="00954DC7" w:rsidRDefault="00CA3F20"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92032" behindDoc="0" locked="0" layoutInCell="1" allowOverlap="1" wp14:anchorId="38F39C0F" wp14:editId="7D71FE18">
                <wp:simplePos x="0" y="0"/>
                <wp:positionH relativeFrom="column">
                  <wp:posOffset>3452495</wp:posOffset>
                </wp:positionH>
                <wp:positionV relativeFrom="paragraph">
                  <wp:posOffset>188595</wp:posOffset>
                </wp:positionV>
                <wp:extent cx="733425" cy="485775"/>
                <wp:effectExtent l="0" t="0" r="0" b="0"/>
                <wp:wrapNone/>
                <wp:docPr id="20" name="Rectangle 20"/>
                <wp:cNvGraphicFramePr/>
                <a:graphic xmlns:a="http://schemas.openxmlformats.org/drawingml/2006/main">
                  <a:graphicData uri="http://schemas.microsoft.com/office/word/2010/wordprocessingShape">
                    <wps:wsp>
                      <wps:cNvSpPr/>
                      <wps:spPr>
                        <a:xfrm>
                          <a:off x="0" y="0"/>
                          <a:ext cx="733425" cy="485775"/>
                        </a:xfrm>
                        <a:prstGeom prst="rect">
                          <a:avLst/>
                        </a:prstGeom>
                        <a:noFill/>
                        <a:ln w="12700" cap="flat" cmpd="sng" algn="ctr">
                          <a:noFill/>
                          <a:prstDash val="solid"/>
                        </a:ln>
                        <a:effectLst/>
                      </wps:spPr>
                      <wps:txbx>
                        <w:txbxContent>
                          <w:p w14:paraId="553C774D" w14:textId="1FB3E581" w:rsidR="00BB6FD2" w:rsidRDefault="00BB6FD2" w:rsidP="00230021">
                            <w:pPr>
                              <w:spacing w:line="240" w:lineRule="auto"/>
                              <w:jc w:val="center"/>
                              <w:rPr>
                                <w:sz w:val="18"/>
                                <w:szCs w:val="18"/>
                                <w:lang w:val="en-US"/>
                              </w:rPr>
                            </w:pPr>
                            <w:r>
                              <w:rPr>
                                <w:sz w:val="18"/>
                                <w:szCs w:val="18"/>
                                <w:lang w:val="en-US"/>
                              </w:rPr>
                              <w:t>DGM</w:t>
                            </w:r>
                          </w:p>
                          <w:p w14:paraId="4773BAC4" w14:textId="3DD0BF94" w:rsidR="00BB6FD2" w:rsidRPr="00230021" w:rsidRDefault="00BB6FD2" w:rsidP="00230021">
                            <w:pPr>
                              <w:spacing w:line="240" w:lineRule="auto"/>
                              <w:jc w:val="center"/>
                              <w:rPr>
                                <w:sz w:val="18"/>
                                <w:szCs w:val="18"/>
                                <w:lang w:val="en-US"/>
                              </w:rPr>
                            </w:pPr>
                            <w:r>
                              <w:rPr>
                                <w:sz w:val="18"/>
                                <w:szCs w:val="18"/>
                                <w:lang w:val="en-US"/>
                              </w:rPr>
                              <w:t>(C3.b)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margin-left:271.85pt;margin-top:14.85pt;width:57.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" filled="f" stroked="f" strokeweight="1pt">
                <v:textbox>
                  <w:txbxContent>
                    <w:p w14:paraId="553C774D" w14:textId="1FB3E581" w:rsidR="00BB6FD2" w:rsidRDefault="00BB6FD2" w:rsidP="00230021">
                      <w:pPr>
                        <w:spacing w:line="240" w:lineRule="auto"/>
                        <w:jc w:val="center"/>
                        <w:rPr>
                          <w:sz w:val="18"/>
                          <w:szCs w:val="18"/>
                          <w:lang w:val="en-US"/>
                        </w:rPr>
                      </w:pPr>
                      <w:r>
                        <w:rPr>
                          <w:sz w:val="18"/>
                          <w:szCs w:val="18"/>
                          <w:lang w:val="en-US"/>
                        </w:rPr>
                        <w:t>DGM</w:t>
                      </w:r>
                    </w:p>
                    <w:p w14:paraId="4773BAC4" w14:textId="3DD0BF94" w:rsidR="00BB6FD2" w:rsidRPr="00230021" w:rsidRDefault="00BB6FD2" w:rsidP="00230021">
                      <w:pPr>
                        <w:spacing w:line="240" w:lineRule="auto"/>
                        <w:jc w:val="center"/>
                        <w:rPr>
                          <w:sz w:val="18"/>
                          <w:szCs w:val="18"/>
                          <w:lang w:val="en-US"/>
                        </w:rPr>
                      </w:pPr>
                      <w:r>
                        <w:rPr>
                          <w:sz w:val="18"/>
                          <w:szCs w:val="18"/>
                          <w:lang w:val="en-US"/>
                        </w:rPr>
                        <w:t>(C3.b)</w:t>
                      </w:r>
                    </w:p>
                  </w:txbxContent>
                </v:textbox>
              </v:rect>
            </w:pict>
          </mc:Fallback>
        </mc:AlternateContent>
      </w:r>
      <w:r>
        <w:rPr>
          <w:noProof/>
          <w:szCs w:val="24"/>
          <w:lang w:val="en-AU" w:eastAsia="en-AU"/>
        </w:rPr>
        <mc:AlternateContent>
          <mc:Choice Requires="wps">
            <w:drawing>
              <wp:anchor distT="0" distB="0" distL="114300" distR="114300" simplePos="0" relativeHeight="251689984" behindDoc="0" locked="0" layoutInCell="1" allowOverlap="1" wp14:anchorId="494ABC9C" wp14:editId="2BEEEBFB">
                <wp:simplePos x="0" y="0"/>
                <wp:positionH relativeFrom="column">
                  <wp:posOffset>1223645</wp:posOffset>
                </wp:positionH>
                <wp:positionV relativeFrom="paragraph">
                  <wp:posOffset>188595</wp:posOffset>
                </wp:positionV>
                <wp:extent cx="733425" cy="438150"/>
                <wp:effectExtent l="0" t="0" r="0" b="0"/>
                <wp:wrapNone/>
                <wp:docPr id="19" name="Rectangle 19"/>
                <wp:cNvGraphicFramePr/>
                <a:graphic xmlns:a="http://schemas.openxmlformats.org/drawingml/2006/main">
                  <a:graphicData uri="http://schemas.microsoft.com/office/word/2010/wordprocessingShape">
                    <wps:wsp>
                      <wps:cNvSpPr/>
                      <wps:spPr>
                        <a:xfrm>
                          <a:off x="0" y="0"/>
                          <a:ext cx="733425" cy="438150"/>
                        </a:xfrm>
                        <a:prstGeom prst="rect">
                          <a:avLst/>
                        </a:prstGeom>
                        <a:noFill/>
                        <a:ln w="12700" cap="flat" cmpd="sng" algn="ctr">
                          <a:noFill/>
                          <a:prstDash val="solid"/>
                        </a:ln>
                        <a:effectLst/>
                      </wps:spPr>
                      <wps:txbx>
                        <w:txbxContent>
                          <w:p w14:paraId="1A67E0F7" w14:textId="06124D2F" w:rsidR="00BB6FD2" w:rsidRDefault="00BB6FD2" w:rsidP="00230021">
                            <w:pPr>
                              <w:spacing w:line="240" w:lineRule="auto"/>
                              <w:jc w:val="center"/>
                              <w:rPr>
                                <w:sz w:val="18"/>
                                <w:szCs w:val="18"/>
                                <w:lang w:val="en-US"/>
                              </w:rPr>
                            </w:pPr>
                            <w:r>
                              <w:rPr>
                                <w:sz w:val="18"/>
                                <w:szCs w:val="18"/>
                                <w:lang w:val="en-US"/>
                              </w:rPr>
                              <w:t>DEM</w:t>
                            </w:r>
                          </w:p>
                          <w:p w14:paraId="52CFB9A8" w14:textId="0727ADD0" w:rsidR="00BB6FD2" w:rsidRPr="00230021" w:rsidRDefault="00BB6FD2" w:rsidP="00230021">
                            <w:pPr>
                              <w:spacing w:line="240" w:lineRule="auto"/>
                              <w:jc w:val="center"/>
                              <w:rPr>
                                <w:sz w:val="18"/>
                                <w:szCs w:val="18"/>
                                <w:lang w:val="en-US"/>
                              </w:rPr>
                            </w:pPr>
                            <w:r>
                              <w:rPr>
                                <w:sz w:val="18"/>
                                <w:szCs w:val="18"/>
                                <w:lang w:val="en-US"/>
                              </w:rPr>
                              <w:t>(C2.c)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margin-left:96.35pt;margin-top:14.85pt;width:57.7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" filled="f" stroked="f" strokeweight="1pt">
                <v:textbox>
                  <w:txbxContent>
                    <w:p w14:paraId="1A67E0F7" w14:textId="06124D2F" w:rsidR="00BB6FD2" w:rsidRDefault="00BB6FD2" w:rsidP="00230021">
                      <w:pPr>
                        <w:spacing w:line="240" w:lineRule="auto"/>
                        <w:jc w:val="center"/>
                        <w:rPr>
                          <w:sz w:val="18"/>
                          <w:szCs w:val="18"/>
                          <w:lang w:val="en-US"/>
                        </w:rPr>
                      </w:pPr>
                      <w:r>
                        <w:rPr>
                          <w:sz w:val="18"/>
                          <w:szCs w:val="18"/>
                          <w:lang w:val="en-US"/>
                        </w:rPr>
                        <w:t>DEM</w:t>
                      </w:r>
                    </w:p>
                    <w:p w14:paraId="52CFB9A8" w14:textId="0727ADD0" w:rsidR="00BB6FD2" w:rsidRPr="00230021" w:rsidRDefault="00BB6FD2" w:rsidP="00230021">
                      <w:pPr>
                        <w:spacing w:line="240" w:lineRule="auto"/>
                        <w:jc w:val="center"/>
                        <w:rPr>
                          <w:sz w:val="18"/>
                          <w:szCs w:val="18"/>
                          <w:lang w:val="en-US"/>
                        </w:rPr>
                      </w:pPr>
                      <w:r>
                        <w:rPr>
                          <w:sz w:val="18"/>
                          <w:szCs w:val="18"/>
                          <w:lang w:val="en-US"/>
                        </w:rPr>
                        <w:t>(C2.c)</w:t>
                      </w:r>
                    </w:p>
                  </w:txbxContent>
                </v:textbox>
              </v:rect>
            </w:pict>
          </mc:Fallback>
        </mc:AlternateContent>
      </w:r>
      <w:r>
        <w:rPr>
          <w:noProof/>
          <w:szCs w:val="24"/>
          <w:lang w:val="en-AU" w:eastAsia="en-AU"/>
        </w:rPr>
        <mc:AlternateContent>
          <mc:Choice Requires="wps">
            <w:drawing>
              <wp:anchor distT="0" distB="0" distL="114300" distR="114300" simplePos="0" relativeHeight="251685888" behindDoc="0" locked="0" layoutInCell="1" allowOverlap="1" wp14:anchorId="156E1744" wp14:editId="5CEF7BC3">
                <wp:simplePos x="0" y="0"/>
                <wp:positionH relativeFrom="column">
                  <wp:posOffset>585470</wp:posOffset>
                </wp:positionH>
                <wp:positionV relativeFrom="paragraph">
                  <wp:posOffset>187960</wp:posOffset>
                </wp:positionV>
                <wp:extent cx="733425" cy="428625"/>
                <wp:effectExtent l="0" t="0" r="0" b="0"/>
                <wp:wrapNone/>
                <wp:docPr id="17" name="Rectangle 17"/>
                <wp:cNvGraphicFramePr/>
                <a:graphic xmlns:a="http://schemas.openxmlformats.org/drawingml/2006/main">
                  <a:graphicData uri="http://schemas.microsoft.com/office/word/2010/wordprocessingShape">
                    <wps:wsp>
                      <wps:cNvSpPr/>
                      <wps:spPr>
                        <a:xfrm>
                          <a:off x="0" y="0"/>
                          <a:ext cx="733425" cy="428625"/>
                        </a:xfrm>
                        <a:prstGeom prst="rect">
                          <a:avLst/>
                        </a:prstGeom>
                        <a:noFill/>
                        <a:ln w="12700" cap="flat" cmpd="sng" algn="ctr">
                          <a:noFill/>
                          <a:prstDash val="solid"/>
                        </a:ln>
                        <a:effectLst/>
                      </wps:spPr>
                      <wps:txbx>
                        <w:txbxContent>
                          <w:p w14:paraId="3521DA53" w14:textId="0C427D44" w:rsidR="00BB6FD2" w:rsidRDefault="00BB6FD2" w:rsidP="00230021">
                            <w:pPr>
                              <w:spacing w:line="240" w:lineRule="auto"/>
                              <w:jc w:val="center"/>
                              <w:rPr>
                                <w:sz w:val="18"/>
                                <w:szCs w:val="18"/>
                                <w:lang w:val="en-US"/>
                              </w:rPr>
                            </w:pPr>
                            <w:r>
                              <w:rPr>
                                <w:sz w:val="18"/>
                                <w:szCs w:val="18"/>
                                <w:lang w:val="en-US"/>
                              </w:rPr>
                              <w:t>DEB</w:t>
                            </w:r>
                          </w:p>
                          <w:p w14:paraId="1B28EE16" w14:textId="6DCC40D0" w:rsidR="00BB6FD2" w:rsidRPr="00230021" w:rsidRDefault="00BB6FD2" w:rsidP="00230021">
                            <w:pPr>
                              <w:spacing w:line="240" w:lineRule="auto"/>
                              <w:jc w:val="center"/>
                              <w:rPr>
                                <w:sz w:val="18"/>
                                <w:szCs w:val="18"/>
                                <w:lang w:val="en-US"/>
                              </w:rPr>
                            </w:pPr>
                            <w:r>
                              <w:rPr>
                                <w:sz w:val="18"/>
                                <w:szCs w:val="18"/>
                                <w:lang w:val="en-US"/>
                              </w:rPr>
                              <w:t>(C2.b)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7" style="position:absolute;margin-left:46.1pt;margin-top:14.8pt;width:57.7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" filled="f" stroked="f" strokeweight="1pt">
                <v:textbox>
                  <w:txbxContent>
                    <w:p w14:paraId="3521DA53" w14:textId="0C427D44" w:rsidR="00BB6FD2" w:rsidRDefault="00BB6FD2" w:rsidP="00230021">
                      <w:pPr>
                        <w:spacing w:line="240" w:lineRule="auto"/>
                        <w:jc w:val="center"/>
                        <w:rPr>
                          <w:sz w:val="18"/>
                          <w:szCs w:val="18"/>
                          <w:lang w:val="en-US"/>
                        </w:rPr>
                      </w:pPr>
                      <w:r>
                        <w:rPr>
                          <w:sz w:val="18"/>
                          <w:szCs w:val="18"/>
                          <w:lang w:val="en-US"/>
                        </w:rPr>
                        <w:t>DEB</w:t>
                      </w:r>
                    </w:p>
                    <w:p w14:paraId="1B28EE16" w14:textId="6DCC40D0" w:rsidR="00BB6FD2" w:rsidRPr="00230021" w:rsidRDefault="00BB6FD2" w:rsidP="00230021">
                      <w:pPr>
                        <w:spacing w:line="240" w:lineRule="auto"/>
                        <w:jc w:val="center"/>
                        <w:rPr>
                          <w:sz w:val="18"/>
                          <w:szCs w:val="18"/>
                          <w:lang w:val="en-US"/>
                        </w:rPr>
                      </w:pPr>
                      <w:r>
                        <w:rPr>
                          <w:sz w:val="18"/>
                          <w:szCs w:val="18"/>
                          <w:lang w:val="en-US"/>
                        </w:rPr>
                        <w:t>(C2.b)</w:t>
                      </w:r>
                    </w:p>
                  </w:txbxContent>
                </v:textbox>
              </v:rect>
            </w:pict>
          </mc:Fallback>
        </mc:AlternateContent>
      </w:r>
      <w:r>
        <w:rPr>
          <w:noProof/>
          <w:szCs w:val="24"/>
          <w:lang w:val="en-AU" w:eastAsia="en-AU"/>
        </w:rPr>
        <mc:AlternateContent>
          <mc:Choice Requires="wps">
            <w:drawing>
              <wp:anchor distT="0" distB="0" distL="114300" distR="114300" simplePos="0" relativeHeight="251683840" behindDoc="0" locked="0" layoutInCell="1" allowOverlap="1" wp14:anchorId="6602074C" wp14:editId="42FFD3CF">
                <wp:simplePos x="0" y="0"/>
                <wp:positionH relativeFrom="column">
                  <wp:posOffset>-43180</wp:posOffset>
                </wp:positionH>
                <wp:positionV relativeFrom="paragraph">
                  <wp:posOffset>187960</wp:posOffset>
                </wp:positionV>
                <wp:extent cx="733425"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733425" cy="428625"/>
                        </a:xfrm>
                        <a:prstGeom prst="rect">
                          <a:avLst/>
                        </a:prstGeom>
                        <a:noFill/>
                        <a:ln w="12700" cap="flat" cmpd="sng" algn="ctr">
                          <a:noFill/>
                          <a:prstDash val="solid"/>
                        </a:ln>
                        <a:effectLst/>
                      </wps:spPr>
                      <wps:txbx>
                        <w:txbxContent>
                          <w:p w14:paraId="5F01D722" w14:textId="62064C1C" w:rsidR="00BB6FD2" w:rsidRDefault="00BB6FD2" w:rsidP="00230021">
                            <w:pPr>
                              <w:spacing w:line="240" w:lineRule="auto"/>
                              <w:jc w:val="center"/>
                              <w:rPr>
                                <w:sz w:val="18"/>
                                <w:szCs w:val="18"/>
                                <w:lang w:val="en-US"/>
                              </w:rPr>
                            </w:pPr>
                            <w:r>
                              <w:rPr>
                                <w:sz w:val="18"/>
                                <w:szCs w:val="18"/>
                                <w:lang w:val="en-US"/>
                              </w:rPr>
                              <w:t>DEPP</w:t>
                            </w:r>
                          </w:p>
                          <w:p w14:paraId="75B95532" w14:textId="03765707" w:rsidR="00BB6FD2" w:rsidRPr="00230021" w:rsidRDefault="00BB6FD2" w:rsidP="00230021">
                            <w:pPr>
                              <w:spacing w:line="240" w:lineRule="auto"/>
                              <w:jc w:val="center"/>
                              <w:rPr>
                                <w:sz w:val="18"/>
                                <w:szCs w:val="18"/>
                                <w:lang w:val="en-US"/>
                              </w:rPr>
                            </w:pPr>
                            <w:r>
                              <w:rPr>
                                <w:sz w:val="18"/>
                                <w:szCs w:val="18"/>
                                <w:lang w:val="en-US"/>
                              </w:rPr>
                              <w:t>(C2.a)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8" style="position:absolute;margin-left:-3.4pt;margin-top:14.8pt;width:57.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" filled="f" stroked="f" strokeweight="1pt">
                <v:textbox>
                  <w:txbxContent>
                    <w:p w14:paraId="5F01D722" w14:textId="62064C1C" w:rsidR="00BB6FD2" w:rsidRDefault="00BB6FD2" w:rsidP="00230021">
                      <w:pPr>
                        <w:spacing w:line="240" w:lineRule="auto"/>
                        <w:jc w:val="center"/>
                        <w:rPr>
                          <w:sz w:val="18"/>
                          <w:szCs w:val="18"/>
                          <w:lang w:val="en-US"/>
                        </w:rPr>
                      </w:pPr>
                      <w:r>
                        <w:rPr>
                          <w:sz w:val="18"/>
                          <w:szCs w:val="18"/>
                          <w:lang w:val="en-US"/>
                        </w:rPr>
                        <w:t>DEPP</w:t>
                      </w:r>
                    </w:p>
                    <w:p w14:paraId="75B95532" w14:textId="03765707" w:rsidR="00BB6FD2" w:rsidRPr="00230021" w:rsidRDefault="00BB6FD2" w:rsidP="00230021">
                      <w:pPr>
                        <w:spacing w:line="240" w:lineRule="auto"/>
                        <w:jc w:val="center"/>
                        <w:rPr>
                          <w:sz w:val="18"/>
                          <w:szCs w:val="18"/>
                          <w:lang w:val="en-US"/>
                        </w:rPr>
                      </w:pPr>
                      <w:r>
                        <w:rPr>
                          <w:sz w:val="18"/>
                          <w:szCs w:val="18"/>
                          <w:lang w:val="en-US"/>
                        </w:rPr>
                        <w:t>(C2.a)</w:t>
                      </w:r>
                    </w:p>
                  </w:txbxContent>
                </v:textbox>
              </v:rect>
            </w:pict>
          </mc:Fallback>
        </mc:AlternateContent>
      </w:r>
    </w:p>
    <w:p w14:paraId="35186367" w14:textId="304C1D97" w:rsidR="00954DC7" w:rsidRDefault="00982406"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687936" behindDoc="0" locked="0" layoutInCell="1" allowOverlap="1" wp14:anchorId="357F2DA9" wp14:editId="4605B97D">
                <wp:simplePos x="0" y="0"/>
                <wp:positionH relativeFrom="column">
                  <wp:posOffset>1690370</wp:posOffset>
                </wp:positionH>
                <wp:positionV relativeFrom="paragraph">
                  <wp:posOffset>24765</wp:posOffset>
                </wp:positionV>
                <wp:extent cx="1000125" cy="428625"/>
                <wp:effectExtent l="0" t="0" r="0" b="0"/>
                <wp:wrapNone/>
                <wp:docPr id="18" name="Rectangle 18"/>
                <wp:cNvGraphicFramePr/>
                <a:graphic xmlns:a="http://schemas.openxmlformats.org/drawingml/2006/main">
                  <a:graphicData uri="http://schemas.microsoft.com/office/word/2010/wordprocessingShape">
                    <wps:wsp>
                      <wps:cNvSpPr/>
                      <wps:spPr>
                        <a:xfrm>
                          <a:off x="0" y="0"/>
                          <a:ext cx="1000125" cy="428625"/>
                        </a:xfrm>
                        <a:prstGeom prst="rect">
                          <a:avLst/>
                        </a:prstGeom>
                        <a:noFill/>
                        <a:ln w="12700" cap="flat" cmpd="sng" algn="ctr">
                          <a:noFill/>
                          <a:prstDash val="solid"/>
                        </a:ln>
                        <a:effectLst/>
                      </wps:spPr>
                      <wps:txbx>
                        <w:txbxContent>
                          <w:p w14:paraId="1E840066" w14:textId="101564F1" w:rsidR="00BB6FD2" w:rsidRDefault="00BB6FD2" w:rsidP="00230021">
                            <w:pPr>
                              <w:spacing w:line="240" w:lineRule="auto"/>
                              <w:jc w:val="center"/>
                              <w:rPr>
                                <w:sz w:val="18"/>
                                <w:szCs w:val="18"/>
                                <w:lang w:val="en-US"/>
                              </w:rPr>
                            </w:pPr>
                            <w:r>
                              <w:rPr>
                                <w:sz w:val="18"/>
                                <w:szCs w:val="18"/>
                                <w:lang w:val="en-US"/>
                              </w:rPr>
                              <w:t>DESIA</w:t>
                            </w:r>
                          </w:p>
                          <w:p w14:paraId="428F5750" w14:textId="4485F729" w:rsidR="00BB6FD2" w:rsidRPr="00230021" w:rsidRDefault="00BB6FD2" w:rsidP="00230021">
                            <w:pPr>
                              <w:spacing w:line="240" w:lineRule="auto"/>
                              <w:jc w:val="center"/>
                              <w:rPr>
                                <w:sz w:val="18"/>
                                <w:szCs w:val="18"/>
                                <w:lang w:val="en-US"/>
                              </w:rPr>
                            </w:pPr>
                            <w:r>
                              <w:rPr>
                                <w:sz w:val="18"/>
                                <w:szCs w:val="18"/>
                                <w:lang w:val="en-US"/>
                              </w:rPr>
                              <w:t>(C2.a)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9" style="position:absolute;margin-left:133.1pt;margin-top:1.95pt;width:78.7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" filled="f" stroked="f" strokeweight="1pt">
                <v:textbox>
                  <w:txbxContent>
                    <w:p w14:paraId="1E840066" w14:textId="101564F1" w:rsidR="00BB6FD2" w:rsidRDefault="00BB6FD2" w:rsidP="00230021">
                      <w:pPr>
                        <w:spacing w:line="240" w:lineRule="auto"/>
                        <w:jc w:val="center"/>
                        <w:rPr>
                          <w:sz w:val="18"/>
                          <w:szCs w:val="18"/>
                          <w:lang w:val="en-US"/>
                        </w:rPr>
                      </w:pPr>
                      <w:r>
                        <w:rPr>
                          <w:sz w:val="18"/>
                          <w:szCs w:val="18"/>
                          <w:lang w:val="en-US"/>
                        </w:rPr>
                        <w:t>DESIA</w:t>
                      </w:r>
                    </w:p>
                    <w:p w14:paraId="428F5750" w14:textId="4485F729" w:rsidR="00BB6FD2" w:rsidRPr="00230021" w:rsidRDefault="00BB6FD2" w:rsidP="00230021">
                      <w:pPr>
                        <w:spacing w:line="240" w:lineRule="auto"/>
                        <w:jc w:val="center"/>
                        <w:rPr>
                          <w:sz w:val="18"/>
                          <w:szCs w:val="18"/>
                          <w:lang w:val="en-US"/>
                        </w:rPr>
                      </w:pPr>
                      <w:r>
                        <w:rPr>
                          <w:sz w:val="18"/>
                          <w:szCs w:val="18"/>
                          <w:lang w:val="en-US"/>
                        </w:rPr>
                        <w:t>(C2.a)</w:t>
                      </w:r>
                    </w:p>
                  </w:txbxContent>
                </v:textbox>
              </v:rect>
            </w:pict>
          </mc:Fallback>
        </mc:AlternateContent>
      </w:r>
      <w:r>
        <w:rPr>
          <w:noProof/>
          <w:szCs w:val="24"/>
          <w:lang w:val="en-AU" w:eastAsia="en-AU"/>
        </w:rPr>
        <mc:AlternateContent>
          <mc:Choice Requires="wps">
            <w:drawing>
              <wp:anchor distT="0" distB="0" distL="114300" distR="114300" simplePos="0" relativeHeight="251694080" behindDoc="0" locked="0" layoutInCell="1" allowOverlap="1" wp14:anchorId="6BA54B3F" wp14:editId="50014C60">
                <wp:simplePos x="0" y="0"/>
                <wp:positionH relativeFrom="column">
                  <wp:posOffset>2785745</wp:posOffset>
                </wp:positionH>
                <wp:positionV relativeFrom="paragraph">
                  <wp:posOffset>44450</wp:posOffset>
                </wp:positionV>
                <wp:extent cx="733425" cy="428625"/>
                <wp:effectExtent l="0" t="0" r="0" b="0"/>
                <wp:wrapNone/>
                <wp:docPr id="21" name="Rectangle 21"/>
                <wp:cNvGraphicFramePr/>
                <a:graphic xmlns:a="http://schemas.openxmlformats.org/drawingml/2006/main">
                  <a:graphicData uri="http://schemas.microsoft.com/office/word/2010/wordprocessingShape">
                    <wps:wsp>
                      <wps:cNvSpPr/>
                      <wps:spPr>
                        <a:xfrm>
                          <a:off x="0" y="0"/>
                          <a:ext cx="733425" cy="428625"/>
                        </a:xfrm>
                        <a:prstGeom prst="rect">
                          <a:avLst/>
                        </a:prstGeom>
                        <a:noFill/>
                        <a:ln w="12700" cap="flat" cmpd="sng" algn="ctr">
                          <a:noFill/>
                          <a:prstDash val="solid"/>
                        </a:ln>
                        <a:effectLst/>
                      </wps:spPr>
                      <wps:txbx>
                        <w:txbxContent>
                          <w:p w14:paraId="245966EF" w14:textId="41B861B6" w:rsidR="00BB6FD2" w:rsidRDefault="00BB6FD2" w:rsidP="00230021">
                            <w:pPr>
                              <w:spacing w:line="240" w:lineRule="auto"/>
                              <w:jc w:val="center"/>
                              <w:rPr>
                                <w:sz w:val="18"/>
                                <w:szCs w:val="18"/>
                                <w:lang w:val="en-US"/>
                              </w:rPr>
                            </w:pPr>
                            <w:r>
                              <w:rPr>
                                <w:sz w:val="18"/>
                                <w:szCs w:val="18"/>
                                <w:lang w:val="en-US"/>
                              </w:rPr>
                              <w:t>DOM</w:t>
                            </w:r>
                          </w:p>
                          <w:p w14:paraId="171B1531" w14:textId="0508C023" w:rsidR="00BB6FD2" w:rsidRPr="00230021" w:rsidRDefault="00BB6FD2" w:rsidP="00230021">
                            <w:pPr>
                              <w:spacing w:line="240" w:lineRule="auto"/>
                              <w:jc w:val="center"/>
                              <w:rPr>
                                <w:sz w:val="18"/>
                                <w:szCs w:val="18"/>
                                <w:lang w:val="en-US"/>
                              </w:rPr>
                            </w:pPr>
                            <w:r>
                              <w:rPr>
                                <w:sz w:val="18"/>
                                <w:szCs w:val="18"/>
                                <w:lang w:val="en-US"/>
                              </w:rPr>
                              <w:t>(C3.a)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0" style="position:absolute;margin-left:219.35pt;margin-top:3.5pt;width:57.7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" filled="f" stroked="f" strokeweight="1pt">
                <v:textbox>
                  <w:txbxContent>
                    <w:p w14:paraId="245966EF" w14:textId="41B861B6" w:rsidR="00BB6FD2" w:rsidRDefault="00BB6FD2" w:rsidP="00230021">
                      <w:pPr>
                        <w:spacing w:line="240" w:lineRule="auto"/>
                        <w:jc w:val="center"/>
                        <w:rPr>
                          <w:sz w:val="18"/>
                          <w:szCs w:val="18"/>
                          <w:lang w:val="en-US"/>
                        </w:rPr>
                      </w:pPr>
                      <w:r>
                        <w:rPr>
                          <w:sz w:val="18"/>
                          <w:szCs w:val="18"/>
                          <w:lang w:val="en-US"/>
                        </w:rPr>
                        <w:t>DOM</w:t>
                      </w:r>
                    </w:p>
                    <w:p w14:paraId="171B1531" w14:textId="0508C023" w:rsidR="00BB6FD2" w:rsidRPr="00230021" w:rsidRDefault="00BB6FD2" w:rsidP="00230021">
                      <w:pPr>
                        <w:spacing w:line="240" w:lineRule="auto"/>
                        <w:jc w:val="center"/>
                        <w:rPr>
                          <w:sz w:val="18"/>
                          <w:szCs w:val="18"/>
                          <w:lang w:val="en-US"/>
                        </w:rPr>
                      </w:pPr>
                      <w:r>
                        <w:rPr>
                          <w:sz w:val="18"/>
                          <w:szCs w:val="18"/>
                          <w:lang w:val="en-US"/>
                        </w:rPr>
                        <w:t>(C3.a)</w:t>
                      </w:r>
                    </w:p>
                  </w:txbxContent>
                </v:textbox>
              </v:rect>
            </w:pict>
          </mc:Fallback>
        </mc:AlternateContent>
      </w:r>
      <w:r w:rsidR="00CA3F20">
        <w:rPr>
          <w:noProof/>
          <w:szCs w:val="24"/>
          <w:lang w:val="en-AU" w:eastAsia="en-AU"/>
        </w:rPr>
        <mc:AlternateContent>
          <mc:Choice Requires="wps">
            <w:drawing>
              <wp:anchor distT="0" distB="0" distL="114300" distR="114300" simplePos="0" relativeHeight="251706368" behindDoc="0" locked="0" layoutInCell="1" allowOverlap="1" wp14:anchorId="4163C12B" wp14:editId="7317ED96">
                <wp:simplePos x="0" y="0"/>
                <wp:positionH relativeFrom="column">
                  <wp:posOffset>4747895</wp:posOffset>
                </wp:positionH>
                <wp:positionV relativeFrom="paragraph">
                  <wp:posOffset>-3175</wp:posOffset>
                </wp:positionV>
                <wp:extent cx="733425" cy="485775"/>
                <wp:effectExtent l="0" t="0" r="0" b="0"/>
                <wp:wrapNone/>
                <wp:docPr id="8" name="Rectangle 8"/>
                <wp:cNvGraphicFramePr/>
                <a:graphic xmlns:a="http://schemas.openxmlformats.org/drawingml/2006/main">
                  <a:graphicData uri="http://schemas.microsoft.com/office/word/2010/wordprocessingShape">
                    <wps:wsp>
                      <wps:cNvSpPr/>
                      <wps:spPr>
                        <a:xfrm>
                          <a:off x="0" y="0"/>
                          <a:ext cx="733425" cy="485775"/>
                        </a:xfrm>
                        <a:prstGeom prst="rect">
                          <a:avLst/>
                        </a:prstGeom>
                        <a:noFill/>
                        <a:ln w="12700" cap="flat" cmpd="sng" algn="ctr">
                          <a:noFill/>
                          <a:prstDash val="solid"/>
                        </a:ln>
                        <a:effectLst/>
                      </wps:spPr>
                      <wps:txbx>
                        <w:txbxContent>
                          <w:p w14:paraId="5FD65BFD" w14:textId="5C9E3B92" w:rsidR="00BB6FD2" w:rsidRDefault="00BB6FD2" w:rsidP="00CA3F20">
                            <w:pPr>
                              <w:spacing w:line="240" w:lineRule="auto"/>
                              <w:jc w:val="center"/>
                              <w:rPr>
                                <w:sz w:val="18"/>
                                <w:szCs w:val="18"/>
                                <w:lang w:val="en-US"/>
                              </w:rPr>
                            </w:pPr>
                            <w:r>
                              <w:rPr>
                                <w:sz w:val="18"/>
                                <w:szCs w:val="18"/>
                                <w:lang w:val="en-US"/>
                              </w:rPr>
                              <w:t>DPO</w:t>
                            </w:r>
                          </w:p>
                          <w:p w14:paraId="3D93E170" w14:textId="440492C6" w:rsidR="00BB6FD2" w:rsidRPr="00230021" w:rsidRDefault="00BB6FD2" w:rsidP="00CA3F20">
                            <w:pPr>
                              <w:spacing w:line="240" w:lineRule="auto"/>
                              <w:jc w:val="center"/>
                              <w:rPr>
                                <w:sz w:val="18"/>
                                <w:szCs w:val="18"/>
                                <w:lang w:val="en-US"/>
                              </w:rPr>
                            </w:pPr>
                            <w:r>
                              <w:rPr>
                                <w:sz w:val="18"/>
                                <w:szCs w:val="18"/>
                                <w:lang w:val="en-US"/>
                              </w:rPr>
                              <w:t>(C1.a)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1" style="position:absolute;margin-left:373.85pt;margin-top:-.25pt;width:57.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" filled="f" stroked="f" strokeweight="1pt">
                <v:textbox>
                  <w:txbxContent>
                    <w:p w14:paraId="5FD65BFD" w14:textId="5C9E3B92" w:rsidR="00BB6FD2" w:rsidRDefault="00BB6FD2" w:rsidP="00CA3F20">
                      <w:pPr>
                        <w:spacing w:line="240" w:lineRule="auto"/>
                        <w:jc w:val="center"/>
                        <w:rPr>
                          <w:sz w:val="18"/>
                          <w:szCs w:val="18"/>
                          <w:lang w:val="en-US"/>
                        </w:rPr>
                      </w:pPr>
                      <w:r>
                        <w:rPr>
                          <w:sz w:val="18"/>
                          <w:szCs w:val="18"/>
                          <w:lang w:val="en-US"/>
                        </w:rPr>
                        <w:t>DPO</w:t>
                      </w:r>
                    </w:p>
                    <w:p w14:paraId="3D93E170" w14:textId="440492C6" w:rsidR="00BB6FD2" w:rsidRPr="00230021" w:rsidRDefault="00BB6FD2" w:rsidP="00CA3F20">
                      <w:pPr>
                        <w:spacing w:line="240" w:lineRule="auto"/>
                        <w:jc w:val="center"/>
                        <w:rPr>
                          <w:sz w:val="18"/>
                          <w:szCs w:val="18"/>
                          <w:lang w:val="en-US"/>
                        </w:rPr>
                      </w:pPr>
                      <w:r>
                        <w:rPr>
                          <w:sz w:val="18"/>
                          <w:szCs w:val="18"/>
                          <w:lang w:val="en-US"/>
                        </w:rPr>
                        <w:t>(C1.a)</w:t>
                      </w:r>
                    </w:p>
                  </w:txbxContent>
                </v:textbox>
              </v:rect>
            </w:pict>
          </mc:Fallback>
        </mc:AlternateContent>
      </w:r>
    </w:p>
    <w:p w14:paraId="03AA4701" w14:textId="77736BE7" w:rsidR="00954DC7" w:rsidRDefault="00230021" w:rsidP="007C0086">
      <w:pPr>
        <w:spacing w:line="240" w:lineRule="auto"/>
        <w:rPr>
          <w:szCs w:val="24"/>
          <w:lang w:val="en-US"/>
        </w:rPr>
      </w:pPr>
      <w:r>
        <w:rPr>
          <w:noProof/>
          <w:szCs w:val="24"/>
          <w:lang w:val="en-AU" w:eastAsia="en-AU"/>
        </w:rPr>
        <mc:AlternateContent>
          <mc:Choice Requires="wps">
            <w:drawing>
              <wp:anchor distT="0" distB="0" distL="114300" distR="114300" simplePos="0" relativeHeight="251702272" behindDoc="0" locked="0" layoutInCell="1" allowOverlap="1" wp14:anchorId="6440D5E2" wp14:editId="02FE5335">
                <wp:simplePos x="0" y="0"/>
                <wp:positionH relativeFrom="column">
                  <wp:posOffset>1099820</wp:posOffset>
                </wp:positionH>
                <wp:positionV relativeFrom="paragraph">
                  <wp:posOffset>117475</wp:posOffset>
                </wp:positionV>
                <wp:extent cx="4686300" cy="476250"/>
                <wp:effectExtent l="0" t="0" r="0" b="0"/>
                <wp:wrapNone/>
                <wp:docPr id="25" name="Rectangle 25"/>
                <wp:cNvGraphicFramePr/>
                <a:graphic xmlns:a="http://schemas.openxmlformats.org/drawingml/2006/main">
                  <a:graphicData uri="http://schemas.microsoft.com/office/word/2010/wordprocessingShape">
                    <wps:wsp>
                      <wps:cNvSpPr/>
                      <wps:spPr>
                        <a:xfrm>
                          <a:off x="0" y="0"/>
                          <a:ext cx="4686300" cy="476250"/>
                        </a:xfrm>
                        <a:prstGeom prst="rect">
                          <a:avLst/>
                        </a:prstGeom>
                        <a:noFill/>
                        <a:ln w="12700" cap="flat" cmpd="sng" algn="ctr">
                          <a:noFill/>
                          <a:prstDash val="solid"/>
                        </a:ln>
                        <a:effectLst/>
                      </wps:spPr>
                      <wps:txbx>
                        <w:txbxContent>
                          <w:p w14:paraId="333440AB" w14:textId="3BF40C73" w:rsidR="00BB6FD2" w:rsidRPr="00B53A8B" w:rsidRDefault="00BB6FD2" w:rsidP="00230021">
                            <w:pPr>
                              <w:pStyle w:val="ListParagraph"/>
                              <w:numPr>
                                <w:ilvl w:val="0"/>
                                <w:numId w:val="15"/>
                              </w:numPr>
                              <w:spacing w:line="240" w:lineRule="auto"/>
                              <w:ind w:left="284" w:hanging="218"/>
                              <w:rPr>
                                <w:sz w:val="18"/>
                                <w:szCs w:val="18"/>
                                <w:lang w:val="en-US"/>
                              </w:rPr>
                            </w:pPr>
                            <w:r>
                              <w:rPr>
                                <w:sz w:val="18"/>
                                <w:szCs w:val="18"/>
                                <w:lang w:val="en-US"/>
                              </w:rPr>
                              <w:t>Line MEM departments responsible for execution with Project Secretariat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2" style="position:absolute;margin-left:86.6pt;margin-top:9.25pt;width:369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" filled="f" stroked="f" strokeweight="1pt">
                <v:textbox>
                  <w:txbxContent>
                    <w:p w14:paraId="333440AB" w14:textId="3BF40C73" w:rsidR="00BB6FD2" w:rsidRPr="00B53A8B" w:rsidRDefault="00BB6FD2" w:rsidP="00230021">
                      <w:pPr>
                        <w:pStyle w:val="ListParagraph"/>
                        <w:numPr>
                          <w:ilvl w:val="0"/>
                          <w:numId w:val="15"/>
                        </w:numPr>
                        <w:spacing w:line="240" w:lineRule="auto"/>
                        <w:ind w:left="284" w:hanging="218"/>
                        <w:rPr>
                          <w:sz w:val="18"/>
                          <w:szCs w:val="18"/>
                          <w:lang w:val="en-US"/>
                        </w:rPr>
                      </w:pPr>
                      <w:r>
                        <w:rPr>
                          <w:sz w:val="18"/>
                          <w:szCs w:val="18"/>
                          <w:lang w:val="en-US"/>
                        </w:rPr>
                        <w:t>Line MEM departments responsible for execution with Project Secretariat assistance</w:t>
                      </w:r>
                    </w:p>
                  </w:txbxContent>
                </v:textbox>
              </v:rect>
            </w:pict>
          </mc:Fallback>
        </mc:AlternateContent>
      </w:r>
    </w:p>
    <w:p w14:paraId="503087F7" w14:textId="2A220DAD" w:rsidR="00B53A8B" w:rsidRDefault="00B53A8B" w:rsidP="007C0086">
      <w:pPr>
        <w:spacing w:line="240" w:lineRule="auto"/>
        <w:rPr>
          <w:szCs w:val="24"/>
          <w:lang w:val="en-US"/>
        </w:rPr>
      </w:pPr>
    </w:p>
    <w:p w14:paraId="677D2C6C" w14:textId="1EE44FA7" w:rsidR="00230021" w:rsidRDefault="00230021" w:rsidP="007C0086">
      <w:pPr>
        <w:spacing w:line="240" w:lineRule="auto"/>
        <w:rPr>
          <w:szCs w:val="24"/>
          <w:lang w:val="en-US"/>
        </w:rPr>
      </w:pPr>
    </w:p>
    <w:p w14:paraId="71CAB912" w14:textId="64A9BEA2" w:rsidR="00982406" w:rsidRPr="00982406" w:rsidRDefault="00982406" w:rsidP="00982406">
      <w:pPr>
        <w:pStyle w:val="Caption"/>
        <w:rPr>
          <w:b w:val="0"/>
          <w:color w:val="auto"/>
          <w:sz w:val="24"/>
          <w:szCs w:val="24"/>
          <w:lang w:val="en-US"/>
        </w:rPr>
      </w:pPr>
      <w:bookmarkStart w:id="16" w:name="_Toc397667200"/>
      <w:r w:rsidRPr="00982406">
        <w:rPr>
          <w:b w:val="0"/>
          <w:color w:val="auto"/>
          <w:sz w:val="24"/>
          <w:szCs w:val="24"/>
          <w:lang w:val="en-US"/>
        </w:rPr>
        <w:t xml:space="preserve">Figure </w:t>
      </w:r>
      <w:r w:rsidRPr="00982406">
        <w:rPr>
          <w:b w:val="0"/>
          <w:color w:val="auto"/>
          <w:sz w:val="24"/>
          <w:szCs w:val="24"/>
        </w:rPr>
        <w:fldChar w:fldCharType="begin"/>
      </w:r>
      <w:r w:rsidRPr="00982406">
        <w:rPr>
          <w:b w:val="0"/>
          <w:color w:val="auto"/>
          <w:sz w:val="24"/>
          <w:szCs w:val="24"/>
          <w:lang w:val="en-US"/>
        </w:rPr>
        <w:instrText xml:space="preserve"> SEQ Figure \* ARABIC </w:instrText>
      </w:r>
      <w:r w:rsidRPr="00982406">
        <w:rPr>
          <w:b w:val="0"/>
          <w:color w:val="auto"/>
          <w:sz w:val="24"/>
          <w:szCs w:val="24"/>
        </w:rPr>
        <w:fldChar w:fldCharType="separate"/>
      </w:r>
      <w:r w:rsidR="00BB6FD2">
        <w:rPr>
          <w:b w:val="0"/>
          <w:noProof/>
          <w:color w:val="auto"/>
          <w:sz w:val="24"/>
          <w:szCs w:val="24"/>
          <w:lang w:val="en-US"/>
        </w:rPr>
        <w:t>1</w:t>
      </w:r>
      <w:r w:rsidRPr="00982406">
        <w:rPr>
          <w:b w:val="0"/>
          <w:color w:val="auto"/>
          <w:sz w:val="24"/>
          <w:szCs w:val="24"/>
        </w:rPr>
        <w:fldChar w:fldCharType="end"/>
      </w:r>
      <w:r w:rsidRPr="00982406">
        <w:rPr>
          <w:b w:val="0"/>
          <w:color w:val="auto"/>
          <w:sz w:val="24"/>
          <w:szCs w:val="24"/>
          <w:lang w:val="en-US"/>
        </w:rPr>
        <w:t>: HTMA Project management implementation within the MEM</w:t>
      </w:r>
      <w:r>
        <w:rPr>
          <w:b w:val="0"/>
          <w:color w:val="auto"/>
          <w:sz w:val="24"/>
          <w:szCs w:val="24"/>
          <w:lang w:val="en-US"/>
        </w:rPr>
        <w:t xml:space="preserve"> (after the MTR)</w:t>
      </w:r>
      <w:r w:rsidRPr="00982406">
        <w:rPr>
          <w:b w:val="0"/>
          <w:color w:val="auto"/>
          <w:sz w:val="24"/>
          <w:szCs w:val="24"/>
          <w:lang w:val="en-US"/>
        </w:rPr>
        <w:t>.</w:t>
      </w:r>
      <w:bookmarkEnd w:id="16"/>
      <w:r w:rsidRPr="00982406">
        <w:rPr>
          <w:noProof/>
          <w:szCs w:val="24"/>
          <w:lang w:val="en-US" w:eastAsia="es-CL"/>
        </w:rPr>
        <w:t xml:space="preserve"> </w:t>
      </w:r>
    </w:p>
    <w:p w14:paraId="004732F1" w14:textId="77777777" w:rsidR="00982406" w:rsidRDefault="00982406" w:rsidP="007C0086">
      <w:pPr>
        <w:autoSpaceDE w:val="0"/>
        <w:autoSpaceDN w:val="0"/>
        <w:adjustRightInd w:val="0"/>
        <w:spacing w:line="240" w:lineRule="auto"/>
        <w:jc w:val="both"/>
        <w:rPr>
          <w:szCs w:val="24"/>
          <w:lang w:val="en-US"/>
        </w:rPr>
      </w:pPr>
    </w:p>
    <w:p w14:paraId="46AEF4D0" w14:textId="7ED7130B" w:rsidR="0051435E" w:rsidRPr="00E0125D" w:rsidRDefault="0051435E" w:rsidP="007C0086">
      <w:pPr>
        <w:autoSpaceDE w:val="0"/>
        <w:autoSpaceDN w:val="0"/>
        <w:adjustRightInd w:val="0"/>
        <w:spacing w:line="240" w:lineRule="auto"/>
        <w:jc w:val="both"/>
        <w:rPr>
          <w:szCs w:val="24"/>
          <w:lang w:val="en-US"/>
        </w:rPr>
      </w:pPr>
      <w:r>
        <w:rPr>
          <w:szCs w:val="24"/>
          <w:lang w:val="en-US"/>
        </w:rPr>
        <w:t>Bi-annual</w:t>
      </w:r>
      <w:r w:rsidR="009B557A" w:rsidRPr="00E0125D">
        <w:rPr>
          <w:szCs w:val="24"/>
          <w:lang w:val="en-US"/>
        </w:rPr>
        <w:t xml:space="preserve"> inter-ministerial committee </w:t>
      </w:r>
      <w:r>
        <w:rPr>
          <w:szCs w:val="24"/>
          <w:lang w:val="en-US"/>
        </w:rPr>
        <w:t>meetings did not</w:t>
      </w:r>
      <w:r w:rsidR="00480670">
        <w:rPr>
          <w:szCs w:val="24"/>
          <w:lang w:val="en-US"/>
        </w:rPr>
        <w:t xml:space="preserve"> </w:t>
      </w:r>
      <w:r>
        <w:rPr>
          <w:szCs w:val="24"/>
          <w:lang w:val="en-US"/>
        </w:rPr>
        <w:t xml:space="preserve">take place as planned. </w:t>
      </w:r>
      <w:r w:rsidR="00480670">
        <w:rPr>
          <w:szCs w:val="24"/>
          <w:lang w:val="en-US"/>
        </w:rPr>
        <w:t>The Committee has</w:t>
      </w:r>
      <w:r w:rsidR="009B557A" w:rsidRPr="00E0125D">
        <w:rPr>
          <w:szCs w:val="24"/>
          <w:lang w:val="en-US"/>
        </w:rPr>
        <w:t xml:space="preserve"> </w:t>
      </w:r>
      <w:r>
        <w:rPr>
          <w:szCs w:val="24"/>
          <w:lang w:val="en-US"/>
        </w:rPr>
        <w:t xml:space="preserve">however regularly </w:t>
      </w:r>
      <w:r w:rsidR="009B557A" w:rsidRPr="00E0125D">
        <w:rPr>
          <w:szCs w:val="24"/>
          <w:lang w:val="en-US"/>
        </w:rPr>
        <w:t>receive</w:t>
      </w:r>
      <w:r w:rsidR="00480670">
        <w:rPr>
          <w:szCs w:val="24"/>
          <w:lang w:val="en-US"/>
        </w:rPr>
        <w:t>d</w:t>
      </w:r>
      <w:r w:rsidR="009B557A" w:rsidRPr="00E0125D">
        <w:rPr>
          <w:szCs w:val="24"/>
          <w:lang w:val="en-US"/>
        </w:rPr>
        <w:t xml:space="preserve"> </w:t>
      </w:r>
      <w:r>
        <w:rPr>
          <w:szCs w:val="24"/>
          <w:lang w:val="en-US"/>
        </w:rPr>
        <w:t xml:space="preserve">progress </w:t>
      </w:r>
      <w:r w:rsidR="009B557A" w:rsidRPr="00E0125D">
        <w:rPr>
          <w:szCs w:val="24"/>
          <w:lang w:val="en-US"/>
        </w:rPr>
        <w:t>reports on the status of Project execution and any issues and problems which may have been encountered</w:t>
      </w:r>
      <w:r w:rsidR="009B557A" w:rsidRPr="0051435E">
        <w:rPr>
          <w:szCs w:val="24"/>
          <w:lang w:val="en-US"/>
        </w:rPr>
        <w:t>.</w:t>
      </w:r>
    </w:p>
    <w:p w14:paraId="08FB6315" w14:textId="1C0279B8" w:rsidR="000A1A19" w:rsidRPr="00E0125D" w:rsidRDefault="002A7107" w:rsidP="000A5D83">
      <w:pPr>
        <w:autoSpaceDE w:val="0"/>
        <w:autoSpaceDN w:val="0"/>
        <w:adjustRightInd w:val="0"/>
        <w:spacing w:line="240" w:lineRule="auto"/>
        <w:jc w:val="both"/>
        <w:rPr>
          <w:szCs w:val="24"/>
          <w:lang w:val="en-US"/>
        </w:rPr>
      </w:pPr>
      <w:r>
        <w:rPr>
          <w:szCs w:val="24"/>
          <w:lang w:val="en-US"/>
        </w:rPr>
        <w:t xml:space="preserve">A major task for the </w:t>
      </w:r>
      <w:r w:rsidR="00E0125D" w:rsidRPr="00E0125D">
        <w:rPr>
          <w:szCs w:val="24"/>
          <w:lang w:val="en-US"/>
        </w:rPr>
        <w:t>Project Secretariat</w:t>
      </w:r>
      <w:r>
        <w:rPr>
          <w:szCs w:val="24"/>
          <w:lang w:val="en-US"/>
        </w:rPr>
        <w:t xml:space="preserve"> </w:t>
      </w:r>
      <w:r w:rsidR="000A1A19">
        <w:rPr>
          <w:szCs w:val="24"/>
          <w:lang w:val="en-US"/>
        </w:rPr>
        <w:t>has been</w:t>
      </w:r>
      <w:r>
        <w:rPr>
          <w:szCs w:val="24"/>
          <w:lang w:val="en-US"/>
        </w:rPr>
        <w:t xml:space="preserve"> the</w:t>
      </w:r>
      <w:r w:rsidR="00E0125D" w:rsidRPr="00E0125D">
        <w:rPr>
          <w:szCs w:val="24"/>
          <w:lang w:val="en-US"/>
        </w:rPr>
        <w:t xml:space="preserve"> </w:t>
      </w:r>
      <w:r>
        <w:rPr>
          <w:szCs w:val="24"/>
          <w:lang w:val="en-US"/>
        </w:rPr>
        <w:t>m</w:t>
      </w:r>
      <w:r w:rsidR="00E0125D" w:rsidRPr="00E0125D">
        <w:rPr>
          <w:szCs w:val="24"/>
          <w:lang w:val="en-US"/>
        </w:rPr>
        <w:t>onitor</w:t>
      </w:r>
      <w:r>
        <w:rPr>
          <w:szCs w:val="24"/>
          <w:lang w:val="en-US"/>
        </w:rPr>
        <w:t>ing</w:t>
      </w:r>
      <w:r w:rsidR="00E0125D" w:rsidRPr="00E0125D">
        <w:rPr>
          <w:szCs w:val="24"/>
          <w:lang w:val="en-US"/>
        </w:rPr>
        <w:t xml:space="preserve"> and </w:t>
      </w:r>
      <w:r>
        <w:rPr>
          <w:szCs w:val="24"/>
          <w:lang w:val="en-US"/>
        </w:rPr>
        <w:t>regular evaluation</w:t>
      </w:r>
      <w:r w:rsidR="00E0125D" w:rsidRPr="00E0125D">
        <w:rPr>
          <w:szCs w:val="24"/>
          <w:lang w:val="en-US"/>
        </w:rPr>
        <w:t xml:space="preserve"> </w:t>
      </w:r>
      <w:r>
        <w:rPr>
          <w:szCs w:val="24"/>
          <w:lang w:val="en-US"/>
        </w:rPr>
        <w:t>of P</w:t>
      </w:r>
      <w:r w:rsidR="00E0125D" w:rsidRPr="00E0125D">
        <w:rPr>
          <w:szCs w:val="24"/>
          <w:lang w:val="en-US"/>
        </w:rPr>
        <w:t>roject progress and results against the</w:t>
      </w:r>
      <w:r>
        <w:rPr>
          <w:szCs w:val="24"/>
          <w:lang w:val="en-US"/>
        </w:rPr>
        <w:t xml:space="preserve"> </w:t>
      </w:r>
      <w:r w:rsidR="00E0125D" w:rsidRPr="00E0125D">
        <w:rPr>
          <w:szCs w:val="24"/>
          <w:lang w:val="en-US"/>
        </w:rPr>
        <w:t xml:space="preserve">agreed performance indicators specified in the </w:t>
      </w:r>
      <w:r>
        <w:rPr>
          <w:szCs w:val="24"/>
          <w:lang w:val="en-US"/>
        </w:rPr>
        <w:t xml:space="preserve">Results Framework. The </w:t>
      </w:r>
      <w:r w:rsidR="00E0125D" w:rsidRPr="00E0125D">
        <w:rPr>
          <w:szCs w:val="24"/>
          <w:lang w:val="en-US"/>
        </w:rPr>
        <w:t xml:space="preserve">Secretariat </w:t>
      </w:r>
      <w:r w:rsidR="00480670">
        <w:rPr>
          <w:szCs w:val="24"/>
          <w:lang w:val="en-US"/>
        </w:rPr>
        <w:t>has</w:t>
      </w:r>
      <w:r>
        <w:rPr>
          <w:szCs w:val="24"/>
          <w:lang w:val="en-US"/>
        </w:rPr>
        <w:t xml:space="preserve"> </w:t>
      </w:r>
      <w:r w:rsidR="00E0125D" w:rsidRPr="00E0125D">
        <w:rPr>
          <w:szCs w:val="24"/>
          <w:lang w:val="en-US"/>
        </w:rPr>
        <w:t>prepare</w:t>
      </w:r>
      <w:r w:rsidR="00480670">
        <w:rPr>
          <w:szCs w:val="24"/>
          <w:lang w:val="en-US"/>
        </w:rPr>
        <w:t>d</w:t>
      </w:r>
      <w:r w:rsidR="00E0125D" w:rsidRPr="00480670">
        <w:rPr>
          <w:szCs w:val="24"/>
          <w:lang w:val="en-US"/>
        </w:rPr>
        <w:t xml:space="preserve"> quarterly and </w:t>
      </w:r>
      <w:r w:rsidR="007F6C5B">
        <w:rPr>
          <w:szCs w:val="24"/>
          <w:lang w:val="en-US"/>
        </w:rPr>
        <w:t>bi-</w:t>
      </w:r>
      <w:r w:rsidR="00E0125D" w:rsidRPr="00480670">
        <w:rPr>
          <w:szCs w:val="24"/>
          <w:lang w:val="en-US"/>
        </w:rPr>
        <w:t>annual progress reports</w:t>
      </w:r>
      <w:r w:rsidR="000A1A19">
        <w:rPr>
          <w:color w:val="FF0000"/>
          <w:szCs w:val="24"/>
          <w:lang w:val="en-US"/>
        </w:rPr>
        <w:t xml:space="preserve"> </w:t>
      </w:r>
      <w:r w:rsidR="00480670">
        <w:rPr>
          <w:szCs w:val="24"/>
          <w:lang w:val="en-US"/>
        </w:rPr>
        <w:t>on P</w:t>
      </w:r>
      <w:r w:rsidR="00E0125D" w:rsidRPr="00E0125D">
        <w:rPr>
          <w:szCs w:val="24"/>
          <w:lang w:val="en-US"/>
        </w:rPr>
        <w:t>roject execution and financial</w:t>
      </w:r>
      <w:r>
        <w:rPr>
          <w:szCs w:val="24"/>
          <w:lang w:val="en-US"/>
        </w:rPr>
        <w:t xml:space="preserve"> </w:t>
      </w:r>
      <w:r w:rsidR="00E0125D" w:rsidRPr="00E0125D">
        <w:rPr>
          <w:szCs w:val="24"/>
          <w:lang w:val="en-US"/>
        </w:rPr>
        <w:t xml:space="preserve">management. </w:t>
      </w:r>
      <w:r>
        <w:rPr>
          <w:szCs w:val="24"/>
          <w:lang w:val="en-US"/>
        </w:rPr>
        <w:t>Departments</w:t>
      </w:r>
      <w:r w:rsidR="00E0125D" w:rsidRPr="00E0125D">
        <w:rPr>
          <w:szCs w:val="24"/>
          <w:lang w:val="en-US"/>
        </w:rPr>
        <w:t xml:space="preserve"> as well as othe</w:t>
      </w:r>
      <w:r>
        <w:rPr>
          <w:szCs w:val="24"/>
          <w:lang w:val="en-US"/>
        </w:rPr>
        <w:t xml:space="preserve">r relevant </w:t>
      </w:r>
      <w:r w:rsidR="000A1A19">
        <w:rPr>
          <w:szCs w:val="24"/>
          <w:lang w:val="en-US"/>
        </w:rPr>
        <w:t>agencies have b</w:t>
      </w:r>
      <w:r w:rsidR="000A1A19" w:rsidRPr="000A1A19">
        <w:rPr>
          <w:szCs w:val="24"/>
          <w:lang w:val="en-US"/>
        </w:rPr>
        <w:t>een</w:t>
      </w:r>
      <w:r w:rsidRPr="000A1A19">
        <w:rPr>
          <w:color w:val="FF0000"/>
          <w:szCs w:val="24"/>
          <w:lang w:val="en-US"/>
        </w:rPr>
        <w:t xml:space="preserve"> </w:t>
      </w:r>
      <w:r w:rsidR="00E0125D" w:rsidRPr="007F6C5B">
        <w:rPr>
          <w:szCs w:val="24"/>
          <w:lang w:val="en-US"/>
        </w:rPr>
        <w:t>responsible for data collection and progress reporting for individual acti</w:t>
      </w:r>
      <w:r w:rsidRPr="007F6C5B">
        <w:rPr>
          <w:szCs w:val="24"/>
          <w:lang w:val="en-US"/>
        </w:rPr>
        <w:t>vities</w:t>
      </w:r>
      <w:r w:rsidR="000A1A19" w:rsidRPr="007F6C5B">
        <w:rPr>
          <w:szCs w:val="24"/>
          <w:lang w:val="en-US"/>
        </w:rPr>
        <w:t xml:space="preserve"> </w:t>
      </w:r>
      <w:r>
        <w:rPr>
          <w:szCs w:val="24"/>
          <w:lang w:val="en-US"/>
        </w:rPr>
        <w:t>under the coordination o</w:t>
      </w:r>
      <w:r w:rsidR="00E0125D" w:rsidRPr="00E0125D">
        <w:rPr>
          <w:szCs w:val="24"/>
          <w:lang w:val="en-US"/>
        </w:rPr>
        <w:t>f</w:t>
      </w:r>
      <w:r>
        <w:rPr>
          <w:szCs w:val="24"/>
          <w:lang w:val="en-US"/>
        </w:rPr>
        <w:t xml:space="preserve"> </w:t>
      </w:r>
      <w:r w:rsidR="00E0125D" w:rsidRPr="00E0125D">
        <w:rPr>
          <w:szCs w:val="24"/>
          <w:lang w:val="en-US"/>
        </w:rPr>
        <w:t>the Secretariat</w:t>
      </w:r>
      <w:r w:rsidR="007F6C5B">
        <w:rPr>
          <w:szCs w:val="24"/>
          <w:lang w:val="en-US"/>
        </w:rPr>
        <w:t xml:space="preserve"> and with assistance provided by Technical Experts (though these have joined only after the MTR in early 2013)</w:t>
      </w:r>
      <w:r w:rsidR="00E0125D" w:rsidRPr="00E0125D">
        <w:rPr>
          <w:szCs w:val="24"/>
          <w:lang w:val="en-US"/>
        </w:rPr>
        <w:t>.</w:t>
      </w:r>
      <w:r>
        <w:rPr>
          <w:szCs w:val="24"/>
          <w:lang w:val="en-US"/>
        </w:rPr>
        <w:t xml:space="preserve"> A</w:t>
      </w:r>
      <w:r w:rsidR="00E0125D" w:rsidRPr="00E0125D">
        <w:rPr>
          <w:szCs w:val="24"/>
          <w:lang w:val="en-US"/>
        </w:rPr>
        <w:t xml:space="preserve"> yearly monitoring o</w:t>
      </w:r>
      <w:r>
        <w:rPr>
          <w:szCs w:val="24"/>
          <w:lang w:val="en-US"/>
        </w:rPr>
        <w:t>f the P</w:t>
      </w:r>
      <w:r w:rsidR="00E0125D" w:rsidRPr="00E0125D">
        <w:rPr>
          <w:szCs w:val="24"/>
          <w:lang w:val="en-US"/>
        </w:rPr>
        <w:t xml:space="preserve">roject’s progress to achieve the performance indicators </w:t>
      </w:r>
      <w:r>
        <w:rPr>
          <w:szCs w:val="24"/>
          <w:lang w:val="en-US"/>
        </w:rPr>
        <w:t>was planned with the recruitment of a</w:t>
      </w:r>
      <w:r w:rsidR="00E0125D" w:rsidRPr="00E0125D">
        <w:rPr>
          <w:szCs w:val="24"/>
          <w:lang w:val="en-US"/>
        </w:rPr>
        <w:t xml:space="preserve"> short</w:t>
      </w:r>
      <w:r>
        <w:rPr>
          <w:szCs w:val="24"/>
          <w:lang w:val="en-US"/>
        </w:rPr>
        <w:t>-</w:t>
      </w:r>
      <w:r w:rsidR="00E0125D" w:rsidRPr="00E0125D">
        <w:rPr>
          <w:szCs w:val="24"/>
          <w:lang w:val="en-US"/>
        </w:rPr>
        <w:t>term M&amp;E</w:t>
      </w:r>
      <w:r>
        <w:rPr>
          <w:szCs w:val="24"/>
          <w:lang w:val="en-US"/>
        </w:rPr>
        <w:t xml:space="preserve"> </w:t>
      </w:r>
      <w:r w:rsidR="00E0125D" w:rsidRPr="00E0125D">
        <w:rPr>
          <w:szCs w:val="24"/>
          <w:lang w:val="en-US"/>
        </w:rPr>
        <w:t xml:space="preserve">specialist as </w:t>
      </w:r>
      <w:r w:rsidR="000A1A19">
        <w:rPr>
          <w:szCs w:val="24"/>
          <w:lang w:val="en-US"/>
        </w:rPr>
        <w:t>with Secretariat support</w:t>
      </w:r>
      <w:r w:rsidR="00E0125D" w:rsidRPr="00E0125D">
        <w:rPr>
          <w:szCs w:val="24"/>
          <w:lang w:val="en-US"/>
        </w:rPr>
        <w:t>.</w:t>
      </w:r>
    </w:p>
    <w:p w14:paraId="5B171B99" w14:textId="35A4F0B9" w:rsidR="009B557A" w:rsidRDefault="00E0125D" w:rsidP="007C0086">
      <w:pPr>
        <w:autoSpaceDE w:val="0"/>
        <w:autoSpaceDN w:val="0"/>
        <w:adjustRightInd w:val="0"/>
        <w:spacing w:line="240" w:lineRule="auto"/>
        <w:jc w:val="both"/>
        <w:rPr>
          <w:szCs w:val="24"/>
          <w:lang w:val="en-US"/>
        </w:rPr>
      </w:pPr>
      <w:r w:rsidRPr="00E0125D">
        <w:rPr>
          <w:szCs w:val="24"/>
          <w:lang w:val="en-US"/>
        </w:rPr>
        <w:t xml:space="preserve">The Bank </w:t>
      </w:r>
      <w:r w:rsidR="007F6C5B">
        <w:rPr>
          <w:szCs w:val="24"/>
          <w:lang w:val="en-US"/>
        </w:rPr>
        <w:t>has</w:t>
      </w:r>
      <w:r w:rsidR="000A1A19">
        <w:rPr>
          <w:szCs w:val="24"/>
          <w:lang w:val="en-US"/>
        </w:rPr>
        <w:t xml:space="preserve"> </w:t>
      </w:r>
      <w:r w:rsidR="000A1A19" w:rsidRPr="007F6C5B">
        <w:rPr>
          <w:szCs w:val="24"/>
          <w:lang w:val="en-US"/>
        </w:rPr>
        <w:t>conduct</w:t>
      </w:r>
      <w:r w:rsidR="007F6C5B" w:rsidRPr="007F6C5B">
        <w:rPr>
          <w:szCs w:val="24"/>
          <w:lang w:val="en-US"/>
        </w:rPr>
        <w:t>ed</w:t>
      </w:r>
      <w:r w:rsidRPr="007F6C5B">
        <w:rPr>
          <w:szCs w:val="24"/>
          <w:lang w:val="en-US"/>
        </w:rPr>
        <w:t xml:space="preserve"> supervision missions at least </w:t>
      </w:r>
      <w:r w:rsidR="007F6C5B" w:rsidRPr="007F6C5B">
        <w:rPr>
          <w:szCs w:val="24"/>
          <w:lang w:val="en-US"/>
        </w:rPr>
        <w:t>once</w:t>
      </w:r>
      <w:r w:rsidRPr="007F6C5B">
        <w:rPr>
          <w:szCs w:val="24"/>
          <w:lang w:val="en-US"/>
        </w:rPr>
        <w:t xml:space="preserve"> a year</w:t>
      </w:r>
      <w:r w:rsidR="007F6C5B">
        <w:rPr>
          <w:szCs w:val="24"/>
          <w:lang w:val="en-US"/>
        </w:rPr>
        <w:t xml:space="preserve"> (rf. also produced Aide Memoires Annex 3)</w:t>
      </w:r>
      <w:r w:rsidR="000A1A19" w:rsidRPr="007F6C5B">
        <w:rPr>
          <w:szCs w:val="24"/>
          <w:lang w:val="en-US"/>
        </w:rPr>
        <w:t xml:space="preserve">, with </w:t>
      </w:r>
      <w:r w:rsidR="000A1A19">
        <w:rPr>
          <w:szCs w:val="24"/>
          <w:lang w:val="en-US"/>
        </w:rPr>
        <w:t xml:space="preserve">participation of AusAID representatives, using the occasion also </w:t>
      </w:r>
      <w:r w:rsidR="00B87854">
        <w:rPr>
          <w:szCs w:val="24"/>
          <w:lang w:val="en-US"/>
        </w:rPr>
        <w:t>for high level involvement and P</w:t>
      </w:r>
      <w:r w:rsidR="000A1A19">
        <w:rPr>
          <w:szCs w:val="24"/>
          <w:lang w:val="en-US"/>
        </w:rPr>
        <w:t xml:space="preserve">roject status revisions. </w:t>
      </w:r>
    </w:p>
    <w:p w14:paraId="3AA39F59" w14:textId="77777777" w:rsidR="00B87854" w:rsidRDefault="00B87854" w:rsidP="007C0086">
      <w:pPr>
        <w:autoSpaceDE w:val="0"/>
        <w:autoSpaceDN w:val="0"/>
        <w:adjustRightInd w:val="0"/>
        <w:spacing w:line="240" w:lineRule="auto"/>
        <w:jc w:val="both"/>
        <w:rPr>
          <w:szCs w:val="24"/>
          <w:lang w:val="en-US"/>
        </w:rPr>
      </w:pPr>
    </w:p>
    <w:p w14:paraId="2E4F25FC" w14:textId="69838331" w:rsidR="00B87854" w:rsidRDefault="00B87854" w:rsidP="007C0086">
      <w:pPr>
        <w:autoSpaceDE w:val="0"/>
        <w:autoSpaceDN w:val="0"/>
        <w:adjustRightInd w:val="0"/>
        <w:spacing w:line="240" w:lineRule="auto"/>
        <w:jc w:val="both"/>
        <w:rPr>
          <w:szCs w:val="24"/>
          <w:lang w:val="en-US"/>
        </w:rPr>
      </w:pPr>
      <w:r>
        <w:rPr>
          <w:szCs w:val="24"/>
          <w:lang w:val="en-US"/>
        </w:rPr>
        <w:t>The cooperation among, between and with different institutions and entities has been a focal point of Project activities. Different types of cooperation included Ministries (MEM, MONRE, MOF</w:t>
      </w:r>
      <w:r w:rsidR="0009359D">
        <w:rPr>
          <w:szCs w:val="24"/>
          <w:lang w:val="en-US"/>
        </w:rPr>
        <w:t xml:space="preserve">, </w:t>
      </w:r>
      <w:proofErr w:type="gramStart"/>
      <w:r w:rsidR="0009359D">
        <w:rPr>
          <w:szCs w:val="24"/>
          <w:lang w:val="en-US"/>
        </w:rPr>
        <w:t>MPI</w:t>
      </w:r>
      <w:proofErr w:type="gramEnd"/>
      <w:r>
        <w:rPr>
          <w:szCs w:val="24"/>
          <w:lang w:val="en-US"/>
        </w:rPr>
        <w:t>)</w:t>
      </w:r>
      <w:r w:rsidR="0009359D">
        <w:rPr>
          <w:szCs w:val="24"/>
          <w:lang w:val="en-US"/>
        </w:rPr>
        <w:t xml:space="preserve"> and Provincial Depart</w:t>
      </w:r>
      <w:r>
        <w:rPr>
          <w:szCs w:val="24"/>
          <w:lang w:val="en-US"/>
        </w:rPr>
        <w:t>ments</w:t>
      </w:r>
      <w:r w:rsidR="0009359D">
        <w:rPr>
          <w:szCs w:val="24"/>
          <w:lang w:val="en-US"/>
        </w:rPr>
        <w:t>, bilateral and multilateral donors, NGOs and private sector institutions and companies.</w:t>
      </w:r>
    </w:p>
    <w:p w14:paraId="008C4556" w14:textId="77777777" w:rsidR="00DC0C30" w:rsidRDefault="00DC0C30" w:rsidP="007C0086">
      <w:pPr>
        <w:autoSpaceDE w:val="0"/>
        <w:autoSpaceDN w:val="0"/>
        <w:adjustRightInd w:val="0"/>
        <w:spacing w:line="240" w:lineRule="auto"/>
        <w:jc w:val="both"/>
        <w:rPr>
          <w:szCs w:val="24"/>
          <w:lang w:val="en-US"/>
        </w:rPr>
      </w:pPr>
    </w:p>
    <w:p w14:paraId="15A2565D" w14:textId="77777777" w:rsidR="00AD7CB4" w:rsidRPr="0091702F" w:rsidRDefault="00AD7CB4" w:rsidP="007C0086">
      <w:pPr>
        <w:spacing w:line="240" w:lineRule="auto"/>
        <w:rPr>
          <w:b/>
          <w:i/>
          <w:szCs w:val="24"/>
          <w:lang w:val="en-US"/>
        </w:rPr>
      </w:pPr>
      <w:r w:rsidRPr="0091702F">
        <w:rPr>
          <w:b/>
          <w:i/>
          <w:szCs w:val="24"/>
          <w:lang w:val="en-US"/>
        </w:rPr>
        <w:t>Personnel</w:t>
      </w:r>
    </w:p>
    <w:p w14:paraId="78FDF41C" w14:textId="539B8A5D" w:rsidR="000221CB" w:rsidRDefault="0009359D" w:rsidP="007C0086">
      <w:pPr>
        <w:spacing w:line="240" w:lineRule="auto"/>
        <w:jc w:val="both"/>
        <w:rPr>
          <w:szCs w:val="24"/>
          <w:lang w:val="en-US"/>
        </w:rPr>
      </w:pPr>
      <w:r>
        <w:rPr>
          <w:szCs w:val="24"/>
          <w:lang w:val="en-US"/>
        </w:rPr>
        <w:t xml:space="preserve">During the initial stages of the Project, the PSO </w:t>
      </w:r>
      <w:r w:rsidR="000221CB">
        <w:rPr>
          <w:szCs w:val="24"/>
          <w:lang w:val="en-US"/>
        </w:rPr>
        <w:t>comprise</w:t>
      </w:r>
      <w:r w:rsidR="00465576">
        <w:rPr>
          <w:szCs w:val="24"/>
          <w:lang w:val="en-US"/>
        </w:rPr>
        <w:t>d</w:t>
      </w:r>
      <w:r w:rsidR="00885D5B">
        <w:rPr>
          <w:szCs w:val="24"/>
          <w:lang w:val="en-US"/>
        </w:rPr>
        <w:t xml:space="preserve"> of six counterpart staff: one H</w:t>
      </w:r>
      <w:r w:rsidR="00465576">
        <w:rPr>
          <w:szCs w:val="24"/>
          <w:lang w:val="en-US"/>
        </w:rPr>
        <w:t xml:space="preserve">ead, </w:t>
      </w:r>
      <w:r w:rsidR="00885D5B">
        <w:rPr>
          <w:szCs w:val="24"/>
          <w:lang w:val="en-US"/>
        </w:rPr>
        <w:t>two Deputy Heads, one Procurement Officer, one Financial M</w:t>
      </w:r>
      <w:r w:rsidR="00465576">
        <w:rPr>
          <w:szCs w:val="24"/>
          <w:lang w:val="en-US"/>
        </w:rPr>
        <w:t xml:space="preserve">anagement </w:t>
      </w:r>
      <w:r w:rsidR="00885D5B">
        <w:rPr>
          <w:szCs w:val="24"/>
          <w:lang w:val="en-US"/>
        </w:rPr>
        <w:t>Officer and one T</w:t>
      </w:r>
      <w:r w:rsidR="00465576">
        <w:rPr>
          <w:szCs w:val="24"/>
          <w:lang w:val="en-US"/>
        </w:rPr>
        <w:t xml:space="preserve">echnical </w:t>
      </w:r>
      <w:r w:rsidR="00885D5B">
        <w:rPr>
          <w:szCs w:val="24"/>
          <w:lang w:val="en-US"/>
        </w:rPr>
        <w:t>O</w:t>
      </w:r>
      <w:r w:rsidR="00465576">
        <w:rPr>
          <w:szCs w:val="24"/>
          <w:lang w:val="en-US"/>
        </w:rPr>
        <w:t>ffic</w:t>
      </w:r>
      <w:r w:rsidR="00CA5832">
        <w:rPr>
          <w:szCs w:val="24"/>
          <w:lang w:val="en-US"/>
        </w:rPr>
        <w:t>er. Government officials in charge of procurement and financial management were seconded for on-the-job training.</w:t>
      </w:r>
      <w:r w:rsidR="00465576">
        <w:rPr>
          <w:szCs w:val="24"/>
          <w:lang w:val="en-US"/>
        </w:rPr>
        <w:t xml:space="preserve"> </w:t>
      </w:r>
    </w:p>
    <w:p w14:paraId="2660B61A" w14:textId="1479A733" w:rsidR="000221CB" w:rsidRDefault="00CA5832" w:rsidP="007C0086">
      <w:pPr>
        <w:spacing w:line="240" w:lineRule="auto"/>
        <w:jc w:val="both"/>
        <w:rPr>
          <w:szCs w:val="24"/>
          <w:lang w:val="en-US"/>
        </w:rPr>
      </w:pPr>
      <w:r>
        <w:rPr>
          <w:szCs w:val="24"/>
          <w:lang w:val="en-US"/>
        </w:rPr>
        <w:t xml:space="preserve">As many activities were forthcoming and as </w:t>
      </w:r>
      <w:r>
        <w:rPr>
          <w:sz w:val="23"/>
          <w:szCs w:val="23"/>
          <w:lang w:val="en-US"/>
        </w:rPr>
        <w:t>w</w:t>
      </w:r>
      <w:r w:rsidRPr="004208B5">
        <w:rPr>
          <w:sz w:val="23"/>
          <w:szCs w:val="23"/>
          <w:lang w:val="en-US"/>
        </w:rPr>
        <w:t xml:space="preserve">eak absorption capacity at the department level to actively contribute to the </w:t>
      </w:r>
      <w:r w:rsidR="00DE21F7">
        <w:rPr>
          <w:sz w:val="23"/>
          <w:szCs w:val="23"/>
          <w:lang w:val="en-US"/>
        </w:rPr>
        <w:t>P</w:t>
      </w:r>
      <w:r w:rsidRPr="004208B5">
        <w:rPr>
          <w:sz w:val="23"/>
          <w:szCs w:val="23"/>
          <w:lang w:val="en-US"/>
        </w:rPr>
        <w:t>roject activities and</w:t>
      </w:r>
      <w:r w:rsidR="00DE21F7">
        <w:rPr>
          <w:sz w:val="23"/>
          <w:szCs w:val="23"/>
          <w:lang w:val="en-US"/>
        </w:rPr>
        <w:t xml:space="preserve"> to actively</w:t>
      </w:r>
      <w:r w:rsidRPr="004208B5">
        <w:rPr>
          <w:sz w:val="23"/>
          <w:szCs w:val="23"/>
          <w:lang w:val="en-US"/>
        </w:rPr>
        <w:t xml:space="preserve"> engage with the Project Secretariat</w:t>
      </w:r>
      <w:r>
        <w:rPr>
          <w:szCs w:val="24"/>
          <w:lang w:val="en-US"/>
        </w:rPr>
        <w:t xml:space="preserve"> became apparent during an MTR Mission conducted in January 2013, slight changes were introduced: </w:t>
      </w:r>
      <w:r w:rsidR="0051435E">
        <w:rPr>
          <w:szCs w:val="24"/>
          <w:lang w:val="en-US"/>
        </w:rPr>
        <w:t xml:space="preserve">Two further National Consultant positions </w:t>
      </w:r>
      <w:r w:rsidR="00501EBF">
        <w:rPr>
          <w:szCs w:val="24"/>
          <w:lang w:val="en-US"/>
        </w:rPr>
        <w:t xml:space="preserve">as a </w:t>
      </w:r>
      <w:r w:rsidR="0051435E">
        <w:rPr>
          <w:szCs w:val="24"/>
          <w:lang w:val="en-US"/>
        </w:rPr>
        <w:t>Project Coordin</w:t>
      </w:r>
      <w:r w:rsidR="00501EBF">
        <w:rPr>
          <w:szCs w:val="24"/>
          <w:lang w:val="en-US"/>
        </w:rPr>
        <w:t xml:space="preserve">ator and as a Project Secretary had been filled. </w:t>
      </w:r>
      <w:r w:rsidR="00DE21F7">
        <w:rPr>
          <w:szCs w:val="24"/>
          <w:lang w:val="en-US"/>
        </w:rPr>
        <w:t xml:space="preserve">A </w:t>
      </w:r>
      <w:r>
        <w:rPr>
          <w:szCs w:val="24"/>
          <w:lang w:val="en-US"/>
        </w:rPr>
        <w:t xml:space="preserve">short-term International Procurement Specialist had been hired to </w:t>
      </w:r>
      <w:r w:rsidR="00DE21F7">
        <w:rPr>
          <w:szCs w:val="24"/>
          <w:lang w:val="en-US"/>
        </w:rPr>
        <w:t>facilitate</w:t>
      </w:r>
      <w:r>
        <w:rPr>
          <w:szCs w:val="24"/>
          <w:lang w:val="en-US"/>
        </w:rPr>
        <w:t xml:space="preserve"> </w:t>
      </w:r>
      <w:r w:rsidR="00DE21F7">
        <w:rPr>
          <w:szCs w:val="24"/>
          <w:lang w:val="en-US"/>
        </w:rPr>
        <w:t xml:space="preserve">procurement </w:t>
      </w:r>
      <w:r>
        <w:rPr>
          <w:szCs w:val="24"/>
          <w:lang w:val="en-US"/>
        </w:rPr>
        <w:t>processes</w:t>
      </w:r>
      <w:r w:rsidR="0009359D">
        <w:rPr>
          <w:szCs w:val="24"/>
          <w:lang w:val="en-US"/>
        </w:rPr>
        <w:t>.</w:t>
      </w:r>
      <w:r w:rsidR="000A5D83">
        <w:rPr>
          <w:szCs w:val="24"/>
          <w:lang w:val="en-US"/>
        </w:rPr>
        <w:t xml:space="preserve"> </w:t>
      </w:r>
    </w:p>
    <w:p w14:paraId="131109A5" w14:textId="5DBB63A2" w:rsidR="004208B5" w:rsidRDefault="00CA5832" w:rsidP="007C0086">
      <w:pPr>
        <w:spacing w:line="240" w:lineRule="auto"/>
        <w:jc w:val="both"/>
        <w:rPr>
          <w:szCs w:val="24"/>
          <w:lang w:val="en-US"/>
        </w:rPr>
      </w:pPr>
      <w:r>
        <w:rPr>
          <w:szCs w:val="24"/>
          <w:lang w:val="en-US"/>
        </w:rPr>
        <w:t xml:space="preserve">By the time of compiling this report, </w:t>
      </w:r>
      <w:r w:rsidR="00885D5B">
        <w:rPr>
          <w:szCs w:val="24"/>
          <w:lang w:val="en-US"/>
        </w:rPr>
        <w:t xml:space="preserve">the </w:t>
      </w:r>
      <w:r w:rsidR="0009359D">
        <w:rPr>
          <w:szCs w:val="24"/>
          <w:lang w:val="en-US"/>
        </w:rPr>
        <w:t>PSO</w:t>
      </w:r>
      <w:r w:rsidR="00885D5B">
        <w:rPr>
          <w:szCs w:val="24"/>
          <w:lang w:val="en-US"/>
        </w:rPr>
        <w:t xml:space="preserve"> encompassed</w:t>
      </w:r>
      <w:r w:rsidR="00CA3F20">
        <w:rPr>
          <w:szCs w:val="24"/>
          <w:lang w:val="en-US"/>
        </w:rPr>
        <w:t xml:space="preserve"> one Head and two Deputy </w:t>
      </w:r>
      <w:proofErr w:type="gramStart"/>
      <w:r w:rsidR="00CA3F20">
        <w:rPr>
          <w:szCs w:val="24"/>
          <w:lang w:val="en-US"/>
        </w:rPr>
        <w:t>positions</w:t>
      </w:r>
      <w:proofErr w:type="gramEnd"/>
      <w:r w:rsidR="00CA3F20">
        <w:rPr>
          <w:szCs w:val="24"/>
          <w:lang w:val="en-US"/>
        </w:rPr>
        <w:t>,</w:t>
      </w:r>
      <w:r w:rsidR="00885D5B">
        <w:rPr>
          <w:szCs w:val="24"/>
          <w:lang w:val="en-US"/>
        </w:rPr>
        <w:t xml:space="preserve"> on</w:t>
      </w:r>
      <w:r w:rsidR="007D7878">
        <w:rPr>
          <w:szCs w:val="24"/>
          <w:lang w:val="en-US"/>
        </w:rPr>
        <w:t>e</w:t>
      </w:r>
      <w:r w:rsidR="00885D5B">
        <w:rPr>
          <w:szCs w:val="24"/>
          <w:lang w:val="en-US"/>
        </w:rPr>
        <w:t xml:space="preserve"> Financial Specialist, one Junior Financial Officer and one governmental Officer, </w:t>
      </w:r>
      <w:r w:rsidR="00CA3F20">
        <w:rPr>
          <w:szCs w:val="24"/>
          <w:lang w:val="en-US"/>
        </w:rPr>
        <w:t>two</w:t>
      </w:r>
      <w:r w:rsidR="00885D5B">
        <w:rPr>
          <w:szCs w:val="24"/>
          <w:lang w:val="en-US"/>
        </w:rPr>
        <w:t xml:space="preserve"> Procurement Officer</w:t>
      </w:r>
      <w:r w:rsidR="00CA3F20">
        <w:rPr>
          <w:szCs w:val="24"/>
          <w:lang w:val="en-US"/>
        </w:rPr>
        <w:t>s (one for the Mining and one for the Hydropower Sector)</w:t>
      </w:r>
      <w:r w:rsidR="00885D5B">
        <w:rPr>
          <w:szCs w:val="24"/>
          <w:lang w:val="en-US"/>
        </w:rPr>
        <w:t>, one Project Coordinator, one Secretary and one Junior Administrative Assistant.</w:t>
      </w:r>
      <w:r w:rsidR="0009359D">
        <w:rPr>
          <w:szCs w:val="24"/>
          <w:lang w:val="en-US"/>
        </w:rPr>
        <w:t xml:space="preserve"> Since 2013, three National Technical </w:t>
      </w:r>
      <w:r w:rsidR="00501EBF">
        <w:rPr>
          <w:szCs w:val="24"/>
          <w:lang w:val="en-US"/>
        </w:rPr>
        <w:t xml:space="preserve">Consultants </w:t>
      </w:r>
      <w:r w:rsidR="0009359D">
        <w:rPr>
          <w:szCs w:val="24"/>
          <w:lang w:val="en-US"/>
        </w:rPr>
        <w:t>supported Project activities of (sub-</w:t>
      </w:r>
      <w:proofErr w:type="gramStart"/>
      <w:r w:rsidR="0009359D">
        <w:rPr>
          <w:szCs w:val="24"/>
          <w:lang w:val="en-US"/>
        </w:rPr>
        <w:t>)components</w:t>
      </w:r>
      <w:proofErr w:type="gramEnd"/>
      <w:r w:rsidR="0009359D">
        <w:rPr>
          <w:szCs w:val="24"/>
          <w:lang w:val="en-US"/>
        </w:rPr>
        <w:t xml:space="preserve"> 1a, 2a/2c and 3a/3b.</w:t>
      </w:r>
      <w:r w:rsidR="00885D5B">
        <w:rPr>
          <w:szCs w:val="24"/>
          <w:lang w:val="en-US"/>
        </w:rPr>
        <w:t xml:space="preserve"> </w:t>
      </w:r>
    </w:p>
    <w:p w14:paraId="6E4526FD" w14:textId="763B6D68" w:rsidR="00D15ECA" w:rsidRPr="000772D4" w:rsidRDefault="007D7878" w:rsidP="007C0086">
      <w:pPr>
        <w:spacing w:line="240" w:lineRule="auto"/>
        <w:jc w:val="both"/>
        <w:rPr>
          <w:szCs w:val="24"/>
          <w:lang w:val="en-US"/>
        </w:rPr>
      </w:pPr>
      <w:r>
        <w:rPr>
          <w:szCs w:val="24"/>
          <w:lang w:val="en-US"/>
        </w:rPr>
        <w:t xml:space="preserve">In the end of 2013, an International M&amp;E Consultant was hired to specifically re-design and prepare a comprehensive M&amp;E system for the Additional Financing phase </w:t>
      </w:r>
      <w:r w:rsidR="00DE21F7">
        <w:rPr>
          <w:szCs w:val="24"/>
          <w:lang w:val="en-US"/>
        </w:rPr>
        <w:t>of the Project</w:t>
      </w:r>
      <w:r w:rsidR="0009359D">
        <w:rPr>
          <w:szCs w:val="24"/>
          <w:lang w:val="en-US"/>
        </w:rPr>
        <w:t>, but also to reconcile some of the existing monitoring processes</w:t>
      </w:r>
      <w:r>
        <w:rPr>
          <w:szCs w:val="24"/>
          <w:lang w:val="en-US"/>
        </w:rPr>
        <w:t xml:space="preserve">. </w:t>
      </w:r>
      <w:r w:rsidR="0009359D" w:rsidRPr="0009359D">
        <w:rPr>
          <w:szCs w:val="24"/>
          <w:lang w:val="en-US"/>
        </w:rPr>
        <w:t>Current monitoring has been under the umbrel</w:t>
      </w:r>
      <w:r w:rsidR="000772D4">
        <w:rPr>
          <w:szCs w:val="24"/>
          <w:lang w:val="en-US"/>
        </w:rPr>
        <w:t>la of the Project Coordinator</w:t>
      </w:r>
      <w:r w:rsidR="005E1B64">
        <w:rPr>
          <w:szCs w:val="24"/>
          <w:lang w:val="en-US"/>
        </w:rPr>
        <w:t xml:space="preserve">. </w:t>
      </w:r>
      <w:proofErr w:type="spellStart"/>
      <w:r w:rsidR="0009359D" w:rsidRPr="0009359D">
        <w:rPr>
          <w:szCs w:val="24"/>
          <w:lang w:val="en-US"/>
        </w:rPr>
        <w:t>ToRs</w:t>
      </w:r>
      <w:proofErr w:type="spellEnd"/>
      <w:r w:rsidR="0009359D" w:rsidRPr="0009359D">
        <w:rPr>
          <w:szCs w:val="24"/>
          <w:lang w:val="en-US"/>
        </w:rPr>
        <w:t xml:space="preserve"> have been drafted for the mobilization of a National M&amp;E Officer.</w:t>
      </w:r>
      <w:r w:rsidR="000A5D83">
        <w:rPr>
          <w:szCs w:val="24"/>
          <w:lang w:val="en-US"/>
        </w:rPr>
        <w:t xml:space="preserve"> </w:t>
      </w:r>
      <w:r w:rsidR="000772D4" w:rsidRPr="000772D4">
        <w:rPr>
          <w:szCs w:val="24"/>
          <w:lang w:val="en-US"/>
        </w:rPr>
        <w:t>A</w:t>
      </w:r>
      <w:r w:rsidR="00D15ECA" w:rsidRPr="000772D4">
        <w:rPr>
          <w:szCs w:val="24"/>
          <w:lang w:val="en-US"/>
        </w:rPr>
        <w:t xml:space="preserve"> Project Implementation Manual </w:t>
      </w:r>
      <w:r w:rsidR="000772D4" w:rsidRPr="000772D4">
        <w:rPr>
          <w:szCs w:val="24"/>
          <w:lang w:val="en-US"/>
        </w:rPr>
        <w:t>was</w:t>
      </w:r>
      <w:r w:rsidR="00D15ECA" w:rsidRPr="000772D4">
        <w:rPr>
          <w:szCs w:val="24"/>
          <w:lang w:val="en-US"/>
        </w:rPr>
        <w:t xml:space="preserve"> adopted a</w:t>
      </w:r>
      <w:r w:rsidR="001056BB" w:rsidRPr="000772D4">
        <w:rPr>
          <w:szCs w:val="24"/>
          <w:lang w:val="en-US"/>
        </w:rPr>
        <w:t>t the beginning of the Project</w:t>
      </w:r>
      <w:r w:rsidR="000772D4" w:rsidRPr="000772D4">
        <w:rPr>
          <w:szCs w:val="24"/>
          <w:lang w:val="en-US"/>
        </w:rPr>
        <w:t xml:space="preserve"> to guide monitoring and evaluation activities.</w:t>
      </w:r>
    </w:p>
    <w:p w14:paraId="69E66420" w14:textId="77777777" w:rsidR="003B4370" w:rsidRPr="007D7878" w:rsidRDefault="003B4370" w:rsidP="007C0086">
      <w:pPr>
        <w:spacing w:line="240" w:lineRule="auto"/>
        <w:jc w:val="both"/>
        <w:rPr>
          <w:sz w:val="22"/>
          <w:lang w:val="en-US"/>
        </w:rPr>
      </w:pPr>
    </w:p>
    <w:p w14:paraId="0FD7E875" w14:textId="1E6139B8" w:rsidR="00AD7CB4" w:rsidRPr="007C0086" w:rsidRDefault="001056BB" w:rsidP="007C0086">
      <w:pPr>
        <w:spacing w:line="240" w:lineRule="auto"/>
        <w:rPr>
          <w:b/>
          <w:i/>
          <w:szCs w:val="24"/>
          <w:lang w:val="en-US"/>
        </w:rPr>
      </w:pPr>
      <w:r w:rsidRPr="007C0086">
        <w:rPr>
          <w:b/>
          <w:i/>
          <w:szCs w:val="24"/>
          <w:lang w:val="en-US"/>
        </w:rPr>
        <w:t>C</w:t>
      </w:r>
      <w:r w:rsidR="00AD7CB4" w:rsidRPr="007C0086">
        <w:rPr>
          <w:b/>
          <w:i/>
          <w:szCs w:val="24"/>
          <w:lang w:val="en-US"/>
        </w:rPr>
        <w:t>hang</w:t>
      </w:r>
      <w:r w:rsidR="000772D4">
        <w:rPr>
          <w:b/>
          <w:i/>
          <w:szCs w:val="24"/>
          <w:lang w:val="en-US"/>
        </w:rPr>
        <w:t>es during Implementation P</w:t>
      </w:r>
      <w:r w:rsidRPr="007C0086">
        <w:rPr>
          <w:b/>
          <w:i/>
          <w:szCs w:val="24"/>
          <w:lang w:val="en-US"/>
        </w:rPr>
        <w:t>eriod</w:t>
      </w:r>
    </w:p>
    <w:p w14:paraId="0CB7EA97" w14:textId="651D29E5" w:rsidR="00641969" w:rsidRPr="007C0086" w:rsidRDefault="00641969" w:rsidP="007C0086">
      <w:pPr>
        <w:spacing w:line="240" w:lineRule="auto"/>
        <w:jc w:val="both"/>
        <w:rPr>
          <w:bCs/>
          <w:iCs/>
          <w:szCs w:val="24"/>
          <w:lang w:val="en-US"/>
        </w:rPr>
      </w:pPr>
      <w:r w:rsidRPr="007C0086">
        <w:rPr>
          <w:bCs/>
          <w:iCs/>
          <w:szCs w:val="24"/>
          <w:lang w:val="en-US"/>
        </w:rPr>
        <w:t>Significant delays in implementations</w:t>
      </w:r>
      <w:r w:rsidR="00F02F74" w:rsidRPr="007C0086">
        <w:rPr>
          <w:bCs/>
          <w:iCs/>
          <w:szCs w:val="24"/>
          <w:lang w:val="en-US"/>
        </w:rPr>
        <w:t xml:space="preserve"> caused by complex stakeholder involvements, restructuring of key partner agencies, weak capacity absorption at department levels and great delays in procurement processes</w:t>
      </w:r>
      <w:r w:rsidRPr="007C0086">
        <w:rPr>
          <w:bCs/>
          <w:iCs/>
          <w:szCs w:val="24"/>
          <w:lang w:val="en-US"/>
        </w:rPr>
        <w:t xml:space="preserve"> led to an agreed re-structuring of the Project’s scope between the implementing agencies and the Bank during </w:t>
      </w:r>
      <w:r w:rsidR="00F02F74" w:rsidRPr="007C0086">
        <w:rPr>
          <w:bCs/>
          <w:iCs/>
          <w:szCs w:val="24"/>
          <w:lang w:val="en-US"/>
        </w:rPr>
        <w:t xml:space="preserve">the MTR Mission in January 2013. </w:t>
      </w:r>
      <w:r w:rsidR="003511FE" w:rsidRPr="007C0086">
        <w:rPr>
          <w:bCs/>
          <w:iCs/>
          <w:szCs w:val="24"/>
          <w:lang w:val="en-US"/>
        </w:rPr>
        <w:t>The MTR Mission suggested t</w:t>
      </w:r>
      <w:r w:rsidR="00F02F74" w:rsidRPr="007C0086">
        <w:rPr>
          <w:bCs/>
          <w:iCs/>
          <w:szCs w:val="24"/>
          <w:lang w:val="en-US"/>
        </w:rPr>
        <w:t xml:space="preserve">echnical assistance contracts </w:t>
      </w:r>
      <w:r w:rsidR="003511FE" w:rsidRPr="007C0086">
        <w:rPr>
          <w:bCs/>
          <w:iCs/>
          <w:szCs w:val="24"/>
          <w:lang w:val="en-US"/>
        </w:rPr>
        <w:t xml:space="preserve">to be </w:t>
      </w:r>
      <w:r w:rsidR="00F02F74" w:rsidRPr="007C0086">
        <w:rPr>
          <w:bCs/>
          <w:iCs/>
          <w:szCs w:val="24"/>
          <w:lang w:val="en-US"/>
        </w:rPr>
        <w:t>widened but reduced in their number,</w:t>
      </w:r>
      <w:r w:rsidR="003511FE" w:rsidRPr="007C0086">
        <w:rPr>
          <w:bCs/>
          <w:iCs/>
          <w:szCs w:val="24"/>
          <w:lang w:val="en-US"/>
        </w:rPr>
        <w:t xml:space="preserve"> that more attention was paid to capacity building of Project Secretariat staff, that technical assistants were to be placed at department levels</w:t>
      </w:r>
      <w:r w:rsidR="008616F7">
        <w:rPr>
          <w:bCs/>
          <w:iCs/>
          <w:szCs w:val="24"/>
          <w:lang w:val="en-US"/>
        </w:rPr>
        <w:t xml:space="preserve"> (rf. to the prior paragraph on ‘Personnel’)</w:t>
      </w:r>
      <w:r w:rsidR="003511FE" w:rsidRPr="007C0086">
        <w:rPr>
          <w:bCs/>
          <w:iCs/>
          <w:szCs w:val="24"/>
          <w:lang w:val="en-US"/>
        </w:rPr>
        <w:t>, that the closing date for the Original Financing phase would be extended by one year to the 30</w:t>
      </w:r>
      <w:r w:rsidR="003511FE" w:rsidRPr="007C0086">
        <w:rPr>
          <w:bCs/>
          <w:iCs/>
          <w:szCs w:val="24"/>
          <w:vertAlign w:val="superscript"/>
          <w:lang w:val="en-US"/>
        </w:rPr>
        <w:t>th</w:t>
      </w:r>
      <w:r w:rsidR="003511FE" w:rsidRPr="007C0086">
        <w:rPr>
          <w:bCs/>
          <w:iCs/>
          <w:szCs w:val="24"/>
          <w:lang w:val="en-US"/>
        </w:rPr>
        <w:t xml:space="preserve"> of September 2015, that components were dropped for which readiness had not been in place yet or for which demand was weak (1c: Outreach and Information Sharing for Stakeholders; </w:t>
      </w:r>
      <w:r w:rsidR="0075469D" w:rsidRPr="007C0086">
        <w:rPr>
          <w:bCs/>
          <w:iCs/>
          <w:szCs w:val="24"/>
          <w:lang w:val="en-US"/>
        </w:rPr>
        <w:t>3c: Promotion of Mineral Development</w:t>
      </w:r>
      <w:r w:rsidR="003511FE" w:rsidRPr="007C0086">
        <w:rPr>
          <w:bCs/>
          <w:iCs/>
          <w:szCs w:val="24"/>
          <w:lang w:val="en-US"/>
        </w:rPr>
        <w:t xml:space="preserve">) or that these experienced slight modifications e.g. in naming,  allocated funding or </w:t>
      </w:r>
      <w:r w:rsidR="0075469D" w:rsidRPr="007C0086">
        <w:rPr>
          <w:bCs/>
          <w:iCs/>
          <w:szCs w:val="24"/>
          <w:lang w:val="en-US"/>
        </w:rPr>
        <w:t xml:space="preserve">in </w:t>
      </w:r>
      <w:r w:rsidR="003511FE" w:rsidRPr="007C0086">
        <w:rPr>
          <w:bCs/>
          <w:iCs/>
          <w:szCs w:val="24"/>
          <w:lang w:val="en-US"/>
        </w:rPr>
        <w:t>consolidation, that additional staff would be hired for the Project Secretariat, and that the results framework would be revised in scope of activities, targets and timeframes according.</w:t>
      </w:r>
    </w:p>
    <w:p w14:paraId="76CED78E" w14:textId="77777777" w:rsidR="003A533D" w:rsidRPr="00BB1B41" w:rsidRDefault="003A533D" w:rsidP="007C0086">
      <w:pPr>
        <w:autoSpaceDE w:val="0"/>
        <w:autoSpaceDN w:val="0"/>
        <w:adjustRightInd w:val="0"/>
        <w:spacing w:line="240" w:lineRule="auto"/>
        <w:rPr>
          <w:rFonts w:ascii="ArialMT" w:hAnsi="ArialMT" w:cs="ArialMT"/>
          <w:sz w:val="21"/>
          <w:szCs w:val="21"/>
          <w:lang w:val="en-US"/>
        </w:rPr>
      </w:pPr>
    </w:p>
    <w:p w14:paraId="620796FB" w14:textId="473FD17B" w:rsidR="00AD7CB4" w:rsidRPr="0040744A" w:rsidRDefault="00C82370" w:rsidP="007C0086">
      <w:pPr>
        <w:pStyle w:val="Heading2"/>
        <w:numPr>
          <w:ilvl w:val="1"/>
          <w:numId w:val="9"/>
        </w:numPr>
        <w:spacing w:line="240" w:lineRule="auto"/>
        <w:rPr>
          <w:lang w:val="en-US"/>
        </w:rPr>
      </w:pPr>
      <w:bookmarkStart w:id="17" w:name="_Toc397627231"/>
      <w:bookmarkStart w:id="18" w:name="_Toc397627908"/>
      <w:r>
        <w:rPr>
          <w:lang w:val="en-US"/>
        </w:rPr>
        <w:t>Financial M</w:t>
      </w:r>
      <w:r w:rsidR="00AD7CB4" w:rsidRPr="0040744A">
        <w:rPr>
          <w:lang w:val="en-US"/>
        </w:rPr>
        <w:t xml:space="preserve">anagement and </w:t>
      </w:r>
      <w:r>
        <w:rPr>
          <w:lang w:val="en-US"/>
        </w:rPr>
        <w:t>D</w:t>
      </w:r>
      <w:r w:rsidR="00AD7CB4" w:rsidRPr="0040744A">
        <w:rPr>
          <w:lang w:val="en-US"/>
        </w:rPr>
        <w:t xml:space="preserve">isbursement </w:t>
      </w:r>
      <w:r>
        <w:rPr>
          <w:lang w:val="en-US"/>
        </w:rPr>
        <w:t>A</w:t>
      </w:r>
      <w:r w:rsidR="00AD7CB4" w:rsidRPr="0040744A">
        <w:rPr>
          <w:lang w:val="en-US"/>
        </w:rPr>
        <w:t>rrangements</w:t>
      </w:r>
      <w:bookmarkEnd w:id="17"/>
      <w:bookmarkEnd w:id="18"/>
    </w:p>
    <w:p w14:paraId="54807179" w14:textId="567B2543" w:rsidR="00E97C2D" w:rsidRDefault="00E97C2D" w:rsidP="007C0086">
      <w:pPr>
        <w:spacing w:line="240" w:lineRule="auto"/>
        <w:rPr>
          <w:szCs w:val="24"/>
          <w:lang w:val="en-US"/>
        </w:rPr>
      </w:pPr>
    </w:p>
    <w:p w14:paraId="72B79573" w14:textId="77777777" w:rsidR="00C7181B" w:rsidRDefault="002915D3" w:rsidP="007C0086">
      <w:pPr>
        <w:autoSpaceDE w:val="0"/>
        <w:autoSpaceDN w:val="0"/>
        <w:adjustRightInd w:val="0"/>
        <w:spacing w:line="240" w:lineRule="auto"/>
        <w:jc w:val="both"/>
        <w:rPr>
          <w:szCs w:val="24"/>
          <w:lang w:val="en-US"/>
        </w:rPr>
      </w:pPr>
      <w:r w:rsidRPr="002915D3">
        <w:rPr>
          <w:szCs w:val="24"/>
          <w:lang w:val="en-US"/>
        </w:rPr>
        <w:t>A financial management capacity assessment of the Project Secretariat was undertaken in June 2009 to</w:t>
      </w:r>
      <w:r>
        <w:rPr>
          <w:szCs w:val="24"/>
          <w:lang w:val="en-US"/>
        </w:rPr>
        <w:t xml:space="preserve"> </w:t>
      </w:r>
      <w:r w:rsidRPr="002915D3">
        <w:rPr>
          <w:szCs w:val="24"/>
          <w:lang w:val="en-US"/>
        </w:rPr>
        <w:t>determine whether the implementing agency has adequate financial management systems</w:t>
      </w:r>
      <w:r>
        <w:rPr>
          <w:szCs w:val="24"/>
          <w:lang w:val="en-US"/>
        </w:rPr>
        <w:t>, including budgeting, accounting, internal controls, fund flows, financial reporting and auditing arrangements,</w:t>
      </w:r>
      <w:r w:rsidRPr="002915D3">
        <w:rPr>
          <w:szCs w:val="24"/>
          <w:lang w:val="en-US"/>
        </w:rPr>
        <w:t xml:space="preserve"> and related</w:t>
      </w:r>
      <w:r>
        <w:rPr>
          <w:szCs w:val="24"/>
          <w:lang w:val="en-US"/>
        </w:rPr>
        <w:t xml:space="preserve"> </w:t>
      </w:r>
      <w:r w:rsidRPr="002915D3">
        <w:rPr>
          <w:szCs w:val="24"/>
          <w:lang w:val="en-US"/>
        </w:rPr>
        <w:t>capacity in place to satisfy the World Bank’s Operational Policy/</w:t>
      </w:r>
      <w:r>
        <w:rPr>
          <w:szCs w:val="24"/>
          <w:lang w:val="en-US"/>
        </w:rPr>
        <w:t xml:space="preserve"> </w:t>
      </w:r>
      <w:r w:rsidRPr="002915D3">
        <w:rPr>
          <w:szCs w:val="24"/>
          <w:lang w:val="en-US"/>
        </w:rPr>
        <w:t>Bank Procedure with respect to</w:t>
      </w:r>
      <w:r>
        <w:rPr>
          <w:szCs w:val="24"/>
          <w:lang w:val="en-US"/>
        </w:rPr>
        <w:t xml:space="preserve"> </w:t>
      </w:r>
      <w:r w:rsidRPr="002915D3">
        <w:rPr>
          <w:szCs w:val="24"/>
          <w:lang w:val="en-US"/>
        </w:rPr>
        <w:t xml:space="preserve">financial management. </w:t>
      </w:r>
    </w:p>
    <w:p w14:paraId="4C86BA54" w14:textId="44035B6E" w:rsidR="00501EBF" w:rsidRDefault="002915D3" w:rsidP="000A5D83">
      <w:pPr>
        <w:autoSpaceDE w:val="0"/>
        <w:autoSpaceDN w:val="0"/>
        <w:adjustRightInd w:val="0"/>
        <w:spacing w:line="240" w:lineRule="auto"/>
        <w:jc w:val="both"/>
        <w:rPr>
          <w:szCs w:val="24"/>
          <w:lang w:val="en-US"/>
        </w:rPr>
      </w:pPr>
      <w:r>
        <w:rPr>
          <w:szCs w:val="24"/>
          <w:lang w:val="en-US"/>
        </w:rPr>
        <w:t>T</w:t>
      </w:r>
      <w:r w:rsidRPr="002915D3">
        <w:rPr>
          <w:szCs w:val="24"/>
          <w:lang w:val="en-US"/>
        </w:rPr>
        <w:t xml:space="preserve">he </w:t>
      </w:r>
      <w:r w:rsidR="00C7181B">
        <w:rPr>
          <w:szCs w:val="24"/>
          <w:lang w:val="en-US"/>
        </w:rPr>
        <w:t>P</w:t>
      </w:r>
      <w:r w:rsidRPr="002915D3">
        <w:rPr>
          <w:szCs w:val="24"/>
          <w:lang w:val="en-US"/>
        </w:rPr>
        <w:t xml:space="preserve">roject </w:t>
      </w:r>
      <w:r>
        <w:rPr>
          <w:szCs w:val="24"/>
          <w:lang w:val="en-US"/>
        </w:rPr>
        <w:t>has been</w:t>
      </w:r>
      <w:r w:rsidRPr="002915D3">
        <w:rPr>
          <w:szCs w:val="24"/>
          <w:lang w:val="en-US"/>
        </w:rPr>
        <w:t xml:space="preserve"> implemented in an inherently high-risk environment. </w:t>
      </w:r>
      <w:r>
        <w:rPr>
          <w:szCs w:val="24"/>
          <w:lang w:val="en-US"/>
        </w:rPr>
        <w:t xml:space="preserve">Measures had been planned to mitigate these risks: </w:t>
      </w:r>
      <w:r w:rsidRPr="002915D3">
        <w:rPr>
          <w:szCs w:val="24"/>
          <w:lang w:val="en-US"/>
        </w:rPr>
        <w:t>(a)</w:t>
      </w:r>
      <w:r>
        <w:rPr>
          <w:szCs w:val="24"/>
          <w:lang w:val="en-US"/>
        </w:rPr>
        <w:t xml:space="preserve"> </w:t>
      </w:r>
      <w:r w:rsidRPr="002915D3">
        <w:rPr>
          <w:szCs w:val="24"/>
          <w:lang w:val="en-US"/>
        </w:rPr>
        <w:t>extensive training concerning the Bank’s policies and procedures on financial management</w:t>
      </w:r>
      <w:r w:rsidR="00C07F7E">
        <w:rPr>
          <w:szCs w:val="24"/>
          <w:lang w:val="en-US"/>
        </w:rPr>
        <w:t>;</w:t>
      </w:r>
      <w:r>
        <w:rPr>
          <w:szCs w:val="24"/>
          <w:lang w:val="en-US"/>
        </w:rPr>
        <w:t xml:space="preserve"> </w:t>
      </w:r>
      <w:r w:rsidR="00C07F7E">
        <w:rPr>
          <w:szCs w:val="24"/>
          <w:lang w:val="en-US"/>
        </w:rPr>
        <w:t>(b) seeking of consultancy services</w:t>
      </w:r>
      <w:r w:rsidRPr="002915D3">
        <w:rPr>
          <w:szCs w:val="24"/>
          <w:lang w:val="en-US"/>
        </w:rPr>
        <w:t xml:space="preserve"> to assist in day-to-day operation on all financial management aspects; (c) identification and</w:t>
      </w:r>
      <w:r>
        <w:rPr>
          <w:szCs w:val="24"/>
          <w:lang w:val="en-US"/>
        </w:rPr>
        <w:t xml:space="preserve"> installation o</w:t>
      </w:r>
      <w:r w:rsidRPr="002915D3">
        <w:rPr>
          <w:szCs w:val="24"/>
          <w:lang w:val="en-US"/>
        </w:rPr>
        <w:t>f a computerized accounting software to produce financial reports automatically from the</w:t>
      </w:r>
      <w:r>
        <w:rPr>
          <w:szCs w:val="24"/>
          <w:lang w:val="en-US"/>
        </w:rPr>
        <w:t xml:space="preserve"> </w:t>
      </w:r>
      <w:r w:rsidRPr="002915D3">
        <w:rPr>
          <w:szCs w:val="24"/>
          <w:lang w:val="en-US"/>
        </w:rPr>
        <w:t>system; and (d) ensure that an indepe</w:t>
      </w:r>
      <w:r>
        <w:rPr>
          <w:szCs w:val="24"/>
          <w:lang w:val="en-US"/>
        </w:rPr>
        <w:t>ndent auditor i</w:t>
      </w:r>
      <w:r w:rsidRPr="002915D3">
        <w:rPr>
          <w:szCs w:val="24"/>
          <w:lang w:val="en-US"/>
        </w:rPr>
        <w:t>s engaged</w:t>
      </w:r>
      <w:r>
        <w:rPr>
          <w:szCs w:val="24"/>
          <w:lang w:val="en-US"/>
        </w:rPr>
        <w:t xml:space="preserve"> to conduct an external audit o</w:t>
      </w:r>
      <w:r w:rsidRPr="002915D3">
        <w:rPr>
          <w:szCs w:val="24"/>
          <w:lang w:val="en-US"/>
        </w:rPr>
        <w:t>f the</w:t>
      </w:r>
      <w:r>
        <w:rPr>
          <w:szCs w:val="24"/>
          <w:lang w:val="en-US"/>
        </w:rPr>
        <w:t xml:space="preserve"> </w:t>
      </w:r>
      <w:r w:rsidRPr="002915D3">
        <w:rPr>
          <w:szCs w:val="24"/>
          <w:lang w:val="en-US"/>
        </w:rPr>
        <w:t xml:space="preserve">project’s financial statements. </w:t>
      </w:r>
      <w:r w:rsidR="00C07F7E">
        <w:rPr>
          <w:szCs w:val="24"/>
          <w:lang w:val="en-US"/>
        </w:rPr>
        <w:t>The following table summarizes disbursements by component, category and funding source for Project activities until March 2014.</w:t>
      </w:r>
    </w:p>
    <w:p w14:paraId="0EA06538" w14:textId="77777777" w:rsidR="000A5D83" w:rsidRDefault="000A5D83" w:rsidP="00C07F7E">
      <w:pPr>
        <w:spacing w:line="240" w:lineRule="auto"/>
        <w:jc w:val="both"/>
        <w:rPr>
          <w:szCs w:val="24"/>
          <w:lang w:val="en-US"/>
        </w:rPr>
      </w:pPr>
    </w:p>
    <w:p w14:paraId="4FD75F8E" w14:textId="22FECE06" w:rsidR="000A5D83" w:rsidRPr="000A5D83" w:rsidRDefault="000A5D83" w:rsidP="000A5D83">
      <w:pPr>
        <w:pStyle w:val="Caption"/>
        <w:spacing w:after="120"/>
        <w:ind w:left="-851"/>
        <w:rPr>
          <w:b w:val="0"/>
          <w:color w:val="auto"/>
          <w:sz w:val="24"/>
          <w:szCs w:val="24"/>
          <w:lang w:val="en-US"/>
        </w:rPr>
      </w:pPr>
      <w:bookmarkStart w:id="19" w:name="_Toc399071148"/>
      <w:r w:rsidRPr="000A5D83">
        <w:rPr>
          <w:b w:val="0"/>
          <w:color w:val="auto"/>
          <w:sz w:val="24"/>
          <w:szCs w:val="24"/>
          <w:lang w:val="en-US"/>
        </w:rPr>
        <w:t xml:space="preserve">Table </w:t>
      </w:r>
      <w:r w:rsidRPr="000A5D83">
        <w:rPr>
          <w:b w:val="0"/>
          <w:color w:val="auto"/>
          <w:sz w:val="24"/>
          <w:szCs w:val="24"/>
        </w:rPr>
        <w:fldChar w:fldCharType="begin"/>
      </w:r>
      <w:r w:rsidRPr="000A5D83">
        <w:rPr>
          <w:b w:val="0"/>
          <w:color w:val="auto"/>
          <w:sz w:val="24"/>
          <w:szCs w:val="24"/>
          <w:lang w:val="en-US"/>
        </w:rPr>
        <w:instrText xml:space="preserve"> SEQ Table \* ARABIC </w:instrText>
      </w:r>
      <w:r w:rsidRPr="000A5D83">
        <w:rPr>
          <w:b w:val="0"/>
          <w:color w:val="auto"/>
          <w:sz w:val="24"/>
          <w:szCs w:val="24"/>
        </w:rPr>
        <w:fldChar w:fldCharType="separate"/>
      </w:r>
      <w:r w:rsidR="00BB6FD2">
        <w:rPr>
          <w:b w:val="0"/>
          <w:noProof/>
          <w:color w:val="auto"/>
          <w:sz w:val="24"/>
          <w:szCs w:val="24"/>
          <w:lang w:val="en-US"/>
        </w:rPr>
        <w:t>2</w:t>
      </w:r>
      <w:r w:rsidRPr="000A5D83">
        <w:rPr>
          <w:b w:val="0"/>
          <w:color w:val="auto"/>
          <w:sz w:val="24"/>
          <w:szCs w:val="24"/>
        </w:rPr>
        <w:fldChar w:fldCharType="end"/>
      </w:r>
      <w:r w:rsidRPr="000A5D83">
        <w:rPr>
          <w:b w:val="0"/>
          <w:color w:val="auto"/>
          <w:sz w:val="24"/>
          <w:szCs w:val="24"/>
          <w:lang w:val="en-US"/>
        </w:rPr>
        <w:t>: DFAT Disburs</w:t>
      </w:r>
      <w:r>
        <w:rPr>
          <w:b w:val="0"/>
          <w:color w:val="auto"/>
          <w:sz w:val="24"/>
          <w:szCs w:val="24"/>
          <w:lang w:val="en-US"/>
        </w:rPr>
        <w:t>e</w:t>
      </w:r>
      <w:r w:rsidRPr="000A5D83">
        <w:rPr>
          <w:b w:val="0"/>
          <w:color w:val="auto"/>
          <w:sz w:val="24"/>
          <w:szCs w:val="24"/>
          <w:lang w:val="en-US"/>
        </w:rPr>
        <w:t>ment Summary of Trust Fund.</w:t>
      </w:r>
      <w:bookmarkEnd w:id="19"/>
    </w:p>
    <w:tbl>
      <w:tblPr>
        <w:tblW w:w="11153" w:type="dxa"/>
        <w:tblInd w:w="-781" w:type="dxa"/>
        <w:tblCellMar>
          <w:left w:w="70" w:type="dxa"/>
          <w:right w:w="70" w:type="dxa"/>
        </w:tblCellMar>
        <w:tblLook w:val="04A0" w:firstRow="1" w:lastRow="0" w:firstColumn="1" w:lastColumn="0" w:noHBand="0" w:noVBand="1"/>
      </w:tblPr>
      <w:tblGrid>
        <w:gridCol w:w="504"/>
        <w:gridCol w:w="2757"/>
        <w:gridCol w:w="585"/>
        <w:gridCol w:w="1276"/>
        <w:gridCol w:w="1271"/>
        <w:gridCol w:w="1138"/>
        <w:gridCol w:w="1028"/>
        <w:gridCol w:w="1223"/>
        <w:gridCol w:w="1371"/>
      </w:tblGrid>
      <w:tr w:rsidR="00D144CF" w:rsidRPr="00501EBF" w14:paraId="34D78241" w14:textId="77777777" w:rsidTr="00332F14">
        <w:trPr>
          <w:trHeight w:val="510"/>
        </w:trPr>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1119C6" w14:textId="0772EC43" w:rsidR="00D144CF" w:rsidRPr="00501EBF" w:rsidRDefault="00D144CF" w:rsidP="000A5D83">
            <w:pPr>
              <w:spacing w:line="240" w:lineRule="auto"/>
              <w:jc w:val="center"/>
              <w:rPr>
                <w:rFonts w:ascii="Calibri" w:eastAsia="Times New Roman" w:hAnsi="Calibri"/>
                <w:b/>
                <w:color w:val="000000"/>
                <w:sz w:val="20"/>
                <w:szCs w:val="20"/>
                <w:lang w:eastAsia="es-CL"/>
              </w:rPr>
            </w:pPr>
            <w:r>
              <w:rPr>
                <w:szCs w:val="24"/>
                <w:lang w:val="en-US"/>
              </w:rPr>
              <w:br w:type="page"/>
            </w:r>
            <w:proofErr w:type="spellStart"/>
            <w:r w:rsidRPr="00501EBF">
              <w:rPr>
                <w:rFonts w:ascii="Calibri" w:eastAsia="Times New Roman" w:hAnsi="Calibri"/>
                <w:b/>
                <w:color w:val="000000"/>
                <w:sz w:val="20"/>
                <w:szCs w:val="20"/>
                <w:lang w:eastAsia="es-CL"/>
              </w:rPr>
              <w:t>Component</w:t>
            </w:r>
            <w:proofErr w:type="spellEnd"/>
            <w:r w:rsidRPr="00501EBF">
              <w:rPr>
                <w:rFonts w:ascii="Calibri" w:eastAsia="Times New Roman" w:hAnsi="Calibri"/>
                <w:b/>
                <w:color w:val="000000"/>
                <w:sz w:val="20"/>
                <w:szCs w:val="20"/>
                <w:lang w:eastAsia="es-CL"/>
              </w:rPr>
              <w:t>/Sub-</w:t>
            </w:r>
            <w:proofErr w:type="spellStart"/>
            <w:r w:rsidRPr="00501EBF">
              <w:rPr>
                <w:rFonts w:ascii="Calibri" w:eastAsia="Times New Roman" w:hAnsi="Calibri"/>
                <w:b/>
                <w:color w:val="000000"/>
                <w:sz w:val="20"/>
                <w:szCs w:val="20"/>
                <w:lang w:eastAsia="es-CL"/>
              </w:rPr>
              <w:t>components</w:t>
            </w:r>
            <w:proofErr w:type="spellEnd"/>
          </w:p>
        </w:tc>
        <w:tc>
          <w:tcPr>
            <w:tcW w:w="7892" w:type="dxa"/>
            <w:gridSpan w:val="7"/>
            <w:tcBorders>
              <w:top w:val="single" w:sz="4" w:space="0" w:color="auto"/>
              <w:left w:val="nil"/>
              <w:bottom w:val="single" w:sz="4" w:space="0" w:color="auto"/>
              <w:right w:val="single" w:sz="4" w:space="0" w:color="000000"/>
            </w:tcBorders>
            <w:shd w:val="clear" w:color="auto" w:fill="auto"/>
            <w:vAlign w:val="center"/>
            <w:hideMark/>
          </w:tcPr>
          <w:p w14:paraId="2E169ED1" w14:textId="0FD95FAE" w:rsidR="00D144CF" w:rsidRPr="00501EBF" w:rsidRDefault="00D144CF" w:rsidP="000A5D83">
            <w:pPr>
              <w:spacing w:line="240" w:lineRule="auto"/>
              <w:jc w:val="center"/>
              <w:rPr>
                <w:rFonts w:ascii="Calibri" w:eastAsia="Times New Roman" w:hAnsi="Calibri"/>
                <w:b/>
                <w:color w:val="000000"/>
                <w:sz w:val="20"/>
                <w:szCs w:val="20"/>
                <w:lang w:eastAsia="es-CL"/>
              </w:rPr>
            </w:pPr>
            <w:r w:rsidRPr="00501EBF">
              <w:rPr>
                <w:rFonts w:ascii="Calibri" w:eastAsia="Times New Roman" w:hAnsi="Calibri"/>
                <w:b/>
                <w:color w:val="000000"/>
                <w:sz w:val="20"/>
                <w:szCs w:val="20"/>
                <w:lang w:eastAsia="es-CL"/>
              </w:rPr>
              <w:t xml:space="preserve">Actual </w:t>
            </w:r>
            <w:proofErr w:type="spellStart"/>
            <w:r w:rsidRPr="00501EBF">
              <w:rPr>
                <w:rFonts w:ascii="Calibri" w:eastAsia="Times New Roman" w:hAnsi="Calibri"/>
                <w:b/>
                <w:color w:val="000000"/>
                <w:sz w:val="20"/>
                <w:szCs w:val="20"/>
                <w:lang w:eastAsia="es-CL"/>
              </w:rPr>
              <w:t>Disbursement</w:t>
            </w:r>
            <w:proofErr w:type="spellEnd"/>
          </w:p>
        </w:tc>
      </w:tr>
      <w:tr w:rsidR="00D144CF" w:rsidRPr="00501EBF" w14:paraId="42A1008A" w14:textId="77777777" w:rsidTr="00332F14">
        <w:trPr>
          <w:trHeight w:val="510"/>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ACD8A5" w14:textId="77777777" w:rsidR="00D144CF" w:rsidRPr="00501EBF" w:rsidRDefault="00D144CF" w:rsidP="000A5D83">
            <w:pPr>
              <w:spacing w:line="240" w:lineRule="auto"/>
              <w:rPr>
                <w:rFonts w:ascii="Calibri" w:eastAsia="Times New Roman" w:hAnsi="Calibri"/>
                <w:color w:val="000000"/>
                <w:sz w:val="20"/>
                <w:szCs w:val="20"/>
                <w:lang w:eastAsia="es-CL"/>
              </w:rPr>
            </w:pPr>
          </w:p>
        </w:tc>
        <w:tc>
          <w:tcPr>
            <w:tcW w:w="585" w:type="dxa"/>
            <w:tcBorders>
              <w:top w:val="nil"/>
              <w:left w:val="nil"/>
              <w:bottom w:val="single" w:sz="4" w:space="0" w:color="auto"/>
              <w:right w:val="single" w:sz="4" w:space="0" w:color="auto"/>
            </w:tcBorders>
            <w:shd w:val="clear" w:color="auto" w:fill="auto"/>
            <w:vAlign w:val="center"/>
            <w:hideMark/>
          </w:tcPr>
          <w:p w14:paraId="64001465" w14:textId="3E105D04" w:rsidR="00D144CF" w:rsidRPr="00501EBF" w:rsidRDefault="00D144CF" w:rsidP="000A5D83">
            <w:pPr>
              <w:spacing w:line="240" w:lineRule="auto"/>
              <w:rPr>
                <w:rFonts w:ascii="Calibri" w:eastAsia="Times New Roman" w:hAnsi="Calibri"/>
                <w:color w:val="000000"/>
                <w:sz w:val="20"/>
                <w:szCs w:val="20"/>
                <w:lang w:eastAsia="es-CL"/>
              </w:rPr>
            </w:pPr>
            <w:r>
              <w:rPr>
                <w:rFonts w:ascii="Calibri" w:eastAsia="Times New Roman" w:hAnsi="Calibri"/>
                <w:color w:val="000000"/>
                <w:sz w:val="20"/>
                <w:szCs w:val="20"/>
                <w:lang w:eastAsia="es-CL"/>
              </w:rPr>
              <w:t>Ci</w:t>
            </w:r>
            <w:r w:rsidRPr="00501EBF">
              <w:rPr>
                <w:rFonts w:ascii="Calibri" w:eastAsia="Times New Roman" w:hAnsi="Calibri"/>
                <w:color w:val="000000"/>
                <w:sz w:val="20"/>
                <w:szCs w:val="20"/>
                <w:lang w:eastAsia="es-CL"/>
              </w:rPr>
              <w:t>vil Work</w:t>
            </w:r>
          </w:p>
        </w:tc>
        <w:tc>
          <w:tcPr>
            <w:tcW w:w="1276" w:type="dxa"/>
            <w:tcBorders>
              <w:top w:val="nil"/>
              <w:left w:val="nil"/>
              <w:bottom w:val="single" w:sz="4" w:space="0" w:color="auto"/>
              <w:right w:val="single" w:sz="4" w:space="0" w:color="auto"/>
            </w:tcBorders>
            <w:shd w:val="clear" w:color="auto" w:fill="auto"/>
            <w:vAlign w:val="center"/>
            <w:hideMark/>
          </w:tcPr>
          <w:p w14:paraId="721B5A74" w14:textId="77777777" w:rsidR="00D144CF" w:rsidRPr="00501EBF" w:rsidRDefault="00D144CF" w:rsidP="000A5D83">
            <w:pPr>
              <w:spacing w:line="240" w:lineRule="auto"/>
              <w:jc w:val="center"/>
              <w:rPr>
                <w:rFonts w:ascii="Calibri" w:eastAsia="Times New Roman" w:hAnsi="Calibri"/>
                <w:color w:val="000000"/>
                <w:sz w:val="20"/>
                <w:szCs w:val="20"/>
                <w:lang w:eastAsia="es-CL"/>
              </w:rPr>
            </w:pPr>
            <w:proofErr w:type="spellStart"/>
            <w:r w:rsidRPr="00501EBF">
              <w:rPr>
                <w:rFonts w:ascii="Calibri" w:eastAsia="Times New Roman" w:hAnsi="Calibri"/>
                <w:color w:val="000000"/>
                <w:sz w:val="20"/>
                <w:szCs w:val="20"/>
                <w:lang w:eastAsia="es-CL"/>
              </w:rPr>
              <w:t>Goods</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1E6A0655" w14:textId="77777777" w:rsidR="00D144CF" w:rsidRPr="00501EBF" w:rsidRDefault="00D144CF" w:rsidP="000A5D83">
            <w:pPr>
              <w:spacing w:line="240" w:lineRule="auto"/>
              <w:jc w:val="center"/>
              <w:rPr>
                <w:rFonts w:ascii="Calibri" w:eastAsia="Times New Roman" w:hAnsi="Calibri"/>
                <w:color w:val="000000"/>
                <w:sz w:val="20"/>
                <w:szCs w:val="20"/>
                <w:lang w:eastAsia="es-CL"/>
              </w:rPr>
            </w:pPr>
            <w:proofErr w:type="spellStart"/>
            <w:r w:rsidRPr="00501EBF">
              <w:rPr>
                <w:rFonts w:ascii="Calibri" w:eastAsia="Times New Roman" w:hAnsi="Calibri"/>
                <w:color w:val="000000"/>
                <w:sz w:val="20"/>
                <w:szCs w:val="20"/>
                <w:lang w:eastAsia="es-CL"/>
              </w:rPr>
              <w:t>Consultant</w:t>
            </w:r>
            <w:proofErr w:type="spellEnd"/>
            <w:r w:rsidRPr="00501EBF">
              <w:rPr>
                <w:rFonts w:ascii="Calibri" w:eastAsia="Times New Roman" w:hAnsi="Calibri"/>
                <w:color w:val="000000"/>
                <w:sz w:val="20"/>
                <w:szCs w:val="20"/>
                <w:lang w:eastAsia="es-CL"/>
              </w:rPr>
              <w:t xml:space="preserve"> </w:t>
            </w:r>
            <w:proofErr w:type="spellStart"/>
            <w:r w:rsidRPr="00501EBF">
              <w:rPr>
                <w:rFonts w:ascii="Calibri" w:eastAsia="Times New Roman" w:hAnsi="Calibri"/>
                <w:color w:val="000000"/>
                <w:sz w:val="20"/>
                <w:szCs w:val="20"/>
                <w:lang w:eastAsia="es-CL"/>
              </w:rPr>
              <w:t>Service</w:t>
            </w:r>
            <w:proofErr w:type="spellEnd"/>
          </w:p>
        </w:tc>
        <w:tc>
          <w:tcPr>
            <w:tcW w:w="1138" w:type="dxa"/>
            <w:tcBorders>
              <w:top w:val="nil"/>
              <w:left w:val="nil"/>
              <w:bottom w:val="single" w:sz="4" w:space="0" w:color="auto"/>
              <w:right w:val="single" w:sz="4" w:space="0" w:color="auto"/>
            </w:tcBorders>
            <w:shd w:val="clear" w:color="auto" w:fill="auto"/>
            <w:vAlign w:val="center"/>
            <w:hideMark/>
          </w:tcPr>
          <w:p w14:paraId="6481BDD3" w14:textId="4285E00B" w:rsidR="00D144CF" w:rsidRPr="00501EBF" w:rsidRDefault="00D144CF" w:rsidP="000A5D83">
            <w:pPr>
              <w:spacing w:line="240" w:lineRule="auto"/>
              <w:rPr>
                <w:rFonts w:ascii="Calibri" w:eastAsia="Times New Roman" w:hAnsi="Calibri"/>
                <w:color w:val="000000"/>
                <w:sz w:val="20"/>
                <w:szCs w:val="20"/>
                <w:lang w:eastAsia="es-CL"/>
              </w:rPr>
            </w:pPr>
            <w:r>
              <w:rPr>
                <w:rFonts w:ascii="Calibri" w:eastAsia="Times New Roman" w:hAnsi="Calibri"/>
                <w:color w:val="000000"/>
                <w:sz w:val="20"/>
                <w:szCs w:val="20"/>
                <w:lang w:eastAsia="es-CL"/>
              </w:rPr>
              <w:t>Training</w:t>
            </w:r>
            <w:r w:rsidRPr="00501EBF">
              <w:rPr>
                <w:rFonts w:ascii="Calibri" w:eastAsia="Times New Roman" w:hAnsi="Calibri"/>
                <w:color w:val="000000"/>
                <w:sz w:val="20"/>
                <w:szCs w:val="20"/>
                <w:lang w:eastAsia="es-CL"/>
              </w:rPr>
              <w:t>/</w:t>
            </w:r>
            <w:r>
              <w:rPr>
                <w:rFonts w:ascii="Calibri" w:eastAsia="Times New Roman" w:hAnsi="Calibri"/>
                <w:color w:val="000000"/>
                <w:sz w:val="20"/>
                <w:szCs w:val="20"/>
                <w:lang w:eastAsia="es-CL"/>
              </w:rPr>
              <w:t xml:space="preserve"> </w:t>
            </w:r>
            <w:r w:rsidRPr="00501EBF">
              <w:rPr>
                <w:rFonts w:ascii="Calibri" w:eastAsia="Times New Roman" w:hAnsi="Calibri"/>
                <w:color w:val="000000"/>
                <w:sz w:val="20"/>
                <w:szCs w:val="20"/>
                <w:lang w:eastAsia="es-CL"/>
              </w:rPr>
              <w:t>Workshop</w:t>
            </w:r>
          </w:p>
        </w:tc>
        <w:tc>
          <w:tcPr>
            <w:tcW w:w="1028" w:type="dxa"/>
            <w:tcBorders>
              <w:top w:val="nil"/>
              <w:left w:val="nil"/>
              <w:bottom w:val="single" w:sz="4" w:space="0" w:color="auto"/>
              <w:right w:val="single" w:sz="4" w:space="0" w:color="auto"/>
            </w:tcBorders>
            <w:shd w:val="clear" w:color="auto" w:fill="auto"/>
            <w:vAlign w:val="center"/>
            <w:hideMark/>
          </w:tcPr>
          <w:p w14:paraId="605C2469" w14:textId="77777777" w:rsidR="00D144CF" w:rsidRPr="00501EBF" w:rsidRDefault="00D144CF" w:rsidP="000A5D83">
            <w:pPr>
              <w:spacing w:line="240" w:lineRule="auto"/>
              <w:jc w:val="center"/>
              <w:rPr>
                <w:rFonts w:ascii="Calibri" w:eastAsia="Times New Roman" w:hAnsi="Calibri"/>
                <w:color w:val="000000"/>
                <w:sz w:val="20"/>
                <w:szCs w:val="20"/>
                <w:lang w:eastAsia="es-CL"/>
              </w:rPr>
            </w:pPr>
            <w:r w:rsidRPr="00501EBF">
              <w:rPr>
                <w:rFonts w:ascii="Calibri" w:eastAsia="Times New Roman" w:hAnsi="Calibri"/>
                <w:color w:val="000000"/>
                <w:sz w:val="20"/>
                <w:szCs w:val="20"/>
                <w:lang w:eastAsia="es-CL"/>
              </w:rPr>
              <w:t>IOC</w:t>
            </w:r>
          </w:p>
        </w:tc>
        <w:tc>
          <w:tcPr>
            <w:tcW w:w="1223" w:type="dxa"/>
            <w:tcBorders>
              <w:top w:val="nil"/>
              <w:left w:val="nil"/>
              <w:bottom w:val="single" w:sz="4" w:space="0" w:color="auto"/>
              <w:right w:val="single" w:sz="18" w:space="0" w:color="auto"/>
            </w:tcBorders>
            <w:shd w:val="clear" w:color="auto" w:fill="auto"/>
            <w:vAlign w:val="center"/>
          </w:tcPr>
          <w:p w14:paraId="54BAD052" w14:textId="07DCF1B3" w:rsidR="00D144CF" w:rsidRPr="000A5D83" w:rsidRDefault="00D144CF" w:rsidP="000A5D83">
            <w:pPr>
              <w:spacing w:line="240" w:lineRule="auto"/>
              <w:jc w:val="center"/>
              <w:rPr>
                <w:rFonts w:ascii="Calibri" w:eastAsia="Times New Roman" w:hAnsi="Calibri"/>
                <w:b/>
                <w:sz w:val="20"/>
                <w:szCs w:val="20"/>
                <w:lang w:eastAsia="es-CL"/>
              </w:rPr>
            </w:pPr>
            <w:r w:rsidRPr="000A5D83">
              <w:rPr>
                <w:rFonts w:ascii="Calibri" w:eastAsia="Times New Roman" w:hAnsi="Calibri"/>
                <w:b/>
                <w:sz w:val="20"/>
                <w:szCs w:val="20"/>
                <w:lang w:eastAsia="es-CL"/>
              </w:rPr>
              <w:t>DFAT TOTAL</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49EDCB67" w14:textId="4DAF2F6A" w:rsidR="00D144CF" w:rsidRPr="00501EBF" w:rsidRDefault="00D144CF" w:rsidP="000A5D83">
            <w:pPr>
              <w:spacing w:line="240" w:lineRule="auto"/>
              <w:jc w:val="center"/>
              <w:rPr>
                <w:rFonts w:ascii="Calibri" w:eastAsia="Times New Roman" w:hAnsi="Calibri"/>
                <w:color w:val="000000"/>
                <w:sz w:val="20"/>
                <w:szCs w:val="20"/>
                <w:lang w:eastAsia="es-CL"/>
              </w:rPr>
            </w:pPr>
            <w:r w:rsidRPr="000A5D83">
              <w:rPr>
                <w:rFonts w:ascii="Calibri" w:eastAsia="Times New Roman" w:hAnsi="Calibri"/>
                <w:color w:val="000000"/>
                <w:sz w:val="20"/>
                <w:szCs w:val="20"/>
                <w:lang w:eastAsia="es-CL"/>
              </w:rPr>
              <w:t xml:space="preserve">WB </w:t>
            </w:r>
            <w:r w:rsidRPr="00501EBF">
              <w:rPr>
                <w:rFonts w:ascii="Calibri" w:eastAsia="Times New Roman" w:hAnsi="Calibri"/>
                <w:color w:val="000000"/>
                <w:sz w:val="20"/>
                <w:szCs w:val="20"/>
                <w:lang w:eastAsia="es-CL"/>
              </w:rPr>
              <w:t>Total</w:t>
            </w:r>
          </w:p>
        </w:tc>
      </w:tr>
      <w:tr w:rsidR="00D144CF" w:rsidRPr="00501EBF" w14:paraId="32209AA6" w14:textId="77777777" w:rsidTr="00332F14">
        <w:trPr>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E8AF8" w14:textId="18C1B7CB" w:rsidR="00D144CF" w:rsidRPr="00501EBF" w:rsidRDefault="00D144CF" w:rsidP="000A5D83">
            <w:pPr>
              <w:spacing w:line="240" w:lineRule="auto"/>
              <w:rPr>
                <w:rFonts w:ascii="Calibri" w:eastAsia="Times New Roman" w:hAnsi="Calibri"/>
                <w:color w:val="000000"/>
                <w:sz w:val="22"/>
                <w:lang w:eastAsia="es-CL"/>
              </w:rPr>
            </w:pPr>
            <w:r w:rsidRPr="00501EBF">
              <w:rPr>
                <w:rFonts w:ascii="Calibri" w:eastAsia="Times New Roman" w:hAnsi="Calibri"/>
                <w:color w:val="000000"/>
                <w:sz w:val="22"/>
                <w:lang w:eastAsia="es-CL"/>
              </w:rPr>
              <w:t xml:space="preserve">C.1: </w:t>
            </w:r>
            <w:proofErr w:type="spellStart"/>
            <w:r w:rsidRPr="00501EBF">
              <w:rPr>
                <w:rFonts w:ascii="Calibri" w:eastAsia="Times New Roman" w:hAnsi="Calibri"/>
                <w:color w:val="000000"/>
                <w:sz w:val="22"/>
                <w:lang w:eastAsia="es-CL"/>
              </w:rPr>
              <w:t>Joint</w:t>
            </w:r>
            <w:proofErr w:type="spellEnd"/>
            <w:r w:rsidRPr="00501EBF">
              <w:rPr>
                <w:rFonts w:ascii="Calibri" w:eastAsia="Times New Roman" w:hAnsi="Calibri"/>
                <w:color w:val="000000"/>
                <w:sz w:val="22"/>
                <w:lang w:eastAsia="es-CL"/>
              </w:rPr>
              <w:t xml:space="preserve"> </w:t>
            </w:r>
            <w:proofErr w:type="spellStart"/>
            <w:r w:rsidRPr="00501EBF">
              <w:rPr>
                <w:rFonts w:ascii="Calibri" w:eastAsia="Times New Roman" w:hAnsi="Calibri"/>
                <w:color w:val="000000"/>
                <w:sz w:val="22"/>
                <w:lang w:eastAsia="es-CL"/>
              </w:rPr>
              <w:t>Le</w:t>
            </w:r>
            <w:r w:rsidR="00332F14">
              <w:rPr>
                <w:rFonts w:ascii="Calibri" w:eastAsia="Times New Roman" w:hAnsi="Calibri"/>
                <w:color w:val="000000"/>
                <w:sz w:val="22"/>
                <w:lang w:eastAsia="es-CL"/>
              </w:rPr>
              <w:t>a</w:t>
            </w:r>
            <w:r w:rsidRPr="00501EBF">
              <w:rPr>
                <w:rFonts w:ascii="Calibri" w:eastAsia="Times New Roman" w:hAnsi="Calibri"/>
                <w:color w:val="000000"/>
                <w:sz w:val="22"/>
                <w:lang w:eastAsia="es-CL"/>
              </w:rPr>
              <w:t>rning</w:t>
            </w:r>
            <w:proofErr w:type="spellEnd"/>
            <w:r w:rsidRPr="00501EBF">
              <w:rPr>
                <w:rFonts w:ascii="Calibri" w:eastAsia="Times New Roman" w:hAnsi="Calibri"/>
                <w:color w:val="000000"/>
                <w:sz w:val="22"/>
                <w:lang w:eastAsia="es-CL"/>
              </w:rPr>
              <w:t xml:space="preserve"> </w:t>
            </w:r>
            <w:proofErr w:type="spellStart"/>
            <w:r w:rsidRPr="00501EBF">
              <w:rPr>
                <w:rFonts w:ascii="Calibri" w:eastAsia="Times New Roman" w:hAnsi="Calibri"/>
                <w:color w:val="000000"/>
                <w:sz w:val="22"/>
                <w:lang w:eastAsia="es-CL"/>
              </w:rPr>
              <w:t>Program</w:t>
            </w:r>
            <w:proofErr w:type="spellEnd"/>
          </w:p>
        </w:tc>
        <w:tc>
          <w:tcPr>
            <w:tcW w:w="585" w:type="dxa"/>
            <w:tcBorders>
              <w:top w:val="nil"/>
              <w:left w:val="nil"/>
              <w:bottom w:val="nil"/>
              <w:right w:val="single" w:sz="4" w:space="0" w:color="auto"/>
            </w:tcBorders>
            <w:shd w:val="clear" w:color="auto" w:fill="D9D9D9" w:themeFill="background1" w:themeFillShade="D9"/>
            <w:vAlign w:val="center"/>
          </w:tcPr>
          <w:p w14:paraId="1E4627F5" w14:textId="0D649EA1" w:rsidR="00D144CF" w:rsidRPr="00501EBF" w:rsidRDefault="00D144CF" w:rsidP="000A5D83">
            <w:pPr>
              <w:spacing w:line="240" w:lineRule="auto"/>
              <w:jc w:val="right"/>
              <w:rPr>
                <w:rFonts w:ascii="Calibri" w:eastAsia="Times New Roman" w:hAnsi="Calibri"/>
                <w:sz w:val="20"/>
                <w:szCs w:val="20"/>
                <w:lang w:eastAsia="es-CL"/>
              </w:rPr>
            </w:pPr>
          </w:p>
        </w:tc>
        <w:tc>
          <w:tcPr>
            <w:tcW w:w="1276" w:type="dxa"/>
            <w:tcBorders>
              <w:top w:val="nil"/>
              <w:left w:val="nil"/>
              <w:bottom w:val="nil"/>
              <w:right w:val="single" w:sz="4" w:space="0" w:color="auto"/>
            </w:tcBorders>
            <w:shd w:val="clear" w:color="auto" w:fill="D9D9D9" w:themeFill="background1" w:themeFillShade="D9"/>
            <w:vAlign w:val="center"/>
          </w:tcPr>
          <w:p w14:paraId="0477B002" w14:textId="77D8783D"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468 732,25 </w:t>
            </w:r>
          </w:p>
        </w:tc>
        <w:tc>
          <w:tcPr>
            <w:tcW w:w="1271" w:type="dxa"/>
            <w:tcBorders>
              <w:top w:val="nil"/>
              <w:left w:val="nil"/>
              <w:bottom w:val="nil"/>
              <w:right w:val="single" w:sz="4" w:space="0" w:color="auto"/>
            </w:tcBorders>
            <w:shd w:val="clear" w:color="auto" w:fill="D9D9D9" w:themeFill="background1" w:themeFillShade="D9"/>
            <w:vAlign w:val="center"/>
          </w:tcPr>
          <w:p w14:paraId="7EA7F392" w14:textId="5FBF2251"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72 670,00 </w:t>
            </w:r>
          </w:p>
        </w:tc>
        <w:tc>
          <w:tcPr>
            <w:tcW w:w="1138" w:type="dxa"/>
            <w:tcBorders>
              <w:top w:val="nil"/>
              <w:left w:val="nil"/>
              <w:bottom w:val="nil"/>
              <w:right w:val="single" w:sz="4" w:space="0" w:color="auto"/>
            </w:tcBorders>
            <w:shd w:val="clear" w:color="auto" w:fill="D9D9D9" w:themeFill="background1" w:themeFillShade="D9"/>
            <w:vAlign w:val="center"/>
          </w:tcPr>
          <w:p w14:paraId="57852E1E" w14:textId="77777777" w:rsidR="00D144CF" w:rsidRPr="000A5D83" w:rsidRDefault="00D144CF" w:rsidP="000A5D83">
            <w:pPr>
              <w:spacing w:line="240" w:lineRule="auto"/>
              <w:jc w:val="right"/>
              <w:rPr>
                <w:rFonts w:ascii="Calibri" w:hAnsi="Calibri"/>
                <w:sz w:val="20"/>
                <w:szCs w:val="20"/>
              </w:rPr>
            </w:pPr>
            <w:r w:rsidRPr="000A5D83">
              <w:rPr>
                <w:rFonts w:ascii="Calibri" w:hAnsi="Calibri"/>
                <w:sz w:val="20"/>
                <w:szCs w:val="20"/>
              </w:rPr>
              <w:t xml:space="preserve">                364 017,07 </w:t>
            </w:r>
          </w:p>
          <w:p w14:paraId="0C3826BF" w14:textId="0CE87DC3" w:rsidR="00D144CF" w:rsidRPr="00501EBF" w:rsidRDefault="00D144CF" w:rsidP="000A5D83">
            <w:pPr>
              <w:spacing w:line="240" w:lineRule="auto"/>
              <w:jc w:val="right"/>
              <w:rPr>
                <w:rFonts w:ascii="Calibri" w:eastAsia="Times New Roman" w:hAnsi="Calibri"/>
                <w:sz w:val="20"/>
                <w:szCs w:val="20"/>
                <w:lang w:eastAsia="es-CL"/>
              </w:rPr>
            </w:pPr>
          </w:p>
        </w:tc>
        <w:tc>
          <w:tcPr>
            <w:tcW w:w="1028" w:type="dxa"/>
            <w:tcBorders>
              <w:top w:val="nil"/>
              <w:left w:val="nil"/>
              <w:bottom w:val="nil"/>
              <w:right w:val="single" w:sz="4" w:space="0" w:color="auto"/>
            </w:tcBorders>
            <w:shd w:val="clear" w:color="auto" w:fill="D9D9D9" w:themeFill="background1" w:themeFillShade="D9"/>
            <w:vAlign w:val="center"/>
          </w:tcPr>
          <w:p w14:paraId="613326DB" w14:textId="42946E7E"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10 057,35 </w:t>
            </w:r>
          </w:p>
        </w:tc>
        <w:tc>
          <w:tcPr>
            <w:tcW w:w="1223" w:type="dxa"/>
            <w:tcBorders>
              <w:top w:val="nil"/>
              <w:left w:val="nil"/>
              <w:bottom w:val="nil"/>
              <w:right w:val="single" w:sz="18" w:space="0" w:color="auto"/>
            </w:tcBorders>
            <w:shd w:val="clear" w:color="auto" w:fill="D9D9D9" w:themeFill="background1" w:themeFillShade="D9"/>
            <w:vAlign w:val="center"/>
          </w:tcPr>
          <w:p w14:paraId="51906F55" w14:textId="535FB548"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 915 476,67 </w:t>
            </w:r>
          </w:p>
        </w:tc>
        <w:tc>
          <w:tcPr>
            <w:tcW w:w="1371" w:type="dxa"/>
            <w:tcBorders>
              <w:top w:val="nil"/>
              <w:left w:val="single" w:sz="18" w:space="0" w:color="auto"/>
              <w:bottom w:val="nil"/>
              <w:right w:val="single" w:sz="4" w:space="0" w:color="auto"/>
            </w:tcBorders>
            <w:shd w:val="clear" w:color="auto" w:fill="D9D9D9" w:themeFill="background1" w:themeFillShade="D9"/>
            <w:vAlign w:val="center"/>
            <w:hideMark/>
          </w:tcPr>
          <w:p w14:paraId="0266859D" w14:textId="1DD6B953"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894 507,82 </w:t>
            </w:r>
          </w:p>
        </w:tc>
      </w:tr>
      <w:tr w:rsidR="00D144CF" w:rsidRPr="00501EBF" w14:paraId="15F7D2F1" w14:textId="77777777" w:rsidTr="00332F14">
        <w:trPr>
          <w:trHeight w:val="48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27D99824"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C.1a</w:t>
            </w:r>
          </w:p>
        </w:tc>
        <w:tc>
          <w:tcPr>
            <w:tcW w:w="2757" w:type="dxa"/>
            <w:tcBorders>
              <w:top w:val="nil"/>
              <w:left w:val="nil"/>
              <w:bottom w:val="single" w:sz="4" w:space="0" w:color="auto"/>
              <w:right w:val="single" w:sz="4" w:space="0" w:color="auto"/>
            </w:tcBorders>
            <w:shd w:val="clear" w:color="auto" w:fill="auto"/>
            <w:vAlign w:val="center"/>
            <w:hideMark/>
          </w:tcPr>
          <w:p w14:paraId="61AE72A5" w14:textId="65EED974" w:rsidR="00D144CF" w:rsidRPr="00501EBF" w:rsidRDefault="00D144CF" w:rsidP="00332F14">
            <w:pPr>
              <w:spacing w:line="240" w:lineRule="auto"/>
              <w:rPr>
                <w:rFonts w:ascii="Calibri" w:eastAsia="Times New Roman" w:hAnsi="Calibri"/>
                <w:sz w:val="20"/>
                <w:szCs w:val="20"/>
                <w:lang w:val="en-US" w:eastAsia="es-CL"/>
              </w:rPr>
            </w:pPr>
            <w:r w:rsidRPr="00501EBF">
              <w:rPr>
                <w:rFonts w:ascii="Calibri" w:eastAsia="Times New Roman" w:hAnsi="Calibri"/>
                <w:sz w:val="20"/>
                <w:szCs w:val="20"/>
                <w:lang w:val="en-US" w:eastAsia="es-CL"/>
              </w:rPr>
              <w:t>Continuing learning program for sector professional</w:t>
            </w:r>
            <w:r w:rsidR="00332F14">
              <w:rPr>
                <w:rFonts w:ascii="Calibri" w:eastAsia="Times New Roman" w:hAnsi="Calibri"/>
                <w:sz w:val="20"/>
                <w:szCs w:val="20"/>
                <w:lang w:val="en-US" w:eastAsia="es-CL"/>
              </w:rPr>
              <w:t>s</w:t>
            </w:r>
          </w:p>
        </w:tc>
        <w:tc>
          <w:tcPr>
            <w:tcW w:w="585" w:type="dxa"/>
            <w:tcBorders>
              <w:top w:val="single" w:sz="4" w:space="0" w:color="auto"/>
              <w:left w:val="nil"/>
              <w:bottom w:val="single" w:sz="4" w:space="0" w:color="auto"/>
              <w:right w:val="single" w:sz="4" w:space="0" w:color="auto"/>
            </w:tcBorders>
            <w:shd w:val="clear" w:color="auto" w:fill="auto"/>
            <w:vAlign w:val="center"/>
          </w:tcPr>
          <w:p w14:paraId="7C710E69" w14:textId="3E2880F9" w:rsidR="00D144CF" w:rsidRPr="00BC4215" w:rsidRDefault="00D144CF" w:rsidP="000A5D83">
            <w:pPr>
              <w:spacing w:line="240" w:lineRule="auto"/>
              <w:jc w:val="right"/>
              <w:rPr>
                <w:rFonts w:ascii="Calibri" w:eastAsia="Times New Roman" w:hAnsi="Calibri"/>
                <w:sz w:val="20"/>
                <w:szCs w:val="20"/>
                <w:lang w:val="en-US" w:eastAsia="es-C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42D69F" w14:textId="49765EC7"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20 048,59 </w:t>
            </w:r>
          </w:p>
        </w:tc>
        <w:tc>
          <w:tcPr>
            <w:tcW w:w="1271" w:type="dxa"/>
            <w:tcBorders>
              <w:top w:val="single" w:sz="4" w:space="0" w:color="auto"/>
              <w:left w:val="nil"/>
              <w:bottom w:val="single" w:sz="4" w:space="0" w:color="auto"/>
              <w:right w:val="single" w:sz="4" w:space="0" w:color="auto"/>
            </w:tcBorders>
            <w:shd w:val="clear" w:color="auto" w:fill="auto"/>
            <w:vAlign w:val="center"/>
          </w:tcPr>
          <w:p w14:paraId="57304AA2" w14:textId="761005E5"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72 670,00 </w:t>
            </w:r>
          </w:p>
        </w:tc>
        <w:tc>
          <w:tcPr>
            <w:tcW w:w="1138" w:type="dxa"/>
            <w:tcBorders>
              <w:top w:val="single" w:sz="4" w:space="0" w:color="auto"/>
              <w:left w:val="nil"/>
              <w:bottom w:val="single" w:sz="4" w:space="0" w:color="auto"/>
              <w:right w:val="single" w:sz="4" w:space="0" w:color="auto"/>
            </w:tcBorders>
            <w:shd w:val="clear" w:color="auto" w:fill="auto"/>
            <w:vAlign w:val="center"/>
          </w:tcPr>
          <w:p w14:paraId="330E4216" w14:textId="77777777" w:rsidR="00D144CF" w:rsidRPr="000A5D83" w:rsidRDefault="00D144CF" w:rsidP="000A5D83">
            <w:pPr>
              <w:spacing w:line="240" w:lineRule="auto"/>
              <w:jc w:val="right"/>
              <w:rPr>
                <w:rFonts w:ascii="Calibri" w:hAnsi="Calibri"/>
                <w:sz w:val="20"/>
                <w:szCs w:val="20"/>
              </w:rPr>
            </w:pPr>
            <w:r w:rsidRPr="000A5D83">
              <w:rPr>
                <w:rFonts w:ascii="Calibri" w:hAnsi="Calibri"/>
                <w:sz w:val="20"/>
                <w:szCs w:val="20"/>
              </w:rPr>
              <w:t xml:space="preserve">                308 334,17 </w:t>
            </w:r>
          </w:p>
          <w:p w14:paraId="72ABFD85" w14:textId="1F6A94CF" w:rsidR="00D144CF" w:rsidRPr="00501EBF" w:rsidRDefault="00D144CF" w:rsidP="000A5D83">
            <w:pPr>
              <w:spacing w:line="240" w:lineRule="auto"/>
              <w:jc w:val="right"/>
              <w:rPr>
                <w:rFonts w:ascii="Calibri" w:eastAsia="Times New Roman" w:hAnsi="Calibri"/>
                <w:sz w:val="20"/>
                <w:szCs w:val="20"/>
                <w:lang w:eastAsia="es-CL"/>
              </w:rPr>
            </w:pPr>
          </w:p>
        </w:tc>
        <w:tc>
          <w:tcPr>
            <w:tcW w:w="1028" w:type="dxa"/>
            <w:tcBorders>
              <w:top w:val="single" w:sz="4" w:space="0" w:color="auto"/>
              <w:left w:val="nil"/>
              <w:bottom w:val="single" w:sz="4" w:space="0" w:color="auto"/>
              <w:right w:val="single" w:sz="4" w:space="0" w:color="auto"/>
            </w:tcBorders>
            <w:shd w:val="clear" w:color="auto" w:fill="auto"/>
            <w:vAlign w:val="center"/>
          </w:tcPr>
          <w:p w14:paraId="4B29BAE5" w14:textId="42F2C22D"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 xml:space="preserve">   </w:t>
            </w:r>
            <w:r w:rsidR="00D144CF" w:rsidRPr="000A5D83">
              <w:rPr>
                <w:rFonts w:ascii="Calibri" w:hAnsi="Calibri"/>
                <w:sz w:val="20"/>
                <w:szCs w:val="20"/>
              </w:rPr>
              <w:t xml:space="preserve">4 709,95 </w:t>
            </w:r>
          </w:p>
        </w:tc>
        <w:tc>
          <w:tcPr>
            <w:tcW w:w="1223" w:type="dxa"/>
            <w:tcBorders>
              <w:top w:val="single" w:sz="4" w:space="0" w:color="auto"/>
              <w:left w:val="nil"/>
              <w:bottom w:val="single" w:sz="4" w:space="0" w:color="auto"/>
              <w:right w:val="single" w:sz="18" w:space="0" w:color="auto"/>
            </w:tcBorders>
            <w:shd w:val="clear" w:color="auto" w:fill="auto"/>
            <w:vAlign w:val="center"/>
          </w:tcPr>
          <w:p w14:paraId="3C0F5528" w14:textId="4FD91B9A" w:rsidR="00D144CF" w:rsidRPr="000A5D83" w:rsidRDefault="000A5D83" w:rsidP="000A5D83">
            <w:pPr>
              <w:spacing w:line="240" w:lineRule="auto"/>
              <w:jc w:val="right"/>
              <w:rPr>
                <w:rFonts w:ascii="Calibri" w:hAnsi="Calibri"/>
                <w:b/>
                <w:sz w:val="20"/>
                <w:szCs w:val="20"/>
              </w:rPr>
            </w:pPr>
            <w:r w:rsidRPr="000A5D83">
              <w:rPr>
                <w:rFonts w:ascii="Calibri" w:hAnsi="Calibri"/>
                <w:b/>
                <w:sz w:val="20"/>
                <w:szCs w:val="20"/>
              </w:rPr>
              <w:t>405 762,71</w:t>
            </w:r>
          </w:p>
        </w:tc>
        <w:tc>
          <w:tcPr>
            <w:tcW w:w="1371"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1AF3CC78" w14:textId="2D0BE2FA"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370 627,15 </w:t>
            </w:r>
          </w:p>
        </w:tc>
      </w:tr>
      <w:tr w:rsidR="00D144CF" w:rsidRPr="00501EBF" w14:paraId="471EEA41" w14:textId="77777777" w:rsidTr="00332F14">
        <w:trPr>
          <w:trHeight w:val="300"/>
        </w:trPr>
        <w:tc>
          <w:tcPr>
            <w:tcW w:w="504" w:type="dxa"/>
            <w:tcBorders>
              <w:top w:val="single" w:sz="4" w:space="0" w:color="auto"/>
              <w:left w:val="single" w:sz="4" w:space="0" w:color="auto"/>
              <w:bottom w:val="nil"/>
              <w:right w:val="single" w:sz="4" w:space="0" w:color="auto"/>
            </w:tcBorders>
            <w:shd w:val="clear" w:color="auto" w:fill="auto"/>
            <w:vAlign w:val="center"/>
            <w:hideMark/>
          </w:tcPr>
          <w:p w14:paraId="5F6415A1"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C.1b</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14:paraId="1D9EB687" w14:textId="77777777" w:rsidR="00D144CF" w:rsidRPr="00501EBF" w:rsidRDefault="00D144CF" w:rsidP="000A5D83">
            <w:pPr>
              <w:spacing w:line="240" w:lineRule="auto"/>
              <w:rPr>
                <w:rFonts w:ascii="Calibri" w:eastAsia="Times New Roman" w:hAnsi="Calibri"/>
                <w:sz w:val="20"/>
                <w:szCs w:val="20"/>
                <w:lang w:eastAsia="es-CL"/>
              </w:rPr>
            </w:pPr>
            <w:proofErr w:type="spellStart"/>
            <w:r w:rsidRPr="00501EBF">
              <w:rPr>
                <w:rFonts w:ascii="Calibri" w:eastAsia="Times New Roman" w:hAnsi="Calibri"/>
                <w:sz w:val="20"/>
                <w:szCs w:val="20"/>
                <w:lang w:eastAsia="es-CL"/>
              </w:rPr>
              <w:t>Education</w:t>
            </w:r>
            <w:proofErr w:type="spellEnd"/>
            <w:r w:rsidRPr="00501EBF">
              <w:rPr>
                <w:rFonts w:ascii="Calibri" w:eastAsia="Times New Roman" w:hAnsi="Calibri"/>
                <w:sz w:val="20"/>
                <w:szCs w:val="20"/>
                <w:lang w:eastAsia="es-CL"/>
              </w:rPr>
              <w:t xml:space="preserve"> sector </w:t>
            </w:r>
            <w:proofErr w:type="spellStart"/>
            <w:r w:rsidRPr="00501EBF">
              <w:rPr>
                <w:rFonts w:ascii="Calibri" w:eastAsia="Times New Roman" w:hAnsi="Calibri"/>
                <w:sz w:val="20"/>
                <w:szCs w:val="20"/>
                <w:lang w:eastAsia="es-CL"/>
              </w:rPr>
              <w:t>support</w:t>
            </w:r>
            <w:proofErr w:type="spellEnd"/>
          </w:p>
        </w:tc>
        <w:tc>
          <w:tcPr>
            <w:tcW w:w="585" w:type="dxa"/>
            <w:tcBorders>
              <w:top w:val="single" w:sz="4" w:space="0" w:color="auto"/>
              <w:left w:val="nil"/>
              <w:bottom w:val="nil"/>
              <w:right w:val="single" w:sz="4" w:space="0" w:color="auto"/>
            </w:tcBorders>
            <w:shd w:val="clear" w:color="auto" w:fill="auto"/>
            <w:vAlign w:val="center"/>
          </w:tcPr>
          <w:p w14:paraId="6CCD283D" w14:textId="1572ADAE" w:rsidR="00D144CF" w:rsidRPr="00501EBF" w:rsidRDefault="00D144CF" w:rsidP="000A5D83">
            <w:pPr>
              <w:spacing w:line="240" w:lineRule="auto"/>
              <w:jc w:val="right"/>
              <w:rPr>
                <w:rFonts w:ascii="Calibri" w:eastAsia="Times New Roman" w:hAnsi="Calibri"/>
                <w:bCs/>
                <w:sz w:val="20"/>
                <w:szCs w:val="20"/>
                <w:lang w:eastAsia="es-CL"/>
              </w:rPr>
            </w:pPr>
          </w:p>
        </w:tc>
        <w:tc>
          <w:tcPr>
            <w:tcW w:w="1276" w:type="dxa"/>
            <w:tcBorders>
              <w:top w:val="single" w:sz="4" w:space="0" w:color="auto"/>
              <w:left w:val="nil"/>
              <w:bottom w:val="nil"/>
              <w:right w:val="single" w:sz="4" w:space="0" w:color="auto"/>
            </w:tcBorders>
            <w:shd w:val="clear" w:color="auto" w:fill="auto"/>
            <w:vAlign w:val="center"/>
          </w:tcPr>
          <w:p w14:paraId="158DAC24" w14:textId="7A696891" w:rsidR="00D144CF" w:rsidRPr="00501EBF" w:rsidRDefault="00D144CF" w:rsidP="000A5D83">
            <w:pPr>
              <w:spacing w:line="240" w:lineRule="auto"/>
              <w:jc w:val="right"/>
              <w:rPr>
                <w:rFonts w:ascii="Calibri" w:hAnsi="Calibri"/>
                <w:bCs/>
                <w:sz w:val="20"/>
                <w:szCs w:val="20"/>
              </w:rPr>
            </w:pPr>
            <w:r w:rsidRPr="000A5D83">
              <w:rPr>
                <w:rFonts w:ascii="Calibri" w:hAnsi="Calibri"/>
                <w:bCs/>
                <w:sz w:val="20"/>
                <w:szCs w:val="20"/>
              </w:rPr>
              <w:t xml:space="preserve">448 683,66 </w:t>
            </w:r>
          </w:p>
        </w:tc>
        <w:tc>
          <w:tcPr>
            <w:tcW w:w="1271" w:type="dxa"/>
            <w:tcBorders>
              <w:top w:val="single" w:sz="4" w:space="0" w:color="auto"/>
              <w:left w:val="nil"/>
              <w:bottom w:val="nil"/>
              <w:right w:val="single" w:sz="4" w:space="0" w:color="auto"/>
            </w:tcBorders>
            <w:shd w:val="clear" w:color="auto" w:fill="auto"/>
            <w:vAlign w:val="center"/>
          </w:tcPr>
          <w:p w14:paraId="77119DD8" w14:textId="2C43E68D" w:rsidR="00D144CF" w:rsidRPr="00501EBF" w:rsidRDefault="00D144CF" w:rsidP="000A5D83">
            <w:pPr>
              <w:spacing w:line="240" w:lineRule="auto"/>
              <w:jc w:val="right"/>
              <w:rPr>
                <w:rFonts w:ascii="Calibri" w:eastAsia="Times New Roman" w:hAnsi="Calibri"/>
                <w:bCs/>
                <w:sz w:val="20"/>
                <w:szCs w:val="20"/>
                <w:lang w:eastAsia="es-CL"/>
              </w:rPr>
            </w:pPr>
            <w:r w:rsidRPr="000A5D83">
              <w:rPr>
                <w:rFonts w:ascii="Calibri" w:eastAsia="Times New Roman" w:hAnsi="Calibri"/>
                <w:bCs/>
                <w:sz w:val="20"/>
                <w:szCs w:val="20"/>
                <w:lang w:eastAsia="es-CL"/>
              </w:rPr>
              <w:t>-</w:t>
            </w:r>
          </w:p>
        </w:tc>
        <w:tc>
          <w:tcPr>
            <w:tcW w:w="1138" w:type="dxa"/>
            <w:tcBorders>
              <w:top w:val="single" w:sz="4" w:space="0" w:color="auto"/>
              <w:left w:val="nil"/>
              <w:bottom w:val="nil"/>
              <w:right w:val="single" w:sz="4" w:space="0" w:color="auto"/>
            </w:tcBorders>
            <w:shd w:val="clear" w:color="auto" w:fill="auto"/>
            <w:vAlign w:val="center"/>
          </w:tcPr>
          <w:p w14:paraId="79E14D38" w14:textId="51D8C327" w:rsidR="00D144CF" w:rsidRPr="00501EBF" w:rsidRDefault="00D144CF" w:rsidP="000A5D83">
            <w:pPr>
              <w:spacing w:line="240" w:lineRule="auto"/>
              <w:jc w:val="right"/>
              <w:rPr>
                <w:rFonts w:ascii="Calibri" w:hAnsi="Calibri"/>
                <w:bCs/>
                <w:sz w:val="20"/>
                <w:szCs w:val="20"/>
              </w:rPr>
            </w:pPr>
            <w:r w:rsidRPr="000A5D83">
              <w:rPr>
                <w:rFonts w:ascii="Calibri" w:hAnsi="Calibri"/>
                <w:bCs/>
                <w:sz w:val="20"/>
                <w:szCs w:val="20"/>
              </w:rPr>
              <w:t xml:space="preserve">55 682,90 </w:t>
            </w:r>
          </w:p>
        </w:tc>
        <w:tc>
          <w:tcPr>
            <w:tcW w:w="1028" w:type="dxa"/>
            <w:tcBorders>
              <w:top w:val="single" w:sz="4" w:space="0" w:color="auto"/>
              <w:left w:val="nil"/>
              <w:bottom w:val="nil"/>
              <w:right w:val="single" w:sz="4" w:space="0" w:color="auto"/>
            </w:tcBorders>
            <w:shd w:val="clear" w:color="auto" w:fill="auto"/>
            <w:vAlign w:val="center"/>
          </w:tcPr>
          <w:p w14:paraId="535C50CF" w14:textId="61D350EC" w:rsidR="00D144CF" w:rsidRPr="00501EBF" w:rsidRDefault="000A5D83" w:rsidP="000A5D83">
            <w:pPr>
              <w:spacing w:line="240" w:lineRule="auto"/>
              <w:jc w:val="right"/>
              <w:rPr>
                <w:rFonts w:ascii="Calibri" w:hAnsi="Calibri"/>
                <w:bCs/>
                <w:sz w:val="20"/>
                <w:szCs w:val="20"/>
              </w:rPr>
            </w:pPr>
            <w:r w:rsidRPr="000A5D83">
              <w:rPr>
                <w:rFonts w:ascii="Calibri" w:hAnsi="Calibri"/>
                <w:bCs/>
                <w:sz w:val="20"/>
                <w:szCs w:val="20"/>
              </w:rPr>
              <w:t>5 347,40</w:t>
            </w:r>
          </w:p>
        </w:tc>
        <w:tc>
          <w:tcPr>
            <w:tcW w:w="1223" w:type="dxa"/>
            <w:tcBorders>
              <w:top w:val="single" w:sz="4" w:space="0" w:color="auto"/>
              <w:left w:val="nil"/>
              <w:bottom w:val="nil"/>
              <w:right w:val="single" w:sz="18" w:space="0" w:color="auto"/>
            </w:tcBorders>
            <w:shd w:val="clear" w:color="auto" w:fill="auto"/>
            <w:vAlign w:val="center"/>
          </w:tcPr>
          <w:p w14:paraId="1FD459F2" w14:textId="35751C53"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509 713,96 </w:t>
            </w:r>
          </w:p>
        </w:tc>
        <w:tc>
          <w:tcPr>
            <w:tcW w:w="1371" w:type="dxa"/>
            <w:tcBorders>
              <w:top w:val="single" w:sz="4" w:space="0" w:color="auto"/>
              <w:left w:val="single" w:sz="18" w:space="0" w:color="auto"/>
              <w:bottom w:val="nil"/>
              <w:right w:val="single" w:sz="4" w:space="0" w:color="auto"/>
            </w:tcBorders>
            <w:shd w:val="clear" w:color="auto" w:fill="auto"/>
            <w:vAlign w:val="center"/>
            <w:hideMark/>
          </w:tcPr>
          <w:p w14:paraId="1794EB98" w14:textId="3342AC2F"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523 880,67 </w:t>
            </w:r>
          </w:p>
        </w:tc>
      </w:tr>
      <w:tr w:rsidR="00D144CF" w:rsidRPr="00501EBF" w14:paraId="75343EB0" w14:textId="77777777" w:rsidTr="00332F14">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D96C2" w14:textId="21384C89" w:rsidR="00D144CF" w:rsidRPr="00501EBF" w:rsidRDefault="00D144CF" w:rsidP="000A5D83">
            <w:pPr>
              <w:spacing w:line="240" w:lineRule="auto"/>
              <w:rPr>
                <w:rFonts w:ascii="Calibri" w:eastAsia="Times New Roman" w:hAnsi="Calibri"/>
                <w:sz w:val="22"/>
                <w:lang w:eastAsia="es-CL"/>
              </w:rPr>
            </w:pPr>
            <w:r w:rsidRPr="00501EBF">
              <w:rPr>
                <w:rFonts w:ascii="Calibri" w:eastAsia="Times New Roman" w:hAnsi="Calibri"/>
                <w:sz w:val="22"/>
                <w:lang w:eastAsia="es-CL"/>
              </w:rPr>
              <w:t xml:space="preserve">C.2: </w:t>
            </w:r>
            <w:proofErr w:type="spellStart"/>
            <w:r w:rsidRPr="00501EBF">
              <w:rPr>
                <w:rFonts w:ascii="Calibri" w:eastAsia="Times New Roman" w:hAnsi="Calibri"/>
                <w:sz w:val="22"/>
                <w:lang w:eastAsia="es-CL"/>
              </w:rPr>
              <w:t>Hydropowe</w:t>
            </w:r>
            <w:r>
              <w:rPr>
                <w:rFonts w:ascii="Calibri" w:eastAsia="Times New Roman" w:hAnsi="Calibri"/>
                <w:sz w:val="22"/>
                <w:lang w:eastAsia="es-CL"/>
              </w:rPr>
              <w:t>r</w:t>
            </w:r>
            <w:proofErr w:type="spellEnd"/>
            <w:r w:rsidRPr="00501EBF">
              <w:rPr>
                <w:rFonts w:ascii="Calibri" w:eastAsia="Times New Roman" w:hAnsi="Calibri"/>
                <w:sz w:val="22"/>
                <w:lang w:eastAsia="es-CL"/>
              </w:rPr>
              <w:t xml:space="preserve"> Sector Development</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5D4D79" w14:textId="5F9F0F69" w:rsidR="00D144CF" w:rsidRPr="00501EBF" w:rsidRDefault="00D144CF" w:rsidP="000A5D83">
            <w:pPr>
              <w:spacing w:line="240" w:lineRule="auto"/>
              <w:jc w:val="right"/>
              <w:rPr>
                <w:rFonts w:ascii="Calibri" w:eastAsia="Times New Roman" w:hAnsi="Calibri"/>
                <w:sz w:val="20"/>
                <w:szCs w:val="20"/>
                <w:lang w:eastAsia="es-CL"/>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71C8E3" w14:textId="4CA9B88B"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 67 842,33</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349392" w14:textId="39BD9A3B"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452 278,55</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0DF91F" w14:textId="0C19C11F"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475 882,96</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1ACCC3" w14:textId="4E589DFC"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31 477,93</w:t>
            </w:r>
          </w:p>
        </w:tc>
        <w:tc>
          <w:tcPr>
            <w:tcW w:w="1223" w:type="dxa"/>
            <w:tcBorders>
              <w:top w:val="single" w:sz="4" w:space="0" w:color="auto"/>
              <w:left w:val="nil"/>
              <w:bottom w:val="single" w:sz="4" w:space="0" w:color="auto"/>
              <w:right w:val="single" w:sz="18" w:space="0" w:color="auto"/>
            </w:tcBorders>
            <w:shd w:val="clear" w:color="auto" w:fill="D9D9D9" w:themeFill="background1" w:themeFillShade="D9"/>
            <w:vAlign w:val="center"/>
          </w:tcPr>
          <w:p w14:paraId="7022EEC4" w14:textId="0879CBC7" w:rsidR="00D144CF" w:rsidRPr="000A5D83" w:rsidRDefault="000A5D83" w:rsidP="000A5D83">
            <w:pPr>
              <w:spacing w:line="240" w:lineRule="auto"/>
              <w:jc w:val="right"/>
              <w:rPr>
                <w:rFonts w:ascii="Calibri" w:hAnsi="Calibri"/>
                <w:b/>
                <w:sz w:val="20"/>
                <w:szCs w:val="20"/>
              </w:rPr>
            </w:pPr>
            <w:r w:rsidRPr="000A5D83">
              <w:rPr>
                <w:rFonts w:ascii="Calibri" w:hAnsi="Calibri"/>
                <w:b/>
                <w:sz w:val="20"/>
                <w:szCs w:val="20"/>
              </w:rPr>
              <w:t>1 027 481,77</w:t>
            </w:r>
          </w:p>
        </w:tc>
        <w:tc>
          <w:tcPr>
            <w:tcW w:w="13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14:paraId="5C2E3F03" w14:textId="308B6EB5"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1 000 078,60 </w:t>
            </w:r>
          </w:p>
        </w:tc>
      </w:tr>
      <w:tr w:rsidR="00D144CF" w:rsidRPr="00501EBF" w14:paraId="4311D29F" w14:textId="77777777" w:rsidTr="00332F14">
        <w:trPr>
          <w:trHeight w:val="405"/>
        </w:trPr>
        <w:tc>
          <w:tcPr>
            <w:tcW w:w="504" w:type="dxa"/>
            <w:tcBorders>
              <w:top w:val="nil"/>
              <w:left w:val="single" w:sz="4" w:space="0" w:color="auto"/>
              <w:bottom w:val="nil"/>
              <w:right w:val="single" w:sz="4" w:space="0" w:color="auto"/>
            </w:tcBorders>
            <w:shd w:val="clear" w:color="auto" w:fill="auto"/>
            <w:vAlign w:val="center"/>
            <w:hideMark/>
          </w:tcPr>
          <w:p w14:paraId="7055D5A7"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C.2a</w:t>
            </w:r>
          </w:p>
        </w:tc>
        <w:tc>
          <w:tcPr>
            <w:tcW w:w="2757" w:type="dxa"/>
            <w:tcBorders>
              <w:top w:val="nil"/>
              <w:left w:val="nil"/>
              <w:bottom w:val="nil"/>
              <w:right w:val="single" w:sz="4" w:space="0" w:color="auto"/>
            </w:tcBorders>
            <w:shd w:val="clear" w:color="auto" w:fill="auto"/>
            <w:vAlign w:val="center"/>
            <w:hideMark/>
          </w:tcPr>
          <w:p w14:paraId="27F26147"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 xml:space="preserve">WR </w:t>
            </w:r>
            <w:proofErr w:type="spellStart"/>
            <w:r w:rsidRPr="00501EBF">
              <w:rPr>
                <w:rFonts w:ascii="Calibri" w:eastAsia="Times New Roman" w:hAnsi="Calibri"/>
                <w:sz w:val="20"/>
                <w:szCs w:val="20"/>
                <w:lang w:eastAsia="es-CL"/>
              </w:rPr>
              <w:t>Mgt</w:t>
            </w:r>
            <w:proofErr w:type="spellEnd"/>
            <w:r w:rsidRPr="00501EBF">
              <w:rPr>
                <w:rFonts w:ascii="Calibri" w:eastAsia="Times New Roman" w:hAnsi="Calibri"/>
                <w:sz w:val="20"/>
                <w:szCs w:val="20"/>
                <w:lang w:eastAsia="es-CL"/>
              </w:rPr>
              <w:t xml:space="preserve"> &amp; </w:t>
            </w:r>
            <w:proofErr w:type="spellStart"/>
            <w:r w:rsidRPr="00501EBF">
              <w:rPr>
                <w:rFonts w:ascii="Calibri" w:eastAsia="Times New Roman" w:hAnsi="Calibri"/>
                <w:sz w:val="20"/>
                <w:szCs w:val="20"/>
                <w:lang w:eastAsia="es-CL"/>
              </w:rPr>
              <w:t>hydropower</w:t>
            </w:r>
            <w:proofErr w:type="spellEnd"/>
            <w:r w:rsidRPr="00501EBF">
              <w:rPr>
                <w:rFonts w:ascii="Calibri" w:eastAsia="Times New Roman" w:hAnsi="Calibri"/>
                <w:sz w:val="20"/>
                <w:szCs w:val="20"/>
                <w:lang w:eastAsia="es-CL"/>
              </w:rPr>
              <w:t xml:space="preserve"> </w:t>
            </w:r>
            <w:proofErr w:type="spellStart"/>
            <w:r w:rsidRPr="00501EBF">
              <w:rPr>
                <w:rFonts w:ascii="Calibri" w:eastAsia="Times New Roman" w:hAnsi="Calibri"/>
                <w:sz w:val="20"/>
                <w:szCs w:val="20"/>
                <w:lang w:eastAsia="es-CL"/>
              </w:rPr>
              <w:t>planning</w:t>
            </w:r>
            <w:proofErr w:type="spellEnd"/>
          </w:p>
        </w:tc>
        <w:tc>
          <w:tcPr>
            <w:tcW w:w="585" w:type="dxa"/>
            <w:tcBorders>
              <w:top w:val="nil"/>
              <w:left w:val="nil"/>
              <w:bottom w:val="nil"/>
              <w:right w:val="single" w:sz="4" w:space="0" w:color="auto"/>
            </w:tcBorders>
            <w:shd w:val="clear" w:color="auto" w:fill="auto"/>
            <w:vAlign w:val="center"/>
          </w:tcPr>
          <w:p w14:paraId="188AB324" w14:textId="0121740E" w:rsidR="00D144CF" w:rsidRPr="00501EBF" w:rsidRDefault="00D144CF" w:rsidP="000A5D83">
            <w:pPr>
              <w:spacing w:line="240" w:lineRule="auto"/>
              <w:jc w:val="right"/>
              <w:rPr>
                <w:rFonts w:ascii="Calibri" w:eastAsia="Times New Roman" w:hAnsi="Calibri"/>
                <w:sz w:val="20"/>
                <w:szCs w:val="20"/>
                <w:lang w:eastAsia="es-CL"/>
              </w:rPr>
            </w:pPr>
          </w:p>
        </w:tc>
        <w:tc>
          <w:tcPr>
            <w:tcW w:w="1276" w:type="dxa"/>
            <w:tcBorders>
              <w:top w:val="nil"/>
              <w:left w:val="nil"/>
              <w:bottom w:val="nil"/>
              <w:right w:val="single" w:sz="4" w:space="0" w:color="auto"/>
            </w:tcBorders>
            <w:shd w:val="clear" w:color="auto" w:fill="auto"/>
            <w:vAlign w:val="center"/>
          </w:tcPr>
          <w:p w14:paraId="1C073775" w14:textId="5F264015"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 36 202,38 </w:t>
            </w:r>
          </w:p>
        </w:tc>
        <w:tc>
          <w:tcPr>
            <w:tcW w:w="1271" w:type="dxa"/>
            <w:tcBorders>
              <w:top w:val="nil"/>
              <w:left w:val="nil"/>
              <w:bottom w:val="nil"/>
              <w:right w:val="single" w:sz="4" w:space="0" w:color="auto"/>
            </w:tcBorders>
            <w:shd w:val="clear" w:color="auto" w:fill="auto"/>
            <w:vAlign w:val="center"/>
          </w:tcPr>
          <w:p w14:paraId="5BE75300" w14:textId="364FFAD1"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116 929,88</w:t>
            </w:r>
          </w:p>
        </w:tc>
        <w:tc>
          <w:tcPr>
            <w:tcW w:w="1138" w:type="dxa"/>
            <w:tcBorders>
              <w:top w:val="nil"/>
              <w:left w:val="nil"/>
              <w:bottom w:val="nil"/>
              <w:right w:val="single" w:sz="4" w:space="0" w:color="auto"/>
            </w:tcBorders>
            <w:shd w:val="clear" w:color="auto" w:fill="auto"/>
            <w:vAlign w:val="center"/>
          </w:tcPr>
          <w:p w14:paraId="54681C7D" w14:textId="0897A1F1"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52 103,63</w:t>
            </w:r>
          </w:p>
        </w:tc>
        <w:tc>
          <w:tcPr>
            <w:tcW w:w="1028" w:type="dxa"/>
            <w:tcBorders>
              <w:top w:val="nil"/>
              <w:left w:val="nil"/>
              <w:bottom w:val="nil"/>
              <w:right w:val="single" w:sz="4" w:space="0" w:color="auto"/>
            </w:tcBorders>
            <w:shd w:val="clear" w:color="auto" w:fill="auto"/>
            <w:vAlign w:val="center"/>
          </w:tcPr>
          <w:p w14:paraId="3919BA0F" w14:textId="1092B983"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8 941,13</w:t>
            </w:r>
          </w:p>
        </w:tc>
        <w:tc>
          <w:tcPr>
            <w:tcW w:w="1223" w:type="dxa"/>
            <w:tcBorders>
              <w:top w:val="nil"/>
              <w:left w:val="nil"/>
              <w:bottom w:val="single" w:sz="4" w:space="0" w:color="auto"/>
              <w:right w:val="single" w:sz="18" w:space="0" w:color="auto"/>
            </w:tcBorders>
            <w:shd w:val="clear" w:color="auto" w:fill="auto"/>
            <w:vAlign w:val="center"/>
          </w:tcPr>
          <w:p w14:paraId="1C794DB6" w14:textId="4771459C" w:rsidR="00D144CF" w:rsidRPr="000A5D83" w:rsidRDefault="000A5D83" w:rsidP="000A5D83">
            <w:pPr>
              <w:spacing w:line="240" w:lineRule="auto"/>
              <w:jc w:val="right"/>
              <w:rPr>
                <w:rFonts w:ascii="Calibri" w:hAnsi="Calibri"/>
                <w:b/>
                <w:sz w:val="20"/>
                <w:szCs w:val="20"/>
              </w:rPr>
            </w:pPr>
            <w:r w:rsidRPr="000A5D83">
              <w:rPr>
                <w:rFonts w:ascii="Calibri" w:hAnsi="Calibri"/>
                <w:b/>
                <w:sz w:val="20"/>
                <w:szCs w:val="20"/>
              </w:rPr>
              <w:t>214 177,02</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2B039257" w14:textId="072ECD51"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456 099,73 </w:t>
            </w:r>
          </w:p>
        </w:tc>
      </w:tr>
      <w:tr w:rsidR="00D144CF" w:rsidRPr="00501EBF" w14:paraId="18E10325" w14:textId="77777777" w:rsidTr="00332F14">
        <w:trPr>
          <w:trHeight w:val="450"/>
        </w:trPr>
        <w:tc>
          <w:tcPr>
            <w:tcW w:w="504" w:type="dxa"/>
            <w:tcBorders>
              <w:top w:val="single" w:sz="4" w:space="0" w:color="auto"/>
              <w:left w:val="single" w:sz="4" w:space="0" w:color="auto"/>
              <w:bottom w:val="nil"/>
              <w:right w:val="single" w:sz="4" w:space="0" w:color="auto"/>
            </w:tcBorders>
            <w:shd w:val="clear" w:color="auto" w:fill="auto"/>
            <w:vAlign w:val="center"/>
            <w:hideMark/>
          </w:tcPr>
          <w:p w14:paraId="1DC9EE63"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C.2b</w:t>
            </w:r>
          </w:p>
        </w:tc>
        <w:tc>
          <w:tcPr>
            <w:tcW w:w="2757" w:type="dxa"/>
            <w:tcBorders>
              <w:top w:val="single" w:sz="4" w:space="0" w:color="auto"/>
              <w:left w:val="nil"/>
              <w:bottom w:val="nil"/>
              <w:right w:val="single" w:sz="4" w:space="0" w:color="auto"/>
            </w:tcBorders>
            <w:shd w:val="clear" w:color="auto" w:fill="auto"/>
            <w:vAlign w:val="center"/>
            <w:hideMark/>
          </w:tcPr>
          <w:p w14:paraId="66CB1086" w14:textId="77777777" w:rsidR="00D144CF" w:rsidRPr="00501EBF" w:rsidRDefault="00D144CF" w:rsidP="000A5D83">
            <w:pPr>
              <w:spacing w:line="240" w:lineRule="auto"/>
              <w:rPr>
                <w:rFonts w:ascii="Calibri" w:eastAsia="Times New Roman" w:hAnsi="Calibri"/>
                <w:sz w:val="20"/>
                <w:szCs w:val="20"/>
                <w:lang w:eastAsia="es-CL"/>
              </w:rPr>
            </w:pPr>
            <w:proofErr w:type="spellStart"/>
            <w:r w:rsidRPr="00501EBF">
              <w:rPr>
                <w:rFonts w:ascii="Calibri" w:eastAsia="Times New Roman" w:hAnsi="Calibri"/>
                <w:sz w:val="20"/>
                <w:szCs w:val="20"/>
                <w:lang w:eastAsia="es-CL"/>
              </w:rPr>
              <w:t>Hydropower</w:t>
            </w:r>
            <w:proofErr w:type="spellEnd"/>
            <w:r w:rsidRPr="00501EBF">
              <w:rPr>
                <w:rFonts w:ascii="Calibri" w:eastAsia="Times New Roman" w:hAnsi="Calibri"/>
                <w:sz w:val="20"/>
                <w:szCs w:val="20"/>
                <w:lang w:eastAsia="es-CL"/>
              </w:rPr>
              <w:t xml:space="preserve"> </w:t>
            </w:r>
            <w:proofErr w:type="spellStart"/>
            <w:r w:rsidRPr="00501EBF">
              <w:rPr>
                <w:rFonts w:ascii="Calibri" w:eastAsia="Times New Roman" w:hAnsi="Calibri"/>
                <w:sz w:val="20"/>
                <w:szCs w:val="20"/>
                <w:lang w:eastAsia="es-CL"/>
              </w:rPr>
              <w:t>concession</w:t>
            </w:r>
            <w:proofErr w:type="spellEnd"/>
            <w:r w:rsidRPr="00501EBF">
              <w:rPr>
                <w:rFonts w:ascii="Calibri" w:eastAsia="Times New Roman" w:hAnsi="Calibri"/>
                <w:sz w:val="20"/>
                <w:szCs w:val="20"/>
                <w:lang w:eastAsia="es-CL"/>
              </w:rPr>
              <w:t xml:space="preserve"> </w:t>
            </w:r>
            <w:proofErr w:type="spellStart"/>
            <w:r w:rsidRPr="00501EBF">
              <w:rPr>
                <w:rFonts w:ascii="Calibri" w:eastAsia="Times New Roman" w:hAnsi="Calibri"/>
                <w:sz w:val="20"/>
                <w:szCs w:val="20"/>
                <w:lang w:eastAsia="es-CL"/>
              </w:rPr>
              <w:t>management</w:t>
            </w:r>
            <w:proofErr w:type="spellEnd"/>
          </w:p>
        </w:tc>
        <w:tc>
          <w:tcPr>
            <w:tcW w:w="585" w:type="dxa"/>
            <w:tcBorders>
              <w:top w:val="single" w:sz="4" w:space="0" w:color="auto"/>
              <w:left w:val="nil"/>
              <w:bottom w:val="nil"/>
              <w:right w:val="single" w:sz="4" w:space="0" w:color="auto"/>
            </w:tcBorders>
            <w:shd w:val="clear" w:color="auto" w:fill="auto"/>
            <w:vAlign w:val="center"/>
          </w:tcPr>
          <w:p w14:paraId="1745C63D" w14:textId="64603BBE" w:rsidR="00D144CF" w:rsidRPr="00501EBF" w:rsidRDefault="00D144CF" w:rsidP="000A5D83">
            <w:pPr>
              <w:spacing w:line="240" w:lineRule="auto"/>
              <w:jc w:val="right"/>
              <w:rPr>
                <w:rFonts w:ascii="Calibri" w:eastAsia="Times New Roman" w:hAnsi="Calibri"/>
                <w:sz w:val="20"/>
                <w:szCs w:val="20"/>
                <w:lang w:eastAsia="es-CL"/>
              </w:rPr>
            </w:pPr>
          </w:p>
        </w:tc>
        <w:tc>
          <w:tcPr>
            <w:tcW w:w="1276" w:type="dxa"/>
            <w:tcBorders>
              <w:top w:val="single" w:sz="4" w:space="0" w:color="auto"/>
              <w:left w:val="nil"/>
              <w:bottom w:val="nil"/>
              <w:right w:val="single" w:sz="4" w:space="0" w:color="auto"/>
            </w:tcBorders>
            <w:shd w:val="clear" w:color="auto" w:fill="auto"/>
            <w:vAlign w:val="center"/>
          </w:tcPr>
          <w:p w14:paraId="6AD2D8AA" w14:textId="020810A8"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4 515,21 </w:t>
            </w:r>
          </w:p>
        </w:tc>
        <w:tc>
          <w:tcPr>
            <w:tcW w:w="1271" w:type="dxa"/>
            <w:tcBorders>
              <w:top w:val="single" w:sz="4" w:space="0" w:color="auto"/>
              <w:left w:val="nil"/>
              <w:bottom w:val="nil"/>
              <w:right w:val="single" w:sz="4" w:space="0" w:color="auto"/>
            </w:tcBorders>
            <w:shd w:val="clear" w:color="auto" w:fill="auto"/>
            <w:vAlign w:val="center"/>
          </w:tcPr>
          <w:p w14:paraId="35CEEF0A" w14:textId="65AB7D1D"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314 614,67</w:t>
            </w:r>
          </w:p>
        </w:tc>
        <w:tc>
          <w:tcPr>
            <w:tcW w:w="1138" w:type="dxa"/>
            <w:tcBorders>
              <w:top w:val="single" w:sz="4" w:space="0" w:color="auto"/>
              <w:left w:val="nil"/>
              <w:bottom w:val="nil"/>
              <w:right w:val="single" w:sz="4" w:space="0" w:color="auto"/>
            </w:tcBorders>
            <w:shd w:val="clear" w:color="auto" w:fill="auto"/>
            <w:vAlign w:val="center"/>
          </w:tcPr>
          <w:p w14:paraId="5EB52115" w14:textId="0997E148" w:rsidR="00D144CF" w:rsidRPr="00501EBF" w:rsidRDefault="00D144CF" w:rsidP="000A5D83">
            <w:pPr>
              <w:spacing w:line="240" w:lineRule="auto"/>
              <w:jc w:val="right"/>
              <w:rPr>
                <w:rFonts w:ascii="Calibri" w:eastAsia="Times New Roman" w:hAnsi="Calibri"/>
                <w:sz w:val="20"/>
                <w:szCs w:val="20"/>
                <w:lang w:eastAsia="es-CL"/>
              </w:rPr>
            </w:pPr>
            <w:r w:rsidRPr="000A5D83">
              <w:rPr>
                <w:rFonts w:ascii="Calibri" w:eastAsia="Times New Roman" w:hAnsi="Calibri"/>
                <w:sz w:val="20"/>
                <w:szCs w:val="20"/>
                <w:lang w:eastAsia="es-CL"/>
              </w:rPr>
              <w:t>-</w:t>
            </w:r>
          </w:p>
        </w:tc>
        <w:tc>
          <w:tcPr>
            <w:tcW w:w="1028" w:type="dxa"/>
            <w:tcBorders>
              <w:top w:val="single" w:sz="4" w:space="0" w:color="auto"/>
              <w:left w:val="nil"/>
              <w:bottom w:val="nil"/>
              <w:right w:val="single" w:sz="4" w:space="0" w:color="auto"/>
            </w:tcBorders>
            <w:shd w:val="clear" w:color="auto" w:fill="auto"/>
            <w:vAlign w:val="center"/>
          </w:tcPr>
          <w:p w14:paraId="65C30349" w14:textId="58B81446"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5 057,49</w:t>
            </w:r>
          </w:p>
        </w:tc>
        <w:tc>
          <w:tcPr>
            <w:tcW w:w="1223" w:type="dxa"/>
            <w:tcBorders>
              <w:top w:val="nil"/>
              <w:left w:val="nil"/>
              <w:bottom w:val="single" w:sz="4" w:space="0" w:color="auto"/>
              <w:right w:val="single" w:sz="18" w:space="0" w:color="auto"/>
            </w:tcBorders>
            <w:shd w:val="clear" w:color="auto" w:fill="auto"/>
            <w:vAlign w:val="center"/>
          </w:tcPr>
          <w:p w14:paraId="5F9D3A9F" w14:textId="5DE84209"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324 187,37 </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0561ED80" w14:textId="480E1735"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58 017,82 </w:t>
            </w:r>
          </w:p>
        </w:tc>
      </w:tr>
      <w:tr w:rsidR="00D144CF" w:rsidRPr="00501EBF" w14:paraId="5D892CC7" w14:textId="77777777" w:rsidTr="00332F14">
        <w:trPr>
          <w:trHeight w:val="450"/>
        </w:trPr>
        <w:tc>
          <w:tcPr>
            <w:tcW w:w="504" w:type="dxa"/>
            <w:tcBorders>
              <w:top w:val="single" w:sz="4" w:space="0" w:color="auto"/>
              <w:left w:val="single" w:sz="4" w:space="0" w:color="auto"/>
              <w:bottom w:val="nil"/>
              <w:right w:val="single" w:sz="4" w:space="0" w:color="auto"/>
            </w:tcBorders>
            <w:shd w:val="clear" w:color="auto" w:fill="auto"/>
            <w:vAlign w:val="center"/>
            <w:hideMark/>
          </w:tcPr>
          <w:p w14:paraId="0B426C66"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C.2c</w:t>
            </w:r>
          </w:p>
        </w:tc>
        <w:tc>
          <w:tcPr>
            <w:tcW w:w="2757" w:type="dxa"/>
            <w:tcBorders>
              <w:top w:val="single" w:sz="4" w:space="0" w:color="auto"/>
              <w:left w:val="nil"/>
              <w:bottom w:val="nil"/>
              <w:right w:val="single" w:sz="4" w:space="0" w:color="auto"/>
            </w:tcBorders>
            <w:shd w:val="clear" w:color="auto" w:fill="auto"/>
            <w:vAlign w:val="center"/>
            <w:hideMark/>
          </w:tcPr>
          <w:p w14:paraId="0E454340" w14:textId="77777777" w:rsidR="00D144CF" w:rsidRPr="00501EBF" w:rsidRDefault="00D144CF" w:rsidP="000A5D83">
            <w:pPr>
              <w:spacing w:line="240" w:lineRule="auto"/>
              <w:rPr>
                <w:rFonts w:ascii="Calibri" w:eastAsia="Times New Roman" w:hAnsi="Calibri"/>
                <w:sz w:val="20"/>
                <w:szCs w:val="20"/>
                <w:lang w:val="en-US" w:eastAsia="es-CL"/>
              </w:rPr>
            </w:pPr>
            <w:r w:rsidRPr="00501EBF">
              <w:rPr>
                <w:rFonts w:ascii="Calibri" w:eastAsia="Times New Roman" w:hAnsi="Calibri"/>
                <w:sz w:val="20"/>
                <w:szCs w:val="20"/>
                <w:lang w:val="en-US" w:eastAsia="es-CL"/>
              </w:rPr>
              <w:t xml:space="preserve">Hydro </w:t>
            </w:r>
            <w:proofErr w:type="spellStart"/>
            <w:r w:rsidRPr="00501EBF">
              <w:rPr>
                <w:rFonts w:ascii="Calibri" w:eastAsia="Times New Roman" w:hAnsi="Calibri"/>
                <w:sz w:val="20"/>
                <w:szCs w:val="20"/>
                <w:lang w:val="en-US" w:eastAsia="es-CL"/>
              </w:rPr>
              <w:t>mgt</w:t>
            </w:r>
            <w:proofErr w:type="spellEnd"/>
            <w:r w:rsidRPr="00501EBF">
              <w:rPr>
                <w:rFonts w:ascii="Calibri" w:eastAsia="Times New Roman" w:hAnsi="Calibri"/>
                <w:sz w:val="20"/>
                <w:szCs w:val="20"/>
                <w:lang w:val="en-US" w:eastAsia="es-CL"/>
              </w:rPr>
              <w:t xml:space="preserve"> &amp; implementation of NPSH</w:t>
            </w:r>
          </w:p>
        </w:tc>
        <w:tc>
          <w:tcPr>
            <w:tcW w:w="585" w:type="dxa"/>
            <w:tcBorders>
              <w:top w:val="single" w:sz="4" w:space="0" w:color="auto"/>
              <w:left w:val="nil"/>
              <w:bottom w:val="nil"/>
              <w:right w:val="single" w:sz="4" w:space="0" w:color="auto"/>
            </w:tcBorders>
            <w:shd w:val="clear" w:color="auto" w:fill="auto"/>
            <w:vAlign w:val="center"/>
          </w:tcPr>
          <w:p w14:paraId="12319896" w14:textId="2788E9CB" w:rsidR="00D144CF" w:rsidRPr="00BC4215" w:rsidRDefault="00D144CF" w:rsidP="000A5D83">
            <w:pPr>
              <w:spacing w:line="240" w:lineRule="auto"/>
              <w:jc w:val="right"/>
              <w:rPr>
                <w:rFonts w:ascii="Calibri" w:eastAsia="Times New Roman" w:hAnsi="Calibri"/>
                <w:sz w:val="20"/>
                <w:szCs w:val="20"/>
                <w:lang w:val="en-US" w:eastAsia="es-C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B77E06" w14:textId="069256C3"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27 124,74 </w:t>
            </w:r>
          </w:p>
        </w:tc>
        <w:tc>
          <w:tcPr>
            <w:tcW w:w="1271" w:type="dxa"/>
            <w:tcBorders>
              <w:top w:val="single" w:sz="4" w:space="0" w:color="auto"/>
              <w:left w:val="nil"/>
              <w:bottom w:val="nil"/>
              <w:right w:val="single" w:sz="4" w:space="0" w:color="auto"/>
            </w:tcBorders>
            <w:shd w:val="clear" w:color="auto" w:fill="auto"/>
            <w:vAlign w:val="center"/>
          </w:tcPr>
          <w:p w14:paraId="016A6342" w14:textId="36016D88"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20 734,00</w:t>
            </w:r>
          </w:p>
        </w:tc>
        <w:tc>
          <w:tcPr>
            <w:tcW w:w="1138" w:type="dxa"/>
            <w:tcBorders>
              <w:top w:val="single" w:sz="4" w:space="0" w:color="auto"/>
              <w:left w:val="nil"/>
              <w:bottom w:val="nil"/>
              <w:right w:val="single" w:sz="4" w:space="0" w:color="auto"/>
            </w:tcBorders>
            <w:shd w:val="clear" w:color="auto" w:fill="auto"/>
            <w:vAlign w:val="center"/>
          </w:tcPr>
          <w:p w14:paraId="696E7B7E" w14:textId="2D8169B2"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423 779,33</w:t>
            </w:r>
          </w:p>
        </w:tc>
        <w:tc>
          <w:tcPr>
            <w:tcW w:w="1028" w:type="dxa"/>
            <w:tcBorders>
              <w:top w:val="single" w:sz="4" w:space="0" w:color="auto"/>
              <w:left w:val="nil"/>
              <w:bottom w:val="nil"/>
              <w:right w:val="single" w:sz="4" w:space="0" w:color="auto"/>
            </w:tcBorders>
            <w:shd w:val="clear" w:color="auto" w:fill="auto"/>
            <w:vAlign w:val="center"/>
          </w:tcPr>
          <w:p w14:paraId="4E848A88" w14:textId="29BDE981"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17 479,31</w:t>
            </w:r>
          </w:p>
        </w:tc>
        <w:tc>
          <w:tcPr>
            <w:tcW w:w="1223" w:type="dxa"/>
            <w:tcBorders>
              <w:top w:val="nil"/>
              <w:left w:val="nil"/>
              <w:bottom w:val="single" w:sz="4" w:space="0" w:color="auto"/>
              <w:right w:val="single" w:sz="18" w:space="0" w:color="auto"/>
            </w:tcBorders>
            <w:shd w:val="clear" w:color="auto" w:fill="auto"/>
            <w:vAlign w:val="center"/>
          </w:tcPr>
          <w:p w14:paraId="589C83C2" w14:textId="5B10D8E9"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489 117,38 </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4DC36F14" w14:textId="2DDED4F5"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485 961,05 </w:t>
            </w:r>
          </w:p>
        </w:tc>
      </w:tr>
      <w:tr w:rsidR="00D144CF" w:rsidRPr="00501EBF" w14:paraId="779FD5E1" w14:textId="77777777" w:rsidTr="00332F14">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7B850" w14:textId="77777777" w:rsidR="00D144CF" w:rsidRPr="00501EBF" w:rsidRDefault="00D144CF" w:rsidP="000A5D83">
            <w:pPr>
              <w:spacing w:line="240" w:lineRule="auto"/>
              <w:rPr>
                <w:rFonts w:ascii="Calibri" w:eastAsia="Times New Roman" w:hAnsi="Calibri"/>
                <w:sz w:val="22"/>
                <w:lang w:eastAsia="es-CL"/>
              </w:rPr>
            </w:pPr>
            <w:r w:rsidRPr="00501EBF">
              <w:rPr>
                <w:rFonts w:ascii="Calibri" w:eastAsia="Times New Roman" w:hAnsi="Calibri"/>
                <w:sz w:val="22"/>
                <w:lang w:eastAsia="es-CL"/>
              </w:rPr>
              <w:t xml:space="preserve">C.3: </w:t>
            </w:r>
            <w:proofErr w:type="spellStart"/>
            <w:r w:rsidRPr="00501EBF">
              <w:rPr>
                <w:rFonts w:ascii="Calibri" w:eastAsia="Times New Roman" w:hAnsi="Calibri"/>
                <w:sz w:val="22"/>
                <w:lang w:eastAsia="es-CL"/>
              </w:rPr>
              <w:t>Mining</w:t>
            </w:r>
            <w:proofErr w:type="spellEnd"/>
            <w:r w:rsidRPr="00501EBF">
              <w:rPr>
                <w:rFonts w:ascii="Calibri" w:eastAsia="Times New Roman" w:hAnsi="Calibri"/>
                <w:sz w:val="22"/>
                <w:lang w:eastAsia="es-CL"/>
              </w:rPr>
              <w:t xml:space="preserve"> Sector Development</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B6D616" w14:textId="0A67A1E8" w:rsidR="00D144CF" w:rsidRPr="00501EBF" w:rsidRDefault="00D144CF" w:rsidP="000A5D83">
            <w:pPr>
              <w:spacing w:line="240" w:lineRule="auto"/>
              <w:jc w:val="right"/>
              <w:rPr>
                <w:rFonts w:ascii="Calibri" w:eastAsia="Times New Roman" w:hAnsi="Calibri"/>
                <w:sz w:val="20"/>
                <w:szCs w:val="20"/>
                <w:lang w:eastAsia="es-CL"/>
              </w:rPr>
            </w:pP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104001F5" w14:textId="0F3511CC"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129 075,53 </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7C011" w14:textId="4A6D4666"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320 287,13</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AFF829" w14:textId="2B65D500"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1 017,50</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D00847" w14:textId="79E19D13"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15 711,59</w:t>
            </w:r>
          </w:p>
        </w:tc>
        <w:tc>
          <w:tcPr>
            <w:tcW w:w="1223" w:type="dxa"/>
            <w:tcBorders>
              <w:top w:val="nil"/>
              <w:left w:val="nil"/>
              <w:bottom w:val="single" w:sz="4" w:space="0" w:color="auto"/>
              <w:right w:val="single" w:sz="18" w:space="0" w:color="auto"/>
            </w:tcBorders>
            <w:shd w:val="clear" w:color="auto" w:fill="D9D9D9" w:themeFill="background1" w:themeFillShade="D9"/>
            <w:vAlign w:val="center"/>
          </w:tcPr>
          <w:p w14:paraId="111A9366" w14:textId="455DB1D6"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466 091,75 </w:t>
            </w:r>
          </w:p>
        </w:tc>
        <w:tc>
          <w:tcPr>
            <w:tcW w:w="1371" w:type="dxa"/>
            <w:tcBorders>
              <w:top w:val="nil"/>
              <w:left w:val="single" w:sz="18" w:space="0" w:color="auto"/>
              <w:bottom w:val="single" w:sz="4" w:space="0" w:color="auto"/>
              <w:right w:val="single" w:sz="4" w:space="0" w:color="auto"/>
            </w:tcBorders>
            <w:shd w:val="clear" w:color="auto" w:fill="D9D9D9" w:themeFill="background1" w:themeFillShade="D9"/>
            <w:vAlign w:val="center"/>
            <w:hideMark/>
          </w:tcPr>
          <w:p w14:paraId="5EDA4BEE" w14:textId="077791A1"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731 836,08 </w:t>
            </w:r>
          </w:p>
        </w:tc>
      </w:tr>
      <w:tr w:rsidR="00D144CF" w:rsidRPr="00501EBF" w14:paraId="33137F2D" w14:textId="77777777" w:rsidTr="00332F14">
        <w:trPr>
          <w:trHeight w:val="480"/>
        </w:trPr>
        <w:tc>
          <w:tcPr>
            <w:tcW w:w="504" w:type="dxa"/>
            <w:tcBorders>
              <w:top w:val="nil"/>
              <w:left w:val="single" w:sz="4" w:space="0" w:color="auto"/>
              <w:bottom w:val="nil"/>
              <w:right w:val="single" w:sz="4" w:space="0" w:color="auto"/>
            </w:tcBorders>
            <w:shd w:val="clear" w:color="auto" w:fill="auto"/>
            <w:vAlign w:val="center"/>
            <w:hideMark/>
          </w:tcPr>
          <w:p w14:paraId="49DD1292"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C.3a</w:t>
            </w:r>
          </w:p>
        </w:tc>
        <w:tc>
          <w:tcPr>
            <w:tcW w:w="2757" w:type="dxa"/>
            <w:tcBorders>
              <w:top w:val="nil"/>
              <w:left w:val="nil"/>
              <w:bottom w:val="nil"/>
              <w:right w:val="single" w:sz="4" w:space="0" w:color="auto"/>
            </w:tcBorders>
            <w:shd w:val="clear" w:color="auto" w:fill="auto"/>
            <w:vAlign w:val="center"/>
            <w:hideMark/>
          </w:tcPr>
          <w:p w14:paraId="411E5237" w14:textId="77777777" w:rsidR="00D144CF" w:rsidRPr="00501EBF" w:rsidRDefault="00D144CF" w:rsidP="000A5D83">
            <w:pPr>
              <w:spacing w:line="240" w:lineRule="auto"/>
              <w:rPr>
                <w:rFonts w:ascii="Calibri" w:eastAsia="Times New Roman" w:hAnsi="Calibri"/>
                <w:sz w:val="20"/>
                <w:szCs w:val="20"/>
                <w:lang w:val="en-US" w:eastAsia="es-CL"/>
              </w:rPr>
            </w:pPr>
            <w:r w:rsidRPr="00501EBF">
              <w:rPr>
                <w:rFonts w:ascii="Calibri" w:eastAsia="Times New Roman" w:hAnsi="Calibri"/>
                <w:sz w:val="20"/>
                <w:szCs w:val="20"/>
                <w:lang w:val="en-US" w:eastAsia="es-CL"/>
              </w:rPr>
              <w:t>Improving of sector governance &amp; the enabling environment</w:t>
            </w:r>
          </w:p>
        </w:tc>
        <w:tc>
          <w:tcPr>
            <w:tcW w:w="585" w:type="dxa"/>
            <w:tcBorders>
              <w:top w:val="nil"/>
              <w:left w:val="nil"/>
              <w:bottom w:val="nil"/>
              <w:right w:val="single" w:sz="4" w:space="0" w:color="auto"/>
            </w:tcBorders>
            <w:shd w:val="clear" w:color="auto" w:fill="auto"/>
            <w:vAlign w:val="center"/>
          </w:tcPr>
          <w:p w14:paraId="4344E664" w14:textId="228360C1" w:rsidR="00D144CF" w:rsidRPr="00BC4215" w:rsidRDefault="00D144CF" w:rsidP="000A5D83">
            <w:pPr>
              <w:spacing w:line="240" w:lineRule="auto"/>
              <w:jc w:val="right"/>
              <w:rPr>
                <w:rFonts w:ascii="Calibri" w:eastAsia="Times New Roman" w:hAnsi="Calibri"/>
                <w:sz w:val="20"/>
                <w:szCs w:val="20"/>
                <w:lang w:val="en-US" w:eastAsia="es-CL"/>
              </w:rPr>
            </w:pPr>
          </w:p>
        </w:tc>
        <w:tc>
          <w:tcPr>
            <w:tcW w:w="1276" w:type="dxa"/>
            <w:tcBorders>
              <w:top w:val="nil"/>
              <w:left w:val="nil"/>
              <w:bottom w:val="nil"/>
              <w:right w:val="single" w:sz="4" w:space="0" w:color="auto"/>
            </w:tcBorders>
            <w:shd w:val="clear" w:color="auto" w:fill="auto"/>
            <w:vAlign w:val="center"/>
          </w:tcPr>
          <w:p w14:paraId="45475F12" w14:textId="19682826"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25 907,76 </w:t>
            </w:r>
          </w:p>
        </w:tc>
        <w:tc>
          <w:tcPr>
            <w:tcW w:w="1271" w:type="dxa"/>
            <w:tcBorders>
              <w:top w:val="nil"/>
              <w:left w:val="nil"/>
              <w:bottom w:val="nil"/>
              <w:right w:val="single" w:sz="4" w:space="0" w:color="auto"/>
            </w:tcBorders>
            <w:shd w:val="clear" w:color="auto" w:fill="auto"/>
            <w:vAlign w:val="center"/>
          </w:tcPr>
          <w:p w14:paraId="5E172016" w14:textId="3F0FFA74"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105 385,40 </w:t>
            </w:r>
          </w:p>
        </w:tc>
        <w:tc>
          <w:tcPr>
            <w:tcW w:w="1138" w:type="dxa"/>
            <w:tcBorders>
              <w:top w:val="nil"/>
              <w:left w:val="nil"/>
              <w:bottom w:val="nil"/>
              <w:right w:val="single" w:sz="4" w:space="0" w:color="auto"/>
            </w:tcBorders>
            <w:shd w:val="clear" w:color="auto" w:fill="auto"/>
            <w:vAlign w:val="center"/>
          </w:tcPr>
          <w:p w14:paraId="3836D112" w14:textId="65754F01"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1 017,50</w:t>
            </w:r>
          </w:p>
        </w:tc>
        <w:tc>
          <w:tcPr>
            <w:tcW w:w="1028" w:type="dxa"/>
            <w:tcBorders>
              <w:top w:val="nil"/>
              <w:left w:val="nil"/>
              <w:bottom w:val="nil"/>
              <w:right w:val="single" w:sz="4" w:space="0" w:color="auto"/>
            </w:tcBorders>
            <w:shd w:val="clear" w:color="auto" w:fill="auto"/>
            <w:vAlign w:val="center"/>
          </w:tcPr>
          <w:p w14:paraId="29FF7AA7" w14:textId="7EE4CCC7"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11 876,05</w:t>
            </w:r>
          </w:p>
        </w:tc>
        <w:tc>
          <w:tcPr>
            <w:tcW w:w="1223" w:type="dxa"/>
            <w:tcBorders>
              <w:top w:val="nil"/>
              <w:left w:val="nil"/>
              <w:bottom w:val="single" w:sz="4" w:space="0" w:color="auto"/>
              <w:right w:val="single" w:sz="18" w:space="0" w:color="auto"/>
            </w:tcBorders>
            <w:shd w:val="clear" w:color="auto" w:fill="auto"/>
            <w:vAlign w:val="center"/>
          </w:tcPr>
          <w:p w14:paraId="57CCEAE9" w14:textId="6131BB24" w:rsidR="00D144CF" w:rsidRPr="000A5D83" w:rsidRDefault="000A5D83" w:rsidP="000A5D83">
            <w:pPr>
              <w:spacing w:line="240" w:lineRule="auto"/>
              <w:jc w:val="right"/>
              <w:rPr>
                <w:rFonts w:ascii="Calibri" w:hAnsi="Calibri"/>
                <w:b/>
                <w:sz w:val="20"/>
                <w:szCs w:val="20"/>
              </w:rPr>
            </w:pPr>
            <w:r w:rsidRPr="000A5D83">
              <w:rPr>
                <w:rFonts w:ascii="Calibri" w:hAnsi="Calibri"/>
                <w:b/>
                <w:sz w:val="20"/>
                <w:szCs w:val="20"/>
              </w:rPr>
              <w:t>144 186,71</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49112DB6" w14:textId="43957597"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312 556,68 </w:t>
            </w:r>
          </w:p>
        </w:tc>
      </w:tr>
      <w:tr w:rsidR="00D144CF" w:rsidRPr="00501EBF" w14:paraId="45FF07A2" w14:textId="77777777" w:rsidTr="00332F14">
        <w:trPr>
          <w:trHeight w:val="480"/>
        </w:trPr>
        <w:tc>
          <w:tcPr>
            <w:tcW w:w="504" w:type="dxa"/>
            <w:tcBorders>
              <w:top w:val="single" w:sz="4" w:space="0" w:color="auto"/>
              <w:left w:val="single" w:sz="4" w:space="0" w:color="auto"/>
              <w:bottom w:val="nil"/>
              <w:right w:val="single" w:sz="4" w:space="0" w:color="auto"/>
            </w:tcBorders>
            <w:shd w:val="clear" w:color="auto" w:fill="auto"/>
            <w:vAlign w:val="center"/>
            <w:hideMark/>
          </w:tcPr>
          <w:p w14:paraId="0E02B5F2"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C.3b</w:t>
            </w:r>
          </w:p>
        </w:tc>
        <w:tc>
          <w:tcPr>
            <w:tcW w:w="2757" w:type="dxa"/>
            <w:tcBorders>
              <w:top w:val="single" w:sz="4" w:space="0" w:color="auto"/>
              <w:left w:val="nil"/>
              <w:bottom w:val="nil"/>
              <w:right w:val="single" w:sz="4" w:space="0" w:color="auto"/>
            </w:tcBorders>
            <w:shd w:val="clear" w:color="auto" w:fill="auto"/>
            <w:vAlign w:val="center"/>
            <w:hideMark/>
          </w:tcPr>
          <w:p w14:paraId="190ABB2A" w14:textId="77777777" w:rsidR="00D144CF" w:rsidRPr="00501EBF" w:rsidRDefault="00D144CF" w:rsidP="000A5D83">
            <w:pPr>
              <w:spacing w:line="240" w:lineRule="auto"/>
              <w:rPr>
                <w:rFonts w:ascii="Calibri" w:eastAsia="Times New Roman" w:hAnsi="Calibri"/>
                <w:sz w:val="20"/>
                <w:szCs w:val="20"/>
                <w:lang w:val="en-US" w:eastAsia="es-CL"/>
              </w:rPr>
            </w:pPr>
            <w:r w:rsidRPr="00501EBF">
              <w:rPr>
                <w:rFonts w:ascii="Calibri" w:eastAsia="Times New Roman" w:hAnsi="Calibri"/>
                <w:sz w:val="20"/>
                <w:szCs w:val="20"/>
                <w:lang w:val="en-US" w:eastAsia="es-CL"/>
              </w:rPr>
              <w:t>Strengthening of govt. oversight capacity</w:t>
            </w:r>
          </w:p>
        </w:tc>
        <w:tc>
          <w:tcPr>
            <w:tcW w:w="585" w:type="dxa"/>
            <w:tcBorders>
              <w:top w:val="single" w:sz="4" w:space="0" w:color="auto"/>
              <w:left w:val="nil"/>
              <w:bottom w:val="nil"/>
              <w:right w:val="single" w:sz="4" w:space="0" w:color="auto"/>
            </w:tcBorders>
            <w:shd w:val="clear" w:color="auto" w:fill="auto"/>
            <w:vAlign w:val="center"/>
          </w:tcPr>
          <w:p w14:paraId="4BBB0137" w14:textId="24D86B93" w:rsidR="00D144CF" w:rsidRPr="00BC4215" w:rsidRDefault="00D144CF" w:rsidP="000A5D83">
            <w:pPr>
              <w:spacing w:line="240" w:lineRule="auto"/>
              <w:jc w:val="right"/>
              <w:rPr>
                <w:rFonts w:ascii="Calibri" w:eastAsia="Times New Roman" w:hAnsi="Calibri"/>
                <w:sz w:val="20"/>
                <w:szCs w:val="20"/>
                <w:lang w:val="en-US" w:eastAsia="es-CL"/>
              </w:rPr>
            </w:pPr>
          </w:p>
        </w:tc>
        <w:tc>
          <w:tcPr>
            <w:tcW w:w="1276" w:type="dxa"/>
            <w:tcBorders>
              <w:top w:val="single" w:sz="4" w:space="0" w:color="auto"/>
              <w:left w:val="nil"/>
              <w:bottom w:val="nil"/>
              <w:right w:val="single" w:sz="4" w:space="0" w:color="auto"/>
            </w:tcBorders>
            <w:shd w:val="clear" w:color="auto" w:fill="auto"/>
            <w:vAlign w:val="center"/>
          </w:tcPr>
          <w:p w14:paraId="602A7558" w14:textId="3F4B7AA5"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103 167,77 </w:t>
            </w:r>
          </w:p>
        </w:tc>
        <w:tc>
          <w:tcPr>
            <w:tcW w:w="1271" w:type="dxa"/>
            <w:tcBorders>
              <w:top w:val="single" w:sz="4" w:space="0" w:color="auto"/>
              <w:left w:val="nil"/>
              <w:bottom w:val="nil"/>
              <w:right w:val="single" w:sz="4" w:space="0" w:color="auto"/>
            </w:tcBorders>
            <w:shd w:val="clear" w:color="auto" w:fill="auto"/>
            <w:vAlign w:val="center"/>
          </w:tcPr>
          <w:p w14:paraId="57E48D0E" w14:textId="772C0684"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 xml:space="preserve">214 901,73 </w:t>
            </w:r>
          </w:p>
        </w:tc>
        <w:tc>
          <w:tcPr>
            <w:tcW w:w="1138" w:type="dxa"/>
            <w:tcBorders>
              <w:top w:val="single" w:sz="4" w:space="0" w:color="auto"/>
              <w:left w:val="nil"/>
              <w:bottom w:val="nil"/>
              <w:right w:val="single" w:sz="4" w:space="0" w:color="auto"/>
            </w:tcBorders>
            <w:shd w:val="clear" w:color="auto" w:fill="auto"/>
            <w:vAlign w:val="center"/>
          </w:tcPr>
          <w:p w14:paraId="760434FD" w14:textId="4690E137" w:rsidR="00D144CF" w:rsidRPr="00501EBF" w:rsidRDefault="00D144CF" w:rsidP="000A5D83">
            <w:pPr>
              <w:spacing w:line="240" w:lineRule="auto"/>
              <w:jc w:val="right"/>
              <w:rPr>
                <w:rFonts w:ascii="Calibri" w:eastAsia="Times New Roman" w:hAnsi="Calibri"/>
                <w:sz w:val="20"/>
                <w:szCs w:val="20"/>
                <w:lang w:eastAsia="es-CL"/>
              </w:rPr>
            </w:pPr>
            <w:r w:rsidRPr="000A5D83">
              <w:rPr>
                <w:rFonts w:ascii="Calibri" w:eastAsia="Times New Roman" w:hAnsi="Calibri"/>
                <w:sz w:val="20"/>
                <w:szCs w:val="20"/>
                <w:lang w:eastAsia="es-CL"/>
              </w:rPr>
              <w:t>-</w:t>
            </w:r>
          </w:p>
        </w:tc>
        <w:tc>
          <w:tcPr>
            <w:tcW w:w="1028" w:type="dxa"/>
            <w:tcBorders>
              <w:top w:val="single" w:sz="4" w:space="0" w:color="auto"/>
              <w:left w:val="nil"/>
              <w:bottom w:val="nil"/>
              <w:right w:val="single" w:sz="4" w:space="0" w:color="auto"/>
            </w:tcBorders>
            <w:shd w:val="clear" w:color="auto" w:fill="auto"/>
            <w:vAlign w:val="center"/>
          </w:tcPr>
          <w:p w14:paraId="1A71C520" w14:textId="4BF51E3F"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3 835,54</w:t>
            </w:r>
          </w:p>
        </w:tc>
        <w:tc>
          <w:tcPr>
            <w:tcW w:w="1223" w:type="dxa"/>
            <w:tcBorders>
              <w:top w:val="nil"/>
              <w:left w:val="nil"/>
              <w:bottom w:val="single" w:sz="4" w:space="0" w:color="auto"/>
              <w:right w:val="single" w:sz="18" w:space="0" w:color="auto"/>
            </w:tcBorders>
            <w:shd w:val="clear" w:color="auto" w:fill="auto"/>
            <w:vAlign w:val="center"/>
          </w:tcPr>
          <w:p w14:paraId="61C9EE1F" w14:textId="509073F0" w:rsidR="00D144CF" w:rsidRPr="000A5D83" w:rsidRDefault="000A5D83" w:rsidP="000A5D83">
            <w:pPr>
              <w:spacing w:line="240" w:lineRule="auto"/>
              <w:jc w:val="right"/>
              <w:rPr>
                <w:rFonts w:ascii="Calibri" w:hAnsi="Calibri"/>
                <w:b/>
                <w:sz w:val="20"/>
                <w:szCs w:val="20"/>
              </w:rPr>
            </w:pPr>
            <w:r w:rsidRPr="000A5D83">
              <w:rPr>
                <w:rFonts w:ascii="Calibri" w:hAnsi="Calibri"/>
                <w:b/>
                <w:sz w:val="20"/>
                <w:szCs w:val="20"/>
              </w:rPr>
              <w:t>321 905,04</w:t>
            </w: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19A40FCE" w14:textId="6B5CCA4D"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299 767,82 </w:t>
            </w:r>
          </w:p>
        </w:tc>
      </w:tr>
      <w:tr w:rsidR="00D144CF" w:rsidRPr="00501EBF" w14:paraId="28AFB4C3" w14:textId="77777777" w:rsidTr="00332F14">
        <w:trPr>
          <w:trHeight w:val="480"/>
        </w:trPr>
        <w:tc>
          <w:tcPr>
            <w:tcW w:w="504" w:type="dxa"/>
            <w:tcBorders>
              <w:top w:val="single" w:sz="4" w:space="0" w:color="auto"/>
              <w:left w:val="single" w:sz="4" w:space="0" w:color="auto"/>
              <w:bottom w:val="nil"/>
              <w:right w:val="single" w:sz="4" w:space="0" w:color="auto"/>
            </w:tcBorders>
            <w:shd w:val="clear" w:color="auto" w:fill="auto"/>
            <w:vAlign w:val="center"/>
            <w:hideMark/>
          </w:tcPr>
          <w:p w14:paraId="63D4BBB9" w14:textId="77777777" w:rsidR="00D144CF" w:rsidRPr="00501EBF" w:rsidRDefault="00D144CF" w:rsidP="000A5D83">
            <w:pPr>
              <w:spacing w:line="240" w:lineRule="auto"/>
              <w:rPr>
                <w:rFonts w:ascii="Calibri" w:eastAsia="Times New Roman" w:hAnsi="Calibri"/>
                <w:sz w:val="20"/>
                <w:szCs w:val="20"/>
                <w:lang w:eastAsia="es-CL"/>
              </w:rPr>
            </w:pPr>
            <w:r w:rsidRPr="00501EBF">
              <w:rPr>
                <w:rFonts w:ascii="Calibri" w:eastAsia="Times New Roman" w:hAnsi="Calibri"/>
                <w:sz w:val="20"/>
                <w:szCs w:val="20"/>
                <w:lang w:eastAsia="es-CL"/>
              </w:rPr>
              <w:t>C.3c</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14:paraId="73329B4B" w14:textId="4CC3C400" w:rsidR="00D144CF" w:rsidRPr="00501EBF" w:rsidRDefault="00D144CF" w:rsidP="000A5D83">
            <w:pPr>
              <w:spacing w:line="240" w:lineRule="auto"/>
              <w:rPr>
                <w:rFonts w:ascii="Calibri" w:eastAsia="Times New Roman" w:hAnsi="Calibri"/>
                <w:sz w:val="20"/>
                <w:szCs w:val="20"/>
                <w:lang w:val="en-US" w:eastAsia="es-CL"/>
              </w:rPr>
            </w:pPr>
            <w:r w:rsidRPr="00501EBF">
              <w:rPr>
                <w:rFonts w:ascii="Calibri" w:eastAsia="Times New Roman" w:hAnsi="Calibri"/>
                <w:sz w:val="20"/>
                <w:szCs w:val="20"/>
                <w:lang w:val="en-US" w:eastAsia="es-CL"/>
              </w:rPr>
              <w:t>Pr</w:t>
            </w:r>
            <w:r w:rsidR="00332F14">
              <w:rPr>
                <w:rFonts w:ascii="Calibri" w:eastAsia="Times New Roman" w:hAnsi="Calibri"/>
                <w:sz w:val="20"/>
                <w:szCs w:val="20"/>
                <w:lang w:val="en-US" w:eastAsia="es-CL"/>
              </w:rPr>
              <w:t>ogram to promote mineral development</w:t>
            </w:r>
          </w:p>
        </w:tc>
        <w:tc>
          <w:tcPr>
            <w:tcW w:w="585" w:type="dxa"/>
            <w:tcBorders>
              <w:top w:val="single" w:sz="4" w:space="0" w:color="auto"/>
              <w:left w:val="nil"/>
              <w:bottom w:val="nil"/>
              <w:right w:val="single" w:sz="4" w:space="0" w:color="auto"/>
            </w:tcBorders>
            <w:shd w:val="clear" w:color="auto" w:fill="auto"/>
            <w:vAlign w:val="center"/>
          </w:tcPr>
          <w:p w14:paraId="777C8C72" w14:textId="05D36AAC" w:rsidR="00D144CF" w:rsidRPr="00501EBF" w:rsidRDefault="00D144CF" w:rsidP="000A5D83">
            <w:pPr>
              <w:spacing w:line="240" w:lineRule="auto"/>
              <w:jc w:val="right"/>
              <w:rPr>
                <w:rFonts w:ascii="Calibri" w:eastAsia="Times New Roman" w:hAnsi="Calibri"/>
                <w:sz w:val="20"/>
                <w:szCs w:val="20"/>
                <w:lang w:val="en-US" w:eastAsia="es-CL"/>
              </w:rPr>
            </w:pPr>
          </w:p>
        </w:tc>
        <w:tc>
          <w:tcPr>
            <w:tcW w:w="1276" w:type="dxa"/>
            <w:tcBorders>
              <w:top w:val="single" w:sz="4" w:space="0" w:color="auto"/>
              <w:left w:val="nil"/>
              <w:bottom w:val="nil"/>
              <w:right w:val="single" w:sz="4" w:space="0" w:color="auto"/>
            </w:tcBorders>
            <w:shd w:val="clear" w:color="auto" w:fill="auto"/>
            <w:vAlign w:val="center"/>
          </w:tcPr>
          <w:p w14:paraId="0024E987" w14:textId="26CF9D54" w:rsidR="00D144CF" w:rsidRPr="00BC4215" w:rsidRDefault="00D144CF" w:rsidP="000A5D83">
            <w:pPr>
              <w:spacing w:line="240" w:lineRule="auto"/>
              <w:jc w:val="right"/>
              <w:rPr>
                <w:rFonts w:ascii="Calibri" w:eastAsia="Times New Roman" w:hAnsi="Calibri"/>
                <w:sz w:val="20"/>
                <w:szCs w:val="20"/>
                <w:lang w:val="en-US" w:eastAsia="es-CL"/>
              </w:rPr>
            </w:pPr>
          </w:p>
        </w:tc>
        <w:tc>
          <w:tcPr>
            <w:tcW w:w="1271" w:type="dxa"/>
            <w:tcBorders>
              <w:top w:val="single" w:sz="4" w:space="0" w:color="auto"/>
              <w:left w:val="nil"/>
              <w:bottom w:val="nil"/>
              <w:right w:val="single" w:sz="4" w:space="0" w:color="auto"/>
            </w:tcBorders>
            <w:shd w:val="clear" w:color="auto" w:fill="auto"/>
            <w:vAlign w:val="center"/>
          </w:tcPr>
          <w:p w14:paraId="231F9A1D" w14:textId="48C41E6A" w:rsidR="00D144CF" w:rsidRPr="00BC4215" w:rsidRDefault="00D144CF" w:rsidP="000A5D83">
            <w:pPr>
              <w:spacing w:line="240" w:lineRule="auto"/>
              <w:jc w:val="right"/>
              <w:rPr>
                <w:rFonts w:ascii="Calibri" w:eastAsia="Times New Roman" w:hAnsi="Calibri"/>
                <w:sz w:val="20"/>
                <w:szCs w:val="20"/>
                <w:lang w:val="en-US" w:eastAsia="es-CL"/>
              </w:rPr>
            </w:pPr>
          </w:p>
        </w:tc>
        <w:tc>
          <w:tcPr>
            <w:tcW w:w="1138" w:type="dxa"/>
            <w:tcBorders>
              <w:top w:val="single" w:sz="4" w:space="0" w:color="auto"/>
              <w:left w:val="nil"/>
              <w:bottom w:val="nil"/>
              <w:right w:val="single" w:sz="4" w:space="0" w:color="auto"/>
            </w:tcBorders>
            <w:shd w:val="clear" w:color="auto" w:fill="auto"/>
            <w:vAlign w:val="center"/>
          </w:tcPr>
          <w:p w14:paraId="0E681B9D" w14:textId="29AC0EE5" w:rsidR="00D144CF" w:rsidRPr="00BC4215" w:rsidRDefault="00D144CF" w:rsidP="000A5D83">
            <w:pPr>
              <w:spacing w:line="240" w:lineRule="auto"/>
              <w:jc w:val="right"/>
              <w:rPr>
                <w:rFonts w:ascii="Calibri" w:eastAsia="Times New Roman" w:hAnsi="Calibri"/>
                <w:sz w:val="20"/>
                <w:szCs w:val="20"/>
                <w:lang w:val="en-US" w:eastAsia="es-CL"/>
              </w:rPr>
            </w:pPr>
          </w:p>
        </w:tc>
        <w:tc>
          <w:tcPr>
            <w:tcW w:w="1028" w:type="dxa"/>
            <w:tcBorders>
              <w:top w:val="single" w:sz="4" w:space="0" w:color="auto"/>
              <w:left w:val="nil"/>
              <w:bottom w:val="nil"/>
              <w:right w:val="single" w:sz="4" w:space="0" w:color="auto"/>
            </w:tcBorders>
            <w:shd w:val="clear" w:color="auto" w:fill="auto"/>
            <w:vAlign w:val="center"/>
          </w:tcPr>
          <w:p w14:paraId="4AF80610" w14:textId="1DA3A2DF" w:rsidR="00D144CF" w:rsidRPr="00BC4215" w:rsidRDefault="00D144CF" w:rsidP="000A5D83">
            <w:pPr>
              <w:spacing w:line="240" w:lineRule="auto"/>
              <w:jc w:val="right"/>
              <w:rPr>
                <w:rFonts w:ascii="Calibri" w:eastAsia="Times New Roman" w:hAnsi="Calibri"/>
                <w:sz w:val="20"/>
                <w:szCs w:val="20"/>
                <w:lang w:val="en-US" w:eastAsia="es-CL"/>
              </w:rPr>
            </w:pPr>
          </w:p>
        </w:tc>
        <w:tc>
          <w:tcPr>
            <w:tcW w:w="1223" w:type="dxa"/>
            <w:tcBorders>
              <w:top w:val="nil"/>
              <w:left w:val="nil"/>
              <w:bottom w:val="single" w:sz="4" w:space="0" w:color="auto"/>
              <w:right w:val="single" w:sz="18" w:space="0" w:color="auto"/>
            </w:tcBorders>
            <w:shd w:val="clear" w:color="auto" w:fill="auto"/>
            <w:vAlign w:val="center"/>
          </w:tcPr>
          <w:p w14:paraId="7A78D63B" w14:textId="77777777" w:rsidR="00D144CF" w:rsidRPr="00BC4215" w:rsidRDefault="00D144CF" w:rsidP="000A5D83">
            <w:pPr>
              <w:spacing w:line="240" w:lineRule="auto"/>
              <w:jc w:val="right"/>
              <w:rPr>
                <w:rFonts w:ascii="Calibri" w:eastAsia="Times New Roman" w:hAnsi="Calibri"/>
                <w:b/>
                <w:sz w:val="20"/>
                <w:szCs w:val="20"/>
                <w:lang w:val="en-US" w:eastAsia="es-CL"/>
              </w:rPr>
            </w:pPr>
          </w:p>
        </w:tc>
        <w:tc>
          <w:tcPr>
            <w:tcW w:w="1371" w:type="dxa"/>
            <w:tcBorders>
              <w:top w:val="nil"/>
              <w:left w:val="single" w:sz="18" w:space="0" w:color="auto"/>
              <w:bottom w:val="single" w:sz="4" w:space="0" w:color="auto"/>
              <w:right w:val="single" w:sz="4" w:space="0" w:color="auto"/>
            </w:tcBorders>
            <w:shd w:val="clear" w:color="auto" w:fill="auto"/>
            <w:vAlign w:val="center"/>
            <w:hideMark/>
          </w:tcPr>
          <w:p w14:paraId="280D7E36" w14:textId="1AC108BC"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119 511,58 </w:t>
            </w:r>
          </w:p>
        </w:tc>
      </w:tr>
      <w:tr w:rsidR="00D144CF" w:rsidRPr="00501EBF" w14:paraId="155ACF32" w14:textId="77777777" w:rsidTr="00332F14">
        <w:trPr>
          <w:trHeight w:val="510"/>
        </w:trPr>
        <w:tc>
          <w:tcPr>
            <w:tcW w:w="326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7B659D4" w14:textId="77777777" w:rsidR="00D144CF" w:rsidRPr="00501EBF" w:rsidRDefault="00D144CF" w:rsidP="00332F14">
            <w:pPr>
              <w:spacing w:line="240" w:lineRule="auto"/>
              <w:rPr>
                <w:rFonts w:ascii="Calibri" w:eastAsia="Times New Roman" w:hAnsi="Calibri"/>
                <w:sz w:val="22"/>
                <w:lang w:val="en-US" w:eastAsia="es-CL"/>
              </w:rPr>
            </w:pPr>
            <w:r w:rsidRPr="00501EBF">
              <w:rPr>
                <w:rFonts w:ascii="Calibri" w:eastAsia="Times New Roman" w:hAnsi="Calibri"/>
                <w:sz w:val="22"/>
                <w:lang w:val="en-US" w:eastAsia="es-CL"/>
              </w:rPr>
              <w:t>C.4: Project Admin and Management</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A114AD" w14:textId="37D0E8AA" w:rsidR="00D144CF" w:rsidRPr="00BC4215" w:rsidRDefault="00D144CF" w:rsidP="000A5D83">
            <w:pPr>
              <w:spacing w:line="240" w:lineRule="auto"/>
              <w:jc w:val="right"/>
              <w:rPr>
                <w:rFonts w:ascii="Calibri" w:eastAsia="Times New Roman" w:hAnsi="Calibri"/>
                <w:sz w:val="20"/>
                <w:szCs w:val="20"/>
                <w:lang w:val="en-US" w:eastAsia="es-CL"/>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A2F1AA" w14:textId="2297EB02"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4 031,20</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1DBECE" w14:textId="5666126B" w:rsidR="00D144CF" w:rsidRPr="00501EBF" w:rsidRDefault="00D144CF" w:rsidP="000A5D83">
            <w:pPr>
              <w:spacing w:line="240" w:lineRule="auto"/>
              <w:jc w:val="right"/>
              <w:rPr>
                <w:rFonts w:ascii="Calibri" w:hAnsi="Calibri"/>
                <w:sz w:val="20"/>
                <w:szCs w:val="20"/>
              </w:rPr>
            </w:pPr>
            <w:r w:rsidRPr="000A5D83">
              <w:rPr>
                <w:rFonts w:ascii="Calibri" w:hAnsi="Calibri"/>
                <w:sz w:val="20"/>
                <w:szCs w:val="20"/>
              </w:rPr>
              <w:t>95 558,19</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2DB995" w14:textId="3F1CE681" w:rsidR="00D144CF" w:rsidRPr="00501EBF" w:rsidRDefault="00D144CF" w:rsidP="000A5D83">
            <w:pPr>
              <w:spacing w:line="240" w:lineRule="auto"/>
              <w:jc w:val="right"/>
              <w:rPr>
                <w:rFonts w:ascii="Calibri" w:eastAsia="Times New Roman" w:hAnsi="Calibri"/>
                <w:sz w:val="20"/>
                <w:szCs w:val="20"/>
                <w:lang w:eastAsia="es-CL"/>
              </w:rPr>
            </w:pPr>
            <w:r w:rsidRPr="000A5D83">
              <w:rPr>
                <w:rFonts w:ascii="Calibri" w:eastAsia="Times New Roman" w:hAnsi="Calibri"/>
                <w:sz w:val="20"/>
                <w:szCs w:val="20"/>
                <w:lang w:eastAsia="es-CL"/>
              </w:rPr>
              <w:t>-</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354D51" w14:textId="6F2E2826" w:rsidR="00D144CF" w:rsidRPr="00501EBF" w:rsidRDefault="000A5D83" w:rsidP="000A5D83">
            <w:pPr>
              <w:spacing w:line="240" w:lineRule="auto"/>
              <w:jc w:val="right"/>
              <w:rPr>
                <w:rFonts w:ascii="Calibri" w:hAnsi="Calibri"/>
                <w:sz w:val="20"/>
                <w:szCs w:val="20"/>
              </w:rPr>
            </w:pPr>
            <w:r w:rsidRPr="000A5D83">
              <w:rPr>
                <w:rFonts w:ascii="Calibri" w:hAnsi="Calibri"/>
                <w:sz w:val="20"/>
                <w:szCs w:val="20"/>
              </w:rPr>
              <w:t>33 757,42</w:t>
            </w:r>
          </w:p>
        </w:tc>
        <w:tc>
          <w:tcPr>
            <w:tcW w:w="1223" w:type="dxa"/>
            <w:tcBorders>
              <w:top w:val="nil"/>
              <w:left w:val="nil"/>
              <w:bottom w:val="single" w:sz="4" w:space="0" w:color="auto"/>
              <w:right w:val="single" w:sz="18" w:space="0" w:color="auto"/>
            </w:tcBorders>
            <w:shd w:val="clear" w:color="auto" w:fill="D9D9D9" w:themeFill="background1" w:themeFillShade="D9"/>
            <w:vAlign w:val="center"/>
          </w:tcPr>
          <w:p w14:paraId="37F66A4F" w14:textId="20B34A99" w:rsidR="00D144CF" w:rsidRPr="000A5D83" w:rsidRDefault="00D144CF" w:rsidP="000A5D83">
            <w:pPr>
              <w:spacing w:line="240" w:lineRule="auto"/>
              <w:jc w:val="right"/>
              <w:rPr>
                <w:rFonts w:ascii="Calibri" w:hAnsi="Calibri"/>
                <w:b/>
                <w:sz w:val="20"/>
                <w:szCs w:val="20"/>
              </w:rPr>
            </w:pPr>
            <w:r w:rsidRPr="000A5D83">
              <w:rPr>
                <w:rFonts w:ascii="Calibri" w:hAnsi="Calibri"/>
                <w:b/>
                <w:sz w:val="20"/>
                <w:szCs w:val="20"/>
              </w:rPr>
              <w:t xml:space="preserve">133 346,81 </w:t>
            </w:r>
          </w:p>
        </w:tc>
        <w:tc>
          <w:tcPr>
            <w:tcW w:w="1371" w:type="dxa"/>
            <w:tcBorders>
              <w:top w:val="nil"/>
              <w:left w:val="single" w:sz="18" w:space="0" w:color="auto"/>
              <w:bottom w:val="single" w:sz="4" w:space="0" w:color="auto"/>
              <w:right w:val="single" w:sz="4" w:space="0" w:color="auto"/>
            </w:tcBorders>
            <w:shd w:val="clear" w:color="auto" w:fill="D9D9D9" w:themeFill="background1" w:themeFillShade="D9"/>
            <w:vAlign w:val="center"/>
            <w:hideMark/>
          </w:tcPr>
          <w:p w14:paraId="59E3DB24" w14:textId="08BF8FA5" w:rsidR="00D144CF" w:rsidRPr="00501EBF" w:rsidRDefault="00D144CF"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797 004,83 </w:t>
            </w:r>
          </w:p>
        </w:tc>
      </w:tr>
      <w:tr w:rsidR="000A5D83" w:rsidRPr="00501EBF" w14:paraId="03ACDC61" w14:textId="77777777" w:rsidTr="00332F14">
        <w:trPr>
          <w:trHeight w:val="525"/>
        </w:trPr>
        <w:tc>
          <w:tcPr>
            <w:tcW w:w="32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28C187" w14:textId="1B5B920D" w:rsidR="000A5D83" w:rsidRPr="00501EBF" w:rsidRDefault="000A5D83" w:rsidP="000A5D83">
            <w:pPr>
              <w:spacing w:line="240" w:lineRule="auto"/>
              <w:rPr>
                <w:rFonts w:ascii="Calibri" w:eastAsia="Times New Roman" w:hAnsi="Calibri"/>
                <w:b/>
                <w:bCs/>
                <w:sz w:val="20"/>
                <w:szCs w:val="20"/>
                <w:lang w:eastAsia="es-CL"/>
              </w:rPr>
            </w:pPr>
            <w:r w:rsidRPr="00501EBF">
              <w:rPr>
                <w:rFonts w:ascii="Calibri" w:eastAsia="Times New Roman" w:hAnsi="Calibri"/>
                <w:b/>
                <w:sz w:val="20"/>
                <w:szCs w:val="20"/>
                <w:lang w:eastAsia="es-CL"/>
              </w:rPr>
              <w:t> </w:t>
            </w:r>
            <w:r w:rsidRPr="00501EBF">
              <w:rPr>
                <w:rFonts w:ascii="Calibri" w:eastAsia="Times New Roman" w:hAnsi="Calibri"/>
                <w:b/>
                <w:bCs/>
                <w:sz w:val="20"/>
                <w:szCs w:val="20"/>
                <w:lang w:eastAsia="es-CL"/>
              </w:rPr>
              <w:t>Grand Total</w:t>
            </w:r>
          </w:p>
        </w:tc>
        <w:tc>
          <w:tcPr>
            <w:tcW w:w="585"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6952CA4" w14:textId="5CAF8FDD" w:rsidR="000A5D83" w:rsidRPr="00501EBF" w:rsidRDefault="000A5D83" w:rsidP="000A5D83">
            <w:pPr>
              <w:spacing w:line="240" w:lineRule="auto"/>
              <w:jc w:val="right"/>
              <w:rPr>
                <w:rFonts w:ascii="Calibri" w:eastAsia="Times New Roman" w:hAnsi="Calibri"/>
                <w:sz w:val="20"/>
                <w:szCs w:val="20"/>
                <w:lang w:eastAsia="es-CL"/>
              </w:rPr>
            </w:pP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3DE45D4" w14:textId="22934818" w:rsidR="000A5D83" w:rsidRPr="00501EBF" w:rsidRDefault="000A5D83" w:rsidP="000A5D83">
            <w:pPr>
              <w:spacing w:line="240" w:lineRule="auto"/>
              <w:jc w:val="right"/>
              <w:rPr>
                <w:rFonts w:ascii="Calibri" w:hAnsi="Calibri"/>
                <w:sz w:val="20"/>
                <w:szCs w:val="20"/>
              </w:rPr>
            </w:pPr>
            <w:r w:rsidRPr="000A5D83">
              <w:rPr>
                <w:rFonts w:ascii="Calibri" w:hAnsi="Calibri"/>
                <w:sz w:val="20"/>
                <w:szCs w:val="20"/>
              </w:rPr>
              <w:t>669 681,31</w:t>
            </w:r>
          </w:p>
        </w:tc>
        <w:tc>
          <w:tcPr>
            <w:tcW w:w="127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1299CF9" w14:textId="3108D7B5" w:rsidR="000A5D83" w:rsidRPr="00501EBF" w:rsidRDefault="000A5D83" w:rsidP="000A5D83">
            <w:pPr>
              <w:spacing w:line="240" w:lineRule="auto"/>
              <w:jc w:val="right"/>
              <w:rPr>
                <w:rFonts w:ascii="Calibri" w:hAnsi="Calibri"/>
                <w:sz w:val="20"/>
                <w:szCs w:val="20"/>
              </w:rPr>
            </w:pPr>
            <w:r w:rsidRPr="000A5D83">
              <w:rPr>
                <w:rFonts w:ascii="Calibri" w:hAnsi="Calibri"/>
                <w:sz w:val="20"/>
                <w:szCs w:val="20"/>
              </w:rPr>
              <w:t>940 793,87</w:t>
            </w:r>
          </w:p>
        </w:tc>
        <w:tc>
          <w:tcPr>
            <w:tcW w:w="1138"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477D6D1" w14:textId="5C94131B" w:rsidR="000A5D83" w:rsidRPr="00501EBF" w:rsidRDefault="000A5D83" w:rsidP="000A5D83">
            <w:pPr>
              <w:spacing w:line="240" w:lineRule="auto"/>
              <w:jc w:val="right"/>
              <w:rPr>
                <w:rFonts w:ascii="Calibri" w:hAnsi="Calibri"/>
                <w:sz w:val="20"/>
                <w:szCs w:val="20"/>
              </w:rPr>
            </w:pPr>
            <w:r w:rsidRPr="000A5D83">
              <w:rPr>
                <w:rFonts w:ascii="Calibri" w:hAnsi="Calibri"/>
                <w:sz w:val="20"/>
                <w:szCs w:val="20"/>
              </w:rPr>
              <w:t>840 917,53</w:t>
            </w:r>
          </w:p>
        </w:tc>
        <w:tc>
          <w:tcPr>
            <w:tcW w:w="1028"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4791261" w14:textId="222C1B86" w:rsidR="000A5D83" w:rsidRPr="00501EBF" w:rsidRDefault="000A5D83" w:rsidP="000A5D83">
            <w:pPr>
              <w:spacing w:line="240" w:lineRule="auto"/>
              <w:jc w:val="right"/>
              <w:rPr>
                <w:rFonts w:ascii="Calibri" w:hAnsi="Calibri"/>
                <w:sz w:val="20"/>
                <w:szCs w:val="20"/>
              </w:rPr>
            </w:pPr>
            <w:r w:rsidRPr="000A5D83">
              <w:rPr>
                <w:rFonts w:ascii="Calibri" w:hAnsi="Calibri"/>
                <w:sz w:val="20"/>
                <w:szCs w:val="20"/>
              </w:rPr>
              <w:t>91 004,29</w:t>
            </w:r>
          </w:p>
        </w:tc>
        <w:tc>
          <w:tcPr>
            <w:tcW w:w="1223" w:type="dxa"/>
            <w:tcBorders>
              <w:top w:val="single" w:sz="4" w:space="0" w:color="auto"/>
              <w:left w:val="nil"/>
              <w:bottom w:val="single" w:sz="4" w:space="0" w:color="auto"/>
              <w:right w:val="single" w:sz="18" w:space="0" w:color="auto"/>
            </w:tcBorders>
            <w:shd w:val="clear" w:color="auto" w:fill="A6A6A6" w:themeFill="background1" w:themeFillShade="A6"/>
            <w:vAlign w:val="center"/>
          </w:tcPr>
          <w:p w14:paraId="0E98D975" w14:textId="60B6C31C" w:rsidR="000A5D83" w:rsidRPr="000A5D83" w:rsidRDefault="000A5D83" w:rsidP="000A5D83">
            <w:pPr>
              <w:spacing w:line="240" w:lineRule="auto"/>
              <w:jc w:val="right"/>
              <w:rPr>
                <w:rFonts w:ascii="Calibri" w:hAnsi="Calibri"/>
                <w:b/>
                <w:sz w:val="20"/>
                <w:szCs w:val="20"/>
              </w:rPr>
            </w:pPr>
            <w:r w:rsidRPr="000A5D83">
              <w:rPr>
                <w:rFonts w:ascii="Calibri" w:hAnsi="Calibri"/>
                <w:b/>
                <w:sz w:val="20"/>
                <w:szCs w:val="20"/>
              </w:rPr>
              <w:t xml:space="preserve">2 542 397,00 </w:t>
            </w:r>
          </w:p>
        </w:tc>
        <w:tc>
          <w:tcPr>
            <w:tcW w:w="1371"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23C2CFDB" w14:textId="0359297A" w:rsidR="000A5D83" w:rsidRPr="00501EBF" w:rsidRDefault="000A5D83" w:rsidP="000A5D83">
            <w:pPr>
              <w:spacing w:line="240" w:lineRule="auto"/>
              <w:jc w:val="right"/>
              <w:rPr>
                <w:rFonts w:ascii="Calibri" w:eastAsia="Times New Roman" w:hAnsi="Calibri"/>
                <w:sz w:val="20"/>
                <w:szCs w:val="20"/>
                <w:lang w:eastAsia="es-CL"/>
              </w:rPr>
            </w:pPr>
            <w:r w:rsidRPr="00501EBF">
              <w:rPr>
                <w:rFonts w:ascii="Calibri" w:eastAsia="Times New Roman" w:hAnsi="Calibri"/>
                <w:sz w:val="20"/>
                <w:szCs w:val="20"/>
                <w:lang w:eastAsia="es-CL"/>
              </w:rPr>
              <w:t xml:space="preserve"> 3 423 427,33 </w:t>
            </w:r>
          </w:p>
        </w:tc>
      </w:tr>
    </w:tbl>
    <w:p w14:paraId="21BE58E4" w14:textId="77777777" w:rsidR="00501EBF" w:rsidRDefault="00501EBF" w:rsidP="00C07F7E">
      <w:pPr>
        <w:spacing w:line="240" w:lineRule="auto"/>
        <w:jc w:val="both"/>
        <w:rPr>
          <w:szCs w:val="24"/>
          <w:lang w:val="en-US"/>
        </w:rPr>
      </w:pPr>
    </w:p>
    <w:p w14:paraId="4E850393" w14:textId="77777777" w:rsidR="00135827" w:rsidRDefault="00135827" w:rsidP="007C0086">
      <w:pPr>
        <w:spacing w:line="240" w:lineRule="auto"/>
        <w:rPr>
          <w:szCs w:val="24"/>
          <w:lang w:val="en-US"/>
        </w:rPr>
        <w:sectPr w:rsidR="00135827" w:rsidSect="00332F14">
          <w:headerReference w:type="default" r:id="rId19"/>
          <w:pgSz w:w="11907" w:h="16839" w:code="9"/>
          <w:pgMar w:top="1418" w:right="1418" w:bottom="1418" w:left="1418" w:header="709" w:footer="644" w:gutter="0"/>
          <w:pgNumType w:start="2"/>
          <w:cols w:space="708"/>
          <w:docGrid w:linePitch="360"/>
        </w:sectPr>
      </w:pPr>
    </w:p>
    <w:p w14:paraId="6CED7EF2" w14:textId="599C942E" w:rsidR="00B45FFD" w:rsidRDefault="00B25C8A" w:rsidP="007C0086">
      <w:pPr>
        <w:pStyle w:val="Heading1"/>
        <w:numPr>
          <w:ilvl w:val="0"/>
          <w:numId w:val="9"/>
        </w:numPr>
        <w:spacing w:line="240" w:lineRule="auto"/>
        <w:rPr>
          <w:lang w:val="en-US"/>
        </w:rPr>
      </w:pPr>
      <w:bookmarkStart w:id="20" w:name="_Toc397627232"/>
      <w:bookmarkStart w:id="21" w:name="_Toc397627909"/>
      <w:r>
        <w:rPr>
          <w:lang w:val="en-US"/>
        </w:rPr>
        <w:t>Methods</w:t>
      </w:r>
      <w:r w:rsidR="00B45FFD" w:rsidRPr="00B45FFD">
        <w:rPr>
          <w:lang w:val="en-US"/>
        </w:rPr>
        <w:t xml:space="preserve"> </w:t>
      </w:r>
      <w:bookmarkEnd w:id="20"/>
      <w:bookmarkEnd w:id="21"/>
    </w:p>
    <w:p w14:paraId="60BF6F11" w14:textId="77777777" w:rsidR="00D975C5" w:rsidRDefault="00D975C5" w:rsidP="00D975C5">
      <w:pPr>
        <w:pStyle w:val="Heading2"/>
        <w:spacing w:line="240" w:lineRule="auto"/>
        <w:rPr>
          <w:lang w:val="en-US"/>
        </w:rPr>
      </w:pPr>
    </w:p>
    <w:p w14:paraId="7FE5976E" w14:textId="0862C054" w:rsidR="007F2C6D" w:rsidRPr="00CF6CCA" w:rsidRDefault="00B45FFD" w:rsidP="0038695A">
      <w:pPr>
        <w:spacing w:line="240" w:lineRule="auto"/>
        <w:rPr>
          <w:b/>
          <w:i/>
          <w:lang w:val="en-US"/>
        </w:rPr>
      </w:pPr>
      <w:r w:rsidRPr="00CF6CCA">
        <w:rPr>
          <w:b/>
          <w:i/>
          <w:lang w:val="en-US"/>
        </w:rPr>
        <w:t>Sources of information</w:t>
      </w:r>
    </w:p>
    <w:p w14:paraId="1A0792D4" w14:textId="27C87040" w:rsidR="00B25C8A" w:rsidRDefault="00B25C8A" w:rsidP="0038695A">
      <w:pPr>
        <w:spacing w:line="240" w:lineRule="auto"/>
        <w:jc w:val="both"/>
        <w:rPr>
          <w:lang w:val="en-US"/>
        </w:rPr>
      </w:pPr>
      <w:r>
        <w:rPr>
          <w:lang w:val="en-US"/>
        </w:rPr>
        <w:t xml:space="preserve">In order for the M&amp;E Team to prepare for the compilation of this final evaluation report for a </w:t>
      </w:r>
      <w:r w:rsidR="004D0988">
        <w:rPr>
          <w:lang w:val="en-US"/>
        </w:rPr>
        <w:t xml:space="preserve">preparatory </w:t>
      </w:r>
      <w:r>
        <w:rPr>
          <w:lang w:val="en-US"/>
        </w:rPr>
        <w:t xml:space="preserve">meeting was sought for with </w:t>
      </w:r>
      <w:r w:rsidR="004D0988">
        <w:rPr>
          <w:lang w:val="en-US"/>
        </w:rPr>
        <w:t>DFAT. Due to time constraints, communication on the report structure and on the status of the report compilation had however to be made via e-mail.</w:t>
      </w:r>
    </w:p>
    <w:p w14:paraId="047BC7A2" w14:textId="44D590C7" w:rsidR="004D0988" w:rsidRDefault="004D0988" w:rsidP="004D0988">
      <w:pPr>
        <w:spacing w:line="240" w:lineRule="auto"/>
        <w:jc w:val="both"/>
        <w:rPr>
          <w:lang w:val="en-US"/>
        </w:rPr>
      </w:pPr>
      <w:r>
        <w:rPr>
          <w:lang w:val="en-US"/>
        </w:rPr>
        <w:t xml:space="preserve">The PSO provided the consultants with relevant documents which had been prepared throughout the Original Financing phase of the Project (rf. Annex 3). </w:t>
      </w:r>
      <w:r w:rsidR="00785D33">
        <w:rPr>
          <w:lang w:val="en-US"/>
        </w:rPr>
        <w:t>Meetings with Technical Consultant of (sub-</w:t>
      </w:r>
      <w:proofErr w:type="gramStart"/>
      <w:r w:rsidR="00785D33">
        <w:rPr>
          <w:lang w:val="en-US"/>
        </w:rPr>
        <w:t>)components</w:t>
      </w:r>
      <w:proofErr w:type="gramEnd"/>
      <w:r w:rsidR="00785D33">
        <w:rPr>
          <w:lang w:val="en-US"/>
        </w:rPr>
        <w:t xml:space="preserve"> were arranged to discuss upon current status’ of Project implementations and to clarify on past activities (rf. Table.</w:t>
      </w:r>
    </w:p>
    <w:p w14:paraId="5AF0F190" w14:textId="77777777" w:rsidR="00D52B0A" w:rsidRDefault="00D52B0A" w:rsidP="00D52B0A">
      <w:pPr>
        <w:spacing w:line="240" w:lineRule="auto"/>
        <w:rPr>
          <w:lang w:val="en-US"/>
        </w:rPr>
      </w:pPr>
    </w:p>
    <w:p w14:paraId="501FFD41" w14:textId="52CDDF59" w:rsidR="00785D33" w:rsidRPr="00785D33" w:rsidRDefault="00785D33" w:rsidP="00785D33">
      <w:pPr>
        <w:pStyle w:val="Caption"/>
        <w:spacing w:after="120"/>
        <w:rPr>
          <w:b w:val="0"/>
          <w:color w:val="auto"/>
          <w:sz w:val="24"/>
          <w:szCs w:val="24"/>
          <w:lang w:val="en-US"/>
        </w:rPr>
      </w:pPr>
      <w:bookmarkStart w:id="22" w:name="_Toc399071149"/>
      <w:proofErr w:type="gramStart"/>
      <w:r w:rsidRPr="00785D33">
        <w:rPr>
          <w:b w:val="0"/>
          <w:color w:val="auto"/>
          <w:sz w:val="24"/>
          <w:szCs w:val="24"/>
          <w:lang w:val="en-US"/>
        </w:rPr>
        <w:t xml:space="preserve">Table </w:t>
      </w:r>
      <w:proofErr w:type="gramEnd"/>
      <w:r w:rsidRPr="00785D33">
        <w:rPr>
          <w:b w:val="0"/>
          <w:color w:val="auto"/>
          <w:sz w:val="24"/>
          <w:szCs w:val="24"/>
        </w:rPr>
        <w:fldChar w:fldCharType="begin"/>
      </w:r>
      <w:r w:rsidRPr="00785D33">
        <w:rPr>
          <w:b w:val="0"/>
          <w:color w:val="auto"/>
          <w:sz w:val="24"/>
          <w:szCs w:val="24"/>
          <w:lang w:val="en-US"/>
        </w:rPr>
        <w:instrText xml:space="preserve"> SEQ Table \* ARABIC </w:instrText>
      </w:r>
      <w:r w:rsidRPr="00785D33">
        <w:rPr>
          <w:b w:val="0"/>
          <w:color w:val="auto"/>
          <w:sz w:val="24"/>
          <w:szCs w:val="24"/>
        </w:rPr>
        <w:fldChar w:fldCharType="separate"/>
      </w:r>
      <w:r w:rsidR="00BB6FD2">
        <w:rPr>
          <w:b w:val="0"/>
          <w:noProof/>
          <w:color w:val="auto"/>
          <w:sz w:val="24"/>
          <w:szCs w:val="24"/>
          <w:lang w:val="en-US"/>
        </w:rPr>
        <w:t>3</w:t>
      </w:r>
      <w:r w:rsidRPr="00785D33">
        <w:rPr>
          <w:b w:val="0"/>
          <w:color w:val="auto"/>
          <w:sz w:val="24"/>
          <w:szCs w:val="24"/>
        </w:rPr>
        <w:fldChar w:fldCharType="end"/>
      </w:r>
      <w:proofErr w:type="gramStart"/>
      <w:r w:rsidRPr="00785D33">
        <w:rPr>
          <w:b w:val="0"/>
          <w:color w:val="auto"/>
          <w:sz w:val="24"/>
          <w:szCs w:val="24"/>
          <w:lang w:val="en-US"/>
        </w:rPr>
        <w:t>: Meetings with Technical Consultants for report writing.</w:t>
      </w:r>
      <w:bookmarkEnd w:id="22"/>
      <w:proofErr w:type="gramEnd"/>
    </w:p>
    <w:tbl>
      <w:tblPr>
        <w:tblStyle w:val="TableGrid"/>
        <w:tblW w:w="9404" w:type="dxa"/>
        <w:tblInd w:w="108" w:type="dxa"/>
        <w:tblLook w:val="04A0" w:firstRow="1" w:lastRow="0" w:firstColumn="1" w:lastColumn="0" w:noHBand="0" w:noVBand="1"/>
      </w:tblPr>
      <w:tblGrid>
        <w:gridCol w:w="2127"/>
        <w:gridCol w:w="2976"/>
        <w:gridCol w:w="4301"/>
      </w:tblGrid>
      <w:tr w:rsidR="00D52B0A" w:rsidRPr="00811EC3" w14:paraId="7E66292B" w14:textId="77777777" w:rsidTr="00785D33">
        <w:tc>
          <w:tcPr>
            <w:tcW w:w="2127" w:type="dxa"/>
            <w:tcBorders>
              <w:top w:val="single" w:sz="18" w:space="0" w:color="auto"/>
              <w:bottom w:val="single" w:sz="18" w:space="0" w:color="auto"/>
            </w:tcBorders>
          </w:tcPr>
          <w:p w14:paraId="2A92C63D" w14:textId="138E7B3D" w:rsidR="00D52B0A" w:rsidRPr="00811EC3" w:rsidRDefault="00D52B0A" w:rsidP="00D52B0A">
            <w:pPr>
              <w:spacing w:line="240" w:lineRule="auto"/>
              <w:rPr>
                <w:b/>
                <w:sz w:val="18"/>
                <w:szCs w:val="18"/>
                <w:lang w:val="en-US"/>
              </w:rPr>
            </w:pPr>
            <w:r w:rsidRPr="00811EC3">
              <w:rPr>
                <w:b/>
                <w:sz w:val="18"/>
                <w:szCs w:val="18"/>
                <w:lang w:val="en-US"/>
              </w:rPr>
              <w:t>Date/ Time</w:t>
            </w:r>
          </w:p>
        </w:tc>
        <w:tc>
          <w:tcPr>
            <w:tcW w:w="2976" w:type="dxa"/>
            <w:tcBorders>
              <w:top w:val="single" w:sz="18" w:space="0" w:color="auto"/>
              <w:bottom w:val="single" w:sz="18" w:space="0" w:color="auto"/>
            </w:tcBorders>
          </w:tcPr>
          <w:p w14:paraId="5BCBEA6D" w14:textId="5C1A8117" w:rsidR="00D52B0A" w:rsidRPr="00811EC3" w:rsidRDefault="00D52B0A" w:rsidP="00D52B0A">
            <w:pPr>
              <w:spacing w:line="240" w:lineRule="auto"/>
              <w:rPr>
                <w:b/>
                <w:sz w:val="18"/>
                <w:szCs w:val="18"/>
                <w:lang w:val="en-US"/>
              </w:rPr>
            </w:pPr>
            <w:r w:rsidRPr="00811EC3">
              <w:rPr>
                <w:b/>
                <w:sz w:val="18"/>
                <w:szCs w:val="18"/>
                <w:lang w:val="en-US"/>
              </w:rPr>
              <w:t>Component</w:t>
            </w:r>
          </w:p>
        </w:tc>
        <w:tc>
          <w:tcPr>
            <w:tcW w:w="4301" w:type="dxa"/>
            <w:tcBorders>
              <w:top w:val="single" w:sz="18" w:space="0" w:color="auto"/>
              <w:bottom w:val="single" w:sz="18" w:space="0" w:color="auto"/>
            </w:tcBorders>
          </w:tcPr>
          <w:p w14:paraId="38ED3063" w14:textId="7FD73674" w:rsidR="00D52B0A" w:rsidRPr="00811EC3" w:rsidRDefault="00D52B0A" w:rsidP="00D52B0A">
            <w:pPr>
              <w:spacing w:line="240" w:lineRule="auto"/>
              <w:rPr>
                <w:b/>
                <w:sz w:val="18"/>
                <w:szCs w:val="18"/>
                <w:lang w:val="en-US"/>
              </w:rPr>
            </w:pPr>
            <w:r w:rsidRPr="00811EC3">
              <w:rPr>
                <w:b/>
                <w:sz w:val="18"/>
                <w:szCs w:val="18"/>
                <w:lang w:val="en-US"/>
              </w:rPr>
              <w:t>Who</w:t>
            </w:r>
          </w:p>
        </w:tc>
      </w:tr>
      <w:tr w:rsidR="00D52B0A" w:rsidRPr="00811EC3" w14:paraId="0DE3CB49" w14:textId="77777777" w:rsidTr="00785D33">
        <w:tc>
          <w:tcPr>
            <w:tcW w:w="2127" w:type="dxa"/>
            <w:tcBorders>
              <w:top w:val="single" w:sz="18" w:space="0" w:color="auto"/>
            </w:tcBorders>
            <w:vAlign w:val="center"/>
          </w:tcPr>
          <w:p w14:paraId="034E4099" w14:textId="439B9C11" w:rsidR="00D52B0A" w:rsidRPr="00BF0F7F" w:rsidRDefault="00811EC3" w:rsidP="00785D33">
            <w:pPr>
              <w:spacing w:line="240" w:lineRule="auto"/>
              <w:rPr>
                <w:sz w:val="18"/>
                <w:szCs w:val="18"/>
                <w:lang w:val="en-US"/>
              </w:rPr>
            </w:pPr>
            <w:r w:rsidRPr="00BF0F7F">
              <w:rPr>
                <w:sz w:val="18"/>
                <w:szCs w:val="18"/>
                <w:lang w:val="en-US"/>
              </w:rPr>
              <w:t xml:space="preserve">1.9.2014   </w:t>
            </w:r>
            <w:r w:rsidR="004D22D1">
              <w:rPr>
                <w:sz w:val="18"/>
                <w:szCs w:val="18"/>
                <w:lang w:val="en-US"/>
              </w:rPr>
              <w:t>10:45-11:30</w:t>
            </w:r>
          </w:p>
        </w:tc>
        <w:tc>
          <w:tcPr>
            <w:tcW w:w="2976" w:type="dxa"/>
            <w:tcBorders>
              <w:top w:val="single" w:sz="18" w:space="0" w:color="auto"/>
            </w:tcBorders>
            <w:vAlign w:val="center"/>
          </w:tcPr>
          <w:p w14:paraId="6C10CCD3" w14:textId="6C3A440F" w:rsidR="00D52B0A" w:rsidRPr="00811EC3" w:rsidRDefault="004D22D1" w:rsidP="00785D33">
            <w:pPr>
              <w:spacing w:line="240" w:lineRule="auto"/>
              <w:rPr>
                <w:sz w:val="18"/>
                <w:szCs w:val="18"/>
                <w:lang w:val="en-US"/>
              </w:rPr>
            </w:pPr>
            <w:r>
              <w:rPr>
                <w:sz w:val="18"/>
                <w:szCs w:val="18"/>
                <w:lang w:val="en-US"/>
              </w:rPr>
              <w:t xml:space="preserve">1a </w:t>
            </w:r>
          </w:p>
        </w:tc>
        <w:tc>
          <w:tcPr>
            <w:tcW w:w="4301" w:type="dxa"/>
            <w:tcBorders>
              <w:top w:val="single" w:sz="18" w:space="0" w:color="auto"/>
            </w:tcBorders>
          </w:tcPr>
          <w:p w14:paraId="70EDBCD2" w14:textId="2D8E1508" w:rsidR="00D52B0A" w:rsidRDefault="00F45F12" w:rsidP="00811EC3">
            <w:pPr>
              <w:spacing w:line="240" w:lineRule="auto"/>
              <w:rPr>
                <w:sz w:val="18"/>
                <w:szCs w:val="18"/>
                <w:lang w:val="en-US"/>
              </w:rPr>
            </w:pPr>
            <w:r>
              <w:rPr>
                <w:sz w:val="18"/>
                <w:szCs w:val="18"/>
                <w:lang w:val="en-US"/>
              </w:rPr>
              <w:t xml:space="preserve">Mrs. </w:t>
            </w:r>
            <w:proofErr w:type="spellStart"/>
            <w:r w:rsidR="00811EC3" w:rsidRPr="00811EC3">
              <w:rPr>
                <w:sz w:val="18"/>
                <w:szCs w:val="18"/>
                <w:lang w:val="en-US"/>
              </w:rPr>
              <w:t>Chansada</w:t>
            </w:r>
            <w:proofErr w:type="spellEnd"/>
            <w:r w:rsidR="00811EC3" w:rsidRPr="00811EC3">
              <w:rPr>
                <w:sz w:val="18"/>
                <w:szCs w:val="18"/>
                <w:lang w:val="en-US"/>
              </w:rPr>
              <w:t>, Technical Consultant</w:t>
            </w:r>
          </w:p>
          <w:p w14:paraId="5B8EBC89" w14:textId="0D4F12BA" w:rsidR="00F45F12" w:rsidRPr="00811EC3" w:rsidRDefault="00F45F12" w:rsidP="00811EC3">
            <w:pPr>
              <w:spacing w:line="240" w:lineRule="auto"/>
              <w:rPr>
                <w:sz w:val="18"/>
                <w:szCs w:val="18"/>
                <w:lang w:val="en-US"/>
              </w:rPr>
            </w:pPr>
            <w:r>
              <w:rPr>
                <w:sz w:val="18"/>
                <w:szCs w:val="18"/>
                <w:lang w:val="en-US"/>
              </w:rPr>
              <w:t>C</w:t>
            </w:r>
            <w:r w:rsidRPr="00F45F12">
              <w:rPr>
                <w:sz w:val="18"/>
                <w:szCs w:val="18"/>
                <w:lang w:val="en-US"/>
              </w:rPr>
              <w:t>hansada.kyophilavong@gmail.com</w:t>
            </w:r>
          </w:p>
        </w:tc>
      </w:tr>
      <w:tr w:rsidR="00811EC3" w:rsidRPr="00BC4215" w14:paraId="660C4580" w14:textId="77777777" w:rsidTr="00785D33">
        <w:tc>
          <w:tcPr>
            <w:tcW w:w="2127" w:type="dxa"/>
            <w:vAlign w:val="center"/>
          </w:tcPr>
          <w:p w14:paraId="230A7F71" w14:textId="478EB9CF" w:rsidR="00811EC3" w:rsidRPr="00BF0F7F" w:rsidRDefault="00811EC3" w:rsidP="00785D33">
            <w:pPr>
              <w:spacing w:line="240" w:lineRule="auto"/>
              <w:rPr>
                <w:sz w:val="18"/>
                <w:szCs w:val="18"/>
                <w:lang w:val="en-US"/>
              </w:rPr>
            </w:pPr>
            <w:r w:rsidRPr="00BF0F7F">
              <w:rPr>
                <w:sz w:val="18"/>
                <w:szCs w:val="18"/>
                <w:lang w:val="en-US"/>
              </w:rPr>
              <w:t xml:space="preserve">1.9.2014   </w:t>
            </w:r>
            <w:r w:rsidR="004D22D1">
              <w:rPr>
                <w:sz w:val="18"/>
                <w:szCs w:val="18"/>
                <w:lang w:val="en-US"/>
              </w:rPr>
              <w:t>11:30-12:30</w:t>
            </w:r>
          </w:p>
        </w:tc>
        <w:tc>
          <w:tcPr>
            <w:tcW w:w="2976" w:type="dxa"/>
            <w:vAlign w:val="center"/>
          </w:tcPr>
          <w:p w14:paraId="64C7D6E8" w14:textId="7490E5A7" w:rsidR="00811EC3" w:rsidRPr="00811EC3" w:rsidRDefault="004D22D1" w:rsidP="00785D33">
            <w:pPr>
              <w:spacing w:line="240" w:lineRule="auto"/>
              <w:rPr>
                <w:sz w:val="18"/>
                <w:szCs w:val="18"/>
                <w:lang w:val="en-US"/>
              </w:rPr>
            </w:pPr>
            <w:r>
              <w:rPr>
                <w:sz w:val="18"/>
                <w:szCs w:val="18"/>
                <w:lang w:val="en-US"/>
              </w:rPr>
              <w:t>1b,1c</w:t>
            </w:r>
          </w:p>
        </w:tc>
        <w:tc>
          <w:tcPr>
            <w:tcW w:w="4301" w:type="dxa"/>
          </w:tcPr>
          <w:p w14:paraId="222A6B6A" w14:textId="77777777" w:rsidR="00811EC3" w:rsidRDefault="00811EC3" w:rsidP="00811EC3">
            <w:pPr>
              <w:spacing w:line="240" w:lineRule="auto"/>
              <w:rPr>
                <w:sz w:val="18"/>
                <w:szCs w:val="18"/>
                <w:lang w:val="en-US"/>
              </w:rPr>
            </w:pPr>
            <w:r w:rsidRPr="00811EC3">
              <w:rPr>
                <w:sz w:val="18"/>
                <w:szCs w:val="18"/>
                <w:lang w:val="en-US"/>
              </w:rPr>
              <w:t>Vilayvanh, Project Coordinator</w:t>
            </w:r>
          </w:p>
          <w:p w14:paraId="618C7FB6" w14:textId="2F6991E8" w:rsidR="005709AF" w:rsidRPr="00811EC3" w:rsidRDefault="005709AF" w:rsidP="00811EC3">
            <w:pPr>
              <w:spacing w:line="240" w:lineRule="auto"/>
              <w:rPr>
                <w:sz w:val="18"/>
                <w:szCs w:val="18"/>
                <w:lang w:val="en-US"/>
              </w:rPr>
            </w:pPr>
            <w:r>
              <w:rPr>
                <w:sz w:val="18"/>
                <w:szCs w:val="18"/>
                <w:lang w:val="en-US"/>
              </w:rPr>
              <w:t>Vilayvanh02679@gmail.com</w:t>
            </w:r>
          </w:p>
        </w:tc>
      </w:tr>
      <w:tr w:rsidR="00811EC3" w:rsidRPr="00BC4215" w14:paraId="2DD93959" w14:textId="77777777" w:rsidTr="00785D33">
        <w:tc>
          <w:tcPr>
            <w:tcW w:w="2127" w:type="dxa"/>
            <w:tcBorders>
              <w:bottom w:val="single" w:sz="4" w:space="0" w:color="auto"/>
            </w:tcBorders>
            <w:vAlign w:val="center"/>
          </w:tcPr>
          <w:p w14:paraId="37D11542" w14:textId="3EAB76A6" w:rsidR="00811EC3" w:rsidRPr="00BF0F7F" w:rsidRDefault="00BC461F" w:rsidP="00785D33">
            <w:pPr>
              <w:spacing w:line="240" w:lineRule="auto"/>
              <w:rPr>
                <w:sz w:val="18"/>
                <w:szCs w:val="18"/>
                <w:lang w:val="en-US"/>
              </w:rPr>
            </w:pPr>
            <w:r>
              <w:rPr>
                <w:sz w:val="18"/>
                <w:szCs w:val="18"/>
                <w:lang w:val="en-US"/>
              </w:rPr>
              <w:t>1.9.2014   14:45-17:00</w:t>
            </w:r>
          </w:p>
        </w:tc>
        <w:tc>
          <w:tcPr>
            <w:tcW w:w="2976" w:type="dxa"/>
            <w:tcBorders>
              <w:bottom w:val="single" w:sz="4" w:space="0" w:color="auto"/>
            </w:tcBorders>
            <w:vAlign w:val="center"/>
          </w:tcPr>
          <w:p w14:paraId="6B29609D" w14:textId="38A1F4CC" w:rsidR="00811EC3" w:rsidRPr="00811EC3" w:rsidRDefault="00811EC3" w:rsidP="00785D33">
            <w:pPr>
              <w:spacing w:line="240" w:lineRule="auto"/>
              <w:rPr>
                <w:sz w:val="18"/>
                <w:szCs w:val="18"/>
                <w:lang w:val="en-US"/>
              </w:rPr>
            </w:pPr>
            <w:r w:rsidRPr="00811EC3">
              <w:rPr>
                <w:sz w:val="18"/>
                <w:szCs w:val="18"/>
                <w:lang w:val="en-US"/>
              </w:rPr>
              <w:t>2a, 2c</w:t>
            </w:r>
            <w:r w:rsidR="00FF4CBE">
              <w:rPr>
                <w:sz w:val="18"/>
                <w:szCs w:val="18"/>
                <w:lang w:val="en-US"/>
              </w:rPr>
              <w:t xml:space="preserve"> and </w:t>
            </w:r>
            <w:r w:rsidR="00785D33">
              <w:rPr>
                <w:sz w:val="18"/>
                <w:szCs w:val="18"/>
                <w:lang w:val="en-US"/>
              </w:rPr>
              <w:t xml:space="preserve">additional information on </w:t>
            </w:r>
            <w:r w:rsidR="00FF4CBE">
              <w:rPr>
                <w:sz w:val="18"/>
                <w:szCs w:val="18"/>
                <w:lang w:val="en-US"/>
              </w:rPr>
              <w:t>2b (though not responsible for 2b)</w:t>
            </w:r>
          </w:p>
        </w:tc>
        <w:tc>
          <w:tcPr>
            <w:tcW w:w="4301" w:type="dxa"/>
            <w:tcBorders>
              <w:bottom w:val="single" w:sz="4" w:space="0" w:color="auto"/>
            </w:tcBorders>
          </w:tcPr>
          <w:p w14:paraId="5A2B2B03" w14:textId="0CE62272" w:rsidR="00811EC3" w:rsidRPr="00811EC3" w:rsidRDefault="00811EC3" w:rsidP="00D52B0A">
            <w:pPr>
              <w:spacing w:line="240" w:lineRule="auto"/>
              <w:rPr>
                <w:sz w:val="18"/>
                <w:szCs w:val="18"/>
                <w:lang w:val="en-US"/>
              </w:rPr>
            </w:pPr>
            <w:r w:rsidRPr="00811EC3">
              <w:rPr>
                <w:sz w:val="18"/>
                <w:szCs w:val="18"/>
                <w:lang w:val="en-US"/>
              </w:rPr>
              <w:t xml:space="preserve">Mr. </w:t>
            </w:r>
            <w:proofErr w:type="spellStart"/>
            <w:r w:rsidRPr="00811EC3">
              <w:rPr>
                <w:sz w:val="18"/>
                <w:szCs w:val="18"/>
                <w:lang w:val="en-US"/>
              </w:rPr>
              <w:t>Phuangphanh</w:t>
            </w:r>
            <w:proofErr w:type="spellEnd"/>
            <w:r w:rsidRPr="00811EC3">
              <w:rPr>
                <w:sz w:val="18"/>
                <w:szCs w:val="18"/>
                <w:lang w:val="en-US"/>
              </w:rPr>
              <w:t>, Technical Consultant</w:t>
            </w:r>
          </w:p>
          <w:p w14:paraId="2D6C467F" w14:textId="46B4E082" w:rsidR="00811EC3" w:rsidRPr="00811EC3" w:rsidRDefault="00BE545E" w:rsidP="00D52B0A">
            <w:pPr>
              <w:spacing w:line="240" w:lineRule="auto"/>
              <w:rPr>
                <w:sz w:val="18"/>
                <w:szCs w:val="18"/>
                <w:lang w:val="en-US"/>
              </w:rPr>
            </w:pPr>
            <w:r w:rsidRPr="00FF4CBE">
              <w:rPr>
                <w:sz w:val="18"/>
                <w:szCs w:val="18"/>
                <w:lang w:val="en-US"/>
              </w:rPr>
              <w:t>Phouang1005@yahoo.com</w:t>
            </w:r>
          </w:p>
        </w:tc>
      </w:tr>
      <w:tr w:rsidR="00811EC3" w:rsidRPr="00BC4215" w14:paraId="2D033380" w14:textId="77777777" w:rsidTr="00785D33">
        <w:tc>
          <w:tcPr>
            <w:tcW w:w="2127" w:type="dxa"/>
            <w:tcBorders>
              <w:bottom w:val="single" w:sz="18" w:space="0" w:color="auto"/>
            </w:tcBorders>
            <w:vAlign w:val="center"/>
          </w:tcPr>
          <w:p w14:paraId="0402D080" w14:textId="6ECD54F3" w:rsidR="00811EC3" w:rsidRPr="00BF0F7F" w:rsidRDefault="00926CA9" w:rsidP="00785D33">
            <w:pPr>
              <w:spacing w:line="240" w:lineRule="auto"/>
              <w:rPr>
                <w:sz w:val="18"/>
                <w:szCs w:val="18"/>
                <w:lang w:val="en-US"/>
              </w:rPr>
            </w:pPr>
            <w:r>
              <w:rPr>
                <w:sz w:val="18"/>
                <w:szCs w:val="18"/>
                <w:lang w:val="en-US"/>
              </w:rPr>
              <w:t>2</w:t>
            </w:r>
            <w:r w:rsidR="00811EC3" w:rsidRPr="00BF0F7F">
              <w:rPr>
                <w:sz w:val="18"/>
                <w:szCs w:val="18"/>
                <w:lang w:val="en-US"/>
              </w:rPr>
              <w:t xml:space="preserve">.9.2014   </w:t>
            </w:r>
            <w:r w:rsidR="00FF033A">
              <w:rPr>
                <w:sz w:val="18"/>
                <w:szCs w:val="18"/>
                <w:lang w:val="en-US"/>
              </w:rPr>
              <w:t>15</w:t>
            </w:r>
            <w:r>
              <w:rPr>
                <w:sz w:val="18"/>
                <w:szCs w:val="18"/>
                <w:lang w:val="en-US"/>
              </w:rPr>
              <w:t>:00-</w:t>
            </w:r>
            <w:r w:rsidR="00811EC3" w:rsidRPr="00BF0F7F">
              <w:rPr>
                <w:sz w:val="18"/>
                <w:szCs w:val="18"/>
                <w:lang w:val="en-US"/>
              </w:rPr>
              <w:t>1</w:t>
            </w:r>
            <w:r>
              <w:rPr>
                <w:sz w:val="18"/>
                <w:szCs w:val="18"/>
                <w:lang w:val="en-US"/>
              </w:rPr>
              <w:t>6</w:t>
            </w:r>
            <w:r w:rsidR="00811EC3" w:rsidRPr="00BF0F7F">
              <w:rPr>
                <w:sz w:val="18"/>
                <w:szCs w:val="18"/>
                <w:lang w:val="en-US"/>
              </w:rPr>
              <w:t>:00</w:t>
            </w:r>
          </w:p>
        </w:tc>
        <w:tc>
          <w:tcPr>
            <w:tcW w:w="2976" w:type="dxa"/>
            <w:tcBorders>
              <w:bottom w:val="single" w:sz="18" w:space="0" w:color="auto"/>
            </w:tcBorders>
            <w:vAlign w:val="center"/>
          </w:tcPr>
          <w:p w14:paraId="7B055F3E" w14:textId="6D54CFA4" w:rsidR="00811EC3" w:rsidRPr="00811EC3" w:rsidRDefault="00811EC3" w:rsidP="00785D33">
            <w:pPr>
              <w:spacing w:line="240" w:lineRule="auto"/>
              <w:rPr>
                <w:sz w:val="18"/>
                <w:szCs w:val="18"/>
                <w:lang w:val="en-US"/>
              </w:rPr>
            </w:pPr>
            <w:r w:rsidRPr="00811EC3">
              <w:rPr>
                <w:sz w:val="18"/>
                <w:szCs w:val="18"/>
                <w:lang w:val="en-US"/>
              </w:rPr>
              <w:t>3a, 3b</w:t>
            </w:r>
            <w:r w:rsidR="005B5A0A">
              <w:rPr>
                <w:sz w:val="18"/>
                <w:szCs w:val="18"/>
                <w:lang w:val="en-US"/>
              </w:rPr>
              <w:t xml:space="preserve">, </w:t>
            </w:r>
            <w:r w:rsidR="005B5A0A" w:rsidRPr="00C06754">
              <w:rPr>
                <w:color w:val="FF0000"/>
                <w:sz w:val="18"/>
                <w:szCs w:val="18"/>
                <w:lang w:val="en-US"/>
              </w:rPr>
              <w:t xml:space="preserve">3c </w:t>
            </w:r>
          </w:p>
        </w:tc>
        <w:tc>
          <w:tcPr>
            <w:tcW w:w="4301" w:type="dxa"/>
            <w:tcBorders>
              <w:bottom w:val="single" w:sz="18" w:space="0" w:color="auto"/>
            </w:tcBorders>
          </w:tcPr>
          <w:p w14:paraId="4D2D0B8B" w14:textId="65895639" w:rsidR="00811EC3" w:rsidRPr="00811EC3" w:rsidRDefault="00811EC3" w:rsidP="00D52B0A">
            <w:pPr>
              <w:spacing w:line="240" w:lineRule="auto"/>
              <w:rPr>
                <w:sz w:val="18"/>
                <w:szCs w:val="18"/>
                <w:lang w:val="en-US"/>
              </w:rPr>
            </w:pPr>
            <w:r w:rsidRPr="00811EC3">
              <w:rPr>
                <w:sz w:val="18"/>
                <w:szCs w:val="18"/>
                <w:lang w:val="en-US"/>
              </w:rPr>
              <w:t>Mr. Manomay, Technical Consultant</w:t>
            </w:r>
          </w:p>
          <w:p w14:paraId="1823B5D4" w14:textId="782D1C95" w:rsidR="00811EC3" w:rsidRPr="00811EC3" w:rsidRDefault="00785D33" w:rsidP="00D52B0A">
            <w:pPr>
              <w:spacing w:line="240" w:lineRule="auto"/>
              <w:rPr>
                <w:sz w:val="18"/>
                <w:szCs w:val="18"/>
                <w:lang w:val="en-US"/>
              </w:rPr>
            </w:pPr>
            <w:r w:rsidRPr="00785D33">
              <w:rPr>
                <w:sz w:val="18"/>
                <w:szCs w:val="18"/>
                <w:lang w:val="en-US"/>
              </w:rPr>
              <w:t>vilayhongm@gmail.com</w:t>
            </w:r>
            <w:r w:rsidR="00811EC3" w:rsidRPr="00811EC3">
              <w:rPr>
                <w:sz w:val="18"/>
                <w:szCs w:val="18"/>
                <w:lang w:val="en-US"/>
              </w:rPr>
              <w:t xml:space="preserve"> </w:t>
            </w:r>
          </w:p>
        </w:tc>
      </w:tr>
    </w:tbl>
    <w:p w14:paraId="6C61EF85" w14:textId="5420A2C5" w:rsidR="00D52B0A" w:rsidRDefault="00D52B0A" w:rsidP="00D52B0A">
      <w:pPr>
        <w:spacing w:line="240" w:lineRule="auto"/>
        <w:rPr>
          <w:lang w:val="en-US"/>
        </w:rPr>
      </w:pPr>
    </w:p>
    <w:p w14:paraId="1B8DC497" w14:textId="77777777" w:rsidR="00B45FFD" w:rsidRPr="00CF6CCA" w:rsidRDefault="00B45FFD" w:rsidP="007D3D74">
      <w:pPr>
        <w:spacing w:line="240" w:lineRule="auto"/>
        <w:jc w:val="both"/>
        <w:rPr>
          <w:b/>
          <w:i/>
          <w:lang w:val="en-US"/>
        </w:rPr>
      </w:pPr>
      <w:r w:rsidRPr="00CF6CCA">
        <w:rPr>
          <w:b/>
          <w:i/>
          <w:lang w:val="en-US"/>
        </w:rPr>
        <w:t>Process</w:t>
      </w:r>
    </w:p>
    <w:p w14:paraId="3B1D16D1" w14:textId="462030EE" w:rsidR="00785D33" w:rsidRDefault="00785D33" w:rsidP="007D3D74">
      <w:pPr>
        <w:spacing w:line="240" w:lineRule="auto"/>
        <w:jc w:val="both"/>
        <w:rPr>
          <w:szCs w:val="24"/>
          <w:lang w:val="en-US"/>
        </w:rPr>
      </w:pPr>
      <w:r>
        <w:rPr>
          <w:szCs w:val="24"/>
          <w:lang w:val="en-US"/>
        </w:rPr>
        <w:t xml:space="preserve">Initially, a literature review was carried out to gain an overview of initial Project activities, </w:t>
      </w:r>
      <w:r w:rsidR="007D3D74">
        <w:rPr>
          <w:szCs w:val="24"/>
          <w:lang w:val="en-US"/>
        </w:rPr>
        <w:t xml:space="preserve">of </w:t>
      </w:r>
      <w:r>
        <w:rPr>
          <w:szCs w:val="24"/>
          <w:lang w:val="en-US"/>
        </w:rPr>
        <w:t xml:space="preserve">challenges encountered and </w:t>
      </w:r>
      <w:r w:rsidR="007D3D74">
        <w:rPr>
          <w:szCs w:val="24"/>
          <w:lang w:val="en-US"/>
        </w:rPr>
        <w:t xml:space="preserve">of </w:t>
      </w:r>
      <w:r>
        <w:rPr>
          <w:szCs w:val="24"/>
          <w:lang w:val="en-US"/>
        </w:rPr>
        <w:t>changes implemented. Subsequently, a broad structure was prepared in coordination with DFAT. Summaries of Project components and their sub-components were compiled</w:t>
      </w:r>
      <w:r w:rsidR="007D3D74">
        <w:rPr>
          <w:szCs w:val="24"/>
          <w:lang w:val="en-US"/>
        </w:rPr>
        <w:t xml:space="preserve"> mainly</w:t>
      </w:r>
      <w:r>
        <w:rPr>
          <w:szCs w:val="24"/>
          <w:lang w:val="en-US"/>
        </w:rPr>
        <w:t xml:space="preserve"> based on the Project Appraisal Document from 2009 and the MTR Mission Report from early 2013.</w:t>
      </w:r>
    </w:p>
    <w:p w14:paraId="31B9CC5C" w14:textId="3F63A49E" w:rsidR="00785D33" w:rsidRDefault="00785D33" w:rsidP="007D3D74">
      <w:pPr>
        <w:spacing w:line="240" w:lineRule="auto"/>
        <w:jc w:val="both"/>
        <w:rPr>
          <w:szCs w:val="24"/>
          <w:lang w:val="en-US"/>
        </w:rPr>
      </w:pPr>
      <w:r>
        <w:rPr>
          <w:szCs w:val="24"/>
          <w:lang w:val="en-US"/>
        </w:rPr>
        <w:t xml:space="preserve">An excel file which listed progresses made by topic, </w:t>
      </w:r>
      <w:r w:rsidR="007D3D74">
        <w:rPr>
          <w:szCs w:val="24"/>
          <w:lang w:val="en-US"/>
        </w:rPr>
        <w:t xml:space="preserve">by </w:t>
      </w:r>
      <w:r>
        <w:rPr>
          <w:szCs w:val="24"/>
          <w:lang w:val="en-US"/>
        </w:rPr>
        <w:t xml:space="preserve">quarters (if available) and </w:t>
      </w:r>
      <w:r w:rsidR="007D3D74">
        <w:rPr>
          <w:szCs w:val="24"/>
          <w:lang w:val="en-US"/>
        </w:rPr>
        <w:t xml:space="preserve">by </w:t>
      </w:r>
      <w:r>
        <w:rPr>
          <w:szCs w:val="24"/>
          <w:lang w:val="en-US"/>
        </w:rPr>
        <w:t>general progress/ developments/ implementations, implementation problems and mitigation, consideration of social and environmental safeguards and outcomes (including problems and risks to achieve these outcomes and mitigation)</w:t>
      </w:r>
      <w:r w:rsidR="007D3D74">
        <w:rPr>
          <w:szCs w:val="24"/>
          <w:lang w:val="en-US"/>
        </w:rPr>
        <w:t>, was created. This structure was also largely followed for this report. Thereafter, information was re-validated by Mission reports which had been produced throughout the Original Financing phase.</w:t>
      </w:r>
    </w:p>
    <w:p w14:paraId="660113F5" w14:textId="6CAF23C7" w:rsidR="00785D33" w:rsidRDefault="007D3D74" w:rsidP="007D3D74">
      <w:pPr>
        <w:spacing w:line="240" w:lineRule="auto"/>
        <w:jc w:val="both"/>
        <w:rPr>
          <w:szCs w:val="24"/>
          <w:lang w:val="en-US"/>
        </w:rPr>
      </w:pPr>
      <w:r>
        <w:rPr>
          <w:szCs w:val="24"/>
          <w:lang w:val="en-US"/>
        </w:rPr>
        <w:t>The final draft was revised for inconsistencies and inaccuracies as well as for missing information by the PSO and the Technical Experts.</w:t>
      </w:r>
    </w:p>
    <w:p w14:paraId="63075AF8" w14:textId="6F93F497" w:rsidR="00BF6210" w:rsidRDefault="00BF6210" w:rsidP="00BF6210">
      <w:pPr>
        <w:spacing w:line="240" w:lineRule="auto"/>
        <w:rPr>
          <w:color w:val="FF0000"/>
          <w:szCs w:val="24"/>
          <w:lang w:val="en-US"/>
        </w:rPr>
      </w:pPr>
    </w:p>
    <w:p w14:paraId="13EAF2CD" w14:textId="3CD59D6D" w:rsidR="001C2A73" w:rsidRPr="00A066EE" w:rsidRDefault="003F5FE4" w:rsidP="0038695A">
      <w:pPr>
        <w:spacing w:line="240" w:lineRule="auto"/>
        <w:rPr>
          <w:b/>
          <w:i/>
          <w:szCs w:val="24"/>
          <w:lang w:val="en-US"/>
        </w:rPr>
      </w:pPr>
      <w:r w:rsidRPr="00A066EE">
        <w:rPr>
          <w:b/>
          <w:i/>
          <w:szCs w:val="24"/>
          <w:lang w:val="en-US"/>
        </w:rPr>
        <w:t xml:space="preserve">Limitations </w:t>
      </w:r>
      <w:r w:rsidR="005E641A" w:rsidRPr="00A066EE">
        <w:rPr>
          <w:b/>
          <w:i/>
          <w:szCs w:val="24"/>
          <w:lang w:val="en-US"/>
        </w:rPr>
        <w:t xml:space="preserve">within M&amp;E </w:t>
      </w:r>
      <w:r w:rsidRPr="00A066EE">
        <w:rPr>
          <w:b/>
          <w:i/>
          <w:szCs w:val="24"/>
          <w:lang w:val="en-US"/>
        </w:rPr>
        <w:t>and Data Gaps</w:t>
      </w:r>
    </w:p>
    <w:p w14:paraId="11AC1CC3" w14:textId="75AE4073" w:rsidR="005E641A" w:rsidRDefault="003F5FE4" w:rsidP="0038695A">
      <w:pPr>
        <w:spacing w:line="240" w:lineRule="auto"/>
        <w:jc w:val="both"/>
        <w:rPr>
          <w:szCs w:val="24"/>
          <w:lang w:val="en-US"/>
        </w:rPr>
      </w:pPr>
      <w:r w:rsidRPr="00A066EE">
        <w:rPr>
          <w:szCs w:val="24"/>
          <w:lang w:val="en-US"/>
        </w:rPr>
        <w:t>A monit</w:t>
      </w:r>
      <w:r w:rsidR="00582204">
        <w:rPr>
          <w:szCs w:val="24"/>
          <w:lang w:val="en-US"/>
        </w:rPr>
        <w:t xml:space="preserve">oring system is </w:t>
      </w:r>
      <w:proofErr w:type="gramStart"/>
      <w:r w:rsidR="00582204">
        <w:rPr>
          <w:szCs w:val="24"/>
          <w:lang w:val="en-US"/>
        </w:rPr>
        <w:t>key</w:t>
      </w:r>
      <w:proofErr w:type="gramEnd"/>
      <w:r w:rsidR="00582204">
        <w:rPr>
          <w:szCs w:val="24"/>
          <w:lang w:val="en-US"/>
        </w:rPr>
        <w:t xml:space="preserve"> to oversee P</w:t>
      </w:r>
      <w:r w:rsidRPr="00A066EE">
        <w:rPr>
          <w:szCs w:val="24"/>
          <w:lang w:val="en-US"/>
        </w:rPr>
        <w:t>roject act</w:t>
      </w:r>
      <w:r w:rsidR="00582204">
        <w:rPr>
          <w:szCs w:val="24"/>
          <w:lang w:val="en-US"/>
        </w:rPr>
        <w:t xml:space="preserve">ivities and to ensure that the Project has been </w:t>
      </w:r>
      <w:r w:rsidRPr="00A066EE">
        <w:rPr>
          <w:szCs w:val="24"/>
          <w:lang w:val="en-US"/>
        </w:rPr>
        <w:t>well on track measured against agreed indicators and the PDO</w:t>
      </w:r>
      <w:r w:rsidR="00582204">
        <w:rPr>
          <w:szCs w:val="24"/>
          <w:lang w:val="en-US"/>
        </w:rPr>
        <w:t>s</w:t>
      </w:r>
      <w:r w:rsidRPr="00A066EE">
        <w:rPr>
          <w:szCs w:val="24"/>
          <w:lang w:val="en-US"/>
        </w:rPr>
        <w:t xml:space="preserve">. The Project Secretariat has been responsible to monitor and evaluate </w:t>
      </w:r>
      <w:r w:rsidR="0038695A">
        <w:rPr>
          <w:szCs w:val="24"/>
          <w:lang w:val="en-US"/>
        </w:rPr>
        <w:t>P</w:t>
      </w:r>
      <w:r w:rsidRPr="00A066EE">
        <w:rPr>
          <w:szCs w:val="24"/>
          <w:lang w:val="en-US"/>
        </w:rPr>
        <w:t>roject progress and results based on quarterly reports, semi-annual progress reports</w:t>
      </w:r>
      <w:r w:rsidR="007C0086" w:rsidRPr="00A066EE">
        <w:rPr>
          <w:szCs w:val="24"/>
          <w:lang w:val="en-US"/>
        </w:rPr>
        <w:t xml:space="preserve">, </w:t>
      </w:r>
      <w:r w:rsidR="0038695A">
        <w:rPr>
          <w:szCs w:val="24"/>
          <w:lang w:val="en-US"/>
        </w:rPr>
        <w:t xml:space="preserve">and </w:t>
      </w:r>
      <w:r w:rsidR="007C0086" w:rsidRPr="00A066EE">
        <w:rPr>
          <w:szCs w:val="24"/>
          <w:lang w:val="en-US"/>
        </w:rPr>
        <w:t>yearly monitoring of project progress. Within this,</w:t>
      </w:r>
      <w:r w:rsidR="00846A1E">
        <w:rPr>
          <w:szCs w:val="24"/>
          <w:lang w:val="en-US"/>
        </w:rPr>
        <w:t xml:space="preserve"> </w:t>
      </w:r>
      <w:r w:rsidR="00582204">
        <w:rPr>
          <w:szCs w:val="24"/>
          <w:lang w:val="en-US"/>
        </w:rPr>
        <w:t xml:space="preserve">partner </w:t>
      </w:r>
      <w:r w:rsidR="00846A1E">
        <w:rPr>
          <w:szCs w:val="24"/>
          <w:lang w:val="en-US"/>
        </w:rPr>
        <w:t>agencies like the DOE, the DEPD (renamed to DEB</w:t>
      </w:r>
      <w:r w:rsidR="00582204">
        <w:rPr>
          <w:szCs w:val="24"/>
          <w:lang w:val="en-US"/>
        </w:rPr>
        <w:t xml:space="preserve"> after the restructuring process in </w:t>
      </w:r>
      <w:proofErr w:type="gramStart"/>
      <w:r w:rsidR="00582204">
        <w:rPr>
          <w:szCs w:val="24"/>
          <w:lang w:val="en-US"/>
        </w:rPr>
        <w:t>Mid</w:t>
      </w:r>
      <w:proofErr w:type="gramEnd"/>
      <w:r w:rsidR="00582204">
        <w:rPr>
          <w:szCs w:val="24"/>
          <w:lang w:val="en-US"/>
        </w:rPr>
        <w:t xml:space="preserve"> 2012</w:t>
      </w:r>
      <w:r w:rsidR="00846A1E">
        <w:rPr>
          <w:szCs w:val="24"/>
          <w:lang w:val="en-US"/>
        </w:rPr>
        <w:t>)</w:t>
      </w:r>
      <w:r w:rsidR="007C0086" w:rsidRPr="00A066EE">
        <w:rPr>
          <w:szCs w:val="24"/>
          <w:lang w:val="en-US"/>
        </w:rPr>
        <w:t>, the DOM, the DGEO, NUOL and other have been responsible for data collection and progress reporting. During the Mid-Term Review Mission in January 2013 great concern was however expressed concerning the lack of a functioning operational system</w:t>
      </w:r>
      <w:r w:rsidR="00582204">
        <w:rPr>
          <w:szCs w:val="24"/>
          <w:lang w:val="en-US"/>
        </w:rPr>
        <w:t xml:space="preserve"> for monitoring and reporting of</w:t>
      </w:r>
      <w:r w:rsidR="007C0086" w:rsidRPr="00A066EE">
        <w:rPr>
          <w:szCs w:val="24"/>
          <w:lang w:val="en-US"/>
        </w:rPr>
        <w:t xml:space="preserve"> activities. Although progress was recognized to a certain degree during the time be</w:t>
      </w:r>
      <w:r w:rsidR="0038695A">
        <w:rPr>
          <w:szCs w:val="24"/>
          <w:lang w:val="en-US"/>
        </w:rPr>
        <w:t>fore the mission, reporting on P</w:t>
      </w:r>
      <w:r w:rsidR="007C0086" w:rsidRPr="00A066EE">
        <w:rPr>
          <w:szCs w:val="24"/>
          <w:lang w:val="en-US"/>
        </w:rPr>
        <w:t xml:space="preserve">roject progress had remained weak both in terms of implementation of planned activities and </w:t>
      </w:r>
      <w:r w:rsidR="00582204">
        <w:rPr>
          <w:szCs w:val="24"/>
          <w:lang w:val="en-US"/>
        </w:rPr>
        <w:t xml:space="preserve">of </w:t>
      </w:r>
      <w:r w:rsidR="007C0086" w:rsidRPr="00A066EE">
        <w:rPr>
          <w:szCs w:val="24"/>
          <w:lang w:val="en-US"/>
        </w:rPr>
        <w:t>achievement</w:t>
      </w:r>
      <w:r w:rsidR="00582204">
        <w:rPr>
          <w:szCs w:val="24"/>
          <w:lang w:val="en-US"/>
        </w:rPr>
        <w:t>s</w:t>
      </w:r>
      <w:r w:rsidR="007C0086" w:rsidRPr="00A066EE">
        <w:rPr>
          <w:szCs w:val="24"/>
          <w:lang w:val="en-US"/>
        </w:rPr>
        <w:t xml:space="preserve"> of results and indicators. </w:t>
      </w:r>
    </w:p>
    <w:p w14:paraId="6167324D" w14:textId="0A8A6C27" w:rsidR="00742F2C" w:rsidRDefault="00582204" w:rsidP="005E641A">
      <w:pPr>
        <w:spacing w:line="240" w:lineRule="auto"/>
        <w:jc w:val="both"/>
        <w:rPr>
          <w:szCs w:val="24"/>
          <w:lang w:val="en-US"/>
        </w:rPr>
      </w:pPr>
      <w:r>
        <w:rPr>
          <w:szCs w:val="24"/>
          <w:lang w:val="en-US"/>
        </w:rPr>
        <w:t>The m</w:t>
      </w:r>
      <w:r w:rsidR="007C0086" w:rsidRPr="00A066EE">
        <w:rPr>
          <w:szCs w:val="24"/>
          <w:lang w:val="en-US"/>
        </w:rPr>
        <w:t xml:space="preserve">ission suggested the recruitment of an </w:t>
      </w:r>
      <w:r w:rsidR="005E641A" w:rsidRPr="00A066EE">
        <w:rPr>
          <w:szCs w:val="24"/>
          <w:lang w:val="en-US"/>
        </w:rPr>
        <w:t>M&amp;E Specialist to strengthen the capacity of the Project Secretariat by providing training and (s</w:t>
      </w:r>
      <w:r w:rsidR="0038695A">
        <w:rPr>
          <w:szCs w:val="24"/>
          <w:lang w:val="en-US"/>
        </w:rPr>
        <w:t>oftware) tools for more robust P</w:t>
      </w:r>
      <w:r w:rsidR="005E641A" w:rsidRPr="00A066EE">
        <w:rPr>
          <w:szCs w:val="24"/>
          <w:lang w:val="en-US"/>
        </w:rPr>
        <w:t>roject management and for better monitoring of progre</w:t>
      </w:r>
      <w:r w:rsidR="0038695A">
        <w:rPr>
          <w:szCs w:val="24"/>
          <w:lang w:val="en-US"/>
        </w:rPr>
        <w:t>sses, deadlines and outputs of P</w:t>
      </w:r>
      <w:r w:rsidR="005E641A" w:rsidRPr="00A066EE">
        <w:rPr>
          <w:szCs w:val="24"/>
          <w:lang w:val="en-US"/>
        </w:rPr>
        <w:t xml:space="preserve">roject activities. The Specialist was </w:t>
      </w:r>
      <w:r w:rsidR="00AB629B" w:rsidRPr="00A066EE">
        <w:rPr>
          <w:szCs w:val="24"/>
          <w:lang w:val="en-US"/>
        </w:rPr>
        <w:t>mobilized</w:t>
      </w:r>
      <w:r w:rsidR="005E641A" w:rsidRPr="00A066EE">
        <w:rPr>
          <w:szCs w:val="24"/>
          <w:lang w:val="en-US"/>
        </w:rPr>
        <w:t xml:space="preserve"> by the end of 2013, not only </w:t>
      </w:r>
      <w:r w:rsidR="00AB629B" w:rsidRPr="00A066EE">
        <w:rPr>
          <w:szCs w:val="24"/>
          <w:lang w:val="en-US"/>
        </w:rPr>
        <w:t>establishing an M&amp;E framework</w:t>
      </w:r>
      <w:r w:rsidR="005E641A" w:rsidRPr="00A066EE">
        <w:rPr>
          <w:szCs w:val="24"/>
          <w:lang w:val="en-US"/>
        </w:rPr>
        <w:t xml:space="preserve"> for the Additional Financing (AF) phase, but also importantly contributing to a </w:t>
      </w:r>
      <w:r w:rsidR="003D4C1C">
        <w:rPr>
          <w:szCs w:val="24"/>
          <w:lang w:val="en-US"/>
        </w:rPr>
        <w:t xml:space="preserve">revision of </w:t>
      </w:r>
      <w:r w:rsidR="005E641A" w:rsidRPr="00A066EE">
        <w:rPr>
          <w:szCs w:val="24"/>
          <w:lang w:val="en-US"/>
        </w:rPr>
        <w:t>Original Financing</w:t>
      </w:r>
      <w:r w:rsidR="003D4C1C">
        <w:rPr>
          <w:szCs w:val="24"/>
          <w:lang w:val="en-US"/>
        </w:rPr>
        <w:t xml:space="preserve"> monitoring</w:t>
      </w:r>
      <w:r w:rsidR="005E641A" w:rsidRPr="00A066EE">
        <w:rPr>
          <w:szCs w:val="24"/>
          <w:lang w:val="en-US"/>
        </w:rPr>
        <w:t>. Clear and consistent structures on the design of reporting tools have been implemented, enhancing the coordination, transparency, accountability and regularity of reporting</w:t>
      </w:r>
      <w:r w:rsidR="003D4C1C">
        <w:rPr>
          <w:szCs w:val="24"/>
          <w:lang w:val="en-US"/>
        </w:rPr>
        <w:t xml:space="preserve"> from 2013 onwards</w:t>
      </w:r>
      <w:r w:rsidR="005E641A" w:rsidRPr="00A066EE">
        <w:rPr>
          <w:szCs w:val="24"/>
          <w:lang w:val="en-US"/>
        </w:rPr>
        <w:t>.</w:t>
      </w:r>
      <w:r w:rsidR="001F5766" w:rsidRPr="00A066EE">
        <w:rPr>
          <w:szCs w:val="24"/>
          <w:lang w:val="en-US"/>
        </w:rPr>
        <w:t xml:space="preserve"> However, data gaps remain for M&amp;E documents which had been prepared before the implementation of new monitoring tools</w:t>
      </w:r>
      <w:r w:rsidR="002B2303" w:rsidRPr="00A066EE">
        <w:rPr>
          <w:szCs w:val="24"/>
          <w:lang w:val="en-US"/>
        </w:rPr>
        <w:t xml:space="preserve"> before the year 2014</w:t>
      </w:r>
      <w:r w:rsidR="001F5766" w:rsidRPr="00A066EE">
        <w:rPr>
          <w:szCs w:val="24"/>
          <w:lang w:val="en-US"/>
        </w:rPr>
        <w:t>, such as the quarterly reports and work plans. Their completion had been updated non-systematically, making these instruments difficult for output and outcome monitoring.</w:t>
      </w:r>
      <w:r w:rsidR="00742F2C">
        <w:rPr>
          <w:szCs w:val="24"/>
          <w:lang w:val="en-US"/>
        </w:rPr>
        <w:t xml:space="preserve"> </w:t>
      </w:r>
      <w:r w:rsidR="003D4C1C">
        <w:rPr>
          <w:szCs w:val="24"/>
          <w:lang w:val="en-US"/>
        </w:rPr>
        <w:t xml:space="preserve">The tracking of implemented activities before 2013, specifically with regards to trainings and meetings, </w:t>
      </w:r>
      <w:r w:rsidR="00700F02">
        <w:rPr>
          <w:szCs w:val="24"/>
          <w:lang w:val="en-US"/>
        </w:rPr>
        <w:t xml:space="preserve">beard some difficulties. Transaction </w:t>
      </w:r>
      <w:r w:rsidR="003D4C1C">
        <w:rPr>
          <w:szCs w:val="24"/>
          <w:lang w:val="en-US"/>
        </w:rPr>
        <w:t>data has been unclear or not complete</w:t>
      </w:r>
      <w:r w:rsidR="00700F02">
        <w:rPr>
          <w:szCs w:val="24"/>
          <w:lang w:val="en-US"/>
        </w:rPr>
        <w:t>ly stated</w:t>
      </w:r>
      <w:r w:rsidR="003D4C1C">
        <w:rPr>
          <w:szCs w:val="24"/>
          <w:lang w:val="en-US"/>
        </w:rPr>
        <w:t>, with bookings belated</w:t>
      </w:r>
      <w:r w:rsidR="00700F02">
        <w:rPr>
          <w:szCs w:val="24"/>
          <w:lang w:val="en-US"/>
        </w:rPr>
        <w:t>, missing recording of payment dates or descriptions of expenditures.</w:t>
      </w:r>
      <w:r w:rsidR="003D4C1C">
        <w:rPr>
          <w:szCs w:val="24"/>
          <w:lang w:val="en-US"/>
        </w:rPr>
        <w:t xml:space="preserve"> </w:t>
      </w:r>
      <w:r w:rsidR="00700F02">
        <w:rPr>
          <w:szCs w:val="24"/>
          <w:lang w:val="en-US"/>
        </w:rPr>
        <w:t>Clear and structured data management systems, given even their existence, before 2013 had not been established. In the course of 2013, this was improved, however, has not been up to a standard yet where unbiased and comprehensive information can be provided on the implementation and impact of all Project activities.</w:t>
      </w:r>
    </w:p>
    <w:p w14:paraId="57E9817D" w14:textId="432270A7" w:rsidR="005E641A" w:rsidRPr="00A066EE" w:rsidRDefault="005E641A" w:rsidP="005E641A">
      <w:pPr>
        <w:spacing w:line="240" w:lineRule="auto"/>
        <w:jc w:val="both"/>
        <w:rPr>
          <w:szCs w:val="24"/>
          <w:lang w:val="en-US"/>
        </w:rPr>
      </w:pPr>
      <w:r w:rsidRPr="00A066EE">
        <w:rPr>
          <w:szCs w:val="24"/>
          <w:lang w:val="en-US"/>
        </w:rPr>
        <w:t xml:space="preserve">Impacts </w:t>
      </w:r>
      <w:r w:rsidR="002B2303" w:rsidRPr="00A066EE">
        <w:rPr>
          <w:szCs w:val="24"/>
          <w:lang w:val="en-US"/>
        </w:rPr>
        <w:t xml:space="preserve">of the re-structuring of the monitoring system </w:t>
      </w:r>
      <w:r w:rsidRPr="00A066EE">
        <w:rPr>
          <w:szCs w:val="24"/>
          <w:lang w:val="en-US"/>
        </w:rPr>
        <w:t>for inter-ministerial coordination to increase information flows across ministries and relevant agencies remain to be seen.</w:t>
      </w:r>
    </w:p>
    <w:p w14:paraId="2478BB4C" w14:textId="77777777" w:rsidR="00742F2C" w:rsidRDefault="00742F2C" w:rsidP="007C0086">
      <w:pPr>
        <w:spacing w:line="240" w:lineRule="auto"/>
        <w:rPr>
          <w:color w:val="FF0000"/>
          <w:lang w:val="en-US"/>
        </w:rPr>
        <w:sectPr w:rsidR="00742F2C" w:rsidSect="00332F14">
          <w:headerReference w:type="default" r:id="rId20"/>
          <w:pgSz w:w="11907" w:h="16839" w:code="9"/>
          <w:pgMar w:top="1418" w:right="1418" w:bottom="1418" w:left="1418" w:header="709" w:footer="643" w:gutter="0"/>
          <w:pgNumType w:start="8"/>
          <w:cols w:space="708"/>
          <w:docGrid w:linePitch="360"/>
        </w:sectPr>
      </w:pPr>
    </w:p>
    <w:p w14:paraId="2FC9B988" w14:textId="5EFC6052" w:rsidR="001B0C97" w:rsidRDefault="001B0C97" w:rsidP="005A48FB">
      <w:pPr>
        <w:pStyle w:val="Heading1"/>
        <w:numPr>
          <w:ilvl w:val="0"/>
          <w:numId w:val="9"/>
        </w:numPr>
        <w:spacing w:line="240" w:lineRule="auto"/>
        <w:rPr>
          <w:lang w:val="en-US"/>
        </w:rPr>
      </w:pPr>
      <w:bookmarkStart w:id="23" w:name="_Toc397627233"/>
      <w:bookmarkStart w:id="24" w:name="_Toc397627910"/>
      <w:r w:rsidRPr="0040744A">
        <w:rPr>
          <w:lang w:val="en-US"/>
        </w:rPr>
        <w:t>Main Part</w:t>
      </w:r>
      <w:r>
        <w:rPr>
          <w:lang w:val="en-US"/>
        </w:rPr>
        <w:t xml:space="preserve"> </w:t>
      </w:r>
      <w:bookmarkEnd w:id="23"/>
      <w:bookmarkEnd w:id="24"/>
      <w:r w:rsidRPr="0040744A">
        <w:rPr>
          <w:lang w:val="en-US"/>
        </w:rPr>
        <w:t xml:space="preserve"> </w:t>
      </w:r>
    </w:p>
    <w:p w14:paraId="065D1146" w14:textId="77777777" w:rsidR="00742F2C" w:rsidRPr="00742F2C" w:rsidRDefault="00742F2C" w:rsidP="00742F2C">
      <w:pPr>
        <w:rPr>
          <w:lang w:val="en-US"/>
        </w:rPr>
      </w:pPr>
    </w:p>
    <w:p w14:paraId="12CC867F" w14:textId="2605EE2E" w:rsidR="001B0C97" w:rsidRDefault="001B0C97" w:rsidP="005A48FB">
      <w:pPr>
        <w:pStyle w:val="Heading2"/>
        <w:numPr>
          <w:ilvl w:val="1"/>
          <w:numId w:val="9"/>
        </w:numPr>
        <w:spacing w:line="240" w:lineRule="auto"/>
        <w:rPr>
          <w:lang w:val="en-US"/>
        </w:rPr>
      </w:pPr>
      <w:bookmarkStart w:id="25" w:name="_Toc397627234"/>
      <w:bookmarkStart w:id="26" w:name="_Toc397627911"/>
      <w:r>
        <w:rPr>
          <w:lang w:val="en-US"/>
        </w:rPr>
        <w:t>Component 1</w:t>
      </w:r>
      <w:r w:rsidR="00650D69">
        <w:rPr>
          <w:lang w:val="en-US"/>
        </w:rPr>
        <w:t>: Joint Hydropower and Mining Learning Program</w:t>
      </w:r>
      <w:bookmarkEnd w:id="25"/>
      <w:bookmarkEnd w:id="26"/>
    </w:p>
    <w:p w14:paraId="31D75B4A" w14:textId="77777777" w:rsidR="005F45A4" w:rsidRDefault="005F45A4" w:rsidP="00A066EE">
      <w:pPr>
        <w:spacing w:line="240" w:lineRule="auto"/>
        <w:jc w:val="both"/>
        <w:rPr>
          <w:sz w:val="22"/>
          <w:lang w:val="en-US"/>
        </w:rPr>
      </w:pPr>
    </w:p>
    <w:p w14:paraId="3AB185F1" w14:textId="70608052" w:rsidR="00AA05D0" w:rsidRPr="00015EB8" w:rsidRDefault="00015EB8" w:rsidP="00A066EE">
      <w:pPr>
        <w:spacing w:line="240" w:lineRule="auto"/>
        <w:jc w:val="both"/>
        <w:rPr>
          <w:sz w:val="22"/>
          <w:lang w:val="en-US"/>
        </w:rPr>
      </w:pPr>
      <w:r w:rsidRPr="00015EB8">
        <w:rPr>
          <w:sz w:val="22"/>
          <w:lang w:val="en-US"/>
        </w:rPr>
        <w:t>This</w:t>
      </w:r>
      <w:r>
        <w:rPr>
          <w:sz w:val="22"/>
          <w:lang w:val="en-US"/>
        </w:rPr>
        <w:t xml:space="preserve"> </w:t>
      </w:r>
      <w:r w:rsidR="00A066EE">
        <w:rPr>
          <w:lang w:val="en-US"/>
        </w:rPr>
        <w:t>component aimed at</w:t>
      </w:r>
      <w:r w:rsidRPr="00015EB8">
        <w:rPr>
          <w:lang w:val="en-US"/>
        </w:rPr>
        <w:t xml:space="preserve"> </w:t>
      </w:r>
      <w:r w:rsidRPr="00015EB8">
        <w:rPr>
          <w:sz w:val="22"/>
          <w:lang w:val="en-US"/>
        </w:rPr>
        <w:t xml:space="preserve">building </w:t>
      </w:r>
      <w:r w:rsidRPr="00015EB8">
        <w:rPr>
          <w:lang w:val="en-US"/>
        </w:rPr>
        <w:t>critically needed capacity across the</w:t>
      </w:r>
      <w:r>
        <w:rPr>
          <w:sz w:val="22"/>
          <w:lang w:val="en-US"/>
        </w:rPr>
        <w:t xml:space="preserve"> </w:t>
      </w:r>
      <w:r w:rsidRPr="00015EB8">
        <w:rPr>
          <w:lang w:val="en-US"/>
        </w:rPr>
        <w:t xml:space="preserve">hydropower and </w:t>
      </w:r>
      <w:r>
        <w:rPr>
          <w:lang w:val="en-US"/>
        </w:rPr>
        <w:t>mining sectors. The provision o</w:t>
      </w:r>
      <w:r w:rsidRPr="00015EB8">
        <w:rPr>
          <w:lang w:val="en-US"/>
        </w:rPr>
        <w:t xml:space="preserve">f adequate </w:t>
      </w:r>
      <w:r w:rsidRPr="00015EB8">
        <w:rPr>
          <w:sz w:val="22"/>
          <w:lang w:val="en-US"/>
        </w:rPr>
        <w:t xml:space="preserve">skills </w:t>
      </w:r>
      <w:r w:rsidRPr="00015EB8">
        <w:rPr>
          <w:lang w:val="en-US"/>
        </w:rPr>
        <w:t>and training to government staff and</w:t>
      </w:r>
      <w:r>
        <w:rPr>
          <w:sz w:val="22"/>
          <w:lang w:val="en-US"/>
        </w:rPr>
        <w:t xml:space="preserve"> </w:t>
      </w:r>
      <w:r w:rsidRPr="00015EB8">
        <w:rPr>
          <w:lang w:val="en-US"/>
        </w:rPr>
        <w:t xml:space="preserve">the </w:t>
      </w:r>
      <w:r w:rsidRPr="00A066EE">
        <w:rPr>
          <w:szCs w:val="24"/>
          <w:lang w:val="en-US"/>
        </w:rPr>
        <w:t xml:space="preserve">next </w:t>
      </w:r>
      <w:r>
        <w:rPr>
          <w:lang w:val="en-US"/>
        </w:rPr>
        <w:t>generation o</w:t>
      </w:r>
      <w:r w:rsidRPr="00015EB8">
        <w:rPr>
          <w:lang w:val="en-US"/>
        </w:rPr>
        <w:t xml:space="preserve">f leaders for </w:t>
      </w:r>
      <w:r w:rsidRPr="00015EB8">
        <w:rPr>
          <w:sz w:val="22"/>
          <w:lang w:val="en-US"/>
        </w:rPr>
        <w:t xml:space="preserve">the </w:t>
      </w:r>
      <w:r w:rsidRPr="00015EB8">
        <w:rPr>
          <w:lang w:val="en-US"/>
        </w:rPr>
        <w:t xml:space="preserve">two sectors </w:t>
      </w:r>
      <w:r w:rsidR="00AA5E1F">
        <w:rPr>
          <w:lang w:val="en-US"/>
        </w:rPr>
        <w:t>have</w:t>
      </w:r>
      <w:r w:rsidR="00A44C2F">
        <w:rPr>
          <w:lang w:val="en-US"/>
        </w:rPr>
        <w:t xml:space="preserve"> been </w:t>
      </w:r>
      <w:r w:rsidR="00A066EE">
        <w:rPr>
          <w:lang w:val="en-US"/>
        </w:rPr>
        <w:t xml:space="preserve">considered to </w:t>
      </w:r>
      <w:r w:rsidRPr="00015EB8">
        <w:rPr>
          <w:lang w:val="en-US"/>
        </w:rPr>
        <w:t xml:space="preserve">remove critical bottlenecks to </w:t>
      </w:r>
      <w:r w:rsidRPr="00015EB8">
        <w:rPr>
          <w:sz w:val="22"/>
          <w:lang w:val="en-US"/>
        </w:rPr>
        <w:t xml:space="preserve">the </w:t>
      </w:r>
      <w:r w:rsidRPr="00015EB8">
        <w:rPr>
          <w:lang w:val="en-US"/>
        </w:rPr>
        <w:t>development</w:t>
      </w:r>
      <w:r>
        <w:rPr>
          <w:sz w:val="22"/>
          <w:lang w:val="en-US"/>
        </w:rPr>
        <w:t xml:space="preserve"> </w:t>
      </w:r>
      <w:r w:rsidRPr="00015EB8">
        <w:rPr>
          <w:lang w:val="en-US"/>
        </w:rPr>
        <w:t>of both sectors</w:t>
      </w:r>
      <w:r>
        <w:rPr>
          <w:lang w:val="en-US"/>
        </w:rPr>
        <w:t>.</w:t>
      </w:r>
      <w:r w:rsidR="00B32B07">
        <w:rPr>
          <w:lang w:val="en-US"/>
        </w:rPr>
        <w:t xml:space="preserve"> </w:t>
      </w:r>
      <w:r w:rsidR="005C19DF">
        <w:rPr>
          <w:lang w:val="en-US"/>
        </w:rPr>
        <w:t>After</w:t>
      </w:r>
      <w:r w:rsidR="00B32B07">
        <w:rPr>
          <w:lang w:val="en-US"/>
        </w:rPr>
        <w:t xml:space="preserve"> t</w:t>
      </w:r>
      <w:r w:rsidR="00A066EE">
        <w:rPr>
          <w:lang w:val="en-US"/>
        </w:rPr>
        <w:t>he MTR Mission in January 2013</w:t>
      </w:r>
      <w:r w:rsidR="00AA5E1F">
        <w:rPr>
          <w:lang w:val="en-US"/>
        </w:rPr>
        <w:t>,</w:t>
      </w:r>
      <w:r w:rsidR="00A066EE">
        <w:rPr>
          <w:lang w:val="en-US"/>
        </w:rPr>
        <w:t xml:space="preserve"> </w:t>
      </w:r>
      <w:r w:rsidR="00B32B07" w:rsidRPr="00015EB8">
        <w:rPr>
          <w:lang w:val="en-US"/>
        </w:rPr>
        <w:t>generating public awareness</w:t>
      </w:r>
      <w:r w:rsidR="00A066EE">
        <w:rPr>
          <w:lang w:val="en-US"/>
        </w:rPr>
        <w:t xml:space="preserve"> including outreach and information sharing for stakeholders, however, was dropped due to very low performance and low perceived necessity of involved activities by relevant stakeholders.</w:t>
      </w:r>
    </w:p>
    <w:p w14:paraId="476C459E" w14:textId="77777777" w:rsidR="00AA05D0" w:rsidRPr="00AA05D0" w:rsidRDefault="00AA05D0" w:rsidP="00AA05D0">
      <w:pPr>
        <w:rPr>
          <w:lang w:val="en-US"/>
        </w:rPr>
      </w:pPr>
    </w:p>
    <w:p w14:paraId="5B9D7831" w14:textId="15F95A5C" w:rsidR="001B0C97" w:rsidRDefault="001B0C97" w:rsidP="005709AF">
      <w:pPr>
        <w:pStyle w:val="Heading2"/>
        <w:numPr>
          <w:ilvl w:val="2"/>
          <w:numId w:val="9"/>
        </w:numPr>
        <w:spacing w:line="240" w:lineRule="auto"/>
        <w:ind w:left="0" w:right="-710" w:firstLine="0"/>
        <w:rPr>
          <w:lang w:val="en-US"/>
        </w:rPr>
      </w:pPr>
      <w:bookmarkStart w:id="27" w:name="_Toc397627235"/>
      <w:bookmarkStart w:id="28" w:name="_Toc397627912"/>
      <w:r w:rsidRPr="00A066EE">
        <w:rPr>
          <w:lang w:val="en-US"/>
        </w:rPr>
        <w:t>Sub-Component 1a:</w:t>
      </w:r>
      <w:r w:rsidR="00A066EE">
        <w:rPr>
          <w:lang w:val="en-US"/>
        </w:rPr>
        <w:t xml:space="preserve"> Continuing Learning Program for Sector Professionals</w:t>
      </w:r>
      <w:bookmarkEnd w:id="27"/>
      <w:bookmarkEnd w:id="28"/>
    </w:p>
    <w:p w14:paraId="4127C040" w14:textId="77777777" w:rsidR="005C19DF" w:rsidRDefault="005C19DF" w:rsidP="005A48FB">
      <w:pPr>
        <w:autoSpaceDE w:val="0"/>
        <w:autoSpaceDN w:val="0"/>
        <w:adjustRightInd w:val="0"/>
        <w:spacing w:line="240" w:lineRule="auto"/>
        <w:jc w:val="both"/>
        <w:rPr>
          <w:b/>
          <w:i/>
          <w:szCs w:val="24"/>
          <w:lang w:val="en-US"/>
        </w:rPr>
      </w:pPr>
    </w:p>
    <w:p w14:paraId="7DB9B836" w14:textId="58DCD8AA" w:rsidR="00007D3F" w:rsidRPr="00007D3F" w:rsidRDefault="00007D3F" w:rsidP="005A48FB">
      <w:pPr>
        <w:autoSpaceDE w:val="0"/>
        <w:autoSpaceDN w:val="0"/>
        <w:adjustRightInd w:val="0"/>
        <w:spacing w:line="240" w:lineRule="auto"/>
        <w:jc w:val="both"/>
        <w:rPr>
          <w:b/>
          <w:i/>
          <w:szCs w:val="24"/>
          <w:lang w:val="en-US"/>
        </w:rPr>
      </w:pPr>
      <w:r w:rsidRPr="00007D3F">
        <w:rPr>
          <w:b/>
          <w:i/>
          <w:szCs w:val="24"/>
          <w:lang w:val="en-US"/>
        </w:rPr>
        <w:t>Overview</w:t>
      </w:r>
    </w:p>
    <w:p w14:paraId="5BCBABD5" w14:textId="470C3F10" w:rsidR="00A066EE" w:rsidRPr="00A066EE" w:rsidRDefault="00A066EE" w:rsidP="00A066EE">
      <w:pPr>
        <w:autoSpaceDE w:val="0"/>
        <w:autoSpaceDN w:val="0"/>
        <w:adjustRightInd w:val="0"/>
        <w:spacing w:line="240" w:lineRule="auto"/>
        <w:jc w:val="both"/>
        <w:rPr>
          <w:szCs w:val="24"/>
          <w:lang w:val="en-US"/>
        </w:rPr>
      </w:pPr>
      <w:r w:rsidRPr="00A066EE">
        <w:rPr>
          <w:szCs w:val="24"/>
          <w:lang w:val="en-US"/>
        </w:rPr>
        <w:t xml:space="preserve">To provide for learning in cross-cutting issues </w:t>
      </w:r>
      <w:r>
        <w:rPr>
          <w:szCs w:val="24"/>
          <w:lang w:val="en-US"/>
        </w:rPr>
        <w:t xml:space="preserve">as well as for providing </w:t>
      </w:r>
      <w:r w:rsidRPr="00A066EE">
        <w:rPr>
          <w:szCs w:val="24"/>
          <w:lang w:val="en-US"/>
        </w:rPr>
        <w:t>training</w:t>
      </w:r>
      <w:r w:rsidR="00AA5E1F">
        <w:rPr>
          <w:szCs w:val="24"/>
          <w:lang w:val="en-US"/>
        </w:rPr>
        <w:t xml:space="preserve"> tailored</w:t>
      </w:r>
      <w:r w:rsidRPr="00A066EE">
        <w:rPr>
          <w:szCs w:val="24"/>
          <w:lang w:val="en-US"/>
        </w:rPr>
        <w:t xml:space="preserve"> to the </w:t>
      </w:r>
      <w:r w:rsidR="00FC62F5">
        <w:rPr>
          <w:szCs w:val="24"/>
          <w:lang w:val="en-US"/>
        </w:rPr>
        <w:t>two sectors, the P</w:t>
      </w:r>
      <w:r w:rsidR="00A44C2F">
        <w:rPr>
          <w:szCs w:val="24"/>
          <w:lang w:val="en-US"/>
        </w:rPr>
        <w:t>roject</w:t>
      </w:r>
      <w:r w:rsidRPr="00A066EE">
        <w:rPr>
          <w:szCs w:val="24"/>
          <w:lang w:val="en-US"/>
        </w:rPr>
        <w:t xml:space="preserve"> </w:t>
      </w:r>
      <w:r w:rsidR="00A44C2F">
        <w:rPr>
          <w:szCs w:val="24"/>
          <w:lang w:val="en-US"/>
        </w:rPr>
        <w:t xml:space="preserve">has </w:t>
      </w:r>
      <w:r w:rsidRPr="00A066EE">
        <w:rPr>
          <w:szCs w:val="24"/>
          <w:lang w:val="en-US"/>
        </w:rPr>
        <w:t>fund</w:t>
      </w:r>
      <w:r w:rsidR="00A44C2F">
        <w:rPr>
          <w:szCs w:val="24"/>
          <w:lang w:val="en-US"/>
        </w:rPr>
        <w:t>ed</w:t>
      </w:r>
      <w:r w:rsidRPr="00A066EE">
        <w:rPr>
          <w:szCs w:val="24"/>
          <w:lang w:val="en-US"/>
        </w:rPr>
        <w:t xml:space="preserve"> higher-level courses of a continuing education nature as well as sector-specific hands-on training on technical issues. The continuing learning program </w:t>
      </w:r>
      <w:r w:rsidR="00A44C2F">
        <w:rPr>
          <w:szCs w:val="24"/>
          <w:lang w:val="en-US"/>
        </w:rPr>
        <w:t>has</w:t>
      </w:r>
      <w:r w:rsidRPr="00A066EE">
        <w:rPr>
          <w:szCs w:val="24"/>
          <w:lang w:val="en-US"/>
        </w:rPr>
        <w:t xml:space="preserve"> target</w:t>
      </w:r>
      <w:r w:rsidR="00A44C2F">
        <w:rPr>
          <w:szCs w:val="24"/>
          <w:lang w:val="en-US"/>
        </w:rPr>
        <w:t>ed</w:t>
      </w:r>
      <w:r w:rsidRPr="00A066EE">
        <w:rPr>
          <w:szCs w:val="24"/>
          <w:lang w:val="en-US"/>
        </w:rPr>
        <w:t xml:space="preserve"> government staff and public-private sector practitioners at </w:t>
      </w:r>
      <w:r w:rsidR="00A44C2F">
        <w:rPr>
          <w:szCs w:val="24"/>
          <w:lang w:val="en-US"/>
        </w:rPr>
        <w:t>s</w:t>
      </w:r>
      <w:r w:rsidRPr="00A066EE">
        <w:rPr>
          <w:szCs w:val="24"/>
          <w:lang w:val="en-US"/>
        </w:rPr>
        <w:t>enior management</w:t>
      </w:r>
      <w:r w:rsidR="00A44C2F">
        <w:rPr>
          <w:szCs w:val="24"/>
          <w:lang w:val="en-US"/>
        </w:rPr>
        <w:t xml:space="preserve"> level</w:t>
      </w:r>
      <w:r w:rsidRPr="00A066EE">
        <w:rPr>
          <w:szCs w:val="24"/>
          <w:lang w:val="en-US"/>
        </w:rPr>
        <w:t xml:space="preserve"> </w:t>
      </w:r>
      <w:r w:rsidR="00A44C2F">
        <w:rPr>
          <w:szCs w:val="24"/>
          <w:lang w:val="en-US"/>
        </w:rPr>
        <w:t xml:space="preserve">(to learn about skills </w:t>
      </w:r>
      <w:r w:rsidRPr="00A066EE">
        <w:rPr>
          <w:szCs w:val="24"/>
          <w:lang w:val="en-US"/>
        </w:rPr>
        <w:t xml:space="preserve">necessary for strategic </w:t>
      </w:r>
      <w:r w:rsidR="00A44C2F">
        <w:rPr>
          <w:szCs w:val="24"/>
          <w:lang w:val="en-US"/>
        </w:rPr>
        <w:t>planning</w:t>
      </w:r>
      <w:r w:rsidR="00AA5E1F">
        <w:rPr>
          <w:szCs w:val="24"/>
          <w:lang w:val="en-US"/>
        </w:rPr>
        <w:t>)</w:t>
      </w:r>
      <w:r w:rsidR="00A44C2F">
        <w:rPr>
          <w:szCs w:val="24"/>
          <w:lang w:val="en-US"/>
        </w:rPr>
        <w:t>, at</w:t>
      </w:r>
      <w:r w:rsidRPr="00A066EE">
        <w:rPr>
          <w:szCs w:val="24"/>
          <w:lang w:val="en-US"/>
        </w:rPr>
        <w:t xml:space="preserve"> mid-level staff </w:t>
      </w:r>
      <w:r w:rsidR="00CB2617">
        <w:rPr>
          <w:szCs w:val="24"/>
          <w:lang w:val="en-US"/>
        </w:rPr>
        <w:t>(to strengthen</w:t>
      </w:r>
      <w:r w:rsidR="00A44C2F">
        <w:rPr>
          <w:szCs w:val="24"/>
          <w:lang w:val="en-US"/>
        </w:rPr>
        <w:t xml:space="preserve"> </w:t>
      </w:r>
      <w:r w:rsidRPr="00A066EE">
        <w:rPr>
          <w:szCs w:val="24"/>
          <w:lang w:val="en-US"/>
        </w:rPr>
        <w:t>analytical responsibilities</w:t>
      </w:r>
      <w:r w:rsidR="00A44C2F">
        <w:rPr>
          <w:szCs w:val="24"/>
          <w:lang w:val="en-US"/>
        </w:rPr>
        <w:t>), and at</w:t>
      </w:r>
      <w:r w:rsidRPr="00A066EE">
        <w:rPr>
          <w:szCs w:val="24"/>
          <w:lang w:val="en-US"/>
        </w:rPr>
        <w:t xml:space="preserve"> provincial level staff </w:t>
      </w:r>
      <w:r w:rsidR="00A44C2F">
        <w:rPr>
          <w:szCs w:val="24"/>
          <w:lang w:val="en-US"/>
        </w:rPr>
        <w:t>(</w:t>
      </w:r>
      <w:r w:rsidRPr="00A066EE">
        <w:rPr>
          <w:szCs w:val="24"/>
          <w:lang w:val="en-US"/>
        </w:rPr>
        <w:t>to improve capacities for follow-up at the field level</w:t>
      </w:r>
      <w:r w:rsidR="00A44C2F">
        <w:rPr>
          <w:szCs w:val="24"/>
          <w:lang w:val="en-US"/>
        </w:rPr>
        <w:t>)</w:t>
      </w:r>
      <w:r w:rsidRPr="00A066EE">
        <w:rPr>
          <w:szCs w:val="24"/>
          <w:lang w:val="en-US"/>
        </w:rPr>
        <w:t xml:space="preserve">. </w:t>
      </w:r>
      <w:r w:rsidR="00A44C2F">
        <w:rPr>
          <w:szCs w:val="24"/>
          <w:lang w:val="en-US"/>
        </w:rPr>
        <w:t xml:space="preserve">The </w:t>
      </w:r>
      <w:r w:rsidRPr="00A066EE">
        <w:rPr>
          <w:szCs w:val="24"/>
          <w:lang w:val="en-US"/>
        </w:rPr>
        <w:t xml:space="preserve">MEM </w:t>
      </w:r>
      <w:r w:rsidR="00A44C2F">
        <w:rPr>
          <w:szCs w:val="24"/>
          <w:lang w:val="en-US"/>
        </w:rPr>
        <w:t>has made use of</w:t>
      </w:r>
      <w:r w:rsidRPr="00A066EE">
        <w:rPr>
          <w:szCs w:val="24"/>
          <w:lang w:val="en-US"/>
        </w:rPr>
        <w:t xml:space="preserve"> existing facilities to carry out the training programs.</w:t>
      </w:r>
    </w:p>
    <w:p w14:paraId="395AC0DD" w14:textId="77777777" w:rsidR="009061D4" w:rsidRDefault="009061D4" w:rsidP="00A066EE">
      <w:pPr>
        <w:rPr>
          <w:lang w:val="en-US"/>
        </w:rPr>
      </w:pPr>
    </w:p>
    <w:p w14:paraId="2A6979D4" w14:textId="4F720D2D" w:rsidR="001B0C97" w:rsidRDefault="001B0C97" w:rsidP="00C56098">
      <w:pPr>
        <w:spacing w:line="240" w:lineRule="auto"/>
        <w:rPr>
          <w:b/>
          <w:i/>
          <w:lang w:val="en-US"/>
        </w:rPr>
      </w:pPr>
      <w:r w:rsidRPr="00A066EE">
        <w:rPr>
          <w:b/>
          <w:i/>
          <w:lang w:val="en-US"/>
        </w:rPr>
        <w:t>Inputs/</w:t>
      </w:r>
      <w:r w:rsidR="009061D4">
        <w:rPr>
          <w:b/>
          <w:i/>
          <w:lang w:val="en-US"/>
        </w:rPr>
        <w:t xml:space="preserve"> </w:t>
      </w:r>
      <w:r w:rsidRPr="00A066EE">
        <w:rPr>
          <w:b/>
          <w:i/>
          <w:lang w:val="en-US"/>
        </w:rPr>
        <w:t>Budget</w:t>
      </w:r>
      <w:r w:rsidR="009061D4">
        <w:rPr>
          <w:b/>
          <w:i/>
          <w:lang w:val="en-US"/>
        </w:rPr>
        <w:t xml:space="preserve"> </w:t>
      </w:r>
    </w:p>
    <w:p w14:paraId="7E19E806" w14:textId="04C6066D" w:rsidR="00C56CEC" w:rsidRDefault="000E1774" w:rsidP="0079075F">
      <w:pPr>
        <w:spacing w:line="240" w:lineRule="auto"/>
        <w:jc w:val="both"/>
        <w:rPr>
          <w:lang w:val="en-US"/>
        </w:rPr>
      </w:pPr>
      <w:r>
        <w:rPr>
          <w:sz w:val="23"/>
          <w:szCs w:val="23"/>
          <w:lang w:val="en-US"/>
        </w:rPr>
        <w:t>By December 30, 2012, d</w:t>
      </w:r>
      <w:r w:rsidRPr="00837D15">
        <w:rPr>
          <w:sz w:val="23"/>
          <w:szCs w:val="23"/>
          <w:lang w:val="en-US"/>
        </w:rPr>
        <w:t xml:space="preserve">isbursement </w:t>
      </w:r>
      <w:r>
        <w:rPr>
          <w:sz w:val="23"/>
          <w:szCs w:val="23"/>
          <w:lang w:val="en-US"/>
        </w:rPr>
        <w:t xml:space="preserve">had </w:t>
      </w:r>
      <w:r w:rsidRPr="00837D15">
        <w:rPr>
          <w:sz w:val="23"/>
          <w:szCs w:val="23"/>
          <w:lang w:val="en-US"/>
        </w:rPr>
        <w:t>re</w:t>
      </w:r>
      <w:r>
        <w:rPr>
          <w:sz w:val="23"/>
          <w:szCs w:val="23"/>
          <w:lang w:val="en-US"/>
        </w:rPr>
        <w:t>ached US$ 173</w:t>
      </w:r>
      <w:r w:rsidR="004E50BF">
        <w:rPr>
          <w:sz w:val="23"/>
          <w:szCs w:val="23"/>
          <w:lang w:val="en-US"/>
        </w:rPr>
        <w:t>,</w:t>
      </w:r>
      <w:r>
        <w:rPr>
          <w:sz w:val="23"/>
          <w:szCs w:val="23"/>
          <w:lang w:val="en-US"/>
        </w:rPr>
        <w:t xml:space="preserve">000. </w:t>
      </w:r>
      <w:r w:rsidR="00FF123C">
        <w:rPr>
          <w:sz w:val="23"/>
          <w:szCs w:val="23"/>
          <w:lang w:val="en-US"/>
        </w:rPr>
        <w:t>U</w:t>
      </w:r>
      <w:r w:rsidR="0079075F" w:rsidRPr="0079075F">
        <w:rPr>
          <w:lang w:val="en-US"/>
        </w:rPr>
        <w:t>ntil the en</w:t>
      </w:r>
      <w:r>
        <w:rPr>
          <w:lang w:val="en-US"/>
        </w:rPr>
        <w:t>d of March</w:t>
      </w:r>
      <w:r w:rsidR="00FF123C">
        <w:rPr>
          <w:lang w:val="en-US"/>
        </w:rPr>
        <w:t xml:space="preserve"> 2014</w:t>
      </w:r>
      <w:r>
        <w:rPr>
          <w:lang w:val="en-US"/>
        </w:rPr>
        <w:t xml:space="preserve">, a total amount of </w:t>
      </w:r>
      <w:r w:rsidRPr="00FF123C">
        <w:rPr>
          <w:lang w:val="en-US"/>
        </w:rPr>
        <w:t xml:space="preserve">US$ </w:t>
      </w:r>
      <w:r w:rsidR="001B4828" w:rsidRPr="00FF123C">
        <w:rPr>
          <w:lang w:val="en-US"/>
        </w:rPr>
        <w:t>776</w:t>
      </w:r>
      <w:r w:rsidR="004E50BF" w:rsidRPr="00FF123C">
        <w:rPr>
          <w:lang w:val="en-US"/>
        </w:rPr>
        <w:t>,</w:t>
      </w:r>
      <w:r w:rsidR="001B4828" w:rsidRPr="00FF123C">
        <w:rPr>
          <w:lang w:val="en-US"/>
        </w:rPr>
        <w:t>389</w:t>
      </w:r>
      <w:r w:rsidR="0079075F" w:rsidRPr="00FF123C">
        <w:rPr>
          <w:lang w:val="en-US"/>
        </w:rPr>
        <w:t xml:space="preserve"> </w:t>
      </w:r>
      <w:r>
        <w:rPr>
          <w:lang w:val="en-US"/>
        </w:rPr>
        <w:t>had been disbursed</w:t>
      </w:r>
      <w:r w:rsidR="009061D4">
        <w:rPr>
          <w:lang w:val="en-US"/>
        </w:rPr>
        <w:t>.</w:t>
      </w:r>
      <w:r w:rsidR="00B35077">
        <w:rPr>
          <w:lang w:val="en-US"/>
        </w:rPr>
        <w:t xml:space="preserve"> </w:t>
      </w:r>
      <w:r w:rsidR="00227814">
        <w:rPr>
          <w:lang w:val="en-US"/>
        </w:rPr>
        <w:t>C</w:t>
      </w:r>
      <w:r w:rsidR="00B35077">
        <w:rPr>
          <w:lang w:val="en-US"/>
        </w:rPr>
        <w:t xml:space="preserve">omponent </w:t>
      </w:r>
      <w:r w:rsidR="00227814">
        <w:rPr>
          <w:lang w:val="en-US"/>
        </w:rPr>
        <w:t xml:space="preserve">1 </w:t>
      </w:r>
      <w:r w:rsidR="00B35077">
        <w:rPr>
          <w:lang w:val="en-US"/>
        </w:rPr>
        <w:t>experienced slight cuts in allocated bud</w:t>
      </w:r>
      <w:r>
        <w:rPr>
          <w:lang w:val="en-US"/>
        </w:rPr>
        <w:t>g</w:t>
      </w:r>
      <w:r w:rsidR="00B35077">
        <w:rPr>
          <w:lang w:val="en-US"/>
        </w:rPr>
        <w:t>et</w:t>
      </w:r>
      <w:r>
        <w:rPr>
          <w:lang w:val="en-US"/>
        </w:rPr>
        <w:t xml:space="preserve"> after the MTR</w:t>
      </w:r>
      <w:r w:rsidR="00B35077">
        <w:rPr>
          <w:lang w:val="en-US"/>
        </w:rPr>
        <w:t>, from an</w:t>
      </w:r>
      <w:r>
        <w:rPr>
          <w:lang w:val="en-US"/>
        </w:rPr>
        <w:t xml:space="preserve"> overall of US$ 2,660,000 to US$</w:t>
      </w:r>
      <w:r w:rsidR="004E50BF">
        <w:rPr>
          <w:lang w:val="en-US"/>
        </w:rPr>
        <w:t xml:space="preserve"> 2,340,461 </w:t>
      </w:r>
      <w:r>
        <w:rPr>
          <w:lang w:val="en-US"/>
        </w:rPr>
        <w:t>until</w:t>
      </w:r>
      <w:r w:rsidR="00B35077">
        <w:rPr>
          <w:lang w:val="en-US"/>
        </w:rPr>
        <w:t xml:space="preserve"> the end of the Original Financing</w:t>
      </w:r>
      <w:r>
        <w:rPr>
          <w:lang w:val="en-US"/>
        </w:rPr>
        <w:t xml:space="preserve"> phase</w:t>
      </w:r>
      <w:r w:rsidR="00B35077">
        <w:rPr>
          <w:lang w:val="en-US"/>
        </w:rPr>
        <w:t>.</w:t>
      </w:r>
      <w:r w:rsidR="00FF123C">
        <w:rPr>
          <w:lang w:val="en-US"/>
        </w:rPr>
        <w:t xml:space="preserve"> </w:t>
      </w:r>
      <w:r w:rsidR="00C56CEC">
        <w:rPr>
          <w:lang w:val="en-US"/>
        </w:rPr>
        <w:t>Table 2 provides an overview over training costs since quarter 1 2013.</w:t>
      </w:r>
      <w:r w:rsidR="006D57D1">
        <w:rPr>
          <w:lang w:val="en-US"/>
        </w:rPr>
        <w:t xml:space="preserve"> Trainings and related costs which took place before Q1 2013 could not be tracked back (rf. to section ‘limitations within M&amp;E and data gaps’ Part 2).</w:t>
      </w:r>
    </w:p>
    <w:p w14:paraId="2AB04615" w14:textId="77777777" w:rsidR="009061D4" w:rsidRDefault="009061D4" w:rsidP="0079075F">
      <w:pPr>
        <w:spacing w:line="240" w:lineRule="auto"/>
        <w:jc w:val="both"/>
        <w:rPr>
          <w:lang w:val="en-US"/>
        </w:rPr>
      </w:pPr>
    </w:p>
    <w:p w14:paraId="5318808E" w14:textId="77777777" w:rsidR="00C56CEC" w:rsidRPr="0039102E" w:rsidRDefault="00C56CEC" w:rsidP="005F45A4">
      <w:pPr>
        <w:pStyle w:val="Caption"/>
        <w:spacing w:after="0"/>
        <w:rPr>
          <w:b w:val="0"/>
          <w:color w:val="auto"/>
          <w:sz w:val="24"/>
          <w:szCs w:val="24"/>
          <w:lang w:val="en-US"/>
        </w:rPr>
      </w:pPr>
      <w:bookmarkStart w:id="29" w:name="_Toc399071150"/>
      <w:r w:rsidRPr="0039102E">
        <w:rPr>
          <w:b w:val="0"/>
          <w:color w:val="auto"/>
          <w:sz w:val="24"/>
          <w:szCs w:val="24"/>
          <w:lang w:val="en-US"/>
        </w:rPr>
        <w:t xml:space="preserve">Table </w:t>
      </w:r>
      <w:r w:rsidRPr="0039102E">
        <w:rPr>
          <w:b w:val="0"/>
          <w:color w:val="auto"/>
          <w:sz w:val="24"/>
          <w:szCs w:val="24"/>
        </w:rPr>
        <w:fldChar w:fldCharType="begin"/>
      </w:r>
      <w:r w:rsidRPr="0039102E">
        <w:rPr>
          <w:b w:val="0"/>
          <w:color w:val="auto"/>
          <w:sz w:val="24"/>
          <w:szCs w:val="24"/>
          <w:lang w:val="en-US"/>
        </w:rPr>
        <w:instrText xml:space="preserve"> SEQ Table \* ARABIC </w:instrText>
      </w:r>
      <w:r w:rsidRPr="0039102E">
        <w:rPr>
          <w:b w:val="0"/>
          <w:color w:val="auto"/>
          <w:sz w:val="24"/>
          <w:szCs w:val="24"/>
        </w:rPr>
        <w:fldChar w:fldCharType="separate"/>
      </w:r>
      <w:r w:rsidR="00BB6FD2">
        <w:rPr>
          <w:b w:val="0"/>
          <w:noProof/>
          <w:color w:val="auto"/>
          <w:sz w:val="24"/>
          <w:szCs w:val="24"/>
          <w:lang w:val="en-US"/>
        </w:rPr>
        <w:t>4</w:t>
      </w:r>
      <w:r w:rsidRPr="0039102E">
        <w:rPr>
          <w:b w:val="0"/>
          <w:color w:val="auto"/>
          <w:sz w:val="24"/>
          <w:szCs w:val="24"/>
        </w:rPr>
        <w:fldChar w:fldCharType="end"/>
      </w:r>
      <w:r w:rsidRPr="0039102E">
        <w:rPr>
          <w:b w:val="0"/>
          <w:color w:val="auto"/>
          <w:sz w:val="24"/>
          <w:szCs w:val="24"/>
          <w:lang w:val="en-US"/>
        </w:rPr>
        <w:t>: List of training</w:t>
      </w:r>
      <w:r>
        <w:rPr>
          <w:b w:val="0"/>
          <w:color w:val="auto"/>
          <w:sz w:val="24"/>
          <w:szCs w:val="24"/>
          <w:lang w:val="en-US"/>
        </w:rPr>
        <w:t>/course</w:t>
      </w:r>
      <w:r w:rsidRPr="0039102E">
        <w:rPr>
          <w:b w:val="0"/>
          <w:color w:val="auto"/>
          <w:sz w:val="24"/>
          <w:szCs w:val="24"/>
          <w:lang w:val="en-US"/>
        </w:rPr>
        <w:t xml:space="preserve"> topics and related costs</w:t>
      </w:r>
      <w:bookmarkEnd w:id="29"/>
    </w:p>
    <w:tbl>
      <w:tblPr>
        <w:tblStyle w:val="TableGrid"/>
        <w:tblW w:w="9875" w:type="dxa"/>
        <w:tblInd w:w="108" w:type="dxa"/>
        <w:tblLook w:val="04A0" w:firstRow="1" w:lastRow="0" w:firstColumn="1" w:lastColumn="0" w:noHBand="0" w:noVBand="1"/>
      </w:tblPr>
      <w:tblGrid>
        <w:gridCol w:w="534"/>
        <w:gridCol w:w="3118"/>
        <w:gridCol w:w="992"/>
        <w:gridCol w:w="992"/>
        <w:gridCol w:w="992"/>
        <w:gridCol w:w="993"/>
        <w:gridCol w:w="1063"/>
        <w:gridCol w:w="1191"/>
      </w:tblGrid>
      <w:tr w:rsidR="00C56CEC" w:rsidRPr="005E6FA7" w14:paraId="33BF1DFA" w14:textId="77777777" w:rsidTr="000E5435">
        <w:tc>
          <w:tcPr>
            <w:tcW w:w="534" w:type="dxa"/>
            <w:tcBorders>
              <w:top w:val="single" w:sz="18" w:space="0" w:color="auto"/>
              <w:bottom w:val="single" w:sz="18" w:space="0" w:color="auto"/>
            </w:tcBorders>
          </w:tcPr>
          <w:p w14:paraId="6E08B641" w14:textId="77777777" w:rsidR="00C56CEC" w:rsidRPr="005E6FA7" w:rsidRDefault="00C56CEC" w:rsidP="000E5435">
            <w:pPr>
              <w:rPr>
                <w:color w:val="FF0000"/>
                <w:sz w:val="18"/>
                <w:szCs w:val="18"/>
                <w:lang w:val="en-US"/>
              </w:rPr>
            </w:pPr>
          </w:p>
        </w:tc>
        <w:tc>
          <w:tcPr>
            <w:tcW w:w="3118" w:type="dxa"/>
            <w:tcBorders>
              <w:top w:val="single" w:sz="18" w:space="0" w:color="auto"/>
              <w:bottom w:val="single" w:sz="18" w:space="0" w:color="auto"/>
            </w:tcBorders>
          </w:tcPr>
          <w:p w14:paraId="5F44C051" w14:textId="77777777" w:rsidR="00C56CEC" w:rsidRPr="005E6FA7" w:rsidRDefault="00C56CEC" w:rsidP="000E5435">
            <w:pPr>
              <w:rPr>
                <w:b/>
                <w:sz w:val="18"/>
                <w:szCs w:val="18"/>
                <w:lang w:val="en-US"/>
              </w:rPr>
            </w:pPr>
            <w:r w:rsidRPr="005E6FA7">
              <w:rPr>
                <w:b/>
                <w:sz w:val="18"/>
                <w:szCs w:val="18"/>
                <w:lang w:val="en-US"/>
              </w:rPr>
              <w:t>Training and Course Areas</w:t>
            </w:r>
          </w:p>
        </w:tc>
        <w:tc>
          <w:tcPr>
            <w:tcW w:w="992" w:type="dxa"/>
            <w:tcBorders>
              <w:top w:val="single" w:sz="18" w:space="0" w:color="auto"/>
              <w:bottom w:val="single" w:sz="18" w:space="0" w:color="auto"/>
            </w:tcBorders>
          </w:tcPr>
          <w:p w14:paraId="6B92C20F" w14:textId="77777777" w:rsidR="00C56CEC" w:rsidRPr="005E6FA7" w:rsidRDefault="00C56CEC" w:rsidP="000E5435">
            <w:pPr>
              <w:rPr>
                <w:b/>
                <w:sz w:val="18"/>
                <w:szCs w:val="18"/>
                <w:lang w:val="en-US"/>
              </w:rPr>
            </w:pPr>
            <w:r w:rsidRPr="005E6FA7">
              <w:rPr>
                <w:b/>
                <w:sz w:val="18"/>
                <w:szCs w:val="18"/>
                <w:lang w:val="en-US"/>
              </w:rPr>
              <w:t>Q1 2013</w:t>
            </w:r>
          </w:p>
        </w:tc>
        <w:tc>
          <w:tcPr>
            <w:tcW w:w="992" w:type="dxa"/>
            <w:tcBorders>
              <w:top w:val="single" w:sz="18" w:space="0" w:color="auto"/>
              <w:bottom w:val="single" w:sz="18" w:space="0" w:color="auto"/>
            </w:tcBorders>
          </w:tcPr>
          <w:p w14:paraId="782BA318" w14:textId="32C52086" w:rsidR="00C56CEC" w:rsidRPr="005E6FA7" w:rsidRDefault="005403F9" w:rsidP="000E5435">
            <w:pPr>
              <w:rPr>
                <w:b/>
                <w:sz w:val="18"/>
                <w:szCs w:val="18"/>
                <w:lang w:val="en-US"/>
              </w:rPr>
            </w:pPr>
            <w:r>
              <w:rPr>
                <w:b/>
                <w:sz w:val="18"/>
                <w:szCs w:val="18"/>
                <w:lang w:val="en-US"/>
              </w:rPr>
              <w:t>Q2 201</w:t>
            </w:r>
            <w:r w:rsidR="00C56CEC" w:rsidRPr="005E6FA7">
              <w:rPr>
                <w:b/>
                <w:sz w:val="18"/>
                <w:szCs w:val="18"/>
                <w:lang w:val="en-US"/>
              </w:rPr>
              <w:t>3</w:t>
            </w:r>
          </w:p>
        </w:tc>
        <w:tc>
          <w:tcPr>
            <w:tcW w:w="992" w:type="dxa"/>
            <w:tcBorders>
              <w:top w:val="single" w:sz="18" w:space="0" w:color="auto"/>
              <w:bottom w:val="single" w:sz="18" w:space="0" w:color="auto"/>
            </w:tcBorders>
          </w:tcPr>
          <w:p w14:paraId="3D1CD444" w14:textId="77777777" w:rsidR="00C56CEC" w:rsidRPr="005E6FA7" w:rsidRDefault="00C56CEC" w:rsidP="000E5435">
            <w:pPr>
              <w:rPr>
                <w:b/>
                <w:sz w:val="18"/>
                <w:szCs w:val="18"/>
                <w:lang w:val="en-US"/>
              </w:rPr>
            </w:pPr>
            <w:r w:rsidRPr="005E6FA7">
              <w:rPr>
                <w:b/>
                <w:sz w:val="18"/>
                <w:szCs w:val="18"/>
                <w:lang w:val="en-US"/>
              </w:rPr>
              <w:t>Q3 2013</w:t>
            </w:r>
          </w:p>
        </w:tc>
        <w:tc>
          <w:tcPr>
            <w:tcW w:w="993" w:type="dxa"/>
            <w:tcBorders>
              <w:top w:val="single" w:sz="18" w:space="0" w:color="auto"/>
              <w:bottom w:val="single" w:sz="18" w:space="0" w:color="auto"/>
            </w:tcBorders>
          </w:tcPr>
          <w:p w14:paraId="16081AFC" w14:textId="77777777" w:rsidR="00C56CEC" w:rsidRPr="005E6FA7" w:rsidRDefault="00C56CEC" w:rsidP="000E5435">
            <w:pPr>
              <w:rPr>
                <w:rFonts w:eastAsia="Times New Roman"/>
                <w:b/>
                <w:bCs/>
                <w:sz w:val="18"/>
                <w:szCs w:val="18"/>
                <w:lang w:eastAsia="es-CL"/>
              </w:rPr>
            </w:pPr>
            <w:r w:rsidRPr="005E6FA7">
              <w:rPr>
                <w:rFonts w:eastAsia="Times New Roman"/>
                <w:b/>
                <w:bCs/>
                <w:sz w:val="18"/>
                <w:szCs w:val="18"/>
                <w:lang w:eastAsia="es-CL"/>
              </w:rPr>
              <w:t>Q4 2013</w:t>
            </w:r>
          </w:p>
        </w:tc>
        <w:tc>
          <w:tcPr>
            <w:tcW w:w="1063" w:type="dxa"/>
            <w:tcBorders>
              <w:top w:val="single" w:sz="18" w:space="0" w:color="auto"/>
              <w:bottom w:val="single" w:sz="18" w:space="0" w:color="auto"/>
            </w:tcBorders>
          </w:tcPr>
          <w:p w14:paraId="4FFFE6B3" w14:textId="77777777" w:rsidR="00C56CEC" w:rsidRPr="005E6FA7" w:rsidRDefault="00C56CEC" w:rsidP="000E5435">
            <w:pPr>
              <w:rPr>
                <w:b/>
                <w:sz w:val="18"/>
                <w:szCs w:val="18"/>
                <w:lang w:val="en-US"/>
              </w:rPr>
            </w:pPr>
            <w:r w:rsidRPr="005E6FA7">
              <w:rPr>
                <w:b/>
                <w:sz w:val="18"/>
                <w:szCs w:val="18"/>
                <w:lang w:val="en-US"/>
              </w:rPr>
              <w:t>Q1 2014</w:t>
            </w:r>
          </w:p>
        </w:tc>
        <w:tc>
          <w:tcPr>
            <w:tcW w:w="1191" w:type="dxa"/>
            <w:tcBorders>
              <w:top w:val="single" w:sz="18" w:space="0" w:color="auto"/>
              <w:bottom w:val="single" w:sz="18" w:space="0" w:color="auto"/>
            </w:tcBorders>
            <w:vAlign w:val="center"/>
          </w:tcPr>
          <w:p w14:paraId="274240DD" w14:textId="77777777" w:rsidR="00C56CEC" w:rsidRPr="005E6FA7" w:rsidRDefault="00C56CEC" w:rsidP="000E5435">
            <w:pPr>
              <w:rPr>
                <w:b/>
                <w:color w:val="FF0000"/>
                <w:sz w:val="18"/>
                <w:szCs w:val="18"/>
                <w:lang w:val="en-US"/>
              </w:rPr>
            </w:pPr>
            <w:r w:rsidRPr="005E6FA7">
              <w:rPr>
                <w:b/>
                <w:color w:val="FF0000"/>
                <w:sz w:val="18"/>
                <w:szCs w:val="18"/>
                <w:lang w:val="en-US"/>
              </w:rPr>
              <w:t>Total</w:t>
            </w:r>
          </w:p>
        </w:tc>
      </w:tr>
      <w:tr w:rsidR="00C56CEC" w:rsidRPr="005E6FA7" w14:paraId="12CDDF3C" w14:textId="77777777" w:rsidTr="000E5435">
        <w:tc>
          <w:tcPr>
            <w:tcW w:w="534" w:type="dxa"/>
            <w:tcBorders>
              <w:top w:val="single" w:sz="18" w:space="0" w:color="auto"/>
            </w:tcBorders>
          </w:tcPr>
          <w:p w14:paraId="45EDC26E" w14:textId="77777777" w:rsidR="00C56CEC" w:rsidRPr="005E6FA7" w:rsidRDefault="00C56CEC" w:rsidP="000E5435">
            <w:pPr>
              <w:rPr>
                <w:sz w:val="18"/>
                <w:szCs w:val="18"/>
                <w:lang w:val="en-US"/>
              </w:rPr>
            </w:pPr>
            <w:r w:rsidRPr="005E6FA7">
              <w:rPr>
                <w:sz w:val="18"/>
                <w:szCs w:val="18"/>
                <w:lang w:val="en-US"/>
              </w:rPr>
              <w:t>I</w:t>
            </w:r>
          </w:p>
        </w:tc>
        <w:tc>
          <w:tcPr>
            <w:tcW w:w="3118" w:type="dxa"/>
            <w:tcBorders>
              <w:top w:val="single" w:sz="18" w:space="0" w:color="auto"/>
            </w:tcBorders>
          </w:tcPr>
          <w:p w14:paraId="4D48E228" w14:textId="77777777" w:rsidR="00C56CEC" w:rsidRPr="005E6FA7" w:rsidRDefault="00C56CEC" w:rsidP="000E5435">
            <w:pPr>
              <w:rPr>
                <w:rFonts w:eastAsia="Times New Roman"/>
                <w:bCs/>
                <w:color w:val="000000"/>
                <w:sz w:val="18"/>
                <w:szCs w:val="18"/>
                <w:lang w:val="en-US" w:eastAsia="es-CL"/>
              </w:rPr>
            </w:pPr>
            <w:r w:rsidRPr="005E6FA7">
              <w:rPr>
                <w:rFonts w:eastAsia="Times New Roman"/>
                <w:bCs/>
                <w:color w:val="000000"/>
                <w:sz w:val="18"/>
                <w:szCs w:val="18"/>
                <w:lang w:val="en-US" w:eastAsia="es-CL"/>
              </w:rPr>
              <w:t>Run-off surface &amp; energy simulation for small hydropower project</w:t>
            </w:r>
          </w:p>
        </w:tc>
        <w:tc>
          <w:tcPr>
            <w:tcW w:w="992" w:type="dxa"/>
            <w:tcBorders>
              <w:top w:val="single" w:sz="18" w:space="0" w:color="auto"/>
            </w:tcBorders>
            <w:vAlign w:val="center"/>
          </w:tcPr>
          <w:p w14:paraId="0018FD77" w14:textId="77777777" w:rsidR="00C56CEC" w:rsidRPr="005E6FA7" w:rsidRDefault="00C56CEC" w:rsidP="00332F14">
            <w:pPr>
              <w:jc w:val="right"/>
              <w:rPr>
                <w:color w:val="FF0000"/>
                <w:sz w:val="18"/>
                <w:szCs w:val="18"/>
                <w:lang w:val="en-US"/>
              </w:rPr>
            </w:pPr>
            <w:r>
              <w:rPr>
                <w:rFonts w:eastAsia="Times New Roman"/>
                <w:color w:val="000000"/>
                <w:sz w:val="18"/>
                <w:szCs w:val="18"/>
                <w:lang w:eastAsia="es-CL"/>
              </w:rPr>
              <w:t>31 605,56</w:t>
            </w:r>
          </w:p>
        </w:tc>
        <w:tc>
          <w:tcPr>
            <w:tcW w:w="992" w:type="dxa"/>
            <w:tcBorders>
              <w:top w:val="single" w:sz="18" w:space="0" w:color="auto"/>
            </w:tcBorders>
            <w:vAlign w:val="center"/>
          </w:tcPr>
          <w:p w14:paraId="59C0650B" w14:textId="77777777" w:rsidR="00C56CEC" w:rsidRPr="005E6FA7" w:rsidRDefault="00C56CEC" w:rsidP="00332F14">
            <w:pPr>
              <w:jc w:val="right"/>
              <w:rPr>
                <w:color w:val="FF0000"/>
                <w:sz w:val="18"/>
                <w:szCs w:val="18"/>
                <w:lang w:val="en-US"/>
              </w:rPr>
            </w:pPr>
          </w:p>
        </w:tc>
        <w:tc>
          <w:tcPr>
            <w:tcW w:w="992" w:type="dxa"/>
            <w:tcBorders>
              <w:top w:val="single" w:sz="18" w:space="0" w:color="auto"/>
            </w:tcBorders>
            <w:vAlign w:val="center"/>
          </w:tcPr>
          <w:p w14:paraId="44F13449" w14:textId="77777777" w:rsidR="00C56CEC" w:rsidRPr="005E6FA7" w:rsidRDefault="00C56CEC" w:rsidP="00332F14">
            <w:pPr>
              <w:jc w:val="right"/>
              <w:rPr>
                <w:color w:val="FF0000"/>
                <w:sz w:val="18"/>
                <w:szCs w:val="18"/>
                <w:lang w:val="en-US"/>
              </w:rPr>
            </w:pPr>
          </w:p>
        </w:tc>
        <w:tc>
          <w:tcPr>
            <w:tcW w:w="993" w:type="dxa"/>
            <w:tcBorders>
              <w:top w:val="single" w:sz="18" w:space="0" w:color="auto"/>
            </w:tcBorders>
            <w:vAlign w:val="center"/>
          </w:tcPr>
          <w:p w14:paraId="746F9B19" w14:textId="77777777" w:rsidR="00C56CEC" w:rsidRPr="005E6FA7" w:rsidRDefault="00C56CEC" w:rsidP="00332F14">
            <w:pPr>
              <w:jc w:val="right"/>
              <w:rPr>
                <w:rFonts w:eastAsia="Times New Roman"/>
                <w:b/>
                <w:bCs/>
                <w:color w:val="000000"/>
                <w:sz w:val="18"/>
                <w:szCs w:val="18"/>
                <w:lang w:val="en-US" w:eastAsia="es-CL"/>
              </w:rPr>
            </w:pPr>
          </w:p>
        </w:tc>
        <w:tc>
          <w:tcPr>
            <w:tcW w:w="1063" w:type="dxa"/>
            <w:tcBorders>
              <w:top w:val="single" w:sz="18" w:space="0" w:color="auto"/>
            </w:tcBorders>
            <w:vAlign w:val="center"/>
          </w:tcPr>
          <w:p w14:paraId="789E1254" w14:textId="77777777" w:rsidR="00C56CEC" w:rsidRPr="005E6FA7" w:rsidRDefault="00C56CEC" w:rsidP="00332F14">
            <w:pPr>
              <w:jc w:val="right"/>
              <w:rPr>
                <w:rFonts w:eastAsia="Times New Roman"/>
                <w:b/>
                <w:bCs/>
                <w:color w:val="000000"/>
                <w:sz w:val="18"/>
                <w:szCs w:val="18"/>
                <w:lang w:eastAsia="es-CL"/>
              </w:rPr>
            </w:pPr>
          </w:p>
        </w:tc>
        <w:tc>
          <w:tcPr>
            <w:tcW w:w="1191" w:type="dxa"/>
            <w:tcBorders>
              <w:top w:val="single" w:sz="18" w:space="0" w:color="auto"/>
            </w:tcBorders>
            <w:vAlign w:val="center"/>
          </w:tcPr>
          <w:p w14:paraId="63321148"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31 605,56</w:t>
            </w:r>
          </w:p>
        </w:tc>
      </w:tr>
      <w:tr w:rsidR="00C56CEC" w:rsidRPr="005E6FA7" w14:paraId="2A204BAC" w14:textId="77777777" w:rsidTr="000E5435">
        <w:tc>
          <w:tcPr>
            <w:tcW w:w="534" w:type="dxa"/>
          </w:tcPr>
          <w:p w14:paraId="7EF9BFBC" w14:textId="77777777" w:rsidR="00C56CEC" w:rsidRPr="005E6FA7" w:rsidRDefault="00C56CEC" w:rsidP="000E5435">
            <w:pPr>
              <w:rPr>
                <w:sz w:val="18"/>
                <w:szCs w:val="18"/>
                <w:lang w:val="en-US"/>
              </w:rPr>
            </w:pPr>
            <w:r w:rsidRPr="005E6FA7">
              <w:rPr>
                <w:sz w:val="18"/>
                <w:szCs w:val="18"/>
                <w:lang w:val="en-US"/>
              </w:rPr>
              <w:t>II</w:t>
            </w:r>
          </w:p>
        </w:tc>
        <w:tc>
          <w:tcPr>
            <w:tcW w:w="3118" w:type="dxa"/>
          </w:tcPr>
          <w:p w14:paraId="4E3D7F50" w14:textId="77777777" w:rsidR="00C56CEC" w:rsidRPr="005E6FA7" w:rsidRDefault="00C56CEC" w:rsidP="000E5435">
            <w:pPr>
              <w:rPr>
                <w:rFonts w:eastAsia="Times New Roman"/>
                <w:bCs/>
                <w:color w:val="000000"/>
                <w:sz w:val="18"/>
                <w:szCs w:val="18"/>
                <w:lang w:val="en-US" w:eastAsia="es-CL"/>
              </w:rPr>
            </w:pPr>
            <w:r w:rsidRPr="005E6FA7">
              <w:rPr>
                <w:rFonts w:eastAsia="Times New Roman"/>
                <w:bCs/>
                <w:color w:val="000000"/>
                <w:sz w:val="18"/>
                <w:szCs w:val="18"/>
                <w:lang w:val="en-US" w:eastAsia="es-CL"/>
              </w:rPr>
              <w:t>Basic HEC-</w:t>
            </w:r>
            <w:proofErr w:type="spellStart"/>
            <w:r w:rsidRPr="005E6FA7">
              <w:rPr>
                <w:rFonts w:eastAsia="Times New Roman"/>
                <w:bCs/>
                <w:color w:val="000000"/>
                <w:sz w:val="18"/>
                <w:szCs w:val="18"/>
                <w:lang w:val="en-US" w:eastAsia="es-CL"/>
              </w:rPr>
              <w:t>Resim</w:t>
            </w:r>
            <w:proofErr w:type="spellEnd"/>
            <w:r w:rsidRPr="005E6FA7">
              <w:rPr>
                <w:rFonts w:eastAsia="Times New Roman"/>
                <w:bCs/>
                <w:color w:val="000000"/>
                <w:sz w:val="18"/>
                <w:szCs w:val="18"/>
                <w:lang w:val="en-US" w:eastAsia="es-CL"/>
              </w:rPr>
              <w:t xml:space="preserve"> Modeling  (Hydrologic Engineering Center-Reservoir simulation)</w:t>
            </w:r>
          </w:p>
        </w:tc>
        <w:tc>
          <w:tcPr>
            <w:tcW w:w="992" w:type="dxa"/>
            <w:vAlign w:val="center"/>
          </w:tcPr>
          <w:p w14:paraId="284A0F2F" w14:textId="77777777" w:rsidR="00C56CEC" w:rsidRPr="005E6FA7" w:rsidRDefault="00C56CEC" w:rsidP="00332F14">
            <w:pPr>
              <w:jc w:val="right"/>
              <w:rPr>
                <w:rFonts w:eastAsia="Times New Roman"/>
                <w:color w:val="000000"/>
                <w:sz w:val="18"/>
                <w:szCs w:val="18"/>
                <w:lang w:val="en-US" w:eastAsia="es-CL"/>
              </w:rPr>
            </w:pPr>
            <w:r w:rsidRPr="005E6FA7">
              <w:rPr>
                <w:rFonts w:eastAsia="Times New Roman"/>
                <w:color w:val="000000"/>
                <w:sz w:val="18"/>
                <w:szCs w:val="18"/>
                <w:lang w:eastAsia="es-CL"/>
              </w:rPr>
              <w:t>13 820,05</w:t>
            </w:r>
          </w:p>
        </w:tc>
        <w:tc>
          <w:tcPr>
            <w:tcW w:w="992" w:type="dxa"/>
            <w:vAlign w:val="center"/>
          </w:tcPr>
          <w:p w14:paraId="3C353FDD" w14:textId="77777777" w:rsidR="00C56CEC" w:rsidRPr="005E6FA7" w:rsidRDefault="00C56CEC" w:rsidP="00332F14">
            <w:pPr>
              <w:jc w:val="right"/>
              <w:rPr>
                <w:color w:val="FF0000"/>
                <w:sz w:val="18"/>
                <w:szCs w:val="18"/>
                <w:lang w:val="en-US"/>
              </w:rPr>
            </w:pPr>
            <w:r w:rsidRPr="005E6FA7">
              <w:rPr>
                <w:rFonts w:eastAsia="Times New Roman"/>
                <w:color w:val="000000"/>
                <w:sz w:val="18"/>
                <w:szCs w:val="18"/>
                <w:lang w:eastAsia="es-CL"/>
              </w:rPr>
              <w:t>9 408,17</w:t>
            </w:r>
          </w:p>
        </w:tc>
        <w:tc>
          <w:tcPr>
            <w:tcW w:w="992" w:type="dxa"/>
            <w:vAlign w:val="center"/>
          </w:tcPr>
          <w:p w14:paraId="61DFC731" w14:textId="77777777" w:rsidR="00C56CEC" w:rsidRPr="005E6FA7" w:rsidRDefault="00C56CEC" w:rsidP="00332F14">
            <w:pPr>
              <w:jc w:val="right"/>
              <w:rPr>
                <w:color w:val="FF0000"/>
                <w:sz w:val="18"/>
                <w:szCs w:val="18"/>
                <w:lang w:val="en-US"/>
              </w:rPr>
            </w:pPr>
          </w:p>
        </w:tc>
        <w:tc>
          <w:tcPr>
            <w:tcW w:w="993" w:type="dxa"/>
            <w:vAlign w:val="center"/>
          </w:tcPr>
          <w:p w14:paraId="60E98EB2" w14:textId="77777777" w:rsidR="00C56CEC" w:rsidRPr="005E6FA7" w:rsidRDefault="00C56CEC" w:rsidP="00332F14">
            <w:pPr>
              <w:jc w:val="right"/>
              <w:rPr>
                <w:rFonts w:eastAsia="Times New Roman"/>
                <w:b/>
                <w:bCs/>
                <w:color w:val="000000"/>
                <w:sz w:val="18"/>
                <w:szCs w:val="18"/>
                <w:lang w:val="en-US" w:eastAsia="es-CL"/>
              </w:rPr>
            </w:pPr>
          </w:p>
        </w:tc>
        <w:tc>
          <w:tcPr>
            <w:tcW w:w="1063" w:type="dxa"/>
            <w:vAlign w:val="center"/>
          </w:tcPr>
          <w:p w14:paraId="7B143214" w14:textId="77777777" w:rsidR="00C56CEC" w:rsidRPr="005E6FA7" w:rsidRDefault="00C56CEC" w:rsidP="00332F14">
            <w:pPr>
              <w:jc w:val="right"/>
              <w:rPr>
                <w:rFonts w:eastAsia="Times New Roman"/>
                <w:b/>
                <w:bCs/>
                <w:color w:val="000000"/>
                <w:sz w:val="18"/>
                <w:szCs w:val="18"/>
                <w:lang w:eastAsia="es-CL"/>
              </w:rPr>
            </w:pPr>
          </w:p>
        </w:tc>
        <w:tc>
          <w:tcPr>
            <w:tcW w:w="1191" w:type="dxa"/>
            <w:vAlign w:val="center"/>
          </w:tcPr>
          <w:p w14:paraId="50D22D4A" w14:textId="77777777" w:rsidR="00C56CEC" w:rsidRPr="005E6FA7" w:rsidRDefault="00C56CEC" w:rsidP="00332F14">
            <w:pPr>
              <w:jc w:val="right"/>
              <w:rPr>
                <w:rFonts w:eastAsia="Times New Roman"/>
                <w:b/>
                <w:bCs/>
                <w:color w:val="000000"/>
                <w:sz w:val="18"/>
                <w:szCs w:val="18"/>
                <w:lang w:val="en-US" w:eastAsia="es-CL"/>
              </w:rPr>
            </w:pPr>
            <w:r w:rsidRPr="005E6FA7">
              <w:rPr>
                <w:rFonts w:eastAsia="Times New Roman"/>
                <w:b/>
                <w:bCs/>
                <w:color w:val="000000"/>
                <w:sz w:val="18"/>
                <w:szCs w:val="18"/>
                <w:lang w:eastAsia="es-CL"/>
              </w:rPr>
              <w:t>23 228,22</w:t>
            </w:r>
          </w:p>
        </w:tc>
      </w:tr>
      <w:tr w:rsidR="00C56CEC" w:rsidRPr="005E6FA7" w14:paraId="3A2068AB" w14:textId="77777777" w:rsidTr="000E5435">
        <w:tc>
          <w:tcPr>
            <w:tcW w:w="534" w:type="dxa"/>
          </w:tcPr>
          <w:p w14:paraId="3403CC84" w14:textId="77777777" w:rsidR="00C56CEC" w:rsidRPr="005E6FA7" w:rsidRDefault="00C56CEC" w:rsidP="000E5435">
            <w:pPr>
              <w:rPr>
                <w:sz w:val="18"/>
                <w:szCs w:val="18"/>
                <w:lang w:val="en-US"/>
              </w:rPr>
            </w:pPr>
            <w:r w:rsidRPr="005E6FA7">
              <w:rPr>
                <w:sz w:val="18"/>
                <w:szCs w:val="18"/>
                <w:lang w:val="en-US"/>
              </w:rPr>
              <w:t>III</w:t>
            </w:r>
          </w:p>
        </w:tc>
        <w:tc>
          <w:tcPr>
            <w:tcW w:w="3118" w:type="dxa"/>
          </w:tcPr>
          <w:p w14:paraId="10C9C54A" w14:textId="77777777" w:rsidR="00C56CEC" w:rsidRPr="005E6FA7" w:rsidRDefault="00C56CEC" w:rsidP="000E5435">
            <w:pPr>
              <w:rPr>
                <w:rFonts w:eastAsia="Times New Roman"/>
                <w:bCs/>
                <w:color w:val="000000"/>
                <w:sz w:val="18"/>
                <w:szCs w:val="18"/>
                <w:lang w:val="en-US" w:eastAsia="es-CL"/>
              </w:rPr>
            </w:pPr>
            <w:proofErr w:type="spellStart"/>
            <w:r w:rsidRPr="005E6FA7">
              <w:rPr>
                <w:rFonts w:eastAsia="Times New Roman"/>
                <w:bCs/>
                <w:color w:val="000000"/>
                <w:sz w:val="18"/>
                <w:szCs w:val="18"/>
                <w:lang w:eastAsia="es-CL"/>
              </w:rPr>
              <w:t>Energy</w:t>
            </w:r>
            <w:proofErr w:type="spellEnd"/>
            <w:r w:rsidRPr="005E6FA7">
              <w:rPr>
                <w:rFonts w:eastAsia="Times New Roman"/>
                <w:bCs/>
                <w:color w:val="000000"/>
                <w:sz w:val="18"/>
                <w:szCs w:val="18"/>
                <w:lang w:eastAsia="es-CL"/>
              </w:rPr>
              <w:t xml:space="preserve"> </w:t>
            </w:r>
            <w:proofErr w:type="spellStart"/>
            <w:r w:rsidRPr="005E6FA7">
              <w:rPr>
                <w:rFonts w:eastAsia="Times New Roman"/>
                <w:bCs/>
                <w:color w:val="000000"/>
                <w:sz w:val="18"/>
                <w:szCs w:val="18"/>
                <w:lang w:eastAsia="es-CL"/>
              </w:rPr>
              <w:t>business</w:t>
            </w:r>
            <w:proofErr w:type="spellEnd"/>
            <w:r w:rsidRPr="005E6FA7">
              <w:rPr>
                <w:rFonts w:eastAsia="Times New Roman"/>
                <w:bCs/>
                <w:color w:val="000000"/>
                <w:sz w:val="18"/>
                <w:szCs w:val="18"/>
                <w:lang w:eastAsia="es-CL"/>
              </w:rPr>
              <w:t xml:space="preserve"> </w:t>
            </w:r>
            <w:proofErr w:type="spellStart"/>
            <w:r w:rsidRPr="005E6FA7">
              <w:rPr>
                <w:rFonts w:eastAsia="Times New Roman"/>
                <w:bCs/>
                <w:color w:val="000000"/>
                <w:sz w:val="18"/>
                <w:szCs w:val="18"/>
                <w:lang w:eastAsia="es-CL"/>
              </w:rPr>
              <w:t>management</w:t>
            </w:r>
            <w:proofErr w:type="spellEnd"/>
            <w:r w:rsidRPr="005E6FA7">
              <w:rPr>
                <w:rFonts w:eastAsia="Times New Roman"/>
                <w:bCs/>
                <w:color w:val="000000"/>
                <w:sz w:val="18"/>
                <w:szCs w:val="18"/>
                <w:lang w:eastAsia="es-CL"/>
              </w:rPr>
              <w:t xml:space="preserve">  </w:t>
            </w:r>
          </w:p>
        </w:tc>
        <w:tc>
          <w:tcPr>
            <w:tcW w:w="992" w:type="dxa"/>
            <w:vAlign w:val="center"/>
          </w:tcPr>
          <w:p w14:paraId="27A2597D" w14:textId="77777777" w:rsidR="00C56CEC" w:rsidRPr="005E6FA7" w:rsidRDefault="00C56CEC" w:rsidP="00332F14">
            <w:pPr>
              <w:jc w:val="right"/>
              <w:rPr>
                <w:rFonts w:eastAsia="Times New Roman"/>
                <w:color w:val="000000"/>
                <w:sz w:val="18"/>
                <w:szCs w:val="18"/>
                <w:lang w:eastAsia="es-CL"/>
              </w:rPr>
            </w:pPr>
            <w:r>
              <w:rPr>
                <w:rFonts w:eastAsia="Times New Roman"/>
                <w:color w:val="000000"/>
                <w:sz w:val="18"/>
                <w:szCs w:val="18"/>
                <w:lang w:eastAsia="es-CL"/>
              </w:rPr>
              <w:t>24 347,05</w:t>
            </w:r>
          </w:p>
        </w:tc>
        <w:tc>
          <w:tcPr>
            <w:tcW w:w="992" w:type="dxa"/>
            <w:vAlign w:val="center"/>
          </w:tcPr>
          <w:p w14:paraId="1A4FCD54"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10 594,71</w:t>
            </w:r>
          </w:p>
        </w:tc>
        <w:tc>
          <w:tcPr>
            <w:tcW w:w="992" w:type="dxa"/>
            <w:vAlign w:val="center"/>
          </w:tcPr>
          <w:p w14:paraId="0284DCD8" w14:textId="77777777" w:rsidR="00C56CEC" w:rsidRPr="005E6FA7" w:rsidRDefault="00C56CEC" w:rsidP="00332F14">
            <w:pPr>
              <w:jc w:val="right"/>
              <w:rPr>
                <w:color w:val="FF0000"/>
                <w:sz w:val="18"/>
                <w:szCs w:val="18"/>
                <w:lang w:val="en-US"/>
              </w:rPr>
            </w:pPr>
            <w:r w:rsidRPr="005E6FA7">
              <w:rPr>
                <w:rFonts w:eastAsia="Times New Roman"/>
                <w:color w:val="000000"/>
                <w:sz w:val="18"/>
                <w:szCs w:val="18"/>
                <w:lang w:eastAsia="es-CL"/>
              </w:rPr>
              <w:t>8 657,92</w:t>
            </w:r>
          </w:p>
        </w:tc>
        <w:tc>
          <w:tcPr>
            <w:tcW w:w="993" w:type="dxa"/>
            <w:vAlign w:val="center"/>
          </w:tcPr>
          <w:p w14:paraId="3E190F54" w14:textId="77777777" w:rsidR="00C56CEC" w:rsidRPr="005E6FA7" w:rsidRDefault="00C56CEC" w:rsidP="00332F14">
            <w:pPr>
              <w:jc w:val="right"/>
              <w:rPr>
                <w:rFonts w:eastAsia="Times New Roman"/>
                <w:b/>
                <w:bCs/>
                <w:color w:val="000000"/>
                <w:sz w:val="18"/>
                <w:szCs w:val="18"/>
                <w:lang w:val="en-US" w:eastAsia="es-CL"/>
              </w:rPr>
            </w:pPr>
            <w:r w:rsidRPr="005E6FA7">
              <w:rPr>
                <w:rFonts w:eastAsia="Times New Roman"/>
                <w:color w:val="000000"/>
                <w:sz w:val="18"/>
                <w:szCs w:val="18"/>
                <w:lang w:eastAsia="es-CL"/>
              </w:rPr>
              <w:t>13 600,06</w:t>
            </w:r>
          </w:p>
        </w:tc>
        <w:tc>
          <w:tcPr>
            <w:tcW w:w="1063" w:type="dxa"/>
            <w:vAlign w:val="center"/>
          </w:tcPr>
          <w:p w14:paraId="626DE095" w14:textId="77777777" w:rsidR="00C56CEC" w:rsidRPr="005E6FA7" w:rsidRDefault="00C56CEC" w:rsidP="00332F14">
            <w:pPr>
              <w:jc w:val="right"/>
              <w:rPr>
                <w:rFonts w:eastAsia="Times New Roman"/>
                <w:b/>
                <w:bCs/>
                <w:color w:val="000000"/>
                <w:sz w:val="18"/>
                <w:szCs w:val="18"/>
                <w:lang w:eastAsia="es-CL"/>
              </w:rPr>
            </w:pPr>
          </w:p>
        </w:tc>
        <w:tc>
          <w:tcPr>
            <w:tcW w:w="1191" w:type="dxa"/>
            <w:vAlign w:val="center"/>
          </w:tcPr>
          <w:p w14:paraId="2C4DA785"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57 199,74</w:t>
            </w:r>
          </w:p>
        </w:tc>
      </w:tr>
      <w:tr w:rsidR="00C56CEC" w:rsidRPr="005E6FA7" w14:paraId="70DA7CA6" w14:textId="77777777" w:rsidTr="000E5435">
        <w:tc>
          <w:tcPr>
            <w:tcW w:w="534" w:type="dxa"/>
          </w:tcPr>
          <w:p w14:paraId="085C2950" w14:textId="77777777" w:rsidR="00C56CEC" w:rsidRPr="005E6FA7" w:rsidRDefault="00C56CEC" w:rsidP="000E5435">
            <w:pPr>
              <w:rPr>
                <w:sz w:val="18"/>
                <w:szCs w:val="18"/>
                <w:lang w:val="en-US"/>
              </w:rPr>
            </w:pPr>
            <w:r w:rsidRPr="005E6FA7">
              <w:rPr>
                <w:sz w:val="18"/>
                <w:szCs w:val="18"/>
                <w:lang w:val="en-US"/>
              </w:rPr>
              <w:t>IV</w:t>
            </w:r>
          </w:p>
        </w:tc>
        <w:tc>
          <w:tcPr>
            <w:tcW w:w="3118" w:type="dxa"/>
          </w:tcPr>
          <w:p w14:paraId="52A99696" w14:textId="77777777" w:rsidR="00C56CEC" w:rsidRPr="005E6FA7" w:rsidRDefault="00C56CEC" w:rsidP="000E5435">
            <w:pPr>
              <w:rPr>
                <w:rFonts w:eastAsia="Times New Roman"/>
                <w:bCs/>
                <w:color w:val="000000"/>
                <w:sz w:val="18"/>
                <w:szCs w:val="18"/>
                <w:lang w:eastAsia="es-CL"/>
              </w:rPr>
            </w:pPr>
            <w:proofErr w:type="spellStart"/>
            <w:r w:rsidRPr="005E6FA7">
              <w:rPr>
                <w:rFonts w:eastAsia="Times New Roman"/>
                <w:bCs/>
                <w:color w:val="000000"/>
                <w:sz w:val="18"/>
                <w:szCs w:val="18"/>
                <w:lang w:eastAsia="es-CL"/>
              </w:rPr>
              <w:t>Energy</w:t>
            </w:r>
            <w:proofErr w:type="spellEnd"/>
            <w:r w:rsidRPr="005E6FA7">
              <w:rPr>
                <w:rFonts w:eastAsia="Times New Roman"/>
                <w:bCs/>
                <w:color w:val="000000"/>
                <w:sz w:val="18"/>
                <w:szCs w:val="18"/>
                <w:lang w:eastAsia="es-CL"/>
              </w:rPr>
              <w:t xml:space="preserve"> &amp; mines sector </w:t>
            </w:r>
            <w:proofErr w:type="spellStart"/>
            <w:r w:rsidRPr="005E6FA7">
              <w:rPr>
                <w:rFonts w:eastAsia="Times New Roman"/>
                <w:bCs/>
                <w:color w:val="000000"/>
                <w:sz w:val="18"/>
                <w:szCs w:val="18"/>
                <w:lang w:eastAsia="es-CL"/>
              </w:rPr>
              <w:t>management</w:t>
            </w:r>
            <w:proofErr w:type="spellEnd"/>
          </w:p>
        </w:tc>
        <w:tc>
          <w:tcPr>
            <w:tcW w:w="992" w:type="dxa"/>
            <w:vAlign w:val="center"/>
          </w:tcPr>
          <w:p w14:paraId="4F02DEFE" w14:textId="77777777" w:rsidR="00C56CEC" w:rsidRPr="005E6FA7" w:rsidRDefault="00C56CEC" w:rsidP="00332F14">
            <w:pPr>
              <w:jc w:val="right"/>
              <w:rPr>
                <w:rFonts w:eastAsia="Times New Roman"/>
                <w:color w:val="000000"/>
                <w:sz w:val="18"/>
                <w:szCs w:val="18"/>
                <w:lang w:eastAsia="es-CL"/>
              </w:rPr>
            </w:pPr>
          </w:p>
        </w:tc>
        <w:tc>
          <w:tcPr>
            <w:tcW w:w="992" w:type="dxa"/>
            <w:vAlign w:val="center"/>
          </w:tcPr>
          <w:p w14:paraId="3C31A2B2" w14:textId="77777777" w:rsidR="00C56CEC" w:rsidRPr="00332F14" w:rsidRDefault="00C56CEC" w:rsidP="00332F14">
            <w:pPr>
              <w:jc w:val="right"/>
              <w:rPr>
                <w:rFonts w:eastAsia="Times New Roman"/>
                <w:sz w:val="18"/>
                <w:szCs w:val="18"/>
                <w:lang w:eastAsia="es-CL"/>
              </w:rPr>
            </w:pPr>
            <w:r w:rsidRPr="00332F14">
              <w:rPr>
                <w:rFonts w:eastAsia="Times New Roman"/>
                <w:sz w:val="18"/>
                <w:szCs w:val="18"/>
                <w:lang w:eastAsia="es-CL"/>
              </w:rPr>
              <w:t>40 939,00</w:t>
            </w:r>
          </w:p>
        </w:tc>
        <w:tc>
          <w:tcPr>
            <w:tcW w:w="992" w:type="dxa"/>
            <w:vAlign w:val="center"/>
          </w:tcPr>
          <w:p w14:paraId="573B5A22" w14:textId="77777777" w:rsidR="00C56CEC" w:rsidRPr="00332F14" w:rsidRDefault="00C56CEC" w:rsidP="00332F14">
            <w:pPr>
              <w:jc w:val="right"/>
              <w:rPr>
                <w:rFonts w:eastAsia="Times New Roman"/>
                <w:sz w:val="18"/>
                <w:szCs w:val="18"/>
                <w:lang w:eastAsia="es-CL"/>
              </w:rPr>
            </w:pPr>
          </w:p>
        </w:tc>
        <w:tc>
          <w:tcPr>
            <w:tcW w:w="993" w:type="dxa"/>
            <w:vAlign w:val="center"/>
          </w:tcPr>
          <w:p w14:paraId="1AFDB188" w14:textId="77777777" w:rsidR="00C56CEC" w:rsidRPr="00332F14" w:rsidRDefault="00C56CEC" w:rsidP="00332F14">
            <w:pPr>
              <w:jc w:val="right"/>
              <w:rPr>
                <w:rFonts w:eastAsia="Times New Roman"/>
                <w:sz w:val="18"/>
                <w:szCs w:val="18"/>
                <w:lang w:eastAsia="es-CL"/>
              </w:rPr>
            </w:pPr>
            <w:r w:rsidRPr="00332F14">
              <w:rPr>
                <w:rFonts w:eastAsia="Times New Roman"/>
                <w:sz w:val="18"/>
                <w:szCs w:val="18"/>
                <w:lang w:eastAsia="es-CL"/>
              </w:rPr>
              <w:t>14,355,27</w:t>
            </w:r>
          </w:p>
        </w:tc>
        <w:tc>
          <w:tcPr>
            <w:tcW w:w="1063" w:type="dxa"/>
            <w:vAlign w:val="center"/>
          </w:tcPr>
          <w:p w14:paraId="11906675" w14:textId="77777777" w:rsidR="00C56CEC" w:rsidRPr="00332F14" w:rsidRDefault="00C56CEC" w:rsidP="00332F14">
            <w:pPr>
              <w:jc w:val="right"/>
              <w:rPr>
                <w:rFonts w:eastAsia="Times New Roman"/>
                <w:b/>
                <w:bCs/>
                <w:sz w:val="18"/>
                <w:szCs w:val="18"/>
                <w:lang w:eastAsia="es-CL"/>
              </w:rPr>
            </w:pPr>
            <w:r w:rsidRPr="00332F14">
              <w:rPr>
                <w:rFonts w:eastAsia="Times New Roman"/>
                <w:sz w:val="18"/>
                <w:szCs w:val="18"/>
                <w:lang w:eastAsia="es-CL"/>
              </w:rPr>
              <w:t>22 892,00</w:t>
            </w:r>
          </w:p>
        </w:tc>
        <w:tc>
          <w:tcPr>
            <w:tcW w:w="1191" w:type="dxa"/>
            <w:vAlign w:val="center"/>
          </w:tcPr>
          <w:p w14:paraId="6BB744E2" w14:textId="54F63E08" w:rsidR="00C56CEC" w:rsidRPr="00332F14" w:rsidRDefault="00332F14" w:rsidP="00332F14">
            <w:pPr>
              <w:jc w:val="right"/>
              <w:rPr>
                <w:rFonts w:eastAsia="Times New Roman"/>
                <w:b/>
                <w:bCs/>
                <w:sz w:val="18"/>
                <w:szCs w:val="18"/>
                <w:lang w:eastAsia="es-CL"/>
              </w:rPr>
            </w:pPr>
            <w:r w:rsidRPr="00332F14">
              <w:rPr>
                <w:rFonts w:eastAsia="Times New Roman"/>
                <w:b/>
                <w:bCs/>
                <w:sz w:val="18"/>
                <w:szCs w:val="18"/>
                <w:lang w:eastAsia="es-CL"/>
              </w:rPr>
              <w:t>78 186,29</w:t>
            </w:r>
          </w:p>
        </w:tc>
      </w:tr>
      <w:tr w:rsidR="00C56CEC" w:rsidRPr="005E6FA7" w14:paraId="3A1F7337" w14:textId="77777777" w:rsidTr="000E5435">
        <w:tc>
          <w:tcPr>
            <w:tcW w:w="534" w:type="dxa"/>
          </w:tcPr>
          <w:p w14:paraId="08ECD163" w14:textId="77777777" w:rsidR="00C56CEC" w:rsidRPr="005E6FA7" w:rsidRDefault="00C56CEC" w:rsidP="000E5435">
            <w:pPr>
              <w:rPr>
                <w:sz w:val="18"/>
                <w:szCs w:val="18"/>
                <w:lang w:val="en-US"/>
              </w:rPr>
            </w:pPr>
            <w:r w:rsidRPr="005E6FA7">
              <w:rPr>
                <w:sz w:val="18"/>
                <w:szCs w:val="18"/>
                <w:lang w:val="en-US"/>
              </w:rPr>
              <w:t>V</w:t>
            </w:r>
          </w:p>
        </w:tc>
        <w:tc>
          <w:tcPr>
            <w:tcW w:w="3118" w:type="dxa"/>
          </w:tcPr>
          <w:p w14:paraId="002977CB" w14:textId="77777777" w:rsidR="00C56CEC" w:rsidRPr="005E6FA7" w:rsidRDefault="00C56CEC" w:rsidP="000E5435">
            <w:pPr>
              <w:rPr>
                <w:rFonts w:eastAsia="Times New Roman"/>
                <w:bCs/>
                <w:color w:val="000000"/>
                <w:sz w:val="18"/>
                <w:szCs w:val="18"/>
                <w:lang w:val="en-US" w:eastAsia="es-CL"/>
              </w:rPr>
            </w:pPr>
            <w:r w:rsidRPr="005E6FA7">
              <w:rPr>
                <w:rFonts w:eastAsia="Times New Roman"/>
                <w:bCs/>
                <w:color w:val="000000"/>
                <w:sz w:val="18"/>
                <w:szCs w:val="18"/>
                <w:lang w:val="en-US" w:eastAsia="es-CL"/>
              </w:rPr>
              <w:t>Project Planning and Documentation for Anti-Corruption</w:t>
            </w:r>
          </w:p>
        </w:tc>
        <w:tc>
          <w:tcPr>
            <w:tcW w:w="992" w:type="dxa"/>
            <w:vAlign w:val="center"/>
          </w:tcPr>
          <w:p w14:paraId="51E55C65" w14:textId="77777777" w:rsidR="00C56CEC" w:rsidRPr="005E6FA7" w:rsidRDefault="00C56CEC" w:rsidP="00332F14">
            <w:pPr>
              <w:jc w:val="right"/>
              <w:rPr>
                <w:rFonts w:eastAsia="Times New Roman"/>
                <w:color w:val="000000"/>
                <w:sz w:val="18"/>
                <w:szCs w:val="18"/>
                <w:lang w:val="en-US" w:eastAsia="es-CL"/>
              </w:rPr>
            </w:pPr>
          </w:p>
        </w:tc>
        <w:tc>
          <w:tcPr>
            <w:tcW w:w="992" w:type="dxa"/>
            <w:vAlign w:val="center"/>
          </w:tcPr>
          <w:p w14:paraId="67166AA1" w14:textId="77777777" w:rsidR="00C56CEC" w:rsidRPr="005E6FA7" w:rsidRDefault="00C56CEC" w:rsidP="00332F14">
            <w:pPr>
              <w:jc w:val="right"/>
              <w:rPr>
                <w:rFonts w:eastAsia="Times New Roman"/>
                <w:color w:val="000000"/>
                <w:sz w:val="18"/>
                <w:szCs w:val="18"/>
                <w:lang w:val="en-US" w:eastAsia="es-CL"/>
              </w:rPr>
            </w:pPr>
          </w:p>
        </w:tc>
        <w:tc>
          <w:tcPr>
            <w:tcW w:w="992" w:type="dxa"/>
            <w:vAlign w:val="center"/>
          </w:tcPr>
          <w:p w14:paraId="620585D7" w14:textId="77777777" w:rsidR="00C56CEC" w:rsidRPr="005E6FA7" w:rsidRDefault="00C56CEC" w:rsidP="00332F14">
            <w:pPr>
              <w:jc w:val="right"/>
              <w:rPr>
                <w:rFonts w:eastAsia="Times New Roman"/>
                <w:color w:val="000000"/>
                <w:sz w:val="18"/>
                <w:szCs w:val="18"/>
                <w:lang w:val="en-US" w:eastAsia="es-CL"/>
              </w:rPr>
            </w:pPr>
          </w:p>
        </w:tc>
        <w:tc>
          <w:tcPr>
            <w:tcW w:w="993" w:type="dxa"/>
            <w:vAlign w:val="center"/>
          </w:tcPr>
          <w:p w14:paraId="08EC83C4" w14:textId="77777777" w:rsidR="00C56CEC" w:rsidRPr="005E6FA7" w:rsidRDefault="00C56CEC" w:rsidP="00332F14">
            <w:pPr>
              <w:jc w:val="right"/>
              <w:rPr>
                <w:rFonts w:eastAsia="Times New Roman"/>
                <w:color w:val="000000"/>
                <w:sz w:val="18"/>
                <w:szCs w:val="18"/>
                <w:lang w:val="en-US" w:eastAsia="es-CL"/>
              </w:rPr>
            </w:pPr>
            <w:r w:rsidRPr="00E60FE1">
              <w:rPr>
                <w:rFonts w:eastAsia="Times New Roman"/>
                <w:sz w:val="18"/>
                <w:szCs w:val="18"/>
                <w:lang w:eastAsia="es-CL"/>
              </w:rPr>
              <w:t>3 212,46</w:t>
            </w:r>
          </w:p>
        </w:tc>
        <w:tc>
          <w:tcPr>
            <w:tcW w:w="1063" w:type="dxa"/>
            <w:vAlign w:val="center"/>
          </w:tcPr>
          <w:p w14:paraId="7487B6F0" w14:textId="77777777" w:rsidR="00C56CEC" w:rsidRPr="005E6FA7" w:rsidRDefault="00C56CEC" w:rsidP="00332F14">
            <w:pPr>
              <w:jc w:val="right"/>
              <w:rPr>
                <w:rFonts w:eastAsia="Times New Roman"/>
                <w:color w:val="000000"/>
                <w:sz w:val="18"/>
                <w:szCs w:val="18"/>
                <w:lang w:val="en-US" w:eastAsia="es-CL"/>
              </w:rPr>
            </w:pPr>
          </w:p>
        </w:tc>
        <w:tc>
          <w:tcPr>
            <w:tcW w:w="1191" w:type="dxa"/>
            <w:vAlign w:val="center"/>
          </w:tcPr>
          <w:p w14:paraId="158212FF" w14:textId="77777777" w:rsidR="00C56CEC" w:rsidRPr="005E6FA7" w:rsidRDefault="00C56CEC" w:rsidP="00332F14">
            <w:pPr>
              <w:jc w:val="right"/>
              <w:rPr>
                <w:rFonts w:eastAsia="Times New Roman"/>
                <w:b/>
                <w:bCs/>
                <w:color w:val="FF0000"/>
                <w:sz w:val="18"/>
                <w:szCs w:val="18"/>
                <w:lang w:eastAsia="es-CL"/>
              </w:rPr>
            </w:pPr>
            <w:r w:rsidRPr="005E6FA7">
              <w:rPr>
                <w:rFonts w:eastAsia="Times New Roman"/>
                <w:b/>
                <w:bCs/>
                <w:color w:val="000000"/>
                <w:sz w:val="18"/>
                <w:szCs w:val="18"/>
                <w:lang w:eastAsia="es-CL"/>
              </w:rPr>
              <w:t>3 212,46</w:t>
            </w:r>
          </w:p>
        </w:tc>
      </w:tr>
      <w:tr w:rsidR="00C56CEC" w:rsidRPr="005E6FA7" w14:paraId="1CBD8081" w14:textId="77777777" w:rsidTr="000E5435">
        <w:tc>
          <w:tcPr>
            <w:tcW w:w="534" w:type="dxa"/>
          </w:tcPr>
          <w:p w14:paraId="6393CFC2" w14:textId="77777777" w:rsidR="00C56CEC" w:rsidRPr="005E6FA7" w:rsidRDefault="00C56CEC" w:rsidP="000E5435">
            <w:pPr>
              <w:rPr>
                <w:sz w:val="18"/>
                <w:szCs w:val="18"/>
                <w:lang w:val="en-US"/>
              </w:rPr>
            </w:pPr>
            <w:r w:rsidRPr="005E6FA7">
              <w:rPr>
                <w:sz w:val="18"/>
                <w:szCs w:val="18"/>
                <w:lang w:val="en-US"/>
              </w:rPr>
              <w:t>VI</w:t>
            </w:r>
          </w:p>
        </w:tc>
        <w:tc>
          <w:tcPr>
            <w:tcW w:w="3118" w:type="dxa"/>
          </w:tcPr>
          <w:p w14:paraId="389629F5" w14:textId="77777777" w:rsidR="00C56CEC" w:rsidRPr="005E6FA7" w:rsidRDefault="00C56CEC" w:rsidP="000E5435">
            <w:pPr>
              <w:rPr>
                <w:rFonts w:eastAsia="Times New Roman"/>
                <w:bCs/>
                <w:color w:val="000000"/>
                <w:sz w:val="18"/>
                <w:szCs w:val="18"/>
                <w:lang w:val="en-US" w:eastAsia="es-CL"/>
              </w:rPr>
            </w:pPr>
            <w:r w:rsidRPr="005E6FA7">
              <w:rPr>
                <w:rFonts w:eastAsia="Times New Roman"/>
                <w:bCs/>
                <w:color w:val="000000"/>
                <w:sz w:val="18"/>
                <w:szCs w:val="18"/>
                <w:lang w:val="en-US" w:eastAsia="es-CL"/>
              </w:rPr>
              <w:t>Verbal presentation skills</w:t>
            </w:r>
          </w:p>
        </w:tc>
        <w:tc>
          <w:tcPr>
            <w:tcW w:w="992" w:type="dxa"/>
            <w:vAlign w:val="center"/>
          </w:tcPr>
          <w:p w14:paraId="73D465BB" w14:textId="77777777" w:rsidR="00C56CEC" w:rsidRPr="005E6FA7" w:rsidRDefault="00C56CEC" w:rsidP="00332F14">
            <w:pPr>
              <w:jc w:val="right"/>
              <w:rPr>
                <w:rFonts w:eastAsia="Times New Roman"/>
                <w:color w:val="000000"/>
                <w:sz w:val="18"/>
                <w:szCs w:val="18"/>
                <w:lang w:val="en-US" w:eastAsia="es-CL"/>
              </w:rPr>
            </w:pPr>
          </w:p>
        </w:tc>
        <w:tc>
          <w:tcPr>
            <w:tcW w:w="992" w:type="dxa"/>
            <w:vAlign w:val="center"/>
          </w:tcPr>
          <w:p w14:paraId="364FACF2" w14:textId="77777777" w:rsidR="00C56CEC" w:rsidRPr="005E6FA7" w:rsidRDefault="00C56CEC" w:rsidP="00332F14">
            <w:pPr>
              <w:jc w:val="right"/>
              <w:rPr>
                <w:rFonts w:eastAsia="Times New Roman"/>
                <w:color w:val="000000"/>
                <w:sz w:val="18"/>
                <w:szCs w:val="18"/>
                <w:lang w:val="en-US" w:eastAsia="es-CL"/>
              </w:rPr>
            </w:pPr>
            <w:r w:rsidRPr="005E6FA7">
              <w:rPr>
                <w:rFonts w:eastAsia="Times New Roman"/>
                <w:color w:val="000000"/>
                <w:sz w:val="18"/>
                <w:szCs w:val="18"/>
                <w:lang w:eastAsia="es-CL"/>
              </w:rPr>
              <w:t>2 360,00</w:t>
            </w:r>
          </w:p>
        </w:tc>
        <w:tc>
          <w:tcPr>
            <w:tcW w:w="992" w:type="dxa"/>
            <w:vAlign w:val="center"/>
          </w:tcPr>
          <w:p w14:paraId="29AA9D0D" w14:textId="77777777" w:rsidR="00C56CEC" w:rsidRPr="005E6FA7" w:rsidRDefault="00C56CEC" w:rsidP="00332F14">
            <w:pPr>
              <w:jc w:val="right"/>
              <w:rPr>
                <w:rFonts w:eastAsia="Times New Roman"/>
                <w:color w:val="000000"/>
                <w:sz w:val="18"/>
                <w:szCs w:val="18"/>
                <w:lang w:val="en-US" w:eastAsia="es-CL"/>
              </w:rPr>
            </w:pPr>
          </w:p>
        </w:tc>
        <w:tc>
          <w:tcPr>
            <w:tcW w:w="993" w:type="dxa"/>
            <w:vAlign w:val="center"/>
          </w:tcPr>
          <w:p w14:paraId="1157CD19" w14:textId="77777777" w:rsidR="00C56CEC" w:rsidRPr="005E6FA7" w:rsidRDefault="00C56CEC" w:rsidP="00332F14">
            <w:pPr>
              <w:jc w:val="right"/>
              <w:rPr>
                <w:rFonts w:eastAsia="Times New Roman"/>
                <w:color w:val="FF0000"/>
                <w:sz w:val="18"/>
                <w:szCs w:val="18"/>
                <w:lang w:eastAsia="es-CL"/>
              </w:rPr>
            </w:pPr>
            <w:r>
              <w:rPr>
                <w:rFonts w:eastAsia="Times New Roman"/>
                <w:color w:val="000000"/>
                <w:sz w:val="18"/>
                <w:szCs w:val="18"/>
                <w:lang w:eastAsia="es-CL"/>
              </w:rPr>
              <w:t>3 778,00</w:t>
            </w:r>
          </w:p>
        </w:tc>
        <w:tc>
          <w:tcPr>
            <w:tcW w:w="1063" w:type="dxa"/>
            <w:vAlign w:val="center"/>
          </w:tcPr>
          <w:p w14:paraId="7063F598" w14:textId="77777777" w:rsidR="00C56CEC" w:rsidRPr="005E6FA7" w:rsidRDefault="00C56CEC" w:rsidP="00332F14">
            <w:pPr>
              <w:jc w:val="right"/>
              <w:rPr>
                <w:rFonts w:eastAsia="Times New Roman"/>
                <w:color w:val="000000"/>
                <w:sz w:val="18"/>
                <w:szCs w:val="18"/>
                <w:lang w:val="en-US" w:eastAsia="es-CL"/>
              </w:rPr>
            </w:pPr>
          </w:p>
        </w:tc>
        <w:tc>
          <w:tcPr>
            <w:tcW w:w="1191" w:type="dxa"/>
            <w:vAlign w:val="center"/>
          </w:tcPr>
          <w:p w14:paraId="45D1CD4B"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6 138,00</w:t>
            </w:r>
          </w:p>
        </w:tc>
      </w:tr>
      <w:tr w:rsidR="00C56CEC" w:rsidRPr="005E6FA7" w14:paraId="49169C88" w14:textId="77777777" w:rsidTr="000E5435">
        <w:tc>
          <w:tcPr>
            <w:tcW w:w="534" w:type="dxa"/>
          </w:tcPr>
          <w:p w14:paraId="2CF78891" w14:textId="77777777" w:rsidR="00C56CEC" w:rsidRPr="005E6FA7" w:rsidRDefault="00C56CEC" w:rsidP="000E5435">
            <w:pPr>
              <w:rPr>
                <w:sz w:val="18"/>
                <w:szCs w:val="18"/>
                <w:lang w:val="en-US"/>
              </w:rPr>
            </w:pPr>
            <w:r w:rsidRPr="005E6FA7">
              <w:rPr>
                <w:sz w:val="18"/>
                <w:szCs w:val="18"/>
                <w:lang w:val="en-US"/>
              </w:rPr>
              <w:t>VII</w:t>
            </w:r>
          </w:p>
        </w:tc>
        <w:tc>
          <w:tcPr>
            <w:tcW w:w="3118" w:type="dxa"/>
          </w:tcPr>
          <w:p w14:paraId="2F3EE2E4" w14:textId="77777777" w:rsidR="00C56CEC" w:rsidRPr="005E6FA7" w:rsidRDefault="00C56CEC" w:rsidP="000E5435">
            <w:pPr>
              <w:rPr>
                <w:rFonts w:eastAsia="Times New Roman"/>
                <w:bCs/>
                <w:color w:val="000000"/>
                <w:sz w:val="18"/>
                <w:szCs w:val="18"/>
                <w:lang w:val="en-US" w:eastAsia="es-CL"/>
              </w:rPr>
            </w:pPr>
            <w:proofErr w:type="spellStart"/>
            <w:r w:rsidRPr="005E6FA7">
              <w:rPr>
                <w:rFonts w:eastAsia="Times New Roman"/>
                <w:bCs/>
                <w:color w:val="000000"/>
                <w:sz w:val="18"/>
                <w:szCs w:val="18"/>
                <w:lang w:eastAsia="es-CL"/>
              </w:rPr>
              <w:t>Electrical</w:t>
            </w:r>
            <w:proofErr w:type="spellEnd"/>
            <w:r w:rsidRPr="005E6FA7">
              <w:rPr>
                <w:rFonts w:eastAsia="Times New Roman"/>
                <w:bCs/>
                <w:color w:val="000000"/>
                <w:sz w:val="18"/>
                <w:szCs w:val="18"/>
                <w:lang w:eastAsia="es-CL"/>
              </w:rPr>
              <w:t xml:space="preserve"> </w:t>
            </w:r>
            <w:proofErr w:type="spellStart"/>
            <w:r w:rsidRPr="005E6FA7">
              <w:rPr>
                <w:rFonts w:eastAsia="Times New Roman"/>
                <w:bCs/>
                <w:color w:val="000000"/>
                <w:sz w:val="18"/>
                <w:szCs w:val="18"/>
                <w:lang w:eastAsia="es-CL"/>
              </w:rPr>
              <w:t>law</w:t>
            </w:r>
            <w:proofErr w:type="spellEnd"/>
            <w:r w:rsidRPr="005E6FA7">
              <w:rPr>
                <w:rFonts w:eastAsia="Times New Roman"/>
                <w:bCs/>
                <w:color w:val="000000"/>
                <w:sz w:val="18"/>
                <w:szCs w:val="18"/>
                <w:lang w:eastAsia="es-CL"/>
              </w:rPr>
              <w:t xml:space="preserve"> &amp; </w:t>
            </w:r>
            <w:proofErr w:type="spellStart"/>
            <w:r w:rsidRPr="005E6FA7">
              <w:rPr>
                <w:rFonts w:eastAsia="Times New Roman"/>
                <w:bCs/>
                <w:color w:val="000000"/>
                <w:sz w:val="18"/>
                <w:szCs w:val="18"/>
                <w:lang w:eastAsia="es-CL"/>
              </w:rPr>
              <w:t>technical</w:t>
            </w:r>
            <w:proofErr w:type="spellEnd"/>
            <w:r w:rsidRPr="005E6FA7">
              <w:rPr>
                <w:rFonts w:eastAsia="Times New Roman"/>
                <w:bCs/>
                <w:color w:val="000000"/>
                <w:sz w:val="18"/>
                <w:szCs w:val="18"/>
                <w:lang w:eastAsia="es-CL"/>
              </w:rPr>
              <w:t xml:space="preserve"> </w:t>
            </w:r>
            <w:proofErr w:type="spellStart"/>
            <w:r w:rsidRPr="005E6FA7">
              <w:rPr>
                <w:rFonts w:eastAsia="Times New Roman"/>
                <w:bCs/>
                <w:color w:val="000000"/>
                <w:sz w:val="18"/>
                <w:szCs w:val="18"/>
                <w:lang w:eastAsia="es-CL"/>
              </w:rPr>
              <w:t>standards</w:t>
            </w:r>
            <w:proofErr w:type="spellEnd"/>
          </w:p>
        </w:tc>
        <w:tc>
          <w:tcPr>
            <w:tcW w:w="992" w:type="dxa"/>
            <w:vAlign w:val="center"/>
          </w:tcPr>
          <w:p w14:paraId="1A9311DB" w14:textId="77777777" w:rsidR="00C56CEC" w:rsidRPr="005E6FA7" w:rsidRDefault="00C56CEC" w:rsidP="00332F14">
            <w:pPr>
              <w:jc w:val="right"/>
              <w:rPr>
                <w:rFonts w:eastAsia="Times New Roman"/>
                <w:color w:val="000000"/>
                <w:sz w:val="18"/>
                <w:szCs w:val="18"/>
                <w:lang w:val="en-US" w:eastAsia="es-CL"/>
              </w:rPr>
            </w:pPr>
          </w:p>
        </w:tc>
        <w:tc>
          <w:tcPr>
            <w:tcW w:w="992" w:type="dxa"/>
            <w:vAlign w:val="center"/>
          </w:tcPr>
          <w:p w14:paraId="1720CDE9"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3 272,00</w:t>
            </w:r>
          </w:p>
        </w:tc>
        <w:tc>
          <w:tcPr>
            <w:tcW w:w="992" w:type="dxa"/>
            <w:vAlign w:val="center"/>
          </w:tcPr>
          <w:p w14:paraId="608824D5" w14:textId="77777777" w:rsidR="00C56CEC" w:rsidRPr="005E6FA7" w:rsidRDefault="00C56CEC" w:rsidP="00332F14">
            <w:pPr>
              <w:jc w:val="right"/>
              <w:rPr>
                <w:rFonts w:eastAsia="Times New Roman"/>
                <w:color w:val="000000"/>
                <w:sz w:val="18"/>
                <w:szCs w:val="18"/>
                <w:lang w:val="en-US" w:eastAsia="es-CL"/>
              </w:rPr>
            </w:pPr>
            <w:r>
              <w:rPr>
                <w:rFonts w:eastAsia="Times New Roman"/>
                <w:color w:val="000000"/>
                <w:sz w:val="18"/>
                <w:szCs w:val="18"/>
                <w:lang w:eastAsia="es-CL"/>
              </w:rPr>
              <w:t>27 222,75</w:t>
            </w:r>
          </w:p>
        </w:tc>
        <w:tc>
          <w:tcPr>
            <w:tcW w:w="993" w:type="dxa"/>
            <w:vAlign w:val="center"/>
          </w:tcPr>
          <w:p w14:paraId="61F9DA44" w14:textId="77777777" w:rsidR="00C56CEC" w:rsidRPr="005E6FA7" w:rsidRDefault="00C56CEC" w:rsidP="00332F14">
            <w:pPr>
              <w:jc w:val="right"/>
              <w:rPr>
                <w:rFonts w:eastAsia="Times New Roman"/>
                <w:color w:val="000000"/>
                <w:sz w:val="18"/>
                <w:szCs w:val="18"/>
                <w:lang w:eastAsia="es-CL"/>
              </w:rPr>
            </w:pPr>
          </w:p>
        </w:tc>
        <w:tc>
          <w:tcPr>
            <w:tcW w:w="1063" w:type="dxa"/>
            <w:vAlign w:val="center"/>
          </w:tcPr>
          <w:p w14:paraId="49374934" w14:textId="77777777" w:rsidR="00C56CEC" w:rsidRPr="005E6FA7" w:rsidRDefault="00C56CEC" w:rsidP="00332F14">
            <w:pPr>
              <w:jc w:val="right"/>
              <w:rPr>
                <w:rFonts w:eastAsia="Times New Roman"/>
                <w:color w:val="000000"/>
                <w:sz w:val="18"/>
                <w:szCs w:val="18"/>
                <w:lang w:val="en-US" w:eastAsia="es-CL"/>
              </w:rPr>
            </w:pPr>
          </w:p>
        </w:tc>
        <w:tc>
          <w:tcPr>
            <w:tcW w:w="1191" w:type="dxa"/>
            <w:vAlign w:val="center"/>
          </w:tcPr>
          <w:p w14:paraId="69003C4F"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30 494,75</w:t>
            </w:r>
          </w:p>
        </w:tc>
      </w:tr>
      <w:tr w:rsidR="00C56CEC" w:rsidRPr="005E6FA7" w14:paraId="03172310" w14:textId="77777777" w:rsidTr="000E5435">
        <w:tc>
          <w:tcPr>
            <w:tcW w:w="534" w:type="dxa"/>
          </w:tcPr>
          <w:p w14:paraId="037FF496" w14:textId="77777777" w:rsidR="00C56CEC" w:rsidRPr="005E6FA7" w:rsidRDefault="00C56CEC" w:rsidP="000E5435">
            <w:pPr>
              <w:rPr>
                <w:sz w:val="18"/>
                <w:szCs w:val="18"/>
                <w:lang w:val="en-US"/>
              </w:rPr>
            </w:pPr>
            <w:r w:rsidRPr="005E6FA7">
              <w:rPr>
                <w:sz w:val="18"/>
                <w:szCs w:val="18"/>
                <w:lang w:val="en-US"/>
              </w:rPr>
              <w:t>VIII</w:t>
            </w:r>
          </w:p>
        </w:tc>
        <w:tc>
          <w:tcPr>
            <w:tcW w:w="3118" w:type="dxa"/>
          </w:tcPr>
          <w:p w14:paraId="5ED6D689" w14:textId="77777777" w:rsidR="00C56CEC" w:rsidRPr="005403F9" w:rsidRDefault="00C56CEC" w:rsidP="000E5435">
            <w:pPr>
              <w:rPr>
                <w:rFonts w:eastAsia="Times New Roman"/>
                <w:bCs/>
                <w:sz w:val="18"/>
                <w:szCs w:val="18"/>
                <w:lang w:val="en-US" w:eastAsia="es-CL"/>
              </w:rPr>
            </w:pPr>
            <w:r w:rsidRPr="005403F9">
              <w:rPr>
                <w:rFonts w:eastAsia="Times New Roman"/>
                <w:bCs/>
                <w:sz w:val="18"/>
                <w:szCs w:val="18"/>
                <w:lang w:val="en-US" w:eastAsia="es-CL"/>
              </w:rPr>
              <w:t>Sustainable small hydropower planning and development</w:t>
            </w:r>
          </w:p>
        </w:tc>
        <w:tc>
          <w:tcPr>
            <w:tcW w:w="992" w:type="dxa"/>
            <w:vAlign w:val="center"/>
          </w:tcPr>
          <w:p w14:paraId="72F140E0" w14:textId="77777777" w:rsidR="00C56CEC" w:rsidRPr="005E6FA7" w:rsidRDefault="00C56CEC" w:rsidP="00332F14">
            <w:pPr>
              <w:jc w:val="right"/>
              <w:rPr>
                <w:rFonts w:eastAsia="Times New Roman"/>
                <w:color w:val="000000"/>
                <w:sz w:val="18"/>
                <w:szCs w:val="18"/>
                <w:lang w:val="en-US" w:eastAsia="es-CL"/>
              </w:rPr>
            </w:pPr>
          </w:p>
        </w:tc>
        <w:tc>
          <w:tcPr>
            <w:tcW w:w="992" w:type="dxa"/>
            <w:vAlign w:val="center"/>
          </w:tcPr>
          <w:p w14:paraId="2C52BBED"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19 960,91</w:t>
            </w:r>
          </w:p>
        </w:tc>
        <w:tc>
          <w:tcPr>
            <w:tcW w:w="992" w:type="dxa"/>
            <w:vAlign w:val="center"/>
          </w:tcPr>
          <w:p w14:paraId="7D0031CF"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18 631,91</w:t>
            </w:r>
          </w:p>
        </w:tc>
        <w:tc>
          <w:tcPr>
            <w:tcW w:w="993" w:type="dxa"/>
            <w:vAlign w:val="center"/>
          </w:tcPr>
          <w:p w14:paraId="0B83D3AE"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24 453,40</w:t>
            </w:r>
          </w:p>
        </w:tc>
        <w:tc>
          <w:tcPr>
            <w:tcW w:w="1063" w:type="dxa"/>
            <w:vAlign w:val="center"/>
          </w:tcPr>
          <w:p w14:paraId="5B5C68E4" w14:textId="77777777" w:rsidR="00C56CEC" w:rsidRPr="005E6FA7" w:rsidRDefault="00C56CEC" w:rsidP="00332F14">
            <w:pPr>
              <w:jc w:val="right"/>
              <w:rPr>
                <w:rFonts w:eastAsia="Times New Roman"/>
                <w:color w:val="000000"/>
                <w:sz w:val="18"/>
                <w:szCs w:val="18"/>
                <w:lang w:val="en-US" w:eastAsia="es-CL"/>
              </w:rPr>
            </w:pPr>
          </w:p>
        </w:tc>
        <w:tc>
          <w:tcPr>
            <w:tcW w:w="1191" w:type="dxa"/>
            <w:vAlign w:val="center"/>
          </w:tcPr>
          <w:p w14:paraId="0330D2E4"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63 046,22</w:t>
            </w:r>
          </w:p>
        </w:tc>
      </w:tr>
      <w:tr w:rsidR="00C56CEC" w:rsidRPr="005E6FA7" w14:paraId="4622EA0A" w14:textId="77777777" w:rsidTr="000E5435">
        <w:tc>
          <w:tcPr>
            <w:tcW w:w="534" w:type="dxa"/>
            <w:tcBorders>
              <w:bottom w:val="single" w:sz="18" w:space="0" w:color="auto"/>
            </w:tcBorders>
          </w:tcPr>
          <w:p w14:paraId="29A8D311" w14:textId="1F7AFC16" w:rsidR="00C56CEC" w:rsidRPr="005E6FA7" w:rsidRDefault="005403F9" w:rsidP="000E5435">
            <w:pPr>
              <w:rPr>
                <w:sz w:val="18"/>
                <w:szCs w:val="18"/>
                <w:lang w:val="en-US"/>
              </w:rPr>
            </w:pPr>
            <w:r>
              <w:rPr>
                <w:sz w:val="18"/>
                <w:szCs w:val="18"/>
                <w:lang w:val="en-US"/>
              </w:rPr>
              <w:t>IX</w:t>
            </w:r>
          </w:p>
        </w:tc>
        <w:tc>
          <w:tcPr>
            <w:tcW w:w="3118" w:type="dxa"/>
            <w:tcBorders>
              <w:bottom w:val="single" w:sz="18" w:space="0" w:color="auto"/>
            </w:tcBorders>
          </w:tcPr>
          <w:p w14:paraId="4CB5EAC4" w14:textId="77777777" w:rsidR="00C56CEC" w:rsidRPr="005403F9" w:rsidRDefault="00C56CEC" w:rsidP="000E5435">
            <w:pPr>
              <w:rPr>
                <w:rFonts w:eastAsia="Times New Roman"/>
                <w:bCs/>
                <w:sz w:val="18"/>
                <w:szCs w:val="18"/>
                <w:lang w:val="en-US" w:eastAsia="es-CL"/>
              </w:rPr>
            </w:pPr>
            <w:proofErr w:type="spellStart"/>
            <w:r w:rsidRPr="005403F9">
              <w:rPr>
                <w:rFonts w:eastAsia="Times New Roman"/>
                <w:bCs/>
                <w:sz w:val="18"/>
                <w:szCs w:val="18"/>
                <w:lang w:eastAsia="es-CL"/>
              </w:rPr>
              <w:t>Sustainable</w:t>
            </w:r>
            <w:proofErr w:type="spellEnd"/>
            <w:r w:rsidRPr="005403F9">
              <w:rPr>
                <w:rFonts w:eastAsia="Times New Roman"/>
                <w:bCs/>
                <w:sz w:val="18"/>
                <w:szCs w:val="18"/>
                <w:lang w:eastAsia="es-CL"/>
              </w:rPr>
              <w:t xml:space="preserve"> </w:t>
            </w:r>
            <w:proofErr w:type="spellStart"/>
            <w:r w:rsidRPr="005403F9">
              <w:rPr>
                <w:rFonts w:eastAsia="Times New Roman"/>
                <w:bCs/>
                <w:sz w:val="18"/>
                <w:szCs w:val="18"/>
                <w:lang w:eastAsia="es-CL"/>
              </w:rPr>
              <w:t>small</w:t>
            </w:r>
            <w:proofErr w:type="spellEnd"/>
            <w:r w:rsidRPr="005403F9">
              <w:rPr>
                <w:rFonts w:eastAsia="Times New Roman"/>
                <w:bCs/>
                <w:sz w:val="18"/>
                <w:szCs w:val="18"/>
                <w:lang w:eastAsia="es-CL"/>
              </w:rPr>
              <w:t xml:space="preserve"> </w:t>
            </w:r>
            <w:proofErr w:type="spellStart"/>
            <w:r w:rsidRPr="005403F9">
              <w:rPr>
                <w:rFonts w:eastAsia="Times New Roman"/>
                <w:bCs/>
                <w:sz w:val="18"/>
                <w:szCs w:val="18"/>
                <w:lang w:eastAsia="es-CL"/>
              </w:rPr>
              <w:t>hydropower</w:t>
            </w:r>
            <w:proofErr w:type="spellEnd"/>
            <w:r w:rsidRPr="005403F9">
              <w:rPr>
                <w:rFonts w:eastAsia="Times New Roman"/>
                <w:bCs/>
                <w:sz w:val="18"/>
                <w:szCs w:val="18"/>
                <w:lang w:eastAsia="es-CL"/>
              </w:rPr>
              <w:t xml:space="preserve"> </w:t>
            </w:r>
            <w:proofErr w:type="spellStart"/>
            <w:r w:rsidRPr="005403F9">
              <w:rPr>
                <w:rFonts w:eastAsia="Times New Roman"/>
                <w:bCs/>
                <w:sz w:val="18"/>
                <w:szCs w:val="18"/>
                <w:lang w:eastAsia="es-CL"/>
              </w:rPr>
              <w:t>development</w:t>
            </w:r>
            <w:proofErr w:type="spellEnd"/>
          </w:p>
        </w:tc>
        <w:tc>
          <w:tcPr>
            <w:tcW w:w="992" w:type="dxa"/>
            <w:tcBorders>
              <w:bottom w:val="single" w:sz="18" w:space="0" w:color="auto"/>
            </w:tcBorders>
            <w:vAlign w:val="center"/>
          </w:tcPr>
          <w:p w14:paraId="79FC5138" w14:textId="77777777" w:rsidR="00C56CEC" w:rsidRPr="005E6FA7" w:rsidRDefault="00C56CEC" w:rsidP="00332F14">
            <w:pPr>
              <w:jc w:val="right"/>
              <w:rPr>
                <w:rFonts w:eastAsia="Times New Roman"/>
                <w:color w:val="000000"/>
                <w:sz w:val="18"/>
                <w:szCs w:val="18"/>
                <w:lang w:val="en-US" w:eastAsia="es-CL"/>
              </w:rPr>
            </w:pPr>
          </w:p>
        </w:tc>
        <w:tc>
          <w:tcPr>
            <w:tcW w:w="992" w:type="dxa"/>
            <w:tcBorders>
              <w:bottom w:val="single" w:sz="18" w:space="0" w:color="auto"/>
            </w:tcBorders>
            <w:vAlign w:val="center"/>
          </w:tcPr>
          <w:p w14:paraId="5FC4C063" w14:textId="77777777" w:rsidR="00C56CEC" w:rsidRPr="005E6FA7" w:rsidRDefault="00C56CEC" w:rsidP="00332F14">
            <w:pPr>
              <w:jc w:val="right"/>
              <w:rPr>
                <w:rFonts w:eastAsia="Times New Roman"/>
                <w:color w:val="000000"/>
                <w:sz w:val="18"/>
                <w:szCs w:val="18"/>
                <w:lang w:eastAsia="es-CL"/>
              </w:rPr>
            </w:pPr>
          </w:p>
        </w:tc>
        <w:tc>
          <w:tcPr>
            <w:tcW w:w="992" w:type="dxa"/>
            <w:tcBorders>
              <w:bottom w:val="single" w:sz="18" w:space="0" w:color="auto"/>
            </w:tcBorders>
            <w:vAlign w:val="center"/>
          </w:tcPr>
          <w:p w14:paraId="1A157726" w14:textId="77777777" w:rsidR="00C56CEC" w:rsidRPr="005E6FA7" w:rsidRDefault="00C56CEC" w:rsidP="00332F14">
            <w:pPr>
              <w:jc w:val="right"/>
              <w:rPr>
                <w:rFonts w:eastAsia="Times New Roman"/>
                <w:color w:val="000000"/>
                <w:sz w:val="18"/>
                <w:szCs w:val="18"/>
                <w:lang w:eastAsia="es-CL"/>
              </w:rPr>
            </w:pPr>
            <w:r w:rsidRPr="005E6FA7">
              <w:rPr>
                <w:rFonts w:eastAsia="Times New Roman"/>
                <w:color w:val="000000"/>
                <w:sz w:val="18"/>
                <w:szCs w:val="18"/>
                <w:lang w:eastAsia="es-CL"/>
              </w:rPr>
              <w:t>24 651,54</w:t>
            </w:r>
          </w:p>
        </w:tc>
        <w:tc>
          <w:tcPr>
            <w:tcW w:w="993" w:type="dxa"/>
            <w:tcBorders>
              <w:bottom w:val="single" w:sz="18" w:space="0" w:color="auto"/>
            </w:tcBorders>
            <w:vAlign w:val="center"/>
          </w:tcPr>
          <w:p w14:paraId="4488B6D5" w14:textId="77777777" w:rsidR="00C56CEC" w:rsidRPr="005E6FA7" w:rsidRDefault="00C56CEC" w:rsidP="00332F14">
            <w:pPr>
              <w:jc w:val="right"/>
              <w:rPr>
                <w:rFonts w:eastAsia="Times New Roman"/>
                <w:color w:val="000000"/>
                <w:sz w:val="18"/>
                <w:szCs w:val="18"/>
                <w:lang w:eastAsia="es-CL"/>
              </w:rPr>
            </w:pPr>
          </w:p>
        </w:tc>
        <w:tc>
          <w:tcPr>
            <w:tcW w:w="1063" w:type="dxa"/>
            <w:tcBorders>
              <w:bottom w:val="single" w:sz="18" w:space="0" w:color="auto"/>
            </w:tcBorders>
            <w:vAlign w:val="center"/>
          </w:tcPr>
          <w:p w14:paraId="4BDAF4E7" w14:textId="77777777" w:rsidR="00C56CEC" w:rsidRPr="005E6FA7" w:rsidRDefault="00C56CEC" w:rsidP="00332F14">
            <w:pPr>
              <w:jc w:val="right"/>
              <w:rPr>
                <w:rFonts w:eastAsia="Times New Roman"/>
                <w:color w:val="000000"/>
                <w:sz w:val="18"/>
                <w:szCs w:val="18"/>
                <w:lang w:val="en-US" w:eastAsia="es-CL"/>
              </w:rPr>
            </w:pPr>
          </w:p>
        </w:tc>
        <w:tc>
          <w:tcPr>
            <w:tcW w:w="1191" w:type="dxa"/>
            <w:tcBorders>
              <w:bottom w:val="single" w:sz="18" w:space="0" w:color="auto"/>
            </w:tcBorders>
            <w:vAlign w:val="center"/>
          </w:tcPr>
          <w:p w14:paraId="29F20E7F" w14:textId="77777777" w:rsidR="00C56CEC" w:rsidRPr="005E6FA7" w:rsidRDefault="00C56CEC" w:rsidP="00332F14">
            <w:pPr>
              <w:jc w:val="right"/>
              <w:rPr>
                <w:rFonts w:eastAsia="Times New Roman"/>
                <w:b/>
                <w:bCs/>
                <w:color w:val="000000"/>
                <w:sz w:val="18"/>
                <w:szCs w:val="18"/>
                <w:lang w:eastAsia="es-CL"/>
              </w:rPr>
            </w:pPr>
            <w:r w:rsidRPr="005E6FA7">
              <w:rPr>
                <w:rFonts w:eastAsia="Times New Roman"/>
                <w:b/>
                <w:bCs/>
                <w:color w:val="000000"/>
                <w:sz w:val="18"/>
                <w:szCs w:val="18"/>
                <w:lang w:eastAsia="es-CL"/>
              </w:rPr>
              <w:t>24 651,54</w:t>
            </w:r>
          </w:p>
        </w:tc>
      </w:tr>
      <w:tr w:rsidR="00C56CEC" w:rsidRPr="005E6FA7" w14:paraId="6FF94951" w14:textId="77777777" w:rsidTr="000E5435">
        <w:tc>
          <w:tcPr>
            <w:tcW w:w="534" w:type="dxa"/>
            <w:tcBorders>
              <w:top w:val="single" w:sz="18" w:space="0" w:color="auto"/>
              <w:bottom w:val="single" w:sz="18" w:space="0" w:color="auto"/>
            </w:tcBorders>
          </w:tcPr>
          <w:p w14:paraId="44795B8C" w14:textId="77777777" w:rsidR="00C56CEC" w:rsidRPr="005E6FA7" w:rsidRDefault="00C56CEC" w:rsidP="000E5435">
            <w:pPr>
              <w:rPr>
                <w:sz w:val="18"/>
                <w:szCs w:val="18"/>
                <w:lang w:val="en-US"/>
              </w:rPr>
            </w:pPr>
          </w:p>
        </w:tc>
        <w:tc>
          <w:tcPr>
            <w:tcW w:w="3118" w:type="dxa"/>
            <w:tcBorders>
              <w:top w:val="single" w:sz="18" w:space="0" w:color="auto"/>
              <w:bottom w:val="single" w:sz="18" w:space="0" w:color="auto"/>
            </w:tcBorders>
          </w:tcPr>
          <w:p w14:paraId="7EB9E27F" w14:textId="77777777" w:rsidR="00C56CEC" w:rsidRPr="005E6FA7" w:rsidRDefault="00C56CEC" w:rsidP="000E5435">
            <w:pPr>
              <w:rPr>
                <w:rFonts w:eastAsia="Times New Roman"/>
                <w:b/>
                <w:bCs/>
                <w:color w:val="000000"/>
                <w:sz w:val="18"/>
                <w:szCs w:val="18"/>
                <w:lang w:eastAsia="es-CL"/>
              </w:rPr>
            </w:pPr>
            <w:r w:rsidRPr="005E6FA7">
              <w:rPr>
                <w:rFonts w:eastAsia="Times New Roman"/>
                <w:b/>
                <w:bCs/>
                <w:color w:val="000000"/>
                <w:sz w:val="18"/>
                <w:szCs w:val="18"/>
                <w:lang w:eastAsia="es-CL"/>
              </w:rPr>
              <w:t>Total</w:t>
            </w:r>
          </w:p>
        </w:tc>
        <w:tc>
          <w:tcPr>
            <w:tcW w:w="992" w:type="dxa"/>
            <w:tcBorders>
              <w:top w:val="single" w:sz="18" w:space="0" w:color="auto"/>
              <w:bottom w:val="single" w:sz="18" w:space="0" w:color="auto"/>
            </w:tcBorders>
          </w:tcPr>
          <w:p w14:paraId="3C331DC5" w14:textId="77777777" w:rsidR="00C56CEC" w:rsidRPr="005E6FA7" w:rsidRDefault="00C56CEC" w:rsidP="000E5435">
            <w:pPr>
              <w:rPr>
                <w:rFonts w:eastAsia="Times New Roman"/>
                <w:color w:val="000000"/>
                <w:sz w:val="18"/>
                <w:szCs w:val="18"/>
                <w:lang w:val="en-US" w:eastAsia="es-CL"/>
              </w:rPr>
            </w:pPr>
          </w:p>
        </w:tc>
        <w:tc>
          <w:tcPr>
            <w:tcW w:w="992" w:type="dxa"/>
            <w:tcBorders>
              <w:top w:val="single" w:sz="18" w:space="0" w:color="auto"/>
              <w:bottom w:val="single" w:sz="18" w:space="0" w:color="auto"/>
            </w:tcBorders>
          </w:tcPr>
          <w:p w14:paraId="1009DD2B" w14:textId="77777777" w:rsidR="00C56CEC" w:rsidRPr="005E6FA7" w:rsidRDefault="00C56CEC" w:rsidP="000E5435">
            <w:pPr>
              <w:rPr>
                <w:rFonts w:eastAsia="Times New Roman"/>
                <w:color w:val="000000"/>
                <w:sz w:val="18"/>
                <w:szCs w:val="18"/>
                <w:lang w:eastAsia="es-CL"/>
              </w:rPr>
            </w:pPr>
          </w:p>
        </w:tc>
        <w:tc>
          <w:tcPr>
            <w:tcW w:w="992" w:type="dxa"/>
            <w:tcBorders>
              <w:top w:val="single" w:sz="18" w:space="0" w:color="auto"/>
              <w:bottom w:val="single" w:sz="18" w:space="0" w:color="auto"/>
            </w:tcBorders>
          </w:tcPr>
          <w:p w14:paraId="657682DA" w14:textId="77777777" w:rsidR="00C56CEC" w:rsidRPr="005E6FA7" w:rsidRDefault="00C56CEC" w:rsidP="000E5435">
            <w:pPr>
              <w:rPr>
                <w:rFonts w:eastAsia="Times New Roman"/>
                <w:color w:val="000000"/>
                <w:sz w:val="18"/>
                <w:szCs w:val="18"/>
                <w:lang w:eastAsia="es-CL"/>
              </w:rPr>
            </w:pPr>
          </w:p>
        </w:tc>
        <w:tc>
          <w:tcPr>
            <w:tcW w:w="993" w:type="dxa"/>
            <w:tcBorders>
              <w:top w:val="single" w:sz="18" w:space="0" w:color="auto"/>
              <w:bottom w:val="single" w:sz="18" w:space="0" w:color="auto"/>
            </w:tcBorders>
          </w:tcPr>
          <w:p w14:paraId="0E86C2EF" w14:textId="77777777" w:rsidR="00C56CEC" w:rsidRPr="005E6FA7" w:rsidRDefault="00C56CEC" w:rsidP="000E5435">
            <w:pPr>
              <w:rPr>
                <w:rFonts w:eastAsia="Times New Roman"/>
                <w:color w:val="000000"/>
                <w:sz w:val="18"/>
                <w:szCs w:val="18"/>
                <w:lang w:eastAsia="es-CL"/>
              </w:rPr>
            </w:pPr>
          </w:p>
        </w:tc>
        <w:tc>
          <w:tcPr>
            <w:tcW w:w="1063" w:type="dxa"/>
            <w:tcBorders>
              <w:top w:val="single" w:sz="18" w:space="0" w:color="auto"/>
              <w:bottom w:val="single" w:sz="18" w:space="0" w:color="auto"/>
            </w:tcBorders>
          </w:tcPr>
          <w:p w14:paraId="62F10737" w14:textId="77777777" w:rsidR="00C56CEC" w:rsidRPr="005E6FA7" w:rsidRDefault="00C56CEC" w:rsidP="000E5435">
            <w:pPr>
              <w:rPr>
                <w:rFonts w:eastAsia="Times New Roman"/>
                <w:color w:val="000000"/>
                <w:sz w:val="18"/>
                <w:szCs w:val="18"/>
                <w:lang w:val="en-US" w:eastAsia="es-CL"/>
              </w:rPr>
            </w:pPr>
          </w:p>
        </w:tc>
        <w:tc>
          <w:tcPr>
            <w:tcW w:w="1191" w:type="dxa"/>
            <w:tcBorders>
              <w:top w:val="single" w:sz="18" w:space="0" w:color="auto"/>
              <w:bottom w:val="single" w:sz="18" w:space="0" w:color="auto"/>
            </w:tcBorders>
            <w:vAlign w:val="center"/>
          </w:tcPr>
          <w:p w14:paraId="53AEB241" w14:textId="51729EDF" w:rsidR="00C56CEC" w:rsidRPr="00332F14" w:rsidRDefault="00332F14" w:rsidP="00332F14">
            <w:pPr>
              <w:jc w:val="right"/>
              <w:rPr>
                <w:rFonts w:eastAsia="Times New Roman"/>
                <w:b/>
                <w:bCs/>
                <w:sz w:val="18"/>
                <w:szCs w:val="18"/>
                <w:lang w:eastAsia="es-CL"/>
              </w:rPr>
            </w:pPr>
            <w:r w:rsidRPr="00332F14">
              <w:rPr>
                <w:rFonts w:eastAsia="Times New Roman"/>
                <w:b/>
                <w:bCs/>
                <w:sz w:val="18"/>
                <w:szCs w:val="18"/>
                <w:lang w:eastAsia="es-CL"/>
              </w:rPr>
              <w:t>317 762,78</w:t>
            </w:r>
          </w:p>
        </w:tc>
      </w:tr>
    </w:tbl>
    <w:p w14:paraId="3FC3D37F" w14:textId="77777777" w:rsidR="005709AF" w:rsidRDefault="005709AF" w:rsidP="009061D4">
      <w:pPr>
        <w:rPr>
          <w:b/>
          <w:i/>
          <w:lang w:val="en-US"/>
        </w:rPr>
      </w:pPr>
    </w:p>
    <w:p w14:paraId="477D641A" w14:textId="2E7FC1CB" w:rsidR="009061D4" w:rsidRPr="009061D4" w:rsidRDefault="009061D4" w:rsidP="009061D4">
      <w:pPr>
        <w:rPr>
          <w:b/>
          <w:i/>
          <w:lang w:val="en-US"/>
        </w:rPr>
      </w:pPr>
      <w:r>
        <w:rPr>
          <w:b/>
          <w:i/>
          <w:lang w:val="en-US"/>
        </w:rPr>
        <w:t>Implementation and Outputs</w:t>
      </w:r>
    </w:p>
    <w:p w14:paraId="6DCE9BDB" w14:textId="77777777" w:rsidR="005505B5" w:rsidRPr="005505B5" w:rsidRDefault="004E0AE3" w:rsidP="0079075F">
      <w:pPr>
        <w:spacing w:line="240" w:lineRule="auto"/>
        <w:jc w:val="both"/>
        <w:rPr>
          <w:szCs w:val="24"/>
          <w:lang w:val="en-US"/>
        </w:rPr>
      </w:pPr>
      <w:r w:rsidRPr="005505B5">
        <w:rPr>
          <w:szCs w:val="24"/>
          <w:lang w:val="en-US"/>
        </w:rPr>
        <w:t>After initial delays in the planning and im</w:t>
      </w:r>
      <w:r w:rsidR="00966719" w:rsidRPr="005505B5">
        <w:rPr>
          <w:szCs w:val="24"/>
          <w:lang w:val="en-US"/>
        </w:rPr>
        <w:t>plementation of trainings/</w:t>
      </w:r>
      <w:r w:rsidR="00C56CEC" w:rsidRPr="005505B5">
        <w:rPr>
          <w:szCs w:val="24"/>
          <w:lang w:val="en-US"/>
        </w:rPr>
        <w:t xml:space="preserve"> </w:t>
      </w:r>
      <w:r w:rsidRPr="005505B5">
        <w:rPr>
          <w:szCs w:val="24"/>
          <w:lang w:val="en-US"/>
        </w:rPr>
        <w:t>courses, training needs at central and provincial level were identified and a detailed work plan for capacity building was developed by June 2013</w:t>
      </w:r>
      <w:r w:rsidR="00843F0C" w:rsidRPr="005505B5">
        <w:rPr>
          <w:szCs w:val="24"/>
          <w:lang w:val="en-US"/>
        </w:rPr>
        <w:t>;</w:t>
      </w:r>
      <w:r w:rsidRPr="005505B5">
        <w:rPr>
          <w:szCs w:val="24"/>
          <w:lang w:val="en-US"/>
        </w:rPr>
        <w:t xml:space="preserve"> a systematic HR</w:t>
      </w:r>
      <w:r w:rsidR="00271FF2" w:rsidRPr="005505B5">
        <w:rPr>
          <w:szCs w:val="24"/>
          <w:lang w:val="en-US"/>
        </w:rPr>
        <w:t>D</w:t>
      </w:r>
      <w:r w:rsidRPr="005505B5">
        <w:rPr>
          <w:szCs w:val="24"/>
          <w:lang w:val="en-US"/>
        </w:rPr>
        <w:t xml:space="preserve"> and Implementation Plan (2013-2015) has been developed</w:t>
      </w:r>
      <w:r w:rsidR="00271FF2" w:rsidRPr="005505B5">
        <w:rPr>
          <w:szCs w:val="24"/>
          <w:lang w:val="en-US"/>
        </w:rPr>
        <w:t xml:space="preserve"> for the MEM</w:t>
      </w:r>
      <w:r w:rsidRPr="005505B5">
        <w:rPr>
          <w:szCs w:val="24"/>
          <w:lang w:val="en-US"/>
        </w:rPr>
        <w:t xml:space="preserve"> and six </w:t>
      </w:r>
      <w:r w:rsidR="00271FF2" w:rsidRPr="005505B5">
        <w:rPr>
          <w:szCs w:val="24"/>
          <w:lang w:val="en-US"/>
        </w:rPr>
        <w:t xml:space="preserve">selected </w:t>
      </w:r>
      <w:r w:rsidR="005505B5" w:rsidRPr="005505B5">
        <w:rPr>
          <w:szCs w:val="24"/>
          <w:lang w:val="en-US"/>
        </w:rPr>
        <w:t xml:space="preserve">PDEMs. An </w:t>
      </w:r>
      <w:r w:rsidR="00843F0C" w:rsidRPr="005505B5">
        <w:rPr>
          <w:szCs w:val="24"/>
          <w:lang w:val="en-US"/>
        </w:rPr>
        <w:t>Evaluation Report on the applicability of the developed and tested Staff Performance Monitoring System showed the relevance and usefulness of the Plan for further use</w:t>
      </w:r>
      <w:r w:rsidRPr="005505B5">
        <w:rPr>
          <w:szCs w:val="24"/>
          <w:lang w:val="en-US"/>
        </w:rPr>
        <w:t xml:space="preserve">. </w:t>
      </w:r>
    </w:p>
    <w:p w14:paraId="0FAC7510" w14:textId="012F9977" w:rsidR="004E0AE3" w:rsidRDefault="004E0AE3" w:rsidP="0079075F">
      <w:pPr>
        <w:spacing w:line="240" w:lineRule="auto"/>
        <w:jc w:val="both"/>
        <w:rPr>
          <w:lang w:val="en-US"/>
        </w:rPr>
      </w:pPr>
      <w:r>
        <w:rPr>
          <w:sz w:val="23"/>
          <w:szCs w:val="23"/>
          <w:lang w:val="en-US"/>
        </w:rPr>
        <w:t xml:space="preserve">Up to March 2014, </w:t>
      </w:r>
      <w:r w:rsidR="00C56CEC">
        <w:rPr>
          <w:lang w:val="en-US"/>
        </w:rPr>
        <w:t>31</w:t>
      </w:r>
      <w:r w:rsidR="0079075F" w:rsidRPr="0079075F">
        <w:rPr>
          <w:lang w:val="en-US"/>
        </w:rPr>
        <w:t xml:space="preserve"> trainings/ courses on 15 topics</w:t>
      </w:r>
      <w:r w:rsidR="0039102E">
        <w:rPr>
          <w:lang w:val="en-US"/>
        </w:rPr>
        <w:t xml:space="preserve"> organized by</w:t>
      </w:r>
      <w:r w:rsidR="00C56CEC">
        <w:rPr>
          <w:lang w:val="en-US"/>
        </w:rPr>
        <w:t xml:space="preserve"> the</w:t>
      </w:r>
      <w:r w:rsidR="0039102E">
        <w:rPr>
          <w:lang w:val="en-US"/>
        </w:rPr>
        <w:t xml:space="preserve"> DEPP, DEB, DPO, DOI, CMEM, DEPP</w:t>
      </w:r>
      <w:r w:rsidR="00C56CEC">
        <w:rPr>
          <w:lang w:val="en-US"/>
        </w:rPr>
        <w:t xml:space="preserve"> and IREP departments (rf. Annex 4 for a detailed list of trainings/ courses organized</w:t>
      </w:r>
      <w:r w:rsidR="0039102E">
        <w:rPr>
          <w:lang w:val="en-US"/>
        </w:rPr>
        <w:t>)</w:t>
      </w:r>
      <w:r>
        <w:rPr>
          <w:lang w:val="en-US"/>
        </w:rPr>
        <w:t xml:space="preserve"> have taken place</w:t>
      </w:r>
      <w:r w:rsidR="0039102E">
        <w:rPr>
          <w:lang w:val="en-US"/>
        </w:rPr>
        <w:t xml:space="preserve">. Trainings focused </w:t>
      </w:r>
      <w:r w:rsidR="00A07AC6">
        <w:rPr>
          <w:lang w:val="en-US"/>
        </w:rPr>
        <w:t xml:space="preserve">for example </w:t>
      </w:r>
      <w:r w:rsidR="0039102E">
        <w:rPr>
          <w:lang w:val="en-US"/>
        </w:rPr>
        <w:t xml:space="preserve">on </w:t>
      </w:r>
      <w:r w:rsidR="0079075F" w:rsidRPr="0079075F">
        <w:rPr>
          <w:lang w:val="en-US"/>
        </w:rPr>
        <w:t>run-off surface &amp; energy simulation for small hydropower project</w:t>
      </w:r>
      <w:r w:rsidR="00A07AC6">
        <w:rPr>
          <w:lang w:val="en-US"/>
        </w:rPr>
        <w:t>s</w:t>
      </w:r>
      <w:r w:rsidR="0079075F" w:rsidRPr="0079075F">
        <w:rPr>
          <w:lang w:val="en-US"/>
        </w:rPr>
        <w:t xml:space="preserve">, basic </w:t>
      </w:r>
      <w:r w:rsidR="00C56CEC" w:rsidRPr="0079075F">
        <w:rPr>
          <w:lang w:val="en-US"/>
        </w:rPr>
        <w:t>Hydrologic Engineering Center-Reservoir Simulation</w:t>
      </w:r>
      <w:r w:rsidR="0079075F" w:rsidRPr="0079075F">
        <w:rPr>
          <w:lang w:val="en-US"/>
        </w:rPr>
        <w:t>-</w:t>
      </w:r>
      <w:proofErr w:type="spellStart"/>
      <w:r w:rsidR="0079075F" w:rsidRPr="0079075F">
        <w:rPr>
          <w:lang w:val="en-US"/>
        </w:rPr>
        <w:t>Resim</w:t>
      </w:r>
      <w:proofErr w:type="spellEnd"/>
      <w:r w:rsidR="0079075F" w:rsidRPr="0079075F">
        <w:rPr>
          <w:lang w:val="en-US"/>
        </w:rPr>
        <w:t xml:space="preserve"> modeling, energy business management, energy &amp; mines sector management, project planning and documentation for anti-corruption, verbal presentation skill</w:t>
      </w:r>
      <w:r w:rsidR="00A07AC6">
        <w:rPr>
          <w:lang w:val="en-US"/>
        </w:rPr>
        <w:t>s</w:t>
      </w:r>
      <w:r w:rsidR="0079075F" w:rsidRPr="0079075F">
        <w:rPr>
          <w:lang w:val="en-US"/>
        </w:rPr>
        <w:t>, elect</w:t>
      </w:r>
      <w:r w:rsidR="00A07AC6">
        <w:rPr>
          <w:lang w:val="en-US"/>
        </w:rPr>
        <w:t>rical law &amp; technical standards as well as</w:t>
      </w:r>
      <w:r w:rsidR="0079075F" w:rsidRPr="0079075F">
        <w:rPr>
          <w:lang w:val="en-US"/>
        </w:rPr>
        <w:t xml:space="preserve"> sustainable small hydropower planning and development</w:t>
      </w:r>
      <w:r w:rsidR="0039102E">
        <w:rPr>
          <w:lang w:val="en-US"/>
        </w:rPr>
        <w:t xml:space="preserve">.  Overall, </w:t>
      </w:r>
      <w:r w:rsidR="00E60FE1" w:rsidRPr="00E60FE1">
        <w:rPr>
          <w:lang w:val="en-US"/>
        </w:rPr>
        <w:t>1 445</w:t>
      </w:r>
      <w:r w:rsidR="0039102E" w:rsidRPr="00E60FE1">
        <w:rPr>
          <w:lang w:val="en-US"/>
        </w:rPr>
        <w:t xml:space="preserve"> central department, PDEM and other relevant sector staff particip</w:t>
      </w:r>
      <w:r w:rsidR="00C56CEC">
        <w:rPr>
          <w:lang w:val="en-US"/>
        </w:rPr>
        <w:t>ated in the trainings/ courses.</w:t>
      </w:r>
    </w:p>
    <w:p w14:paraId="6A262E44" w14:textId="77777777" w:rsidR="00E60FE1" w:rsidRPr="005159C2" w:rsidRDefault="00E60FE1" w:rsidP="005159C2">
      <w:pPr>
        <w:rPr>
          <w:color w:val="FF0000"/>
          <w:lang w:val="en-US"/>
        </w:rPr>
      </w:pPr>
    </w:p>
    <w:p w14:paraId="2B737AC1" w14:textId="369D2154" w:rsidR="001B0C97" w:rsidRDefault="001B0C97" w:rsidP="005159C2">
      <w:pPr>
        <w:rPr>
          <w:b/>
          <w:i/>
          <w:lang w:val="en-US"/>
        </w:rPr>
      </w:pPr>
      <w:r w:rsidRPr="005159C2">
        <w:rPr>
          <w:b/>
          <w:i/>
          <w:lang w:val="en-US"/>
        </w:rPr>
        <w:t xml:space="preserve">Indicator </w:t>
      </w:r>
      <w:r w:rsidR="005159C2">
        <w:rPr>
          <w:b/>
          <w:i/>
          <w:lang w:val="en-US"/>
        </w:rPr>
        <w:t>A</w:t>
      </w:r>
      <w:r w:rsidRPr="005159C2">
        <w:rPr>
          <w:b/>
          <w:i/>
          <w:lang w:val="en-US"/>
        </w:rPr>
        <w:t>chievement</w:t>
      </w:r>
    </w:p>
    <w:tbl>
      <w:tblPr>
        <w:tblStyle w:val="TableGrid"/>
        <w:tblW w:w="9781" w:type="dxa"/>
        <w:tblInd w:w="108" w:type="dxa"/>
        <w:tblLook w:val="04A0" w:firstRow="1" w:lastRow="0" w:firstColumn="1" w:lastColumn="0" w:noHBand="0" w:noVBand="1"/>
      </w:tblPr>
      <w:tblGrid>
        <w:gridCol w:w="3969"/>
        <w:gridCol w:w="1384"/>
        <w:gridCol w:w="2869"/>
        <w:gridCol w:w="1559"/>
      </w:tblGrid>
      <w:tr w:rsidR="009061D4" w:rsidRPr="009061D4" w14:paraId="73A226CF" w14:textId="77777777" w:rsidTr="004E50BF">
        <w:tc>
          <w:tcPr>
            <w:tcW w:w="3969" w:type="dxa"/>
            <w:tcBorders>
              <w:top w:val="single" w:sz="18" w:space="0" w:color="auto"/>
              <w:bottom w:val="single" w:sz="18" w:space="0" w:color="auto"/>
            </w:tcBorders>
          </w:tcPr>
          <w:p w14:paraId="02A10DDC" w14:textId="5416E066" w:rsidR="009061D4" w:rsidRPr="009061D4" w:rsidRDefault="009061D4" w:rsidP="009061D4">
            <w:pPr>
              <w:spacing w:line="240" w:lineRule="auto"/>
              <w:rPr>
                <w:sz w:val="18"/>
                <w:szCs w:val="18"/>
                <w:lang w:val="en-US"/>
              </w:rPr>
            </w:pPr>
          </w:p>
        </w:tc>
        <w:tc>
          <w:tcPr>
            <w:tcW w:w="1384" w:type="dxa"/>
            <w:tcBorders>
              <w:top w:val="single" w:sz="18" w:space="0" w:color="auto"/>
              <w:bottom w:val="single" w:sz="18" w:space="0" w:color="auto"/>
            </w:tcBorders>
          </w:tcPr>
          <w:p w14:paraId="779D576F" w14:textId="4126AE5B" w:rsidR="009061D4" w:rsidRPr="009061D4" w:rsidRDefault="009061D4" w:rsidP="009061D4">
            <w:pPr>
              <w:spacing w:line="240" w:lineRule="auto"/>
              <w:rPr>
                <w:b/>
                <w:sz w:val="18"/>
                <w:szCs w:val="18"/>
                <w:lang w:val="en-US"/>
              </w:rPr>
            </w:pPr>
            <w:r w:rsidRPr="009061D4">
              <w:rPr>
                <w:b/>
                <w:sz w:val="18"/>
                <w:szCs w:val="18"/>
                <w:lang w:val="en-US"/>
              </w:rPr>
              <w:t>Cumulative Target Values</w:t>
            </w:r>
          </w:p>
        </w:tc>
        <w:tc>
          <w:tcPr>
            <w:tcW w:w="2869" w:type="dxa"/>
            <w:tcBorders>
              <w:top w:val="single" w:sz="18" w:space="0" w:color="auto"/>
              <w:bottom w:val="single" w:sz="18" w:space="0" w:color="auto"/>
            </w:tcBorders>
          </w:tcPr>
          <w:p w14:paraId="6A30251A" w14:textId="42D4C9B0" w:rsidR="009061D4" w:rsidRPr="009061D4" w:rsidRDefault="009061D4" w:rsidP="009061D4">
            <w:pPr>
              <w:spacing w:line="240" w:lineRule="auto"/>
              <w:rPr>
                <w:b/>
                <w:sz w:val="18"/>
                <w:szCs w:val="18"/>
                <w:lang w:val="en-US"/>
              </w:rPr>
            </w:pPr>
            <w:proofErr w:type="spellStart"/>
            <w:r w:rsidRPr="009061D4">
              <w:rPr>
                <w:rFonts w:cstheme="minorHAnsi"/>
                <w:b/>
                <w:bCs/>
                <w:sz w:val="18"/>
                <w:szCs w:val="18"/>
              </w:rPr>
              <w:t>Achievement</w:t>
            </w:r>
            <w:proofErr w:type="spellEnd"/>
            <w:r w:rsidRPr="009061D4">
              <w:rPr>
                <w:rFonts w:cstheme="minorHAnsi"/>
                <w:b/>
                <w:bCs/>
                <w:sz w:val="18"/>
                <w:szCs w:val="18"/>
              </w:rPr>
              <w:t xml:space="preserve"> </w:t>
            </w:r>
            <w:proofErr w:type="spellStart"/>
            <w:r w:rsidRPr="009061D4">
              <w:rPr>
                <w:rFonts w:cstheme="minorHAnsi"/>
                <w:b/>
                <w:bCs/>
                <w:sz w:val="18"/>
                <w:szCs w:val="18"/>
              </w:rPr>
              <w:t>until</w:t>
            </w:r>
            <w:proofErr w:type="spellEnd"/>
            <w:r w:rsidRPr="009061D4">
              <w:rPr>
                <w:rFonts w:cstheme="minorHAnsi"/>
                <w:b/>
                <w:bCs/>
                <w:sz w:val="18"/>
                <w:szCs w:val="18"/>
              </w:rPr>
              <w:t xml:space="preserve"> </w:t>
            </w:r>
            <w:proofErr w:type="spellStart"/>
            <w:r w:rsidRPr="009061D4">
              <w:rPr>
                <w:rFonts w:cstheme="minorHAnsi"/>
                <w:b/>
                <w:bCs/>
                <w:sz w:val="18"/>
                <w:szCs w:val="18"/>
              </w:rPr>
              <w:t>March</w:t>
            </w:r>
            <w:proofErr w:type="spellEnd"/>
            <w:r w:rsidRPr="009061D4">
              <w:rPr>
                <w:rFonts w:cstheme="minorHAnsi"/>
                <w:b/>
                <w:bCs/>
                <w:sz w:val="18"/>
                <w:szCs w:val="18"/>
              </w:rPr>
              <w:t xml:space="preserve"> 2014</w:t>
            </w:r>
          </w:p>
        </w:tc>
        <w:tc>
          <w:tcPr>
            <w:tcW w:w="1559" w:type="dxa"/>
            <w:tcBorders>
              <w:top w:val="single" w:sz="18" w:space="0" w:color="auto"/>
              <w:bottom w:val="single" w:sz="18" w:space="0" w:color="auto"/>
            </w:tcBorders>
          </w:tcPr>
          <w:p w14:paraId="540C36E1" w14:textId="14E6D6C8" w:rsidR="009061D4" w:rsidRPr="009061D4" w:rsidRDefault="009061D4" w:rsidP="009061D4">
            <w:pPr>
              <w:spacing w:line="240" w:lineRule="auto"/>
              <w:rPr>
                <w:b/>
                <w:sz w:val="18"/>
                <w:szCs w:val="18"/>
                <w:lang w:val="en-US"/>
              </w:rPr>
            </w:pPr>
            <w:r w:rsidRPr="009061D4">
              <w:rPr>
                <w:b/>
                <w:sz w:val="18"/>
                <w:szCs w:val="18"/>
                <w:lang w:val="en-US"/>
              </w:rPr>
              <w:t>Overall evaluation</w:t>
            </w:r>
            <w:r w:rsidR="004E50BF">
              <w:rPr>
                <w:b/>
                <w:sz w:val="18"/>
                <w:szCs w:val="18"/>
                <w:lang w:val="en-US"/>
              </w:rPr>
              <w:t xml:space="preserve"> until March 2014</w:t>
            </w:r>
          </w:p>
        </w:tc>
      </w:tr>
      <w:tr w:rsidR="009061D4" w:rsidRPr="009061D4" w14:paraId="235E8D2B" w14:textId="77777777" w:rsidTr="004E50BF">
        <w:tc>
          <w:tcPr>
            <w:tcW w:w="3969" w:type="dxa"/>
            <w:tcBorders>
              <w:top w:val="single" w:sz="18" w:space="0" w:color="auto"/>
              <w:bottom w:val="single" w:sz="4" w:space="0" w:color="auto"/>
            </w:tcBorders>
          </w:tcPr>
          <w:p w14:paraId="3DD94B29" w14:textId="527F0C52" w:rsidR="009061D4" w:rsidRPr="00E60FE1" w:rsidRDefault="009061D4" w:rsidP="009061D4">
            <w:pPr>
              <w:spacing w:line="240" w:lineRule="auto"/>
              <w:rPr>
                <w:rFonts w:cstheme="minorHAnsi"/>
                <w:b/>
                <w:i/>
                <w:sz w:val="18"/>
                <w:szCs w:val="18"/>
                <w:u w:val="single"/>
                <w:lang w:val="en-US"/>
              </w:rPr>
            </w:pPr>
            <w:r w:rsidRPr="00E60FE1">
              <w:rPr>
                <w:b/>
                <w:i/>
                <w:sz w:val="18"/>
                <w:szCs w:val="18"/>
                <w:u w:val="single"/>
                <w:lang w:val="en-US"/>
              </w:rPr>
              <w:t>Revised PDO Level  Result Indicator 1</w:t>
            </w:r>
            <w:r w:rsidRPr="00E60FE1">
              <w:rPr>
                <w:rFonts w:cstheme="minorHAnsi"/>
                <w:b/>
                <w:i/>
                <w:sz w:val="18"/>
                <w:szCs w:val="18"/>
                <w:u w:val="single"/>
                <w:lang w:val="en-US"/>
              </w:rPr>
              <w:t>:</w:t>
            </w:r>
          </w:p>
          <w:p w14:paraId="343FF3E4" w14:textId="5CE7A607" w:rsidR="009061D4" w:rsidRPr="009061D4" w:rsidRDefault="009061D4" w:rsidP="009061D4">
            <w:pPr>
              <w:spacing w:line="240" w:lineRule="auto"/>
              <w:rPr>
                <w:sz w:val="18"/>
                <w:szCs w:val="18"/>
                <w:lang w:val="en-US"/>
              </w:rPr>
            </w:pPr>
            <w:r w:rsidRPr="009061D4">
              <w:rPr>
                <w:rFonts w:cstheme="minorHAnsi"/>
                <w:sz w:val="18"/>
                <w:szCs w:val="18"/>
                <w:lang w:val="en-US"/>
              </w:rPr>
              <w:t>Increased number of trained national human resources in the mining and hydropower sectors within the public sector and from higher and technical educational institutions (EIs)</w:t>
            </w:r>
          </w:p>
        </w:tc>
        <w:tc>
          <w:tcPr>
            <w:tcW w:w="1384" w:type="dxa"/>
            <w:tcBorders>
              <w:top w:val="single" w:sz="18" w:space="0" w:color="auto"/>
              <w:bottom w:val="single" w:sz="4" w:space="0" w:color="auto"/>
            </w:tcBorders>
          </w:tcPr>
          <w:p w14:paraId="2369DD57" w14:textId="77777777" w:rsidR="009061D4" w:rsidRPr="009061D4" w:rsidRDefault="009061D4" w:rsidP="009061D4">
            <w:pPr>
              <w:spacing w:line="240" w:lineRule="auto"/>
              <w:rPr>
                <w:sz w:val="18"/>
                <w:szCs w:val="18"/>
                <w:lang w:val="en-US"/>
              </w:rPr>
            </w:pPr>
            <w:r w:rsidRPr="009061D4">
              <w:rPr>
                <w:sz w:val="18"/>
                <w:szCs w:val="18"/>
                <w:lang w:val="en-US"/>
              </w:rPr>
              <w:t xml:space="preserve">2013: 150 </w:t>
            </w:r>
          </w:p>
          <w:p w14:paraId="5C199974" w14:textId="77777777" w:rsidR="009061D4" w:rsidRDefault="009061D4" w:rsidP="009061D4">
            <w:pPr>
              <w:spacing w:line="240" w:lineRule="auto"/>
              <w:rPr>
                <w:sz w:val="18"/>
                <w:szCs w:val="18"/>
                <w:lang w:val="en-US"/>
              </w:rPr>
            </w:pPr>
            <w:r w:rsidRPr="009061D4">
              <w:rPr>
                <w:sz w:val="18"/>
                <w:szCs w:val="18"/>
                <w:lang w:val="en-US"/>
              </w:rPr>
              <w:t>2014: 250</w:t>
            </w:r>
          </w:p>
          <w:p w14:paraId="147C3F88" w14:textId="5D20E7C2" w:rsidR="00E60BAA" w:rsidRPr="009061D4" w:rsidRDefault="00E60BAA" w:rsidP="009061D4">
            <w:pPr>
              <w:spacing w:line="240" w:lineRule="auto"/>
              <w:rPr>
                <w:sz w:val="18"/>
                <w:szCs w:val="18"/>
                <w:lang w:val="en-US"/>
              </w:rPr>
            </w:pPr>
            <w:r>
              <w:rPr>
                <w:sz w:val="18"/>
                <w:szCs w:val="18"/>
                <w:lang w:val="en-US"/>
              </w:rPr>
              <w:t>2015: 350</w:t>
            </w:r>
          </w:p>
        </w:tc>
        <w:tc>
          <w:tcPr>
            <w:tcW w:w="2869" w:type="dxa"/>
            <w:tcBorders>
              <w:top w:val="single" w:sz="18" w:space="0" w:color="auto"/>
              <w:bottom w:val="single" w:sz="4" w:space="0" w:color="auto"/>
            </w:tcBorders>
          </w:tcPr>
          <w:p w14:paraId="7D9E05BE" w14:textId="6C473AA9" w:rsidR="009061D4" w:rsidRPr="00332F14" w:rsidRDefault="00D602C6" w:rsidP="00E60FE1">
            <w:pPr>
              <w:spacing w:line="240" w:lineRule="auto"/>
              <w:rPr>
                <w:sz w:val="18"/>
                <w:szCs w:val="18"/>
                <w:lang w:val="en-US"/>
              </w:rPr>
            </w:pPr>
            <w:r w:rsidRPr="00332F14">
              <w:rPr>
                <w:rFonts w:cstheme="minorHAnsi"/>
                <w:bCs/>
                <w:sz w:val="18"/>
                <w:szCs w:val="18"/>
                <w:lang w:val="en-US"/>
              </w:rPr>
              <w:t>In</w:t>
            </w:r>
            <w:r w:rsidR="009061D4" w:rsidRPr="00332F14">
              <w:rPr>
                <w:rFonts w:cstheme="minorHAnsi"/>
                <w:bCs/>
                <w:sz w:val="18"/>
                <w:szCs w:val="18"/>
                <w:lang w:val="en-US"/>
              </w:rPr>
              <w:t xml:space="preserve"> total</w:t>
            </w:r>
            <w:r w:rsidRPr="00332F14">
              <w:rPr>
                <w:rFonts w:cstheme="minorHAnsi"/>
                <w:bCs/>
                <w:sz w:val="18"/>
                <w:szCs w:val="18"/>
                <w:lang w:val="en-US"/>
              </w:rPr>
              <w:t>,</w:t>
            </w:r>
            <w:r w:rsidR="009061D4" w:rsidRPr="00332F14">
              <w:rPr>
                <w:rFonts w:cstheme="minorHAnsi"/>
                <w:bCs/>
                <w:sz w:val="18"/>
                <w:szCs w:val="18"/>
                <w:lang w:val="en-US"/>
              </w:rPr>
              <w:t xml:space="preserve"> 1,445 </w:t>
            </w:r>
            <w:r w:rsidR="00332F14">
              <w:rPr>
                <w:rFonts w:cstheme="minorHAnsi"/>
                <w:bCs/>
                <w:sz w:val="18"/>
                <w:szCs w:val="18"/>
                <w:lang w:val="en-US"/>
              </w:rPr>
              <w:t>in which 386</w:t>
            </w:r>
            <w:r w:rsidR="009061D4" w:rsidRPr="00332F14">
              <w:rPr>
                <w:rFonts w:cstheme="minorHAnsi"/>
                <w:bCs/>
                <w:sz w:val="18"/>
                <w:szCs w:val="18"/>
                <w:lang w:val="en-US"/>
              </w:rPr>
              <w:t xml:space="preserve"> </w:t>
            </w:r>
            <w:r w:rsidR="00332F14">
              <w:rPr>
                <w:rFonts w:cstheme="minorHAnsi"/>
                <w:bCs/>
                <w:sz w:val="18"/>
                <w:szCs w:val="18"/>
                <w:lang w:val="en-US"/>
              </w:rPr>
              <w:t>are women covering about 27</w:t>
            </w:r>
            <w:r w:rsidR="009061D4" w:rsidRPr="00332F14">
              <w:rPr>
                <w:rFonts w:cstheme="minorHAnsi"/>
                <w:bCs/>
                <w:sz w:val="18"/>
                <w:szCs w:val="18"/>
                <w:lang w:val="en-US"/>
              </w:rPr>
              <w:t xml:space="preserve">% of total participants. Topics have been trained in 31 courses. </w:t>
            </w:r>
          </w:p>
        </w:tc>
        <w:tc>
          <w:tcPr>
            <w:tcW w:w="1559" w:type="dxa"/>
            <w:tcBorders>
              <w:top w:val="single" w:sz="18" w:space="0" w:color="auto"/>
              <w:bottom w:val="single" w:sz="4" w:space="0" w:color="auto"/>
            </w:tcBorders>
          </w:tcPr>
          <w:p w14:paraId="324F32D9" w14:textId="2829D4A5" w:rsidR="009061D4" w:rsidRPr="009061D4" w:rsidRDefault="009061D4" w:rsidP="009061D4">
            <w:pPr>
              <w:spacing w:line="240" w:lineRule="auto"/>
              <w:rPr>
                <w:sz w:val="18"/>
                <w:szCs w:val="18"/>
                <w:lang w:val="en-US"/>
              </w:rPr>
            </w:pPr>
            <w:r>
              <w:rPr>
                <w:sz w:val="18"/>
                <w:szCs w:val="18"/>
                <w:lang w:val="en-US"/>
              </w:rPr>
              <w:t>Achieved.</w:t>
            </w:r>
          </w:p>
        </w:tc>
      </w:tr>
      <w:tr w:rsidR="009061D4" w:rsidRPr="009061D4" w14:paraId="0D78130A" w14:textId="77777777" w:rsidTr="004E50BF">
        <w:tc>
          <w:tcPr>
            <w:tcW w:w="3969" w:type="dxa"/>
            <w:tcBorders>
              <w:bottom w:val="single" w:sz="18" w:space="0" w:color="auto"/>
            </w:tcBorders>
          </w:tcPr>
          <w:p w14:paraId="54020408" w14:textId="6C6188C3" w:rsidR="009061D4" w:rsidRPr="00E60FE1" w:rsidRDefault="009061D4" w:rsidP="009061D4">
            <w:pPr>
              <w:spacing w:line="240" w:lineRule="auto"/>
              <w:rPr>
                <w:b/>
                <w:i/>
                <w:sz w:val="18"/>
                <w:szCs w:val="18"/>
                <w:u w:val="single"/>
                <w:lang w:val="en-US"/>
              </w:rPr>
            </w:pPr>
            <w:r w:rsidRPr="00E60FE1">
              <w:rPr>
                <w:b/>
                <w:i/>
                <w:sz w:val="18"/>
                <w:szCs w:val="18"/>
                <w:u w:val="single"/>
                <w:lang w:val="en-US"/>
              </w:rPr>
              <w:t>Revised Intermediate Result Indicator One:</w:t>
            </w:r>
          </w:p>
          <w:p w14:paraId="447A4C1E" w14:textId="1F6679C5" w:rsidR="009061D4" w:rsidRPr="009061D4" w:rsidRDefault="009061D4" w:rsidP="00A07AC6">
            <w:pPr>
              <w:spacing w:line="240" w:lineRule="auto"/>
              <w:rPr>
                <w:sz w:val="18"/>
                <w:szCs w:val="18"/>
                <w:u w:val="single"/>
                <w:lang w:val="en-US"/>
              </w:rPr>
            </w:pPr>
            <w:r w:rsidRPr="009061D4">
              <w:rPr>
                <w:sz w:val="18"/>
                <w:szCs w:val="18"/>
                <w:lang w:val="en-US"/>
              </w:rPr>
              <w:t>Number of G</w:t>
            </w:r>
            <w:r w:rsidR="00A07AC6">
              <w:rPr>
                <w:sz w:val="18"/>
                <w:szCs w:val="18"/>
                <w:lang w:val="en-US"/>
              </w:rPr>
              <w:t>O</w:t>
            </w:r>
            <w:r w:rsidRPr="009061D4">
              <w:rPr>
                <w:sz w:val="18"/>
                <w:szCs w:val="18"/>
                <w:lang w:val="en-US"/>
              </w:rPr>
              <w:t>L personnel trained and applying the acquired knowledge and skills in cross-cutting areas such as contract management, financial analysis and accounting, environmental and social management.</w:t>
            </w:r>
          </w:p>
        </w:tc>
        <w:tc>
          <w:tcPr>
            <w:tcW w:w="1384" w:type="dxa"/>
            <w:tcBorders>
              <w:bottom w:val="single" w:sz="18" w:space="0" w:color="auto"/>
            </w:tcBorders>
          </w:tcPr>
          <w:p w14:paraId="24B851A3" w14:textId="77777777" w:rsidR="009061D4" w:rsidRPr="009061D4" w:rsidRDefault="009061D4" w:rsidP="009061D4">
            <w:pPr>
              <w:spacing w:line="240" w:lineRule="auto"/>
              <w:rPr>
                <w:sz w:val="18"/>
                <w:szCs w:val="18"/>
                <w:lang w:val="en-US"/>
              </w:rPr>
            </w:pPr>
            <w:r w:rsidRPr="009061D4">
              <w:rPr>
                <w:sz w:val="18"/>
                <w:szCs w:val="18"/>
                <w:lang w:val="en-US"/>
              </w:rPr>
              <w:t xml:space="preserve">2013: 150 </w:t>
            </w:r>
          </w:p>
          <w:p w14:paraId="5267D78A" w14:textId="77777777" w:rsidR="009061D4" w:rsidRDefault="009061D4" w:rsidP="009061D4">
            <w:pPr>
              <w:spacing w:line="240" w:lineRule="auto"/>
              <w:rPr>
                <w:sz w:val="18"/>
                <w:szCs w:val="18"/>
                <w:lang w:val="en-US"/>
              </w:rPr>
            </w:pPr>
            <w:r w:rsidRPr="009061D4">
              <w:rPr>
                <w:sz w:val="18"/>
                <w:szCs w:val="18"/>
                <w:lang w:val="en-US"/>
              </w:rPr>
              <w:t>2014: 250</w:t>
            </w:r>
          </w:p>
          <w:p w14:paraId="22C7036D" w14:textId="74C4AFB5" w:rsidR="00E60BAA" w:rsidRPr="009061D4" w:rsidRDefault="00E60BAA" w:rsidP="009061D4">
            <w:pPr>
              <w:spacing w:line="240" w:lineRule="auto"/>
              <w:rPr>
                <w:sz w:val="18"/>
                <w:szCs w:val="18"/>
                <w:lang w:val="en-US"/>
              </w:rPr>
            </w:pPr>
            <w:r>
              <w:rPr>
                <w:sz w:val="18"/>
                <w:szCs w:val="18"/>
                <w:lang w:val="en-US"/>
              </w:rPr>
              <w:t>2015: 350</w:t>
            </w:r>
          </w:p>
        </w:tc>
        <w:tc>
          <w:tcPr>
            <w:tcW w:w="2869" w:type="dxa"/>
            <w:tcBorders>
              <w:bottom w:val="single" w:sz="18" w:space="0" w:color="auto"/>
            </w:tcBorders>
          </w:tcPr>
          <w:p w14:paraId="47DB2EFC" w14:textId="66258C41" w:rsidR="009061D4" w:rsidRPr="00332F14" w:rsidRDefault="00D602C6" w:rsidP="00A07AC6">
            <w:pPr>
              <w:spacing w:line="240" w:lineRule="auto"/>
              <w:rPr>
                <w:rFonts w:cstheme="minorHAnsi"/>
                <w:bCs/>
                <w:sz w:val="18"/>
                <w:szCs w:val="18"/>
                <w:lang w:val="en-US"/>
              </w:rPr>
            </w:pPr>
            <w:r w:rsidRPr="00332F14">
              <w:rPr>
                <w:rFonts w:cstheme="minorHAnsi"/>
                <w:bCs/>
                <w:sz w:val="18"/>
                <w:szCs w:val="18"/>
                <w:lang w:val="en-US"/>
              </w:rPr>
              <w:t>In</w:t>
            </w:r>
            <w:r w:rsidR="009061D4" w:rsidRPr="00332F14">
              <w:rPr>
                <w:rFonts w:cstheme="minorHAnsi"/>
                <w:bCs/>
                <w:sz w:val="18"/>
                <w:szCs w:val="18"/>
                <w:lang w:val="en-US"/>
              </w:rPr>
              <w:t xml:space="preserve"> total</w:t>
            </w:r>
            <w:r w:rsidRPr="00332F14">
              <w:rPr>
                <w:rFonts w:cstheme="minorHAnsi"/>
                <w:bCs/>
                <w:sz w:val="18"/>
                <w:szCs w:val="18"/>
                <w:lang w:val="en-US"/>
              </w:rPr>
              <w:t>,</w:t>
            </w:r>
            <w:r w:rsidR="009061D4" w:rsidRPr="00332F14">
              <w:rPr>
                <w:rFonts w:cstheme="minorHAnsi"/>
                <w:bCs/>
                <w:sz w:val="18"/>
                <w:szCs w:val="18"/>
                <w:lang w:val="en-US"/>
              </w:rPr>
              <w:t xml:space="preserve"> 1,445 </w:t>
            </w:r>
            <w:r w:rsidR="00332F14">
              <w:rPr>
                <w:rFonts w:cstheme="minorHAnsi"/>
                <w:bCs/>
                <w:sz w:val="18"/>
                <w:szCs w:val="18"/>
                <w:lang w:val="en-US"/>
              </w:rPr>
              <w:t>in which 386</w:t>
            </w:r>
            <w:r w:rsidR="009061D4" w:rsidRPr="00332F14">
              <w:rPr>
                <w:rFonts w:cstheme="minorHAnsi"/>
                <w:bCs/>
                <w:sz w:val="18"/>
                <w:szCs w:val="18"/>
                <w:lang w:val="en-US"/>
              </w:rPr>
              <w:t xml:space="preserve"> </w:t>
            </w:r>
            <w:r w:rsidR="00332F14">
              <w:rPr>
                <w:rFonts w:cstheme="minorHAnsi"/>
                <w:bCs/>
                <w:sz w:val="18"/>
                <w:szCs w:val="18"/>
                <w:lang w:val="en-US"/>
              </w:rPr>
              <w:t>are women covering about 27</w:t>
            </w:r>
            <w:r w:rsidR="009061D4" w:rsidRPr="00332F14">
              <w:rPr>
                <w:rFonts w:cstheme="minorHAnsi"/>
                <w:bCs/>
                <w:sz w:val="18"/>
                <w:szCs w:val="18"/>
                <w:lang w:val="en-US"/>
              </w:rPr>
              <w:t>% of total participants. Topics have been trained in 31 courses.</w:t>
            </w:r>
          </w:p>
        </w:tc>
        <w:tc>
          <w:tcPr>
            <w:tcW w:w="1559" w:type="dxa"/>
            <w:tcBorders>
              <w:bottom w:val="single" w:sz="18" w:space="0" w:color="auto"/>
            </w:tcBorders>
          </w:tcPr>
          <w:p w14:paraId="3EA650D7" w14:textId="0CC84300" w:rsidR="009061D4" w:rsidRDefault="009061D4" w:rsidP="009061D4">
            <w:pPr>
              <w:spacing w:line="240" w:lineRule="auto"/>
              <w:rPr>
                <w:sz w:val="18"/>
                <w:szCs w:val="18"/>
                <w:lang w:val="en-US"/>
              </w:rPr>
            </w:pPr>
            <w:r>
              <w:rPr>
                <w:sz w:val="18"/>
                <w:szCs w:val="18"/>
                <w:lang w:val="en-US"/>
              </w:rPr>
              <w:t>Achieved.</w:t>
            </w:r>
          </w:p>
        </w:tc>
      </w:tr>
    </w:tbl>
    <w:p w14:paraId="5CC1AC8E" w14:textId="77777777" w:rsidR="00873AFC" w:rsidRDefault="00873AFC" w:rsidP="00873AFC">
      <w:pPr>
        <w:rPr>
          <w:lang w:val="en-US"/>
        </w:rPr>
      </w:pPr>
    </w:p>
    <w:p w14:paraId="4B9642F3" w14:textId="6EE9479F" w:rsidR="001B0C97" w:rsidRPr="00873AFC" w:rsidRDefault="00873AFC" w:rsidP="00AC2E60">
      <w:pPr>
        <w:spacing w:line="240" w:lineRule="auto"/>
        <w:rPr>
          <w:b/>
          <w:i/>
          <w:lang w:val="en-US"/>
        </w:rPr>
      </w:pPr>
      <w:r w:rsidRPr="00873AFC">
        <w:rPr>
          <w:b/>
          <w:i/>
          <w:lang w:val="en-US"/>
        </w:rPr>
        <w:t>Problems and M</w:t>
      </w:r>
      <w:r w:rsidR="001B0C97" w:rsidRPr="00873AFC">
        <w:rPr>
          <w:b/>
          <w:i/>
          <w:lang w:val="en-US"/>
        </w:rPr>
        <w:t>itigation</w:t>
      </w:r>
    </w:p>
    <w:p w14:paraId="4A9A67E8" w14:textId="20D4F0C3" w:rsidR="00271FF2" w:rsidRPr="005E1B64" w:rsidRDefault="000E1774" w:rsidP="00DE7060">
      <w:pPr>
        <w:spacing w:line="240" w:lineRule="auto"/>
        <w:jc w:val="both"/>
        <w:rPr>
          <w:szCs w:val="24"/>
          <w:lang w:val="en-US"/>
        </w:rPr>
      </w:pPr>
      <w:r w:rsidRPr="005E1B64">
        <w:rPr>
          <w:szCs w:val="24"/>
          <w:lang w:val="en-US"/>
        </w:rPr>
        <w:t>Until the M</w:t>
      </w:r>
      <w:r w:rsidR="007C5306" w:rsidRPr="005E1B64">
        <w:rPr>
          <w:szCs w:val="24"/>
          <w:lang w:val="en-US"/>
        </w:rPr>
        <w:t>TR, progress of sub-component 1a</w:t>
      </w:r>
      <w:r w:rsidRPr="005E1B64">
        <w:rPr>
          <w:szCs w:val="24"/>
          <w:lang w:val="en-US"/>
        </w:rPr>
        <w:t xml:space="preserve"> had been limited, with only one</w:t>
      </w:r>
      <w:r w:rsidR="00837D15" w:rsidRPr="005E1B64">
        <w:rPr>
          <w:szCs w:val="24"/>
          <w:lang w:val="en-US"/>
        </w:rPr>
        <w:t xml:space="preserve"> major activity </w:t>
      </w:r>
      <w:r w:rsidRPr="005E1B64">
        <w:rPr>
          <w:szCs w:val="24"/>
          <w:lang w:val="en-US"/>
        </w:rPr>
        <w:t>implemented (English training).</w:t>
      </w:r>
      <w:r w:rsidR="002B4390" w:rsidRPr="005E1B64">
        <w:rPr>
          <w:szCs w:val="24"/>
          <w:lang w:val="en-US"/>
        </w:rPr>
        <w:t xml:space="preserve"> </w:t>
      </w:r>
      <w:r w:rsidR="00837D15" w:rsidRPr="005E1B64">
        <w:rPr>
          <w:szCs w:val="24"/>
          <w:lang w:val="en-US"/>
        </w:rPr>
        <w:t>The</w:t>
      </w:r>
      <w:r w:rsidR="007C5306" w:rsidRPr="005E1B64">
        <w:rPr>
          <w:szCs w:val="24"/>
          <w:lang w:val="en-US"/>
        </w:rPr>
        <w:t xml:space="preserve"> Division of Personnel</w:t>
      </w:r>
      <w:r w:rsidR="00837D15" w:rsidRPr="005E1B64">
        <w:rPr>
          <w:szCs w:val="24"/>
          <w:lang w:val="en-US"/>
        </w:rPr>
        <w:t xml:space="preserve"> Organization </w:t>
      </w:r>
      <w:r w:rsidR="00AC2E60" w:rsidRPr="005E1B64">
        <w:rPr>
          <w:szCs w:val="24"/>
          <w:lang w:val="en-US"/>
        </w:rPr>
        <w:t xml:space="preserve">and </w:t>
      </w:r>
      <w:r w:rsidR="00837D15" w:rsidRPr="005E1B64">
        <w:rPr>
          <w:szCs w:val="24"/>
          <w:lang w:val="en-US"/>
        </w:rPr>
        <w:t>Devel</w:t>
      </w:r>
      <w:r w:rsidR="00AC2E60" w:rsidRPr="005E1B64">
        <w:rPr>
          <w:szCs w:val="24"/>
          <w:lang w:val="en-US"/>
        </w:rPr>
        <w:t xml:space="preserve">opment </w:t>
      </w:r>
      <w:r w:rsidR="007C5306" w:rsidRPr="005E1B64">
        <w:rPr>
          <w:szCs w:val="24"/>
          <w:lang w:val="en-US"/>
        </w:rPr>
        <w:t>(</w:t>
      </w:r>
      <w:r w:rsidR="00837D15" w:rsidRPr="005E1B64">
        <w:rPr>
          <w:szCs w:val="24"/>
          <w:lang w:val="en-US"/>
        </w:rPr>
        <w:t>DP</w:t>
      </w:r>
      <w:r w:rsidR="007C5306" w:rsidRPr="005E1B64">
        <w:rPr>
          <w:szCs w:val="24"/>
          <w:lang w:val="en-US"/>
        </w:rPr>
        <w:t>O</w:t>
      </w:r>
      <w:r w:rsidR="00837D15" w:rsidRPr="005E1B64">
        <w:rPr>
          <w:szCs w:val="24"/>
          <w:lang w:val="en-US"/>
        </w:rPr>
        <w:t>D), under the Department of Personnel and Organization (DPO),</w:t>
      </w:r>
      <w:r w:rsidR="002B4390" w:rsidRPr="005E1B64">
        <w:rPr>
          <w:szCs w:val="24"/>
          <w:lang w:val="en-US"/>
        </w:rPr>
        <w:t xml:space="preserve"> </w:t>
      </w:r>
      <w:r w:rsidR="00837D15" w:rsidRPr="005E1B64">
        <w:rPr>
          <w:szCs w:val="24"/>
          <w:lang w:val="en-US"/>
        </w:rPr>
        <w:t>in charge of this sub-component</w:t>
      </w:r>
      <w:r w:rsidR="00476D0A" w:rsidRPr="005E1B64">
        <w:rPr>
          <w:szCs w:val="24"/>
          <w:lang w:val="en-US"/>
        </w:rPr>
        <w:t>,</w:t>
      </w:r>
      <w:r w:rsidR="002B4390" w:rsidRPr="005E1B64">
        <w:rPr>
          <w:szCs w:val="24"/>
          <w:lang w:val="en-US"/>
        </w:rPr>
        <w:t xml:space="preserve"> had experienced a number of constraints, including limited staff, </w:t>
      </w:r>
      <w:r w:rsidR="00837D15" w:rsidRPr="005E1B64">
        <w:rPr>
          <w:szCs w:val="24"/>
          <w:lang w:val="en-US"/>
        </w:rPr>
        <w:t xml:space="preserve">limited experience in applying strategic approaches for </w:t>
      </w:r>
      <w:r w:rsidR="002B4390" w:rsidRPr="005E1B64">
        <w:rPr>
          <w:szCs w:val="24"/>
          <w:lang w:val="en-US"/>
        </w:rPr>
        <w:t xml:space="preserve">human resource development and </w:t>
      </w:r>
      <w:r w:rsidR="00837D15" w:rsidRPr="005E1B64">
        <w:rPr>
          <w:szCs w:val="24"/>
          <w:lang w:val="en-US"/>
        </w:rPr>
        <w:t xml:space="preserve">weak capacity to coordinate activities with sector departments. </w:t>
      </w:r>
      <w:r w:rsidR="008E2F24" w:rsidRPr="005E1B64">
        <w:rPr>
          <w:szCs w:val="24"/>
          <w:lang w:val="en-US"/>
        </w:rPr>
        <w:t>Additionall</w:t>
      </w:r>
      <w:r w:rsidR="005E1B64">
        <w:rPr>
          <w:szCs w:val="24"/>
          <w:lang w:val="en-US"/>
        </w:rPr>
        <w:t>y, supporting processes by the P</w:t>
      </w:r>
      <w:r w:rsidR="008E2F24" w:rsidRPr="005E1B64">
        <w:rPr>
          <w:szCs w:val="24"/>
          <w:lang w:val="en-US"/>
        </w:rPr>
        <w:t>roject to the relevant agencies ha</w:t>
      </w:r>
      <w:r w:rsidR="005E1B64">
        <w:rPr>
          <w:szCs w:val="24"/>
          <w:lang w:val="en-US"/>
        </w:rPr>
        <w:t>ve</w:t>
      </w:r>
      <w:r w:rsidR="008E2F24" w:rsidRPr="005E1B64">
        <w:rPr>
          <w:szCs w:val="24"/>
          <w:lang w:val="en-US"/>
        </w:rPr>
        <w:t xml:space="preserve"> been lengthy.</w:t>
      </w:r>
      <w:r w:rsidR="00F504BE" w:rsidRPr="005E1B64">
        <w:rPr>
          <w:szCs w:val="24"/>
          <w:lang w:val="en-US"/>
        </w:rPr>
        <w:t xml:space="preserve"> </w:t>
      </w:r>
      <w:r w:rsidR="002B4390" w:rsidRPr="005E1B64">
        <w:rPr>
          <w:szCs w:val="24"/>
          <w:lang w:val="en-US"/>
        </w:rPr>
        <w:t>A</w:t>
      </w:r>
      <w:r w:rsidR="005E1B64">
        <w:rPr>
          <w:szCs w:val="24"/>
          <w:lang w:val="en-US"/>
        </w:rPr>
        <w:t>n</w:t>
      </w:r>
      <w:r w:rsidR="00F504BE" w:rsidRPr="005E1B64">
        <w:rPr>
          <w:szCs w:val="24"/>
          <w:lang w:val="en-US"/>
        </w:rPr>
        <w:t xml:space="preserve"> </w:t>
      </w:r>
      <w:r w:rsidR="005E1B64">
        <w:rPr>
          <w:szCs w:val="24"/>
          <w:lang w:val="en-US"/>
        </w:rPr>
        <w:t>I</w:t>
      </w:r>
      <w:r w:rsidR="007C5306" w:rsidRPr="005E1B64">
        <w:rPr>
          <w:szCs w:val="24"/>
          <w:lang w:val="en-US"/>
        </w:rPr>
        <w:t>nter</w:t>
      </w:r>
      <w:r w:rsidR="00F504BE" w:rsidRPr="005E1B64">
        <w:rPr>
          <w:szCs w:val="24"/>
          <w:lang w:val="en-US"/>
        </w:rPr>
        <w:t>national</w:t>
      </w:r>
      <w:r w:rsidR="002B4390" w:rsidRPr="005E1B64">
        <w:rPr>
          <w:szCs w:val="24"/>
          <w:lang w:val="en-US"/>
        </w:rPr>
        <w:t xml:space="preserve"> </w:t>
      </w:r>
      <w:r w:rsidR="005E1B64">
        <w:rPr>
          <w:szCs w:val="24"/>
          <w:lang w:val="en-US"/>
        </w:rPr>
        <w:t>T</w:t>
      </w:r>
      <w:r w:rsidR="002B4390" w:rsidRPr="005E1B64">
        <w:rPr>
          <w:szCs w:val="24"/>
          <w:lang w:val="en-US"/>
        </w:rPr>
        <w:t xml:space="preserve">echnical </w:t>
      </w:r>
      <w:r w:rsidR="005E1B64">
        <w:rPr>
          <w:szCs w:val="24"/>
          <w:lang w:val="en-US"/>
        </w:rPr>
        <w:t>C</w:t>
      </w:r>
      <w:r w:rsidR="002B4390" w:rsidRPr="005E1B64">
        <w:rPr>
          <w:szCs w:val="24"/>
          <w:lang w:val="en-US"/>
        </w:rPr>
        <w:t>onsultant was hired</w:t>
      </w:r>
      <w:r w:rsidR="005E1B64">
        <w:rPr>
          <w:szCs w:val="24"/>
          <w:lang w:val="en-US"/>
        </w:rPr>
        <w:t xml:space="preserve"> in </w:t>
      </w:r>
      <w:proofErr w:type="gramStart"/>
      <w:r w:rsidR="005E1B64">
        <w:rPr>
          <w:szCs w:val="24"/>
          <w:lang w:val="en-US"/>
        </w:rPr>
        <w:t>Mid</w:t>
      </w:r>
      <w:proofErr w:type="gramEnd"/>
      <w:r w:rsidR="005E1B64">
        <w:rPr>
          <w:szCs w:val="24"/>
          <w:lang w:val="en-US"/>
        </w:rPr>
        <w:t xml:space="preserve"> 2012 </w:t>
      </w:r>
      <w:r w:rsidR="00F504BE" w:rsidRPr="005E1B64">
        <w:rPr>
          <w:szCs w:val="24"/>
          <w:lang w:val="en-US"/>
        </w:rPr>
        <w:t>who</w:t>
      </w:r>
      <w:r w:rsidR="002B4390" w:rsidRPr="005E1B64">
        <w:rPr>
          <w:szCs w:val="24"/>
          <w:lang w:val="en-US"/>
        </w:rPr>
        <w:t xml:space="preserve"> provide</w:t>
      </w:r>
      <w:r w:rsidR="00F504BE" w:rsidRPr="005E1B64">
        <w:rPr>
          <w:szCs w:val="24"/>
          <w:lang w:val="en-US"/>
        </w:rPr>
        <w:t>d</w:t>
      </w:r>
      <w:r w:rsidR="002B4390" w:rsidRPr="005E1B64">
        <w:rPr>
          <w:szCs w:val="24"/>
          <w:lang w:val="en-US"/>
        </w:rPr>
        <w:t xml:space="preserve"> support </w:t>
      </w:r>
      <w:r w:rsidR="00F504BE" w:rsidRPr="005E1B64">
        <w:rPr>
          <w:szCs w:val="24"/>
          <w:lang w:val="en-US"/>
        </w:rPr>
        <w:t xml:space="preserve">and backstopping </w:t>
      </w:r>
      <w:r w:rsidR="002B4390" w:rsidRPr="005E1B64">
        <w:rPr>
          <w:szCs w:val="24"/>
          <w:lang w:val="en-US"/>
        </w:rPr>
        <w:t xml:space="preserve">in </w:t>
      </w:r>
      <w:r w:rsidR="00837D15" w:rsidRPr="005E1B64">
        <w:rPr>
          <w:szCs w:val="24"/>
          <w:lang w:val="en-US"/>
        </w:rPr>
        <w:t>establishing a</w:t>
      </w:r>
      <w:r w:rsidR="002B4390" w:rsidRPr="005E1B64">
        <w:rPr>
          <w:szCs w:val="24"/>
          <w:lang w:val="en-US"/>
        </w:rPr>
        <w:t>n</w:t>
      </w:r>
      <w:r w:rsidR="00DE7060" w:rsidRPr="005E1B64">
        <w:rPr>
          <w:szCs w:val="24"/>
          <w:lang w:val="en-US"/>
        </w:rPr>
        <w:t xml:space="preserve"> HRD system and </w:t>
      </w:r>
      <w:r w:rsidR="00476D0A" w:rsidRPr="005E1B64">
        <w:rPr>
          <w:szCs w:val="24"/>
          <w:lang w:val="en-US"/>
        </w:rPr>
        <w:t xml:space="preserve">a </w:t>
      </w:r>
      <w:r w:rsidR="00DE7060" w:rsidRPr="005E1B64">
        <w:rPr>
          <w:szCs w:val="24"/>
          <w:lang w:val="en-US"/>
        </w:rPr>
        <w:t>training plan in agreement with cen</w:t>
      </w:r>
      <w:r w:rsidR="00063788">
        <w:rPr>
          <w:szCs w:val="24"/>
          <w:lang w:val="en-US"/>
        </w:rPr>
        <w:t>tral and provincial departments, as well as</w:t>
      </w:r>
      <w:r w:rsidR="00DE7060" w:rsidRPr="005E1B64">
        <w:rPr>
          <w:szCs w:val="24"/>
          <w:lang w:val="en-US"/>
        </w:rPr>
        <w:t xml:space="preserve"> in tracking impacts of training</w:t>
      </w:r>
      <w:r w:rsidR="005E1B64">
        <w:rPr>
          <w:szCs w:val="24"/>
          <w:lang w:val="en-US"/>
        </w:rPr>
        <w:t>. The Consultant was later replaced by a National Consultant who had a deeper understanding of department issues and who would be able to overcome the existent language barrier</w:t>
      </w:r>
      <w:r w:rsidR="00063788">
        <w:rPr>
          <w:szCs w:val="24"/>
          <w:lang w:val="en-US"/>
        </w:rPr>
        <w:t>. Better</w:t>
      </w:r>
      <w:r w:rsidR="00DE7060" w:rsidRPr="005E1B64">
        <w:rPr>
          <w:szCs w:val="24"/>
          <w:lang w:val="en-US"/>
        </w:rPr>
        <w:t xml:space="preserve"> coordination with relevant departments</w:t>
      </w:r>
      <w:r w:rsidR="00063788">
        <w:rPr>
          <w:szCs w:val="24"/>
          <w:lang w:val="en-US"/>
        </w:rPr>
        <w:t xml:space="preserve"> was facilitated subsequently</w:t>
      </w:r>
      <w:r w:rsidR="00DE7060" w:rsidRPr="005E1B64">
        <w:rPr>
          <w:szCs w:val="24"/>
          <w:lang w:val="en-US"/>
        </w:rPr>
        <w:t xml:space="preserve">. </w:t>
      </w:r>
      <w:r w:rsidR="00063788">
        <w:rPr>
          <w:szCs w:val="24"/>
          <w:lang w:val="en-US"/>
        </w:rPr>
        <w:t>A national part-</w:t>
      </w:r>
      <w:r w:rsidR="00063788" w:rsidRPr="00063788">
        <w:rPr>
          <w:szCs w:val="24"/>
          <w:lang w:val="en-US"/>
        </w:rPr>
        <w:t>time (with the department until A</w:t>
      </w:r>
      <w:r w:rsidR="007C5306" w:rsidRPr="00063788">
        <w:rPr>
          <w:szCs w:val="24"/>
          <w:lang w:val="en-US"/>
        </w:rPr>
        <w:t xml:space="preserve">pril 2014) </w:t>
      </w:r>
      <w:r w:rsidR="006D5669" w:rsidRPr="00063788">
        <w:rPr>
          <w:szCs w:val="24"/>
          <w:lang w:val="en-US"/>
        </w:rPr>
        <w:t xml:space="preserve">and </w:t>
      </w:r>
      <w:r w:rsidR="006D5669" w:rsidRPr="005E1B64">
        <w:rPr>
          <w:szCs w:val="24"/>
          <w:lang w:val="en-US"/>
        </w:rPr>
        <w:t xml:space="preserve">a </w:t>
      </w:r>
      <w:r w:rsidR="00063788">
        <w:rPr>
          <w:szCs w:val="24"/>
          <w:lang w:val="en-US"/>
        </w:rPr>
        <w:t xml:space="preserve">full-time </w:t>
      </w:r>
      <w:r w:rsidR="006D5669" w:rsidRPr="005E1B64">
        <w:rPr>
          <w:szCs w:val="24"/>
          <w:lang w:val="en-US"/>
        </w:rPr>
        <w:t>national HRD expert were</w:t>
      </w:r>
      <w:r w:rsidR="00F504BE" w:rsidRPr="005E1B64">
        <w:rPr>
          <w:szCs w:val="24"/>
          <w:lang w:val="en-US"/>
        </w:rPr>
        <w:t xml:space="preserve"> contracted </w:t>
      </w:r>
      <w:r w:rsidR="006D5669" w:rsidRPr="005E1B64">
        <w:rPr>
          <w:szCs w:val="24"/>
          <w:lang w:val="en-US"/>
        </w:rPr>
        <w:t xml:space="preserve">in the first </w:t>
      </w:r>
      <w:r w:rsidR="007C5306" w:rsidRPr="005E1B64">
        <w:rPr>
          <w:szCs w:val="24"/>
          <w:lang w:val="en-US"/>
        </w:rPr>
        <w:t xml:space="preserve">and second </w:t>
      </w:r>
      <w:r w:rsidR="006D5669" w:rsidRPr="005E1B64">
        <w:rPr>
          <w:szCs w:val="24"/>
          <w:lang w:val="en-US"/>
        </w:rPr>
        <w:t>quarter of</w:t>
      </w:r>
      <w:r w:rsidR="007C5306" w:rsidRPr="005E1B64">
        <w:rPr>
          <w:szCs w:val="24"/>
          <w:lang w:val="en-US"/>
        </w:rPr>
        <w:t xml:space="preserve"> 2013</w:t>
      </w:r>
      <w:r w:rsidR="00F504BE" w:rsidRPr="005E1B64">
        <w:rPr>
          <w:szCs w:val="24"/>
          <w:lang w:val="en-US"/>
        </w:rPr>
        <w:t xml:space="preserve"> for </w:t>
      </w:r>
      <w:r w:rsidR="00271FF2" w:rsidRPr="005E1B64">
        <w:rPr>
          <w:szCs w:val="24"/>
          <w:lang w:val="en-US"/>
        </w:rPr>
        <w:t xml:space="preserve">delineating a work plan with </w:t>
      </w:r>
      <w:r w:rsidR="00F504BE" w:rsidRPr="005E1B64">
        <w:rPr>
          <w:szCs w:val="24"/>
          <w:lang w:val="en-US"/>
        </w:rPr>
        <w:t>the DPO</w:t>
      </w:r>
      <w:r w:rsidR="00EA1958" w:rsidRPr="005E1B64">
        <w:rPr>
          <w:szCs w:val="24"/>
          <w:lang w:val="en-US"/>
        </w:rPr>
        <w:t xml:space="preserve">. The </w:t>
      </w:r>
      <w:r w:rsidR="00F504BE" w:rsidRPr="005E1B64">
        <w:rPr>
          <w:szCs w:val="24"/>
          <w:lang w:val="en-US"/>
        </w:rPr>
        <w:t>MEM had appointed staff to work alongside</w:t>
      </w:r>
      <w:r w:rsidR="00EA1958" w:rsidRPr="005E1B64">
        <w:rPr>
          <w:szCs w:val="24"/>
          <w:lang w:val="en-US"/>
        </w:rPr>
        <w:t xml:space="preserve"> the consultants</w:t>
      </w:r>
      <w:r w:rsidR="00F504BE" w:rsidRPr="005E1B64">
        <w:rPr>
          <w:szCs w:val="24"/>
          <w:lang w:val="en-US"/>
        </w:rPr>
        <w:t xml:space="preserve">. </w:t>
      </w:r>
      <w:r w:rsidR="00843F0C" w:rsidRPr="005E1B64">
        <w:rPr>
          <w:szCs w:val="24"/>
          <w:lang w:val="en-US"/>
        </w:rPr>
        <w:t>Delays occurred in the development of a computerized HR S</w:t>
      </w:r>
      <w:r w:rsidR="00EA1958" w:rsidRPr="005E1B64">
        <w:rPr>
          <w:szCs w:val="24"/>
          <w:lang w:val="en-US"/>
        </w:rPr>
        <w:t>ystem</w:t>
      </w:r>
      <w:r w:rsidR="00843F0C" w:rsidRPr="005E1B64">
        <w:rPr>
          <w:szCs w:val="24"/>
          <w:lang w:val="en-US"/>
        </w:rPr>
        <w:t xml:space="preserve"> due to technical issues and </w:t>
      </w:r>
      <w:r w:rsidR="00063788">
        <w:rPr>
          <w:szCs w:val="24"/>
          <w:lang w:val="en-US"/>
        </w:rPr>
        <w:t xml:space="preserve">due to a </w:t>
      </w:r>
      <w:r w:rsidR="00843F0C" w:rsidRPr="005E1B64">
        <w:rPr>
          <w:szCs w:val="24"/>
          <w:lang w:val="en-US"/>
        </w:rPr>
        <w:t xml:space="preserve">lack of personnel by the supplier. </w:t>
      </w:r>
      <w:r w:rsidR="00271FF2" w:rsidRPr="005E1B64">
        <w:rPr>
          <w:szCs w:val="24"/>
          <w:lang w:val="en-US"/>
        </w:rPr>
        <w:t>A Junior Consultant was hired to further support the DPO in its activities.</w:t>
      </w:r>
    </w:p>
    <w:p w14:paraId="295B820F" w14:textId="77777777" w:rsidR="001D31AD" w:rsidRDefault="001D31AD" w:rsidP="00DE7060">
      <w:pPr>
        <w:jc w:val="both"/>
        <w:rPr>
          <w:sz w:val="23"/>
          <w:szCs w:val="23"/>
          <w:lang w:val="en-US"/>
        </w:rPr>
      </w:pPr>
    </w:p>
    <w:p w14:paraId="5E934CE0" w14:textId="77777777" w:rsidR="001B0C97" w:rsidRPr="00DE7060" w:rsidRDefault="001B0C97" w:rsidP="00966719">
      <w:pPr>
        <w:spacing w:line="240" w:lineRule="auto"/>
        <w:rPr>
          <w:b/>
          <w:i/>
          <w:lang w:val="en-US"/>
        </w:rPr>
      </w:pPr>
      <w:r w:rsidRPr="00DE7060">
        <w:rPr>
          <w:b/>
          <w:i/>
          <w:lang w:val="en-US"/>
        </w:rPr>
        <w:t>Safeguards</w:t>
      </w:r>
    </w:p>
    <w:p w14:paraId="26BA193D" w14:textId="5A2C8114" w:rsidR="00873AFC" w:rsidRDefault="00EA1958" w:rsidP="00966719">
      <w:pPr>
        <w:spacing w:line="240" w:lineRule="auto"/>
        <w:jc w:val="both"/>
        <w:rPr>
          <w:lang w:val="en-US"/>
        </w:rPr>
      </w:pPr>
      <w:r>
        <w:rPr>
          <w:lang w:val="en-US"/>
        </w:rPr>
        <w:t>Out of the 1,</w:t>
      </w:r>
      <w:r w:rsidR="0046709B">
        <w:rPr>
          <w:lang w:val="en-US"/>
        </w:rPr>
        <w:t>445</w:t>
      </w:r>
      <w:r w:rsidR="00DE7060">
        <w:rPr>
          <w:lang w:val="en-US"/>
        </w:rPr>
        <w:t xml:space="preserve"> parti</w:t>
      </w:r>
      <w:r w:rsidR="00437394">
        <w:rPr>
          <w:lang w:val="en-US"/>
        </w:rPr>
        <w:t xml:space="preserve">cipants in trainings, </w:t>
      </w:r>
      <w:r w:rsidR="00437394" w:rsidRPr="00332F14">
        <w:rPr>
          <w:lang w:val="en-US"/>
        </w:rPr>
        <w:t>386</w:t>
      </w:r>
      <w:r w:rsidR="00332F14" w:rsidRPr="00332F14">
        <w:rPr>
          <w:lang w:val="en-US"/>
        </w:rPr>
        <w:t xml:space="preserve"> </w:t>
      </w:r>
      <w:r w:rsidR="00332F14">
        <w:rPr>
          <w:lang w:val="en-US"/>
        </w:rPr>
        <w:t>(~27</w:t>
      </w:r>
      <w:r w:rsidR="00437394">
        <w:rPr>
          <w:lang w:val="en-US"/>
        </w:rPr>
        <w:t xml:space="preserve"> percent)</w:t>
      </w:r>
      <w:r w:rsidR="00DE7060">
        <w:rPr>
          <w:lang w:val="en-US"/>
        </w:rPr>
        <w:t xml:space="preserve"> were represented by women.</w:t>
      </w:r>
      <w:r w:rsidR="005A48FB">
        <w:rPr>
          <w:lang w:val="en-US"/>
        </w:rPr>
        <w:t xml:space="preserve"> The development of adequate skills and public awareness across they hydropower and mining sectors within government staff at different levels helps to remove critical bottlenecks to the development of these sectors.</w:t>
      </w:r>
    </w:p>
    <w:p w14:paraId="1E55F800" w14:textId="1A7E77FC" w:rsidR="00271FF2" w:rsidRDefault="00271FF2" w:rsidP="002A4264">
      <w:pPr>
        <w:spacing w:line="240" w:lineRule="auto"/>
        <w:jc w:val="both"/>
        <w:rPr>
          <w:lang w:val="en-US"/>
        </w:rPr>
      </w:pPr>
      <w:r>
        <w:rPr>
          <w:lang w:val="en-US"/>
        </w:rPr>
        <w:t>Training on environmental and social management in the hydropower and mining sector has been incorporated in the training plan 2014-2015.</w:t>
      </w:r>
    </w:p>
    <w:p w14:paraId="60811838" w14:textId="77777777" w:rsidR="00DE7060" w:rsidRDefault="00DE7060" w:rsidP="00873AFC">
      <w:pPr>
        <w:rPr>
          <w:lang w:val="en-US"/>
        </w:rPr>
      </w:pPr>
    </w:p>
    <w:p w14:paraId="53F91D18" w14:textId="77777777" w:rsidR="001B0C97" w:rsidRPr="00063788" w:rsidRDefault="001B0C97" w:rsidP="00966719">
      <w:pPr>
        <w:spacing w:line="240" w:lineRule="auto"/>
        <w:rPr>
          <w:b/>
          <w:i/>
          <w:lang w:val="en-US"/>
        </w:rPr>
      </w:pPr>
      <w:r w:rsidRPr="00063788">
        <w:rPr>
          <w:b/>
          <w:i/>
          <w:lang w:val="en-US"/>
        </w:rPr>
        <w:t xml:space="preserve">Outcomes </w:t>
      </w:r>
    </w:p>
    <w:p w14:paraId="7891FF60" w14:textId="3D2374D3" w:rsidR="006D5669" w:rsidRDefault="0082076F" w:rsidP="00966719">
      <w:pPr>
        <w:spacing w:line="240" w:lineRule="auto"/>
        <w:jc w:val="both"/>
        <w:rPr>
          <w:sz w:val="23"/>
          <w:szCs w:val="23"/>
          <w:lang w:val="en-US"/>
        </w:rPr>
      </w:pPr>
      <w:r>
        <w:rPr>
          <w:sz w:val="23"/>
          <w:szCs w:val="23"/>
          <w:lang w:val="en-US"/>
        </w:rPr>
        <w:t xml:space="preserve">Overall, moderate </w:t>
      </w:r>
      <w:r w:rsidR="006D5669">
        <w:rPr>
          <w:sz w:val="23"/>
          <w:szCs w:val="23"/>
          <w:lang w:val="en-US"/>
        </w:rPr>
        <w:t>pr</w:t>
      </w:r>
      <w:r>
        <w:rPr>
          <w:sz w:val="23"/>
          <w:szCs w:val="23"/>
          <w:lang w:val="en-US"/>
        </w:rPr>
        <w:t>ogress has been made since the involvement</w:t>
      </w:r>
      <w:r w:rsidR="006D5669">
        <w:rPr>
          <w:sz w:val="23"/>
          <w:szCs w:val="23"/>
          <w:lang w:val="en-US"/>
        </w:rPr>
        <w:t xml:space="preserve"> of a national and</w:t>
      </w:r>
      <w:r w:rsidR="00063788">
        <w:rPr>
          <w:sz w:val="23"/>
          <w:szCs w:val="23"/>
          <w:lang w:val="en-US"/>
        </w:rPr>
        <w:t xml:space="preserve"> </w:t>
      </w:r>
      <w:r w:rsidR="006D5669">
        <w:rPr>
          <w:sz w:val="23"/>
          <w:szCs w:val="23"/>
          <w:lang w:val="en-US"/>
        </w:rPr>
        <w:t xml:space="preserve">an international HR consultant </w:t>
      </w:r>
      <w:r>
        <w:rPr>
          <w:sz w:val="23"/>
          <w:szCs w:val="23"/>
          <w:lang w:val="en-US"/>
        </w:rPr>
        <w:t>in</w:t>
      </w:r>
      <w:r w:rsidR="00063788">
        <w:rPr>
          <w:sz w:val="23"/>
          <w:szCs w:val="23"/>
          <w:lang w:val="en-US"/>
        </w:rPr>
        <w:t xml:space="preserve"> the</w:t>
      </w:r>
      <w:r w:rsidR="006D5669">
        <w:rPr>
          <w:sz w:val="23"/>
          <w:szCs w:val="23"/>
          <w:lang w:val="en-US"/>
        </w:rPr>
        <w:t xml:space="preserve"> coordination between the DPO and relevant departments, </w:t>
      </w:r>
      <w:r w:rsidR="00EA1958">
        <w:rPr>
          <w:sz w:val="23"/>
          <w:szCs w:val="23"/>
          <w:lang w:val="en-US"/>
        </w:rPr>
        <w:t xml:space="preserve">in </w:t>
      </w:r>
      <w:r w:rsidR="006D5669">
        <w:rPr>
          <w:sz w:val="23"/>
          <w:szCs w:val="23"/>
          <w:lang w:val="en-US"/>
        </w:rPr>
        <w:t xml:space="preserve">HR development plans </w:t>
      </w:r>
      <w:r>
        <w:rPr>
          <w:sz w:val="23"/>
          <w:szCs w:val="23"/>
          <w:lang w:val="en-US"/>
        </w:rPr>
        <w:t xml:space="preserve">and training schedules, </w:t>
      </w:r>
      <w:r w:rsidR="00EA1958">
        <w:rPr>
          <w:sz w:val="23"/>
          <w:szCs w:val="23"/>
          <w:lang w:val="en-US"/>
        </w:rPr>
        <w:t xml:space="preserve">and in </w:t>
      </w:r>
      <w:r>
        <w:rPr>
          <w:sz w:val="23"/>
          <w:szCs w:val="23"/>
          <w:lang w:val="en-US"/>
        </w:rPr>
        <w:t>s</w:t>
      </w:r>
      <w:r w:rsidR="006D5669">
        <w:rPr>
          <w:sz w:val="23"/>
          <w:szCs w:val="23"/>
          <w:lang w:val="en-US"/>
        </w:rPr>
        <w:t>trengthen</w:t>
      </w:r>
      <w:r>
        <w:rPr>
          <w:sz w:val="23"/>
          <w:szCs w:val="23"/>
          <w:lang w:val="en-US"/>
        </w:rPr>
        <w:t xml:space="preserve">ing </w:t>
      </w:r>
      <w:r w:rsidR="006D5669">
        <w:rPr>
          <w:sz w:val="23"/>
          <w:szCs w:val="23"/>
          <w:lang w:val="en-US"/>
        </w:rPr>
        <w:t>capacities at central and provincial levels.</w:t>
      </w:r>
      <w:r w:rsidR="00063788">
        <w:rPr>
          <w:sz w:val="23"/>
          <w:szCs w:val="23"/>
          <w:lang w:val="en-US"/>
        </w:rPr>
        <w:t xml:space="preserve"> Strengthening capacity has increased knowledge on technical issues, but also raised awareness among participants for procedures and processes which are likely to enhance transparency and compliance with existing regulations.</w:t>
      </w:r>
    </w:p>
    <w:p w14:paraId="0C41CAA5" w14:textId="77777777" w:rsidR="00DE7060" w:rsidRDefault="00DE7060" w:rsidP="00873AFC">
      <w:pPr>
        <w:rPr>
          <w:b/>
          <w:i/>
          <w:lang w:val="en-US"/>
        </w:rPr>
      </w:pPr>
    </w:p>
    <w:p w14:paraId="404E2AB9" w14:textId="3C224514" w:rsidR="002A4264" w:rsidRDefault="002A4264" w:rsidP="005A48FB">
      <w:pPr>
        <w:pStyle w:val="Heading2"/>
        <w:numPr>
          <w:ilvl w:val="2"/>
          <w:numId w:val="9"/>
        </w:numPr>
        <w:rPr>
          <w:lang w:val="en-US"/>
        </w:rPr>
      </w:pPr>
      <w:bookmarkStart w:id="30" w:name="_Toc397627236"/>
      <w:bookmarkStart w:id="31" w:name="_Toc397627913"/>
      <w:r>
        <w:rPr>
          <w:lang w:val="en-US"/>
        </w:rPr>
        <w:t>Sub-Component 1b</w:t>
      </w:r>
      <w:r w:rsidRPr="00A066EE">
        <w:rPr>
          <w:lang w:val="en-US"/>
        </w:rPr>
        <w:t>:</w:t>
      </w:r>
      <w:r>
        <w:rPr>
          <w:lang w:val="en-US"/>
        </w:rPr>
        <w:t xml:space="preserve"> </w:t>
      </w:r>
      <w:r w:rsidR="000F3747">
        <w:rPr>
          <w:lang w:val="en-US"/>
        </w:rPr>
        <w:t>Education Sector Support</w:t>
      </w:r>
      <w:bookmarkEnd w:id="30"/>
      <w:bookmarkEnd w:id="31"/>
    </w:p>
    <w:p w14:paraId="5C4A84D9" w14:textId="77777777" w:rsidR="005F45A4" w:rsidRDefault="005F45A4" w:rsidP="00C56098">
      <w:pPr>
        <w:spacing w:line="240" w:lineRule="auto"/>
        <w:rPr>
          <w:b/>
          <w:i/>
          <w:lang w:val="en-US"/>
        </w:rPr>
      </w:pPr>
    </w:p>
    <w:p w14:paraId="19C54754" w14:textId="741DB25C" w:rsidR="002A4264" w:rsidRDefault="003526DA" w:rsidP="00C56098">
      <w:pPr>
        <w:spacing w:line="240" w:lineRule="auto"/>
        <w:rPr>
          <w:b/>
          <w:i/>
          <w:lang w:val="en-US"/>
        </w:rPr>
      </w:pPr>
      <w:r>
        <w:rPr>
          <w:b/>
          <w:i/>
          <w:lang w:val="en-US"/>
        </w:rPr>
        <w:t>Overview</w:t>
      </w:r>
    </w:p>
    <w:p w14:paraId="6E95E311" w14:textId="50BA40E4" w:rsidR="00DE7060" w:rsidRPr="000F3747" w:rsidRDefault="000F3747" w:rsidP="00C56098">
      <w:pPr>
        <w:autoSpaceDE w:val="0"/>
        <w:autoSpaceDN w:val="0"/>
        <w:adjustRightInd w:val="0"/>
        <w:spacing w:line="240" w:lineRule="auto"/>
        <w:jc w:val="both"/>
        <w:rPr>
          <w:b/>
          <w:i/>
          <w:szCs w:val="24"/>
          <w:lang w:val="en-US"/>
        </w:rPr>
      </w:pPr>
      <w:r w:rsidRPr="000F3747">
        <w:rPr>
          <w:szCs w:val="24"/>
          <w:lang w:val="en-US"/>
        </w:rPr>
        <w:t>This component support</w:t>
      </w:r>
      <w:r w:rsidR="003526DA">
        <w:rPr>
          <w:szCs w:val="24"/>
          <w:lang w:val="en-US"/>
        </w:rPr>
        <w:t>ed</w:t>
      </w:r>
      <w:r w:rsidRPr="000F3747">
        <w:rPr>
          <w:szCs w:val="24"/>
          <w:lang w:val="en-US"/>
        </w:rPr>
        <w:t xml:space="preserve"> formal education at </w:t>
      </w:r>
      <w:r w:rsidR="003526DA">
        <w:rPr>
          <w:szCs w:val="24"/>
          <w:lang w:val="en-US"/>
        </w:rPr>
        <w:t xml:space="preserve">the </w:t>
      </w:r>
      <w:r w:rsidRPr="000F3747">
        <w:rPr>
          <w:szCs w:val="24"/>
          <w:lang w:val="en-US"/>
        </w:rPr>
        <w:t>National University of Lao PDR (NUOL)</w:t>
      </w:r>
      <w:r w:rsidR="003526DA">
        <w:rPr>
          <w:szCs w:val="24"/>
          <w:lang w:val="en-US"/>
        </w:rPr>
        <w:t xml:space="preserve"> to develop</w:t>
      </w:r>
      <w:r w:rsidR="003526DA" w:rsidRPr="000F3747">
        <w:rPr>
          <w:szCs w:val="24"/>
          <w:lang w:val="en-US"/>
        </w:rPr>
        <w:t xml:space="preserve"> technical engineering curricula for recently established hydropower and mine engineering degrees</w:t>
      </w:r>
      <w:r w:rsidR="003526DA">
        <w:rPr>
          <w:szCs w:val="24"/>
          <w:lang w:val="en-US"/>
        </w:rPr>
        <w:t>,</w:t>
      </w:r>
      <w:r w:rsidR="00227814">
        <w:rPr>
          <w:szCs w:val="24"/>
          <w:lang w:val="en-US"/>
        </w:rPr>
        <w:t xml:space="preserve"> as well as</w:t>
      </w:r>
      <w:r w:rsidRPr="000F3747">
        <w:rPr>
          <w:szCs w:val="24"/>
          <w:lang w:val="en-US"/>
        </w:rPr>
        <w:t xml:space="preserve"> </w:t>
      </w:r>
      <w:r w:rsidR="00DF08CF">
        <w:rPr>
          <w:szCs w:val="24"/>
          <w:lang w:val="en-US"/>
        </w:rPr>
        <w:t>at three</w:t>
      </w:r>
      <w:r w:rsidR="003526DA">
        <w:rPr>
          <w:szCs w:val="24"/>
          <w:lang w:val="en-US"/>
        </w:rPr>
        <w:t xml:space="preserve"> technical colleges</w:t>
      </w:r>
      <w:r w:rsidR="00DF08CF">
        <w:rPr>
          <w:szCs w:val="24"/>
          <w:lang w:val="en-US"/>
        </w:rPr>
        <w:t>/</w:t>
      </w:r>
      <w:r w:rsidR="00367B0B">
        <w:rPr>
          <w:szCs w:val="24"/>
          <w:lang w:val="en-US"/>
        </w:rPr>
        <w:t xml:space="preserve"> </w:t>
      </w:r>
      <w:r w:rsidR="00DF08CF">
        <w:rPr>
          <w:szCs w:val="24"/>
          <w:lang w:val="en-US"/>
        </w:rPr>
        <w:t xml:space="preserve">schools </w:t>
      </w:r>
      <w:r w:rsidR="003526DA">
        <w:rPr>
          <w:szCs w:val="24"/>
          <w:lang w:val="en-US"/>
        </w:rPr>
        <w:t xml:space="preserve">to advance </w:t>
      </w:r>
      <w:r w:rsidR="003526DA" w:rsidRPr="000F3747">
        <w:rPr>
          <w:szCs w:val="24"/>
          <w:lang w:val="en-US"/>
        </w:rPr>
        <w:t xml:space="preserve">technical training programs for skilled </w:t>
      </w:r>
      <w:r w:rsidR="003526DA">
        <w:rPr>
          <w:szCs w:val="24"/>
          <w:lang w:val="en-US"/>
        </w:rPr>
        <w:t>w</w:t>
      </w:r>
      <w:r w:rsidR="00227814">
        <w:rPr>
          <w:szCs w:val="24"/>
          <w:lang w:val="en-US"/>
        </w:rPr>
        <w:t>orkers. These activities have supplemented</w:t>
      </w:r>
      <w:r w:rsidR="003526DA">
        <w:rPr>
          <w:szCs w:val="24"/>
          <w:lang w:val="en-US"/>
        </w:rPr>
        <w:t xml:space="preserve"> other donor-funded programs already active in these institutions. </w:t>
      </w:r>
      <w:r w:rsidR="00367B0B">
        <w:rPr>
          <w:szCs w:val="24"/>
          <w:lang w:val="en-US"/>
        </w:rPr>
        <w:t>Teacher</w:t>
      </w:r>
      <w:r w:rsidRPr="000F3747">
        <w:rPr>
          <w:szCs w:val="24"/>
          <w:lang w:val="en-US"/>
        </w:rPr>
        <w:t xml:space="preserve"> and student exchange programs </w:t>
      </w:r>
      <w:r w:rsidR="003526DA">
        <w:rPr>
          <w:szCs w:val="24"/>
          <w:lang w:val="en-US"/>
        </w:rPr>
        <w:t xml:space="preserve">have been promoted </w:t>
      </w:r>
      <w:r w:rsidRPr="000F3747">
        <w:rPr>
          <w:szCs w:val="24"/>
          <w:lang w:val="en-US"/>
        </w:rPr>
        <w:t xml:space="preserve">with </w:t>
      </w:r>
      <w:r w:rsidR="003526DA">
        <w:rPr>
          <w:szCs w:val="24"/>
          <w:lang w:val="en-US"/>
        </w:rPr>
        <w:t>universities in the region,</w:t>
      </w:r>
      <w:r w:rsidR="00367B0B">
        <w:rPr>
          <w:szCs w:val="24"/>
          <w:lang w:val="en-US"/>
        </w:rPr>
        <w:t xml:space="preserve"> and </w:t>
      </w:r>
      <w:r w:rsidRPr="000F3747">
        <w:rPr>
          <w:szCs w:val="24"/>
          <w:lang w:val="en-US"/>
        </w:rPr>
        <w:t>library, laboratory, and teaching resources</w:t>
      </w:r>
      <w:r w:rsidR="003526DA">
        <w:rPr>
          <w:szCs w:val="24"/>
          <w:lang w:val="en-US"/>
        </w:rPr>
        <w:t xml:space="preserve"> have been upgraded</w:t>
      </w:r>
      <w:r w:rsidRPr="000F3747">
        <w:rPr>
          <w:szCs w:val="24"/>
          <w:lang w:val="en-US"/>
        </w:rPr>
        <w:t xml:space="preserve">. </w:t>
      </w:r>
    </w:p>
    <w:p w14:paraId="62A4035C" w14:textId="77777777" w:rsidR="00950E67" w:rsidRDefault="00950E67" w:rsidP="001B0C97">
      <w:pPr>
        <w:pStyle w:val="ListParagraph"/>
        <w:ind w:left="1770" w:firstLine="354"/>
        <w:rPr>
          <w:lang w:val="en-US"/>
        </w:rPr>
      </w:pPr>
    </w:p>
    <w:p w14:paraId="4673C6F2" w14:textId="54DD1DD0" w:rsidR="00950E67" w:rsidRPr="003526DA" w:rsidRDefault="003526DA" w:rsidP="00966719">
      <w:pPr>
        <w:spacing w:line="240" w:lineRule="auto"/>
        <w:rPr>
          <w:b/>
          <w:i/>
          <w:lang w:val="en-US"/>
        </w:rPr>
      </w:pPr>
      <w:r w:rsidRPr="003526DA">
        <w:rPr>
          <w:b/>
          <w:i/>
          <w:lang w:val="en-US"/>
        </w:rPr>
        <w:t xml:space="preserve">Inputs/ Budget </w:t>
      </w:r>
    </w:p>
    <w:p w14:paraId="0D8AE045" w14:textId="213FBBF8" w:rsidR="00C56098" w:rsidRPr="00C56098" w:rsidRDefault="00C56098" w:rsidP="00966719">
      <w:pPr>
        <w:spacing w:line="240" w:lineRule="auto"/>
        <w:jc w:val="both"/>
        <w:rPr>
          <w:color w:val="FF0000"/>
          <w:lang w:val="en-US"/>
        </w:rPr>
      </w:pPr>
      <w:r w:rsidRPr="001B4828">
        <w:rPr>
          <w:sz w:val="23"/>
          <w:szCs w:val="23"/>
          <w:lang w:val="en-US"/>
        </w:rPr>
        <w:t xml:space="preserve">By December 30, 2012, disbursement had reached US$ </w:t>
      </w:r>
      <w:r w:rsidR="001B4828" w:rsidRPr="001B4828">
        <w:rPr>
          <w:sz w:val="23"/>
          <w:szCs w:val="23"/>
          <w:lang w:val="en-US"/>
        </w:rPr>
        <w:t>229,357</w:t>
      </w:r>
      <w:r w:rsidR="00F85D18">
        <w:rPr>
          <w:sz w:val="23"/>
          <w:szCs w:val="23"/>
          <w:lang w:val="en-US"/>
        </w:rPr>
        <w:t xml:space="preserve"> (23 percent)</w:t>
      </w:r>
      <w:r w:rsidRPr="001B4828">
        <w:rPr>
          <w:sz w:val="23"/>
          <w:szCs w:val="23"/>
          <w:lang w:val="en-US"/>
        </w:rPr>
        <w:t xml:space="preserve">. </w:t>
      </w:r>
      <w:r w:rsidR="00227814">
        <w:rPr>
          <w:sz w:val="23"/>
          <w:szCs w:val="23"/>
          <w:lang w:val="en-US"/>
        </w:rPr>
        <w:t>U</w:t>
      </w:r>
      <w:r w:rsidRPr="004E50BF">
        <w:rPr>
          <w:lang w:val="en-US"/>
        </w:rPr>
        <w:t xml:space="preserve">ntil the end of March, a total amount of US$ </w:t>
      </w:r>
      <w:r w:rsidR="004E50BF" w:rsidRPr="004E50BF">
        <w:rPr>
          <w:lang w:val="en-US"/>
        </w:rPr>
        <w:t>1,033,593</w:t>
      </w:r>
      <w:r w:rsidRPr="004E50BF">
        <w:rPr>
          <w:lang w:val="en-US"/>
        </w:rPr>
        <w:t xml:space="preserve"> had been disbursed. </w:t>
      </w:r>
    </w:p>
    <w:p w14:paraId="6CC8BEE6" w14:textId="77777777" w:rsidR="00950E67" w:rsidRPr="00950E67" w:rsidRDefault="00950E67" w:rsidP="00950E67">
      <w:pPr>
        <w:rPr>
          <w:lang w:val="en-US"/>
        </w:rPr>
      </w:pPr>
    </w:p>
    <w:p w14:paraId="45CB8621" w14:textId="77777777" w:rsidR="007D5869" w:rsidRDefault="007D5869" w:rsidP="00841A0E">
      <w:pPr>
        <w:spacing w:line="240" w:lineRule="auto"/>
        <w:jc w:val="both"/>
        <w:rPr>
          <w:b/>
          <w:i/>
          <w:lang w:val="en-US"/>
        </w:rPr>
      </w:pPr>
      <w:r>
        <w:rPr>
          <w:b/>
          <w:i/>
          <w:lang w:val="en-US"/>
        </w:rPr>
        <w:t>Implementation and Outputs</w:t>
      </w:r>
    </w:p>
    <w:p w14:paraId="2C91A87B" w14:textId="602C37A3" w:rsidR="00C31D2E" w:rsidRDefault="00DF08CF" w:rsidP="00D602C6">
      <w:pPr>
        <w:spacing w:line="240" w:lineRule="auto"/>
        <w:jc w:val="both"/>
        <w:rPr>
          <w:lang w:val="en-US"/>
        </w:rPr>
      </w:pPr>
      <w:r>
        <w:rPr>
          <w:lang w:val="en-US"/>
        </w:rPr>
        <w:t>Initially, an Educational Ins</w:t>
      </w:r>
      <w:r w:rsidR="00E53DA8">
        <w:rPr>
          <w:lang w:val="en-US"/>
        </w:rPr>
        <w:t>t</w:t>
      </w:r>
      <w:r>
        <w:rPr>
          <w:lang w:val="en-US"/>
        </w:rPr>
        <w:t>itutions (EIs) Working Group was established which, supported by an external consultant</w:t>
      </w:r>
      <w:r w:rsidR="005E1123">
        <w:rPr>
          <w:lang w:val="en-US"/>
        </w:rPr>
        <w:t xml:space="preserve"> and </w:t>
      </w:r>
      <w:r w:rsidR="00CC4D74">
        <w:rPr>
          <w:lang w:val="en-US"/>
        </w:rPr>
        <w:t xml:space="preserve">by </w:t>
      </w:r>
      <w:r w:rsidR="005E1123">
        <w:rPr>
          <w:lang w:val="en-US"/>
        </w:rPr>
        <w:t>involvement of relevant line agencies</w:t>
      </w:r>
      <w:r>
        <w:rPr>
          <w:lang w:val="en-US"/>
        </w:rPr>
        <w:t xml:space="preserve">, </w:t>
      </w:r>
      <w:r w:rsidR="00CC4D74">
        <w:rPr>
          <w:lang w:val="en-US"/>
        </w:rPr>
        <w:t xml:space="preserve">elaborated </w:t>
      </w:r>
      <w:r w:rsidR="005E1123">
        <w:rPr>
          <w:lang w:val="en-US"/>
        </w:rPr>
        <w:t>on a training</w:t>
      </w:r>
      <w:r>
        <w:rPr>
          <w:lang w:val="en-US"/>
        </w:rPr>
        <w:t xml:space="preserve"> plan for technical capacity building</w:t>
      </w:r>
      <w:r w:rsidR="005E1123">
        <w:rPr>
          <w:lang w:val="en-US"/>
        </w:rPr>
        <w:t xml:space="preserve">, </w:t>
      </w:r>
      <w:r w:rsidR="00CC4D74">
        <w:rPr>
          <w:lang w:val="en-US"/>
        </w:rPr>
        <w:t xml:space="preserve">on </w:t>
      </w:r>
      <w:r w:rsidR="005E1123">
        <w:rPr>
          <w:lang w:val="en-US"/>
        </w:rPr>
        <w:t>lecturer an</w:t>
      </w:r>
      <w:r w:rsidR="00CC4D74">
        <w:rPr>
          <w:lang w:val="en-US"/>
        </w:rPr>
        <w:t>d student technical capacity,</w:t>
      </w:r>
      <w:r w:rsidR="005E1123">
        <w:rPr>
          <w:lang w:val="en-US"/>
        </w:rPr>
        <w:t xml:space="preserve"> </w:t>
      </w:r>
      <w:r w:rsidR="00CC4D74">
        <w:rPr>
          <w:lang w:val="en-US"/>
        </w:rPr>
        <w:t xml:space="preserve">on </w:t>
      </w:r>
      <w:r w:rsidR="005E1123">
        <w:rPr>
          <w:lang w:val="en-US"/>
        </w:rPr>
        <w:t>teaching equipment needs</w:t>
      </w:r>
      <w:r w:rsidR="00CC4D74">
        <w:rPr>
          <w:lang w:val="en-US"/>
        </w:rPr>
        <w:t>,</w:t>
      </w:r>
      <w:r w:rsidR="005E1123">
        <w:rPr>
          <w:lang w:val="en-US"/>
        </w:rPr>
        <w:t xml:space="preserve"> as well as </w:t>
      </w:r>
      <w:r w:rsidR="00BE262F">
        <w:rPr>
          <w:lang w:val="en-US"/>
        </w:rPr>
        <w:t xml:space="preserve">on possibilities for </w:t>
      </w:r>
      <w:r w:rsidR="005E1123">
        <w:rPr>
          <w:lang w:val="en-US"/>
        </w:rPr>
        <w:t>curricula development</w:t>
      </w:r>
      <w:r w:rsidR="00F85D18">
        <w:rPr>
          <w:lang w:val="en-US"/>
        </w:rPr>
        <w:t xml:space="preserve"> and exchanges</w:t>
      </w:r>
      <w:r w:rsidR="00C31D2E">
        <w:rPr>
          <w:lang w:val="en-US"/>
        </w:rPr>
        <w:t xml:space="preserve"> (in collaboration with other </w:t>
      </w:r>
      <w:r w:rsidR="00C31D2E" w:rsidRPr="0082076F">
        <w:rPr>
          <w:szCs w:val="24"/>
          <w:lang w:val="en-US"/>
        </w:rPr>
        <w:t xml:space="preserve">universities </w:t>
      </w:r>
      <w:r w:rsidR="00F85D18" w:rsidRPr="0082076F">
        <w:rPr>
          <w:szCs w:val="24"/>
          <w:lang w:val="en-US"/>
        </w:rPr>
        <w:t>in</w:t>
      </w:r>
      <w:r w:rsidR="00C31D2E" w:rsidRPr="0082076F">
        <w:rPr>
          <w:rFonts w:cstheme="minorHAnsi"/>
          <w:bCs/>
          <w:szCs w:val="24"/>
          <w:lang w:val="en-US"/>
        </w:rPr>
        <w:t xml:space="preserve"> Thailand</w:t>
      </w:r>
      <w:r w:rsidR="00F85D18" w:rsidRPr="0082076F">
        <w:rPr>
          <w:rFonts w:cstheme="minorHAnsi"/>
          <w:bCs/>
          <w:szCs w:val="24"/>
          <w:lang w:val="en-US"/>
        </w:rPr>
        <w:t xml:space="preserve"> and China</w:t>
      </w:r>
      <w:r w:rsidR="00C31D2E" w:rsidRPr="0082076F">
        <w:rPr>
          <w:szCs w:val="24"/>
          <w:lang w:val="en-US"/>
        </w:rPr>
        <w:t>) and co-operations for mutual use of laboratories and equipment</w:t>
      </w:r>
      <w:r w:rsidR="005E1123" w:rsidRPr="0082076F">
        <w:rPr>
          <w:szCs w:val="24"/>
          <w:lang w:val="en-US"/>
        </w:rPr>
        <w:t>.</w:t>
      </w:r>
      <w:r w:rsidR="00C31D2E">
        <w:rPr>
          <w:lang w:val="en-US"/>
        </w:rPr>
        <w:t xml:space="preserve"> </w:t>
      </w:r>
    </w:p>
    <w:p w14:paraId="67FA8A0C" w14:textId="7512AD74" w:rsidR="00DF08CF" w:rsidRPr="00FE3A79" w:rsidRDefault="00C31D2E" w:rsidP="00D602C6">
      <w:pPr>
        <w:spacing w:line="240" w:lineRule="auto"/>
        <w:jc w:val="both"/>
        <w:rPr>
          <w:lang w:val="en-US"/>
        </w:rPr>
      </w:pPr>
      <w:r>
        <w:rPr>
          <w:lang w:val="en-US"/>
        </w:rPr>
        <w:t>Two</w:t>
      </w:r>
      <w:r w:rsidR="00841A0E">
        <w:rPr>
          <w:lang w:val="en-US"/>
        </w:rPr>
        <w:t xml:space="preserve"> public-private Trade Working Group</w:t>
      </w:r>
      <w:r w:rsidR="00FE3A79">
        <w:rPr>
          <w:lang w:val="en-US"/>
        </w:rPr>
        <w:t>s</w:t>
      </w:r>
      <w:r w:rsidR="00F60C60">
        <w:rPr>
          <w:lang w:val="en-US"/>
        </w:rPr>
        <w:t xml:space="preserve"> (TWGs)</w:t>
      </w:r>
      <w:r w:rsidR="00841A0E">
        <w:rPr>
          <w:lang w:val="en-US"/>
        </w:rPr>
        <w:t xml:space="preserve"> for the Hydropower and Mining Sector</w:t>
      </w:r>
      <w:r>
        <w:rPr>
          <w:lang w:val="en-US"/>
        </w:rPr>
        <w:t>s were</w:t>
      </w:r>
      <w:r w:rsidR="00841A0E">
        <w:rPr>
          <w:lang w:val="en-US"/>
        </w:rPr>
        <w:t xml:space="preserve"> established</w:t>
      </w:r>
      <w:r>
        <w:rPr>
          <w:lang w:val="en-US"/>
        </w:rPr>
        <w:t xml:space="preserve"> in August 2013. Two meetings have taken place until </w:t>
      </w:r>
      <w:r w:rsidR="00CC4D74">
        <w:rPr>
          <w:lang w:val="en-US"/>
        </w:rPr>
        <w:t>March 2014</w:t>
      </w:r>
      <w:r w:rsidR="00FE3A79">
        <w:rPr>
          <w:lang w:val="en-US"/>
        </w:rPr>
        <w:t xml:space="preserve"> in which information on human resources needs and </w:t>
      </w:r>
      <w:r w:rsidR="00F60C60">
        <w:rPr>
          <w:lang w:val="en-US"/>
        </w:rPr>
        <w:t xml:space="preserve">on sector </w:t>
      </w:r>
      <w:r w:rsidR="00FE3A79">
        <w:rPr>
          <w:lang w:val="en-US"/>
        </w:rPr>
        <w:t>development</w:t>
      </w:r>
      <w:r w:rsidR="00F60C60">
        <w:rPr>
          <w:lang w:val="en-US"/>
        </w:rPr>
        <w:t>s</w:t>
      </w:r>
      <w:r w:rsidR="00FE3A79">
        <w:rPr>
          <w:lang w:val="en-US"/>
        </w:rPr>
        <w:t xml:space="preserve"> </w:t>
      </w:r>
      <w:proofErr w:type="gramStart"/>
      <w:r w:rsidR="00CC4D74">
        <w:rPr>
          <w:lang w:val="en-US"/>
        </w:rPr>
        <w:t>was</w:t>
      </w:r>
      <w:proofErr w:type="gramEnd"/>
      <w:r w:rsidR="00FE3A79">
        <w:rPr>
          <w:lang w:val="en-US"/>
        </w:rPr>
        <w:t xml:space="preserve"> shared. </w:t>
      </w:r>
      <w:r>
        <w:rPr>
          <w:lang w:val="en-US"/>
        </w:rPr>
        <w:t xml:space="preserve">A consultant company introduced a </w:t>
      </w:r>
      <w:proofErr w:type="spellStart"/>
      <w:r>
        <w:rPr>
          <w:lang w:val="en-US"/>
        </w:rPr>
        <w:t>labour</w:t>
      </w:r>
      <w:proofErr w:type="spellEnd"/>
      <w:r>
        <w:rPr>
          <w:lang w:val="en-US"/>
        </w:rPr>
        <w:t xml:space="preserve"> market survey</w:t>
      </w:r>
      <w:r w:rsidR="00CC4D74">
        <w:rPr>
          <w:lang w:val="en-US"/>
        </w:rPr>
        <w:t>. Comments for revision were collected during a Workshop held in March 2014. Upon completion of the survey, it will be</w:t>
      </w:r>
      <w:r>
        <w:rPr>
          <w:lang w:val="en-US"/>
        </w:rPr>
        <w:t xml:space="preserve"> </w:t>
      </w:r>
      <w:r w:rsidR="00FE3A79" w:rsidRPr="00FE3A79">
        <w:rPr>
          <w:lang w:val="en-US"/>
        </w:rPr>
        <w:t>and shared with TWG members.</w:t>
      </w:r>
    </w:p>
    <w:p w14:paraId="5C3CB8BB" w14:textId="77777777" w:rsidR="0039158E" w:rsidRDefault="0039158E" w:rsidP="00D602C6">
      <w:pPr>
        <w:spacing w:line="240" w:lineRule="auto"/>
        <w:jc w:val="both"/>
        <w:rPr>
          <w:color w:val="FF0000"/>
          <w:lang w:val="en-US"/>
        </w:rPr>
      </w:pPr>
    </w:p>
    <w:p w14:paraId="1706F534" w14:textId="61B1FDB4" w:rsidR="00C60FCD" w:rsidRDefault="0046709B" w:rsidP="00D602C6">
      <w:pPr>
        <w:spacing w:line="240" w:lineRule="auto"/>
        <w:jc w:val="both"/>
        <w:rPr>
          <w:lang w:val="en-US"/>
        </w:rPr>
      </w:pPr>
      <w:proofErr w:type="spellStart"/>
      <w:r w:rsidRPr="0046709B">
        <w:rPr>
          <w:lang w:val="en-US"/>
        </w:rPr>
        <w:t>Traings</w:t>
      </w:r>
      <w:proofErr w:type="spellEnd"/>
      <w:r w:rsidRPr="0046709B">
        <w:rPr>
          <w:lang w:val="en-US"/>
        </w:rPr>
        <w:t xml:space="preserve"> were </w:t>
      </w:r>
      <w:r w:rsidR="00231BA0" w:rsidRPr="0046709B">
        <w:rPr>
          <w:lang w:val="en-US"/>
        </w:rPr>
        <w:t xml:space="preserve">supported </w:t>
      </w:r>
      <w:r w:rsidR="00231BA0" w:rsidRPr="00231BA0">
        <w:rPr>
          <w:lang w:val="en-US"/>
        </w:rPr>
        <w:t>in four institutions (</w:t>
      </w:r>
      <w:proofErr w:type="spellStart"/>
      <w:r w:rsidR="00231BA0" w:rsidRPr="0039158E">
        <w:rPr>
          <w:lang w:val="en-US"/>
        </w:rPr>
        <w:t>Polytechnical</w:t>
      </w:r>
      <w:proofErr w:type="spellEnd"/>
      <w:r w:rsidR="00231BA0" w:rsidRPr="0039158E">
        <w:rPr>
          <w:lang w:val="en-US"/>
        </w:rPr>
        <w:t xml:space="preserve"> College</w:t>
      </w:r>
      <w:r w:rsidR="00CC4D74">
        <w:rPr>
          <w:lang w:val="en-US"/>
        </w:rPr>
        <w:t>,</w:t>
      </w:r>
      <w:r w:rsidR="00231BA0" w:rsidRPr="0039158E">
        <w:rPr>
          <w:lang w:val="en-US"/>
        </w:rPr>
        <w:t xml:space="preserve"> Lao-German Technical School</w:t>
      </w:r>
      <w:r w:rsidR="00CC4D74">
        <w:rPr>
          <w:lang w:val="en-US"/>
        </w:rPr>
        <w:t xml:space="preserve"> (LGTS) and National University of Lao (</w:t>
      </w:r>
      <w:r w:rsidR="00CC4D74" w:rsidRPr="0039158E">
        <w:rPr>
          <w:lang w:val="en-US"/>
        </w:rPr>
        <w:t>NUOL</w:t>
      </w:r>
      <w:r w:rsidR="00CC4D74">
        <w:rPr>
          <w:lang w:val="en-US"/>
        </w:rPr>
        <w:t>)</w:t>
      </w:r>
      <w:r w:rsidR="00CC4D74" w:rsidRPr="0039158E">
        <w:rPr>
          <w:lang w:val="en-US"/>
        </w:rPr>
        <w:t xml:space="preserve"> in Vientiane</w:t>
      </w:r>
      <w:r w:rsidR="00CC4D74">
        <w:rPr>
          <w:lang w:val="en-US"/>
        </w:rPr>
        <w:t>, and</w:t>
      </w:r>
      <w:r w:rsidR="00231BA0" w:rsidRPr="0039158E">
        <w:rPr>
          <w:color w:val="FF0000"/>
          <w:lang w:val="en-US"/>
        </w:rPr>
        <w:t xml:space="preserve"> </w:t>
      </w:r>
      <w:r w:rsidR="00231BA0" w:rsidRPr="0039158E">
        <w:rPr>
          <w:lang w:val="en-US"/>
        </w:rPr>
        <w:t xml:space="preserve">the </w:t>
      </w:r>
      <w:proofErr w:type="spellStart"/>
      <w:r w:rsidR="00231BA0" w:rsidRPr="0039158E">
        <w:rPr>
          <w:lang w:val="en-US"/>
        </w:rPr>
        <w:t>Luang</w:t>
      </w:r>
      <w:proofErr w:type="spellEnd"/>
      <w:r w:rsidR="00231BA0" w:rsidRPr="0039158E">
        <w:rPr>
          <w:lang w:val="en-US"/>
        </w:rPr>
        <w:t xml:space="preserve"> </w:t>
      </w:r>
      <w:proofErr w:type="spellStart"/>
      <w:r w:rsidR="00231BA0" w:rsidRPr="0039158E">
        <w:rPr>
          <w:lang w:val="en-US"/>
        </w:rPr>
        <w:t>Prabang</w:t>
      </w:r>
      <w:proofErr w:type="spellEnd"/>
      <w:r w:rsidR="00231BA0" w:rsidRPr="0039158E">
        <w:rPr>
          <w:lang w:val="en-US"/>
        </w:rPr>
        <w:t xml:space="preserve"> </w:t>
      </w:r>
      <w:r w:rsidR="00F85D18" w:rsidRPr="0039158E">
        <w:rPr>
          <w:lang w:val="en-US"/>
        </w:rPr>
        <w:t xml:space="preserve">Technical </w:t>
      </w:r>
      <w:r w:rsidR="00231BA0" w:rsidRPr="0039158E">
        <w:rPr>
          <w:lang w:val="en-US"/>
        </w:rPr>
        <w:t>Vocational School</w:t>
      </w:r>
      <w:r w:rsidR="00CC4D74">
        <w:rPr>
          <w:lang w:val="en-US"/>
        </w:rPr>
        <w:t xml:space="preserve"> (</w:t>
      </w:r>
      <w:r w:rsidR="00F85D18" w:rsidRPr="0039158E">
        <w:rPr>
          <w:lang w:val="en-US"/>
        </w:rPr>
        <w:t>LPB TVS</w:t>
      </w:r>
      <w:r w:rsidR="00CC4D74">
        <w:rPr>
          <w:lang w:val="en-US"/>
        </w:rPr>
        <w:t>)</w:t>
      </w:r>
      <w:r w:rsidR="00231BA0" w:rsidRPr="0039158E">
        <w:rPr>
          <w:lang w:val="en-US"/>
        </w:rPr>
        <w:t xml:space="preserve"> </w:t>
      </w:r>
      <w:r w:rsidR="00CC4D74">
        <w:rPr>
          <w:lang w:val="en-US"/>
        </w:rPr>
        <w:t xml:space="preserve">in </w:t>
      </w:r>
      <w:proofErr w:type="spellStart"/>
      <w:r w:rsidR="00CC4D74">
        <w:rPr>
          <w:lang w:val="en-US"/>
        </w:rPr>
        <w:t>Luang</w:t>
      </w:r>
      <w:proofErr w:type="spellEnd"/>
      <w:r w:rsidR="00CC4D74">
        <w:rPr>
          <w:lang w:val="en-US"/>
        </w:rPr>
        <w:t xml:space="preserve"> </w:t>
      </w:r>
      <w:proofErr w:type="spellStart"/>
      <w:r w:rsidR="00CC4D74">
        <w:rPr>
          <w:lang w:val="en-US"/>
        </w:rPr>
        <w:t>Prabang</w:t>
      </w:r>
      <w:proofErr w:type="spellEnd"/>
      <w:r w:rsidR="00231BA0" w:rsidRPr="00231BA0">
        <w:rPr>
          <w:lang w:val="en-US"/>
        </w:rPr>
        <w:t xml:space="preserve">), </w:t>
      </w:r>
      <w:r w:rsidR="00231BA0">
        <w:rPr>
          <w:lang w:val="en-US"/>
        </w:rPr>
        <w:t>reaching more than 160 lecturers and 4,700 students</w:t>
      </w:r>
      <w:r w:rsidR="00F85D18">
        <w:rPr>
          <w:lang w:val="en-US"/>
        </w:rPr>
        <w:t xml:space="preserve"> until March 2014</w:t>
      </w:r>
      <w:r w:rsidR="00231BA0">
        <w:rPr>
          <w:lang w:val="en-US"/>
        </w:rPr>
        <w:t>. Topics related</w:t>
      </w:r>
      <w:r w:rsidR="00F85D18">
        <w:rPr>
          <w:lang w:val="en-US"/>
        </w:rPr>
        <w:t>,</w:t>
      </w:r>
      <w:r w:rsidR="00231BA0" w:rsidRPr="00231BA0">
        <w:rPr>
          <w:lang w:val="en-US"/>
        </w:rPr>
        <w:t xml:space="preserve"> for example</w:t>
      </w:r>
      <w:r w:rsidR="00F85D18">
        <w:rPr>
          <w:lang w:val="en-US"/>
        </w:rPr>
        <w:t>,</w:t>
      </w:r>
      <w:r w:rsidR="00231BA0" w:rsidRPr="00231BA0">
        <w:rPr>
          <w:lang w:val="en-US"/>
        </w:rPr>
        <w:t xml:space="preserve"> to mining and hydropower engineering</w:t>
      </w:r>
      <w:r w:rsidR="00231BA0">
        <w:rPr>
          <w:lang w:val="en-US"/>
        </w:rPr>
        <w:t>, remote sensing</w:t>
      </w:r>
      <w:r w:rsidR="0091089E">
        <w:rPr>
          <w:lang w:val="en-US"/>
        </w:rPr>
        <w:t>, laboratory training</w:t>
      </w:r>
      <w:r w:rsidR="00231BA0" w:rsidRPr="00231BA0">
        <w:rPr>
          <w:lang w:val="en-US"/>
        </w:rPr>
        <w:t xml:space="preserve"> or</w:t>
      </w:r>
      <w:r w:rsidR="00F60C60">
        <w:rPr>
          <w:lang w:val="en-US"/>
        </w:rPr>
        <w:t xml:space="preserve"> to</w:t>
      </w:r>
      <w:r w:rsidR="00231BA0" w:rsidRPr="00231BA0">
        <w:rPr>
          <w:lang w:val="en-US"/>
        </w:rPr>
        <w:t xml:space="preserve"> electrical network and transformer installations.</w:t>
      </w:r>
    </w:p>
    <w:p w14:paraId="5826E0ED" w14:textId="386CCAB4" w:rsidR="0091089E" w:rsidRDefault="00C31D2E" w:rsidP="00D602C6">
      <w:pPr>
        <w:spacing w:line="240" w:lineRule="auto"/>
        <w:jc w:val="both"/>
        <w:rPr>
          <w:lang w:val="en-US"/>
        </w:rPr>
      </w:pPr>
      <w:r>
        <w:rPr>
          <w:lang w:val="en-US"/>
        </w:rPr>
        <w:t>By March 2014, most of the procurement for l</w:t>
      </w:r>
      <w:r w:rsidR="0091089E">
        <w:rPr>
          <w:lang w:val="en-US"/>
        </w:rPr>
        <w:t>aboratory equipment</w:t>
      </w:r>
      <w:r w:rsidR="00F85D18">
        <w:rPr>
          <w:lang w:val="en-US"/>
        </w:rPr>
        <w:t xml:space="preserve"> for EIs, largely </w:t>
      </w:r>
      <w:r w:rsidR="00F60C60">
        <w:rPr>
          <w:lang w:val="en-US"/>
        </w:rPr>
        <w:t xml:space="preserve">including </w:t>
      </w:r>
      <w:r w:rsidR="00F85D18">
        <w:rPr>
          <w:lang w:val="en-US"/>
        </w:rPr>
        <w:t>IT equipment and office furniture</w:t>
      </w:r>
      <w:r w:rsidR="00F60C60">
        <w:rPr>
          <w:lang w:val="en-US"/>
        </w:rPr>
        <w:t>,</w:t>
      </w:r>
      <w:r w:rsidR="0091089E">
        <w:rPr>
          <w:lang w:val="en-US"/>
        </w:rPr>
        <w:t xml:space="preserve"> has been </w:t>
      </w:r>
      <w:r>
        <w:rPr>
          <w:lang w:val="en-US"/>
        </w:rPr>
        <w:t xml:space="preserve">finalized. </w:t>
      </w:r>
      <w:r w:rsidR="00F85D18">
        <w:rPr>
          <w:lang w:val="en-US"/>
        </w:rPr>
        <w:t>Renovations for new library facilities for the LGTS were completed in early 2014.</w:t>
      </w:r>
    </w:p>
    <w:p w14:paraId="165EE3B6" w14:textId="77777777" w:rsidR="00FE3A79" w:rsidRPr="009061D4" w:rsidRDefault="00FE3A79" w:rsidP="007D5869">
      <w:pPr>
        <w:rPr>
          <w:b/>
          <w:i/>
          <w:lang w:val="en-US"/>
        </w:rPr>
      </w:pPr>
    </w:p>
    <w:p w14:paraId="2BE58A17" w14:textId="77777777" w:rsidR="007D5869" w:rsidRDefault="007D5869" w:rsidP="007D5869">
      <w:pPr>
        <w:rPr>
          <w:b/>
          <w:i/>
          <w:lang w:val="en-US"/>
        </w:rPr>
      </w:pPr>
      <w:r w:rsidRPr="005159C2">
        <w:rPr>
          <w:b/>
          <w:i/>
          <w:lang w:val="en-US"/>
        </w:rPr>
        <w:t xml:space="preserve">Indicator </w:t>
      </w:r>
      <w:r>
        <w:rPr>
          <w:b/>
          <w:i/>
          <w:lang w:val="en-US"/>
        </w:rPr>
        <w:t>A</w:t>
      </w:r>
      <w:r w:rsidRPr="005159C2">
        <w:rPr>
          <w:b/>
          <w:i/>
          <w:lang w:val="en-US"/>
        </w:rPr>
        <w:t>chievement</w:t>
      </w:r>
    </w:p>
    <w:tbl>
      <w:tblPr>
        <w:tblStyle w:val="TableGrid"/>
        <w:tblW w:w="9781" w:type="dxa"/>
        <w:tblInd w:w="108" w:type="dxa"/>
        <w:tblLook w:val="04A0" w:firstRow="1" w:lastRow="0" w:firstColumn="1" w:lastColumn="0" w:noHBand="0" w:noVBand="1"/>
      </w:tblPr>
      <w:tblGrid>
        <w:gridCol w:w="3969"/>
        <w:gridCol w:w="1384"/>
        <w:gridCol w:w="2869"/>
        <w:gridCol w:w="1559"/>
      </w:tblGrid>
      <w:tr w:rsidR="00D602C6" w:rsidRPr="009061D4" w14:paraId="6B8EE497" w14:textId="77777777" w:rsidTr="00F959FD">
        <w:tc>
          <w:tcPr>
            <w:tcW w:w="3969" w:type="dxa"/>
            <w:tcBorders>
              <w:top w:val="single" w:sz="18" w:space="0" w:color="auto"/>
              <w:bottom w:val="single" w:sz="18" w:space="0" w:color="auto"/>
            </w:tcBorders>
          </w:tcPr>
          <w:p w14:paraId="50B98BF7" w14:textId="5D86EB53" w:rsidR="00D602C6" w:rsidRPr="009061D4" w:rsidRDefault="00D602C6" w:rsidP="00CC4D74">
            <w:pPr>
              <w:spacing w:line="240" w:lineRule="auto"/>
              <w:rPr>
                <w:sz w:val="18"/>
                <w:szCs w:val="18"/>
                <w:lang w:val="en-US"/>
              </w:rPr>
            </w:pPr>
          </w:p>
        </w:tc>
        <w:tc>
          <w:tcPr>
            <w:tcW w:w="1384" w:type="dxa"/>
            <w:tcBorders>
              <w:top w:val="single" w:sz="18" w:space="0" w:color="auto"/>
              <w:bottom w:val="single" w:sz="18" w:space="0" w:color="auto"/>
            </w:tcBorders>
          </w:tcPr>
          <w:p w14:paraId="793B7212" w14:textId="77777777" w:rsidR="00D602C6" w:rsidRPr="009061D4" w:rsidRDefault="00D602C6" w:rsidP="00F959FD">
            <w:pPr>
              <w:spacing w:line="240" w:lineRule="auto"/>
              <w:rPr>
                <w:b/>
                <w:sz w:val="18"/>
                <w:szCs w:val="18"/>
                <w:lang w:val="en-US"/>
              </w:rPr>
            </w:pPr>
            <w:r w:rsidRPr="009061D4">
              <w:rPr>
                <w:b/>
                <w:sz w:val="18"/>
                <w:szCs w:val="18"/>
                <w:lang w:val="en-US"/>
              </w:rPr>
              <w:t>Cumulative Target Values</w:t>
            </w:r>
          </w:p>
        </w:tc>
        <w:tc>
          <w:tcPr>
            <w:tcW w:w="2869" w:type="dxa"/>
            <w:tcBorders>
              <w:top w:val="single" w:sz="18" w:space="0" w:color="auto"/>
              <w:bottom w:val="single" w:sz="18" w:space="0" w:color="auto"/>
            </w:tcBorders>
          </w:tcPr>
          <w:p w14:paraId="78941997" w14:textId="77777777" w:rsidR="00D602C6" w:rsidRPr="009061D4" w:rsidRDefault="00D602C6" w:rsidP="00F959FD">
            <w:pPr>
              <w:spacing w:line="240" w:lineRule="auto"/>
              <w:rPr>
                <w:b/>
                <w:sz w:val="18"/>
                <w:szCs w:val="18"/>
                <w:lang w:val="en-US"/>
              </w:rPr>
            </w:pPr>
            <w:proofErr w:type="spellStart"/>
            <w:r w:rsidRPr="009061D4">
              <w:rPr>
                <w:rFonts w:cstheme="minorHAnsi"/>
                <w:b/>
                <w:bCs/>
                <w:sz w:val="18"/>
                <w:szCs w:val="18"/>
              </w:rPr>
              <w:t>Achievement</w:t>
            </w:r>
            <w:proofErr w:type="spellEnd"/>
            <w:r w:rsidRPr="009061D4">
              <w:rPr>
                <w:rFonts w:cstheme="minorHAnsi"/>
                <w:b/>
                <w:bCs/>
                <w:sz w:val="18"/>
                <w:szCs w:val="18"/>
              </w:rPr>
              <w:t xml:space="preserve"> </w:t>
            </w:r>
            <w:proofErr w:type="spellStart"/>
            <w:r w:rsidRPr="009061D4">
              <w:rPr>
                <w:rFonts w:cstheme="minorHAnsi"/>
                <w:b/>
                <w:bCs/>
                <w:sz w:val="18"/>
                <w:szCs w:val="18"/>
              </w:rPr>
              <w:t>until</w:t>
            </w:r>
            <w:proofErr w:type="spellEnd"/>
            <w:r w:rsidRPr="009061D4">
              <w:rPr>
                <w:rFonts w:cstheme="minorHAnsi"/>
                <w:b/>
                <w:bCs/>
                <w:sz w:val="18"/>
                <w:szCs w:val="18"/>
              </w:rPr>
              <w:t xml:space="preserve"> </w:t>
            </w:r>
            <w:proofErr w:type="spellStart"/>
            <w:r w:rsidRPr="009061D4">
              <w:rPr>
                <w:rFonts w:cstheme="minorHAnsi"/>
                <w:b/>
                <w:bCs/>
                <w:sz w:val="18"/>
                <w:szCs w:val="18"/>
              </w:rPr>
              <w:t>March</w:t>
            </w:r>
            <w:proofErr w:type="spellEnd"/>
            <w:r w:rsidRPr="009061D4">
              <w:rPr>
                <w:rFonts w:cstheme="minorHAnsi"/>
                <w:b/>
                <w:bCs/>
                <w:sz w:val="18"/>
                <w:szCs w:val="18"/>
              </w:rPr>
              <w:t xml:space="preserve"> 2014</w:t>
            </w:r>
          </w:p>
        </w:tc>
        <w:tc>
          <w:tcPr>
            <w:tcW w:w="1559" w:type="dxa"/>
            <w:tcBorders>
              <w:top w:val="single" w:sz="18" w:space="0" w:color="auto"/>
              <w:bottom w:val="single" w:sz="18" w:space="0" w:color="auto"/>
            </w:tcBorders>
          </w:tcPr>
          <w:p w14:paraId="64A6BC33" w14:textId="77777777" w:rsidR="00D602C6" w:rsidRPr="009061D4" w:rsidRDefault="00D602C6" w:rsidP="00F959FD">
            <w:pPr>
              <w:spacing w:line="240" w:lineRule="auto"/>
              <w:rPr>
                <w:b/>
                <w:sz w:val="18"/>
                <w:szCs w:val="18"/>
                <w:lang w:val="en-US"/>
              </w:rPr>
            </w:pPr>
            <w:r w:rsidRPr="009061D4">
              <w:rPr>
                <w:b/>
                <w:sz w:val="18"/>
                <w:szCs w:val="18"/>
                <w:lang w:val="en-US"/>
              </w:rPr>
              <w:t>Overall evaluation</w:t>
            </w:r>
            <w:r>
              <w:rPr>
                <w:b/>
                <w:sz w:val="18"/>
                <w:szCs w:val="18"/>
                <w:lang w:val="en-US"/>
              </w:rPr>
              <w:t xml:space="preserve"> until March 2014</w:t>
            </w:r>
          </w:p>
        </w:tc>
      </w:tr>
      <w:tr w:rsidR="00D602C6" w:rsidRPr="00D602C6" w14:paraId="19883435" w14:textId="77777777" w:rsidTr="00F959FD">
        <w:tc>
          <w:tcPr>
            <w:tcW w:w="3969" w:type="dxa"/>
            <w:tcBorders>
              <w:top w:val="single" w:sz="18" w:space="0" w:color="auto"/>
              <w:bottom w:val="single" w:sz="4" w:space="0" w:color="auto"/>
            </w:tcBorders>
          </w:tcPr>
          <w:p w14:paraId="63E45C8E" w14:textId="77777777" w:rsidR="00D602C6" w:rsidRPr="00E60FE1" w:rsidRDefault="00D602C6" w:rsidP="00F959FD">
            <w:pPr>
              <w:spacing w:line="240" w:lineRule="auto"/>
              <w:rPr>
                <w:rFonts w:cstheme="minorHAnsi"/>
                <w:b/>
                <w:i/>
                <w:sz w:val="18"/>
                <w:szCs w:val="18"/>
                <w:u w:val="single"/>
                <w:lang w:val="en-US"/>
              </w:rPr>
            </w:pPr>
            <w:r w:rsidRPr="00E60FE1">
              <w:rPr>
                <w:b/>
                <w:i/>
                <w:sz w:val="18"/>
                <w:szCs w:val="18"/>
                <w:u w:val="single"/>
                <w:lang w:val="en-US"/>
              </w:rPr>
              <w:t>Revised PDO Level  Result Indicator 1</w:t>
            </w:r>
            <w:r w:rsidRPr="00E60FE1">
              <w:rPr>
                <w:rFonts w:cstheme="minorHAnsi"/>
                <w:b/>
                <w:i/>
                <w:sz w:val="18"/>
                <w:szCs w:val="18"/>
                <w:u w:val="single"/>
                <w:lang w:val="en-US"/>
              </w:rPr>
              <w:t>:</w:t>
            </w:r>
          </w:p>
          <w:p w14:paraId="4ABF9C69" w14:textId="77777777" w:rsidR="00D602C6" w:rsidRPr="009061D4" w:rsidRDefault="00D602C6" w:rsidP="00F959FD">
            <w:pPr>
              <w:spacing w:line="240" w:lineRule="auto"/>
              <w:rPr>
                <w:sz w:val="18"/>
                <w:szCs w:val="18"/>
                <w:lang w:val="en-US"/>
              </w:rPr>
            </w:pPr>
            <w:r w:rsidRPr="009061D4">
              <w:rPr>
                <w:rFonts w:cstheme="minorHAnsi"/>
                <w:sz w:val="18"/>
                <w:szCs w:val="18"/>
                <w:lang w:val="en-US"/>
              </w:rPr>
              <w:t>Increased number of trained national human resources in the mining and hydropower sectors within the public sector and from higher and technical educational institutions (EIs)</w:t>
            </w:r>
          </w:p>
        </w:tc>
        <w:tc>
          <w:tcPr>
            <w:tcW w:w="1384" w:type="dxa"/>
            <w:tcBorders>
              <w:top w:val="single" w:sz="18" w:space="0" w:color="auto"/>
              <w:bottom w:val="single" w:sz="4" w:space="0" w:color="auto"/>
            </w:tcBorders>
          </w:tcPr>
          <w:p w14:paraId="33E04668" w14:textId="3480F8F8" w:rsidR="00D602C6" w:rsidRPr="009061D4" w:rsidRDefault="00D602C6" w:rsidP="00F959FD">
            <w:pPr>
              <w:spacing w:line="240" w:lineRule="auto"/>
              <w:rPr>
                <w:sz w:val="18"/>
                <w:szCs w:val="18"/>
                <w:lang w:val="en-US"/>
              </w:rPr>
            </w:pPr>
            <w:r>
              <w:rPr>
                <w:sz w:val="18"/>
                <w:szCs w:val="18"/>
                <w:lang w:val="en-US"/>
              </w:rPr>
              <w:t>2013: 2,870</w:t>
            </w:r>
            <w:r w:rsidRPr="009061D4">
              <w:rPr>
                <w:sz w:val="18"/>
                <w:szCs w:val="18"/>
                <w:lang w:val="en-US"/>
              </w:rPr>
              <w:t xml:space="preserve"> </w:t>
            </w:r>
          </w:p>
          <w:p w14:paraId="3404A7A6" w14:textId="77777777" w:rsidR="00D602C6" w:rsidRDefault="00D602C6" w:rsidP="00F959FD">
            <w:pPr>
              <w:spacing w:line="240" w:lineRule="auto"/>
              <w:rPr>
                <w:sz w:val="18"/>
                <w:szCs w:val="18"/>
                <w:lang w:val="en-US"/>
              </w:rPr>
            </w:pPr>
            <w:r>
              <w:rPr>
                <w:sz w:val="18"/>
                <w:szCs w:val="18"/>
                <w:lang w:val="en-US"/>
              </w:rPr>
              <w:t>2014: 3,456</w:t>
            </w:r>
          </w:p>
          <w:p w14:paraId="3DF9CA97" w14:textId="6109B80D" w:rsidR="00220F7F" w:rsidRPr="009061D4" w:rsidRDefault="008976BF" w:rsidP="00F959FD">
            <w:pPr>
              <w:spacing w:line="240" w:lineRule="auto"/>
              <w:rPr>
                <w:sz w:val="18"/>
                <w:szCs w:val="18"/>
                <w:lang w:val="en-US"/>
              </w:rPr>
            </w:pPr>
            <w:r>
              <w:rPr>
                <w:sz w:val="18"/>
                <w:szCs w:val="18"/>
                <w:lang w:val="en-US"/>
              </w:rPr>
              <w:t>2015: 3,456</w:t>
            </w:r>
          </w:p>
        </w:tc>
        <w:tc>
          <w:tcPr>
            <w:tcW w:w="2869" w:type="dxa"/>
            <w:tcBorders>
              <w:top w:val="single" w:sz="18" w:space="0" w:color="auto"/>
              <w:bottom w:val="single" w:sz="4" w:space="0" w:color="auto"/>
            </w:tcBorders>
          </w:tcPr>
          <w:p w14:paraId="32DDCF49" w14:textId="310A1B40" w:rsidR="00D602C6" w:rsidRPr="0046709B" w:rsidRDefault="00D602C6" w:rsidP="00437394">
            <w:pPr>
              <w:spacing w:line="240" w:lineRule="auto"/>
              <w:rPr>
                <w:rFonts w:cstheme="minorHAnsi"/>
                <w:bCs/>
                <w:sz w:val="18"/>
                <w:szCs w:val="18"/>
                <w:lang w:val="en-US"/>
              </w:rPr>
            </w:pPr>
            <w:r w:rsidRPr="0046709B">
              <w:rPr>
                <w:rFonts w:cstheme="minorHAnsi"/>
                <w:bCs/>
                <w:sz w:val="18"/>
                <w:szCs w:val="18"/>
                <w:lang w:val="en-US"/>
              </w:rPr>
              <w:t>In total, 4</w:t>
            </w:r>
            <w:r w:rsidR="00437394" w:rsidRPr="0046709B">
              <w:rPr>
                <w:rFonts w:cstheme="minorHAnsi"/>
                <w:bCs/>
                <w:sz w:val="18"/>
                <w:szCs w:val="18"/>
                <w:lang w:val="en-US"/>
              </w:rPr>
              <w:t xml:space="preserve">,787 students and 167 teachers </w:t>
            </w:r>
            <w:r w:rsidRPr="0046709B">
              <w:rPr>
                <w:rFonts w:cstheme="minorHAnsi"/>
                <w:bCs/>
                <w:sz w:val="18"/>
                <w:szCs w:val="18"/>
                <w:lang w:val="en-US"/>
              </w:rPr>
              <w:t xml:space="preserve">have benefitted from EI project activities. </w:t>
            </w:r>
          </w:p>
        </w:tc>
        <w:tc>
          <w:tcPr>
            <w:tcW w:w="1559" w:type="dxa"/>
            <w:tcBorders>
              <w:top w:val="single" w:sz="18" w:space="0" w:color="auto"/>
              <w:bottom w:val="single" w:sz="4" w:space="0" w:color="auto"/>
            </w:tcBorders>
          </w:tcPr>
          <w:p w14:paraId="0265E17D" w14:textId="77777777" w:rsidR="00D602C6" w:rsidRPr="009061D4" w:rsidRDefault="00D602C6" w:rsidP="00F959FD">
            <w:pPr>
              <w:spacing w:line="240" w:lineRule="auto"/>
              <w:rPr>
                <w:sz w:val="18"/>
                <w:szCs w:val="18"/>
                <w:lang w:val="en-US"/>
              </w:rPr>
            </w:pPr>
            <w:r>
              <w:rPr>
                <w:sz w:val="18"/>
                <w:szCs w:val="18"/>
                <w:lang w:val="en-US"/>
              </w:rPr>
              <w:t>Achieved.</w:t>
            </w:r>
          </w:p>
        </w:tc>
      </w:tr>
      <w:tr w:rsidR="00D602C6" w:rsidRPr="009061D4" w14:paraId="10DB74AA" w14:textId="77777777" w:rsidTr="00F959FD">
        <w:tc>
          <w:tcPr>
            <w:tcW w:w="3969" w:type="dxa"/>
            <w:tcBorders>
              <w:bottom w:val="single" w:sz="18" w:space="0" w:color="auto"/>
            </w:tcBorders>
          </w:tcPr>
          <w:p w14:paraId="194786C9" w14:textId="7A24B68F" w:rsidR="00D602C6" w:rsidRPr="00E60FE1" w:rsidRDefault="00D602C6" w:rsidP="00F959FD">
            <w:pPr>
              <w:spacing w:line="240" w:lineRule="auto"/>
              <w:rPr>
                <w:b/>
                <w:i/>
                <w:sz w:val="18"/>
                <w:szCs w:val="18"/>
                <w:u w:val="single"/>
                <w:lang w:val="en-US"/>
              </w:rPr>
            </w:pPr>
            <w:r w:rsidRPr="00E60FE1">
              <w:rPr>
                <w:b/>
                <w:i/>
                <w:sz w:val="18"/>
                <w:szCs w:val="18"/>
                <w:u w:val="single"/>
                <w:lang w:val="en-US"/>
              </w:rPr>
              <w:t>Revised Intermediate Result Indicator One:</w:t>
            </w:r>
          </w:p>
          <w:p w14:paraId="680A99F8" w14:textId="1D106F2E" w:rsidR="00D602C6" w:rsidRPr="00D602C6" w:rsidRDefault="00D602C6" w:rsidP="00D602C6">
            <w:pPr>
              <w:pStyle w:val="Default"/>
              <w:rPr>
                <w:sz w:val="18"/>
                <w:szCs w:val="18"/>
                <w:lang w:val="en-US"/>
              </w:rPr>
            </w:pPr>
            <w:r w:rsidRPr="00D602C6">
              <w:rPr>
                <w:sz w:val="18"/>
                <w:szCs w:val="18"/>
                <w:lang w:val="en-US"/>
              </w:rPr>
              <w:t>Number of teachers and students benefiting from educational courses supported through curriculum update/development, teacher tr</w:t>
            </w:r>
            <w:r>
              <w:rPr>
                <w:sz w:val="18"/>
                <w:szCs w:val="18"/>
                <w:lang w:val="en-US"/>
              </w:rPr>
              <w:t>aining, technical/lab equipment</w:t>
            </w:r>
          </w:p>
        </w:tc>
        <w:tc>
          <w:tcPr>
            <w:tcW w:w="1384" w:type="dxa"/>
            <w:tcBorders>
              <w:bottom w:val="single" w:sz="18" w:space="0" w:color="auto"/>
            </w:tcBorders>
          </w:tcPr>
          <w:p w14:paraId="79C1ADD6" w14:textId="69DF0073" w:rsidR="00D602C6" w:rsidRPr="009061D4" w:rsidRDefault="00D602C6" w:rsidP="00F959FD">
            <w:pPr>
              <w:spacing w:line="240" w:lineRule="auto"/>
              <w:rPr>
                <w:sz w:val="18"/>
                <w:szCs w:val="18"/>
                <w:lang w:val="en-US"/>
              </w:rPr>
            </w:pPr>
            <w:r>
              <w:rPr>
                <w:sz w:val="18"/>
                <w:szCs w:val="18"/>
                <w:lang w:val="en-US"/>
              </w:rPr>
              <w:t>2013: 2,870</w:t>
            </w:r>
          </w:p>
          <w:p w14:paraId="660046DF" w14:textId="77777777" w:rsidR="00D602C6" w:rsidRDefault="00D602C6" w:rsidP="00F959FD">
            <w:pPr>
              <w:spacing w:line="240" w:lineRule="auto"/>
              <w:rPr>
                <w:sz w:val="18"/>
                <w:szCs w:val="18"/>
                <w:lang w:val="en-US"/>
              </w:rPr>
            </w:pPr>
            <w:r>
              <w:rPr>
                <w:sz w:val="18"/>
                <w:szCs w:val="18"/>
                <w:lang w:val="en-US"/>
              </w:rPr>
              <w:t>2014: 3,456</w:t>
            </w:r>
          </w:p>
          <w:p w14:paraId="1636D66B" w14:textId="4CE6A875" w:rsidR="008976BF" w:rsidRPr="009061D4" w:rsidRDefault="008976BF" w:rsidP="00F959FD">
            <w:pPr>
              <w:spacing w:line="240" w:lineRule="auto"/>
              <w:rPr>
                <w:sz w:val="18"/>
                <w:szCs w:val="18"/>
                <w:lang w:val="en-US"/>
              </w:rPr>
            </w:pPr>
            <w:r>
              <w:rPr>
                <w:sz w:val="18"/>
                <w:szCs w:val="18"/>
                <w:lang w:val="en-US"/>
              </w:rPr>
              <w:t>2015: 3,456</w:t>
            </w:r>
          </w:p>
        </w:tc>
        <w:tc>
          <w:tcPr>
            <w:tcW w:w="2869" w:type="dxa"/>
            <w:tcBorders>
              <w:bottom w:val="single" w:sz="18" w:space="0" w:color="auto"/>
            </w:tcBorders>
          </w:tcPr>
          <w:p w14:paraId="50CC7B18" w14:textId="01607A78" w:rsidR="00D602C6" w:rsidRPr="0046709B" w:rsidRDefault="00437394" w:rsidP="00F959FD">
            <w:pPr>
              <w:spacing w:line="240" w:lineRule="auto"/>
              <w:rPr>
                <w:rFonts w:cstheme="minorHAnsi"/>
                <w:bCs/>
                <w:sz w:val="18"/>
                <w:szCs w:val="18"/>
                <w:lang w:val="en-US"/>
              </w:rPr>
            </w:pPr>
            <w:r w:rsidRPr="0046709B">
              <w:rPr>
                <w:rFonts w:cstheme="minorHAnsi"/>
                <w:bCs/>
                <w:sz w:val="18"/>
                <w:szCs w:val="18"/>
                <w:lang w:val="en-US"/>
              </w:rPr>
              <w:t>In total, 4,787 students and 167 teachers have benefitted from EI project activities.</w:t>
            </w:r>
          </w:p>
        </w:tc>
        <w:tc>
          <w:tcPr>
            <w:tcW w:w="1559" w:type="dxa"/>
            <w:tcBorders>
              <w:bottom w:val="single" w:sz="18" w:space="0" w:color="auto"/>
            </w:tcBorders>
          </w:tcPr>
          <w:p w14:paraId="4F9B38B6" w14:textId="77777777" w:rsidR="00D602C6" w:rsidRDefault="00D602C6" w:rsidP="00F959FD">
            <w:pPr>
              <w:spacing w:line="240" w:lineRule="auto"/>
              <w:rPr>
                <w:sz w:val="18"/>
                <w:szCs w:val="18"/>
                <w:lang w:val="en-US"/>
              </w:rPr>
            </w:pPr>
            <w:r>
              <w:rPr>
                <w:sz w:val="18"/>
                <w:szCs w:val="18"/>
                <w:lang w:val="en-US"/>
              </w:rPr>
              <w:t>Achieved.</w:t>
            </w:r>
          </w:p>
        </w:tc>
      </w:tr>
    </w:tbl>
    <w:p w14:paraId="0E35A895" w14:textId="77777777" w:rsidR="00D602C6" w:rsidRPr="00E60FE1" w:rsidRDefault="00D602C6" w:rsidP="00174578">
      <w:pPr>
        <w:spacing w:line="240" w:lineRule="auto"/>
        <w:jc w:val="both"/>
        <w:rPr>
          <w:b/>
          <w:i/>
          <w:lang w:val="en-US"/>
        </w:rPr>
      </w:pPr>
    </w:p>
    <w:p w14:paraId="1FEF4FA0" w14:textId="77777777" w:rsidR="007D5869" w:rsidRDefault="007D5869" w:rsidP="00174578">
      <w:pPr>
        <w:spacing w:line="240" w:lineRule="auto"/>
        <w:jc w:val="both"/>
        <w:rPr>
          <w:b/>
          <w:i/>
          <w:lang w:val="en-US"/>
        </w:rPr>
      </w:pPr>
      <w:r w:rsidRPr="00873AFC">
        <w:rPr>
          <w:b/>
          <w:i/>
          <w:lang w:val="en-US"/>
        </w:rPr>
        <w:t>Problems and Mitigation</w:t>
      </w:r>
    </w:p>
    <w:p w14:paraId="438582E4" w14:textId="3B00468D" w:rsidR="00C60FCD" w:rsidRDefault="00F504E7" w:rsidP="00174578">
      <w:pPr>
        <w:spacing w:line="240" w:lineRule="auto"/>
        <w:jc w:val="both"/>
        <w:rPr>
          <w:lang w:val="en-US"/>
        </w:rPr>
      </w:pPr>
      <w:r>
        <w:rPr>
          <w:lang w:val="en-US"/>
        </w:rPr>
        <w:t>A number of issues occurred during the implementation of 1b activities: The TWG</w:t>
      </w:r>
      <w:r w:rsidR="00F15161">
        <w:rPr>
          <w:lang w:val="en-US"/>
        </w:rPr>
        <w:t>s</w:t>
      </w:r>
      <w:r>
        <w:rPr>
          <w:lang w:val="en-US"/>
        </w:rPr>
        <w:t xml:space="preserve"> already </w:t>
      </w:r>
      <w:r w:rsidR="00F15161">
        <w:rPr>
          <w:lang w:val="en-US"/>
        </w:rPr>
        <w:t>faced</w:t>
      </w:r>
      <w:r>
        <w:rPr>
          <w:lang w:val="en-US"/>
        </w:rPr>
        <w:t xml:space="preserve"> difficulties in encouraging private sector participation as well as participation from its members</w:t>
      </w:r>
      <w:r w:rsidR="00F60C60">
        <w:rPr>
          <w:lang w:val="en-US"/>
        </w:rPr>
        <w:t xml:space="preserve"> during its inception phase</w:t>
      </w:r>
      <w:r>
        <w:rPr>
          <w:lang w:val="en-US"/>
        </w:rPr>
        <w:t>. Specifically</w:t>
      </w:r>
      <w:r w:rsidR="00F60C60">
        <w:rPr>
          <w:lang w:val="en-US"/>
        </w:rPr>
        <w:t>,</w:t>
      </w:r>
      <w:r>
        <w:rPr>
          <w:lang w:val="en-US"/>
        </w:rPr>
        <w:t xml:space="preserve"> p</w:t>
      </w:r>
      <w:r w:rsidR="00C60FCD" w:rsidRPr="00C60FCD">
        <w:rPr>
          <w:lang w:val="en-US"/>
        </w:rPr>
        <w:t xml:space="preserve">articipation of </w:t>
      </w:r>
      <w:r w:rsidR="007E2F34">
        <w:rPr>
          <w:lang w:val="en-US"/>
        </w:rPr>
        <w:t>EIs</w:t>
      </w:r>
      <w:r w:rsidR="00C60FCD" w:rsidRPr="00C60FCD">
        <w:rPr>
          <w:lang w:val="en-US"/>
        </w:rPr>
        <w:t xml:space="preserve"> in past TWG meetings </w:t>
      </w:r>
      <w:r>
        <w:rPr>
          <w:lang w:val="en-US"/>
        </w:rPr>
        <w:t>has not been</w:t>
      </w:r>
      <w:r w:rsidR="00C60FCD" w:rsidRPr="00C60FCD">
        <w:rPr>
          <w:lang w:val="en-US"/>
        </w:rPr>
        <w:t xml:space="preserve"> sufficient.</w:t>
      </w:r>
      <w:r>
        <w:rPr>
          <w:lang w:val="en-US"/>
        </w:rPr>
        <w:t xml:space="preserve"> However, to ensure productive </w:t>
      </w:r>
      <w:r w:rsidRPr="00C60FCD">
        <w:rPr>
          <w:lang w:val="en-US"/>
        </w:rPr>
        <w:t xml:space="preserve">discussions between companies and </w:t>
      </w:r>
      <w:r w:rsidR="007E2F34">
        <w:rPr>
          <w:lang w:val="en-US"/>
        </w:rPr>
        <w:t>EIs</w:t>
      </w:r>
      <w:r w:rsidR="00F15161">
        <w:rPr>
          <w:lang w:val="en-US"/>
        </w:rPr>
        <w:t>,</w:t>
      </w:r>
      <w:r>
        <w:rPr>
          <w:lang w:val="en-US"/>
        </w:rPr>
        <w:t xml:space="preserve"> their involvement is inevitable. </w:t>
      </w:r>
      <w:r w:rsidR="00C60FCD" w:rsidRPr="00C60FCD">
        <w:rPr>
          <w:lang w:val="en-US"/>
        </w:rPr>
        <w:t>More careful timing and an early p</w:t>
      </w:r>
      <w:r w:rsidR="007E2F34">
        <w:rPr>
          <w:lang w:val="en-US"/>
        </w:rPr>
        <w:t>reparation of TWG meetings is</w:t>
      </w:r>
      <w:r w:rsidR="00C60FCD" w:rsidRPr="00C60FCD">
        <w:rPr>
          <w:lang w:val="en-US"/>
        </w:rPr>
        <w:t xml:space="preserve"> needed.</w:t>
      </w:r>
    </w:p>
    <w:p w14:paraId="0865E8D4" w14:textId="41686DC0" w:rsidR="009713CB" w:rsidRDefault="00174578" w:rsidP="00174578">
      <w:pPr>
        <w:spacing w:line="240" w:lineRule="auto"/>
        <w:jc w:val="both"/>
        <w:rPr>
          <w:lang w:val="en-US"/>
        </w:rPr>
      </w:pPr>
      <w:r>
        <w:rPr>
          <w:lang w:val="en-US"/>
        </w:rPr>
        <w:t>Slow p</w:t>
      </w:r>
      <w:r w:rsidR="00F504E7">
        <w:rPr>
          <w:lang w:val="en-US"/>
        </w:rPr>
        <w:t xml:space="preserve">rocurement processes </w:t>
      </w:r>
      <w:r>
        <w:rPr>
          <w:lang w:val="en-US"/>
        </w:rPr>
        <w:t xml:space="preserve">for IT and office equipment as well as delays in project financial approval processes led to delays in training implementations, causing also conflicts with teaching hours of lecturers, and in insufficient availability of equipment during trainings. </w:t>
      </w:r>
      <w:r w:rsidR="009713CB">
        <w:rPr>
          <w:lang w:val="en-US"/>
        </w:rPr>
        <w:t xml:space="preserve">Trainings were generally found useful by </w:t>
      </w:r>
      <w:r w:rsidR="00F15161">
        <w:rPr>
          <w:lang w:val="en-US"/>
        </w:rPr>
        <w:t>participants;</w:t>
      </w:r>
      <w:r w:rsidR="009713CB">
        <w:rPr>
          <w:lang w:val="en-US"/>
        </w:rPr>
        <w:t xml:space="preserve"> however, indications were made about the limited length</w:t>
      </w:r>
      <w:r w:rsidR="00F60C60">
        <w:rPr>
          <w:lang w:val="en-US"/>
        </w:rPr>
        <w:t xml:space="preserve"> of some </w:t>
      </w:r>
      <w:proofErr w:type="gramStart"/>
      <w:r w:rsidR="00F60C60">
        <w:rPr>
          <w:lang w:val="en-US"/>
        </w:rPr>
        <w:t>trainings</w:t>
      </w:r>
      <w:proofErr w:type="gramEnd"/>
      <w:r w:rsidR="009713CB">
        <w:rPr>
          <w:lang w:val="en-US"/>
        </w:rPr>
        <w:t xml:space="preserve"> and</w:t>
      </w:r>
      <w:r w:rsidR="00F60C60">
        <w:rPr>
          <w:lang w:val="en-US"/>
        </w:rPr>
        <w:t xml:space="preserve"> the</w:t>
      </w:r>
      <w:r w:rsidR="009713CB">
        <w:rPr>
          <w:lang w:val="en-US"/>
        </w:rPr>
        <w:t xml:space="preserve"> </w:t>
      </w:r>
      <w:r w:rsidR="00F15161">
        <w:rPr>
          <w:lang w:val="en-US"/>
        </w:rPr>
        <w:t>limited</w:t>
      </w:r>
      <w:r w:rsidR="009713CB">
        <w:rPr>
          <w:lang w:val="en-US"/>
        </w:rPr>
        <w:t xml:space="preserve"> training preparations by trainers/</w:t>
      </w:r>
      <w:r w:rsidR="00F60C60">
        <w:rPr>
          <w:lang w:val="en-US"/>
        </w:rPr>
        <w:t xml:space="preserve"> </w:t>
      </w:r>
      <w:r w:rsidR="009713CB">
        <w:rPr>
          <w:lang w:val="en-US"/>
        </w:rPr>
        <w:t xml:space="preserve">hosting companies of some training courses leading to understanding difficulties. </w:t>
      </w:r>
    </w:p>
    <w:p w14:paraId="1A464AE9" w14:textId="0C1478AB" w:rsidR="00F504E7" w:rsidRDefault="00174578" w:rsidP="00174578">
      <w:pPr>
        <w:spacing w:line="240" w:lineRule="auto"/>
        <w:jc w:val="both"/>
        <w:rPr>
          <w:lang w:val="en-US"/>
        </w:rPr>
      </w:pPr>
      <w:r>
        <w:rPr>
          <w:lang w:val="en-US"/>
        </w:rPr>
        <w:t>Changes in the scope of work and required Bills of Quantities for the library renovations of the LGTS resulted in tender delays until December 2013. Procedural steps for approval systems should be revised/ simplified.</w:t>
      </w:r>
    </w:p>
    <w:p w14:paraId="7FAEE2C5" w14:textId="6C78CFF6" w:rsidR="00231BA0" w:rsidRDefault="009713CB" w:rsidP="009713CB">
      <w:pPr>
        <w:spacing w:line="240" w:lineRule="auto"/>
        <w:jc w:val="both"/>
        <w:rPr>
          <w:lang w:val="en-US"/>
        </w:rPr>
      </w:pPr>
      <w:r>
        <w:rPr>
          <w:lang w:val="en-US"/>
        </w:rPr>
        <w:t>To strengthen the coordination among EIs and to better plan capacity building measures, the preparation and monitoring of work plans by each individual EI</w:t>
      </w:r>
      <w:r w:rsidR="00F60C60">
        <w:rPr>
          <w:lang w:val="en-US"/>
        </w:rPr>
        <w:t xml:space="preserve"> was recommended by the MTR Mission</w:t>
      </w:r>
      <w:r>
        <w:rPr>
          <w:lang w:val="en-US"/>
        </w:rPr>
        <w:t xml:space="preserve">. These </w:t>
      </w:r>
      <w:r w:rsidR="00F60C60">
        <w:rPr>
          <w:lang w:val="en-US"/>
        </w:rPr>
        <w:t>work plans were compiled and</w:t>
      </w:r>
      <w:r>
        <w:rPr>
          <w:lang w:val="en-US"/>
        </w:rPr>
        <w:t xml:space="preserve"> submitted to the PSO and the World Bank and approved in February 2013.</w:t>
      </w:r>
    </w:p>
    <w:p w14:paraId="5CA2A9A6" w14:textId="1465727E" w:rsidR="007E2F34" w:rsidRDefault="007E2F34" w:rsidP="009713CB">
      <w:pPr>
        <w:spacing w:line="240" w:lineRule="auto"/>
        <w:jc w:val="both"/>
        <w:rPr>
          <w:lang w:val="en-US"/>
        </w:rPr>
      </w:pPr>
      <w:r>
        <w:rPr>
          <w:lang w:val="en-US"/>
        </w:rPr>
        <w:t>A number of coordination meetings between EIs and the PSO took place on progress follow-ups. However, these meetings were often re-active to challenges and issues encountered are preventive and for information exchange.</w:t>
      </w:r>
    </w:p>
    <w:p w14:paraId="61EF8220" w14:textId="77777777" w:rsidR="00F504E7" w:rsidRPr="00873AFC" w:rsidRDefault="00F504E7" w:rsidP="007D5869">
      <w:pPr>
        <w:rPr>
          <w:b/>
          <w:i/>
          <w:lang w:val="en-US"/>
        </w:rPr>
      </w:pPr>
    </w:p>
    <w:p w14:paraId="3ACE7A9A" w14:textId="77777777" w:rsidR="007D5869" w:rsidRDefault="007D5869" w:rsidP="00BF0EA3">
      <w:pPr>
        <w:spacing w:line="240" w:lineRule="auto"/>
        <w:rPr>
          <w:b/>
          <w:i/>
          <w:lang w:val="en-US"/>
        </w:rPr>
      </w:pPr>
      <w:r w:rsidRPr="00DE7060">
        <w:rPr>
          <w:b/>
          <w:i/>
          <w:lang w:val="en-US"/>
        </w:rPr>
        <w:t>Safeguards</w:t>
      </w:r>
    </w:p>
    <w:p w14:paraId="6F6D59C8" w14:textId="43B06F04" w:rsidR="00F15161" w:rsidRDefault="00437394" w:rsidP="00BF0EA3">
      <w:pPr>
        <w:spacing w:line="240" w:lineRule="auto"/>
        <w:jc w:val="both"/>
        <w:rPr>
          <w:lang w:val="en-US"/>
        </w:rPr>
      </w:pPr>
      <w:r>
        <w:rPr>
          <w:lang w:val="en-US"/>
        </w:rPr>
        <w:t xml:space="preserve">Activities under sub-component 1b </w:t>
      </w:r>
      <w:r w:rsidRPr="00437394">
        <w:rPr>
          <w:szCs w:val="24"/>
          <w:lang w:val="en-US"/>
        </w:rPr>
        <w:t xml:space="preserve">have benefitted </w:t>
      </w:r>
      <w:r w:rsidRPr="0046709B">
        <w:rPr>
          <w:rFonts w:cstheme="minorHAnsi"/>
          <w:bCs/>
          <w:szCs w:val="24"/>
          <w:lang w:val="en-US"/>
        </w:rPr>
        <w:t>4,787 students and 167 teacher</w:t>
      </w:r>
      <w:r w:rsidR="004C053C" w:rsidRPr="0046709B">
        <w:rPr>
          <w:rFonts w:cstheme="minorHAnsi"/>
          <w:bCs/>
          <w:szCs w:val="24"/>
          <w:lang w:val="en-US"/>
        </w:rPr>
        <w:t>s</w:t>
      </w:r>
      <w:r w:rsidRPr="0046709B">
        <w:rPr>
          <w:rFonts w:cstheme="minorHAnsi"/>
          <w:bCs/>
          <w:szCs w:val="24"/>
          <w:lang w:val="en-US"/>
        </w:rPr>
        <w:t xml:space="preserve"> </w:t>
      </w:r>
      <w:r w:rsidR="0046709B">
        <w:rPr>
          <w:rFonts w:cstheme="minorHAnsi"/>
          <w:bCs/>
          <w:szCs w:val="24"/>
          <w:lang w:val="en-US"/>
        </w:rPr>
        <w:t>(though it has not been made known to the authors of this report in detail how these numbers have been calculated) of which have been around 16</w:t>
      </w:r>
      <w:r w:rsidRPr="00437394">
        <w:rPr>
          <w:rFonts w:cstheme="minorHAnsi"/>
          <w:bCs/>
          <w:szCs w:val="24"/>
          <w:lang w:val="en-US"/>
        </w:rPr>
        <w:t xml:space="preserve"> percent female students and 24 percent female teachers. Implementations </w:t>
      </w:r>
      <w:r w:rsidR="004C053C">
        <w:rPr>
          <w:rFonts w:cstheme="minorHAnsi"/>
          <w:bCs/>
          <w:szCs w:val="24"/>
          <w:lang w:val="en-US"/>
        </w:rPr>
        <w:t xml:space="preserve">aimed at </w:t>
      </w:r>
      <w:r w:rsidRPr="00437394">
        <w:rPr>
          <w:rFonts w:cstheme="minorHAnsi"/>
          <w:bCs/>
          <w:szCs w:val="24"/>
          <w:lang w:val="en-US"/>
        </w:rPr>
        <w:t xml:space="preserve">strengthening the local </w:t>
      </w:r>
      <w:proofErr w:type="spellStart"/>
      <w:r w:rsidRPr="00437394">
        <w:rPr>
          <w:rFonts w:cstheme="minorHAnsi"/>
          <w:bCs/>
          <w:szCs w:val="24"/>
          <w:lang w:val="en-US"/>
        </w:rPr>
        <w:t>labour</w:t>
      </w:r>
      <w:proofErr w:type="spellEnd"/>
      <w:r w:rsidRPr="00437394">
        <w:rPr>
          <w:rFonts w:cstheme="minorHAnsi"/>
          <w:bCs/>
          <w:szCs w:val="24"/>
          <w:lang w:val="en-US"/>
        </w:rPr>
        <w:t xml:space="preserve"> market </w:t>
      </w:r>
      <w:r w:rsidR="005A48FB">
        <w:rPr>
          <w:rFonts w:cstheme="minorHAnsi"/>
          <w:bCs/>
          <w:szCs w:val="24"/>
          <w:lang w:val="en-US"/>
        </w:rPr>
        <w:t>as well as to equip the next generation of leaders in the hydropower and mining sectors with the necessary skills, knowledge and awareness</w:t>
      </w:r>
      <w:r w:rsidR="00AA30FE">
        <w:rPr>
          <w:rFonts w:cstheme="minorHAnsi"/>
          <w:bCs/>
          <w:szCs w:val="24"/>
          <w:lang w:val="en-US"/>
        </w:rPr>
        <w:t>. This will help to</w:t>
      </w:r>
      <w:r w:rsidR="005A48FB">
        <w:rPr>
          <w:rFonts w:cstheme="minorHAnsi"/>
          <w:bCs/>
          <w:szCs w:val="24"/>
          <w:lang w:val="en-US"/>
        </w:rPr>
        <w:t xml:space="preserve"> </w:t>
      </w:r>
      <w:r w:rsidRPr="00437394">
        <w:rPr>
          <w:rFonts w:cstheme="minorHAnsi"/>
          <w:bCs/>
          <w:szCs w:val="24"/>
          <w:lang w:val="en-US"/>
        </w:rPr>
        <w:t>maximize local benefits</w:t>
      </w:r>
      <w:r w:rsidR="005A48FB">
        <w:rPr>
          <w:rFonts w:cstheme="minorHAnsi"/>
          <w:bCs/>
          <w:szCs w:val="24"/>
          <w:lang w:val="en-US"/>
        </w:rPr>
        <w:t xml:space="preserve"> and na</w:t>
      </w:r>
      <w:r w:rsidR="00AA30FE">
        <w:rPr>
          <w:rFonts w:cstheme="minorHAnsi"/>
          <w:bCs/>
          <w:szCs w:val="24"/>
          <w:lang w:val="en-US"/>
        </w:rPr>
        <w:t xml:space="preserve">tural resource optimization as well as general </w:t>
      </w:r>
      <w:r w:rsidR="005A48FB">
        <w:rPr>
          <w:rFonts w:cstheme="minorHAnsi"/>
          <w:bCs/>
          <w:szCs w:val="24"/>
          <w:lang w:val="en-US"/>
        </w:rPr>
        <w:t>planning</w:t>
      </w:r>
      <w:r w:rsidRPr="00437394">
        <w:rPr>
          <w:rFonts w:cstheme="minorHAnsi"/>
          <w:bCs/>
          <w:szCs w:val="24"/>
          <w:lang w:val="en-US"/>
        </w:rPr>
        <w:t xml:space="preserve"> in the </w:t>
      </w:r>
      <w:r w:rsidR="005A48FB">
        <w:rPr>
          <w:rFonts w:cstheme="minorHAnsi"/>
          <w:bCs/>
          <w:szCs w:val="24"/>
          <w:lang w:val="en-US"/>
        </w:rPr>
        <w:t>two sectors</w:t>
      </w:r>
      <w:r w:rsidRPr="00437394">
        <w:rPr>
          <w:rFonts w:cstheme="minorHAnsi"/>
          <w:bCs/>
          <w:szCs w:val="24"/>
          <w:lang w:val="en-US"/>
        </w:rPr>
        <w:t>.</w:t>
      </w:r>
    </w:p>
    <w:p w14:paraId="1E4238BE" w14:textId="77777777" w:rsidR="007D5869" w:rsidRDefault="007D5869" w:rsidP="003C7109">
      <w:pPr>
        <w:spacing w:line="240" w:lineRule="auto"/>
        <w:rPr>
          <w:b/>
          <w:i/>
          <w:lang w:val="en-US"/>
        </w:rPr>
      </w:pPr>
      <w:r w:rsidRPr="00DE7060">
        <w:rPr>
          <w:b/>
          <w:i/>
          <w:lang w:val="en-US"/>
        </w:rPr>
        <w:t xml:space="preserve">Outcomes </w:t>
      </w:r>
    </w:p>
    <w:p w14:paraId="36D8441E" w14:textId="4256645C" w:rsidR="00E60FE1" w:rsidRDefault="0082076F" w:rsidP="003C7109">
      <w:pPr>
        <w:spacing w:line="240" w:lineRule="auto"/>
        <w:jc w:val="both"/>
        <w:rPr>
          <w:rFonts w:cstheme="minorHAnsi"/>
          <w:bCs/>
          <w:szCs w:val="24"/>
          <w:lang w:val="en-US"/>
        </w:rPr>
      </w:pPr>
      <w:r w:rsidRPr="00FE7247">
        <w:rPr>
          <w:rFonts w:cstheme="minorHAnsi"/>
          <w:bCs/>
          <w:szCs w:val="24"/>
          <w:lang w:val="en-US"/>
        </w:rPr>
        <w:t xml:space="preserve">Improved capacities of lecturers </w:t>
      </w:r>
      <w:r w:rsidR="00FE7247" w:rsidRPr="00FE7247">
        <w:rPr>
          <w:rFonts w:cstheme="minorHAnsi"/>
          <w:bCs/>
          <w:szCs w:val="24"/>
          <w:lang w:val="en-US"/>
        </w:rPr>
        <w:t>and procurement of equipment have</w:t>
      </w:r>
      <w:r w:rsidRPr="00FE7247">
        <w:rPr>
          <w:rFonts w:cstheme="minorHAnsi"/>
          <w:bCs/>
          <w:szCs w:val="24"/>
          <w:lang w:val="en-US"/>
        </w:rPr>
        <w:t xml:space="preserve"> led to more effective teaching. The activities have initiated collaboration between the public and</w:t>
      </w:r>
      <w:r w:rsidR="00FE7247">
        <w:rPr>
          <w:rFonts w:cstheme="minorHAnsi"/>
          <w:bCs/>
          <w:szCs w:val="24"/>
          <w:lang w:val="en-US"/>
        </w:rPr>
        <w:t xml:space="preserve"> private</w:t>
      </w:r>
      <w:r w:rsidRPr="00FE7247">
        <w:rPr>
          <w:rFonts w:cstheme="minorHAnsi"/>
          <w:bCs/>
          <w:szCs w:val="24"/>
          <w:lang w:val="en-US"/>
        </w:rPr>
        <w:t xml:space="preserve"> sector partners</w:t>
      </w:r>
      <w:r w:rsidR="00FE7247">
        <w:rPr>
          <w:rFonts w:cstheme="minorHAnsi"/>
          <w:bCs/>
          <w:szCs w:val="24"/>
          <w:lang w:val="en-US"/>
        </w:rPr>
        <w:t>,</w:t>
      </w:r>
      <w:r w:rsidRPr="00FE7247">
        <w:rPr>
          <w:rFonts w:cstheme="minorHAnsi"/>
          <w:bCs/>
          <w:szCs w:val="24"/>
          <w:lang w:val="en-US"/>
        </w:rPr>
        <w:t xml:space="preserve"> leading to </w:t>
      </w:r>
      <w:r w:rsidR="00FE7247">
        <w:rPr>
          <w:rFonts w:cstheme="minorHAnsi"/>
          <w:bCs/>
          <w:szCs w:val="24"/>
          <w:lang w:val="en-US"/>
        </w:rPr>
        <w:t xml:space="preserve">important </w:t>
      </w:r>
      <w:r w:rsidRPr="00FE7247">
        <w:rPr>
          <w:rFonts w:cstheme="minorHAnsi"/>
          <w:bCs/>
          <w:szCs w:val="24"/>
          <w:lang w:val="en-US"/>
        </w:rPr>
        <w:t>initial steps of information sharing on labor market nee</w:t>
      </w:r>
      <w:r w:rsidR="00FE7247">
        <w:rPr>
          <w:rFonts w:cstheme="minorHAnsi"/>
          <w:bCs/>
          <w:szCs w:val="24"/>
          <w:lang w:val="en-US"/>
        </w:rPr>
        <w:t>ds as well as on technical</w:t>
      </w:r>
      <w:r w:rsidRPr="00FE7247">
        <w:rPr>
          <w:rFonts w:cstheme="minorHAnsi"/>
          <w:bCs/>
          <w:szCs w:val="24"/>
          <w:lang w:val="en-US"/>
        </w:rPr>
        <w:t xml:space="preserve"> developments</w:t>
      </w:r>
      <w:r w:rsidR="00FE7247" w:rsidRPr="00FE7247">
        <w:rPr>
          <w:rFonts w:cstheme="minorHAnsi"/>
          <w:bCs/>
          <w:szCs w:val="24"/>
          <w:lang w:val="en-US"/>
        </w:rPr>
        <w:t xml:space="preserve"> in the field</w:t>
      </w:r>
      <w:r w:rsidRPr="00FE7247">
        <w:rPr>
          <w:rFonts w:cstheme="minorHAnsi"/>
          <w:bCs/>
          <w:szCs w:val="24"/>
          <w:lang w:val="en-US"/>
        </w:rPr>
        <w:t xml:space="preserve"> in the mining and hydrology power sectors.</w:t>
      </w:r>
    </w:p>
    <w:p w14:paraId="28AFC723" w14:textId="7BA18324" w:rsidR="00850EE5" w:rsidRDefault="00850EE5" w:rsidP="003C7109">
      <w:pPr>
        <w:spacing w:line="240" w:lineRule="auto"/>
        <w:jc w:val="both"/>
        <w:rPr>
          <w:rFonts w:cstheme="minorHAnsi"/>
          <w:bCs/>
          <w:szCs w:val="24"/>
          <w:lang w:val="en-US"/>
        </w:rPr>
      </w:pPr>
      <w:r>
        <w:rPr>
          <w:rFonts w:cstheme="minorHAnsi"/>
          <w:bCs/>
          <w:szCs w:val="24"/>
          <w:lang w:val="en-US"/>
        </w:rPr>
        <w:t xml:space="preserve">Information sharing will initiate a better fit of teaching curricula to </w:t>
      </w:r>
      <w:proofErr w:type="spellStart"/>
      <w:r>
        <w:rPr>
          <w:rFonts w:cstheme="minorHAnsi"/>
          <w:bCs/>
          <w:szCs w:val="24"/>
          <w:lang w:val="en-US"/>
        </w:rPr>
        <w:t>labour</w:t>
      </w:r>
      <w:proofErr w:type="spellEnd"/>
      <w:r>
        <w:rPr>
          <w:rFonts w:cstheme="minorHAnsi"/>
          <w:bCs/>
          <w:szCs w:val="24"/>
          <w:lang w:val="en-US"/>
        </w:rPr>
        <w:t xml:space="preserve"> market capacity needs.</w:t>
      </w:r>
    </w:p>
    <w:p w14:paraId="532549A7" w14:textId="77777777" w:rsidR="004913F5" w:rsidRDefault="004913F5" w:rsidP="00E60FE1">
      <w:pPr>
        <w:rPr>
          <w:lang w:val="en-US"/>
        </w:rPr>
      </w:pPr>
    </w:p>
    <w:p w14:paraId="3B3D1725" w14:textId="4968F967" w:rsidR="00FE7247" w:rsidRDefault="00FE7247" w:rsidP="00BF0F7F">
      <w:pPr>
        <w:pStyle w:val="Heading2"/>
        <w:numPr>
          <w:ilvl w:val="2"/>
          <w:numId w:val="9"/>
        </w:numPr>
        <w:spacing w:line="240" w:lineRule="auto"/>
        <w:rPr>
          <w:lang w:val="en-US"/>
        </w:rPr>
      </w:pPr>
      <w:bookmarkStart w:id="32" w:name="_Toc397627237"/>
      <w:bookmarkStart w:id="33" w:name="_Toc397627914"/>
      <w:r>
        <w:rPr>
          <w:lang w:val="en-US"/>
        </w:rPr>
        <w:t>Sub-Component 1c</w:t>
      </w:r>
      <w:r w:rsidRPr="00A066EE">
        <w:rPr>
          <w:lang w:val="en-US"/>
        </w:rPr>
        <w:t>:</w:t>
      </w:r>
      <w:r>
        <w:rPr>
          <w:lang w:val="en-US"/>
        </w:rPr>
        <w:t xml:space="preserve"> Outreach and Information Sharing for Stakeholders</w:t>
      </w:r>
      <w:bookmarkEnd w:id="32"/>
      <w:bookmarkEnd w:id="33"/>
    </w:p>
    <w:p w14:paraId="2DD5F349" w14:textId="77777777" w:rsidR="005F45A4" w:rsidRDefault="005F45A4" w:rsidP="00BF0F7F">
      <w:pPr>
        <w:autoSpaceDE w:val="0"/>
        <w:autoSpaceDN w:val="0"/>
        <w:adjustRightInd w:val="0"/>
        <w:spacing w:line="240" w:lineRule="auto"/>
        <w:jc w:val="both"/>
        <w:rPr>
          <w:szCs w:val="24"/>
          <w:lang w:val="en-US"/>
        </w:rPr>
      </w:pPr>
    </w:p>
    <w:p w14:paraId="2B8BDE77" w14:textId="35719433" w:rsidR="008477B1" w:rsidRDefault="000776F4" w:rsidP="00BF0F7F">
      <w:pPr>
        <w:autoSpaceDE w:val="0"/>
        <w:autoSpaceDN w:val="0"/>
        <w:adjustRightInd w:val="0"/>
        <w:spacing w:line="240" w:lineRule="auto"/>
        <w:jc w:val="both"/>
        <w:rPr>
          <w:szCs w:val="24"/>
          <w:lang w:val="en-US"/>
        </w:rPr>
      </w:pPr>
      <w:r>
        <w:rPr>
          <w:szCs w:val="24"/>
          <w:lang w:val="en-US"/>
        </w:rPr>
        <w:t>A</w:t>
      </w:r>
      <w:r w:rsidRPr="000776F4">
        <w:rPr>
          <w:szCs w:val="24"/>
          <w:lang w:val="en-US"/>
        </w:rPr>
        <w:t xml:space="preserve"> key element of the learning program was considered</w:t>
      </w:r>
      <w:r w:rsidR="004D5E32">
        <w:rPr>
          <w:szCs w:val="24"/>
          <w:lang w:val="en-US"/>
        </w:rPr>
        <w:t xml:space="preserve"> the establishment of </w:t>
      </w:r>
      <w:r>
        <w:rPr>
          <w:szCs w:val="24"/>
          <w:lang w:val="en-US"/>
        </w:rPr>
        <w:t>venue</w:t>
      </w:r>
      <w:r w:rsidR="004D5E32">
        <w:rPr>
          <w:szCs w:val="24"/>
          <w:lang w:val="en-US"/>
        </w:rPr>
        <w:t>s</w:t>
      </w:r>
      <w:r>
        <w:rPr>
          <w:szCs w:val="24"/>
          <w:lang w:val="en-US"/>
        </w:rPr>
        <w:t xml:space="preserve"> for</w:t>
      </w:r>
      <w:r w:rsidRPr="000776F4">
        <w:rPr>
          <w:szCs w:val="24"/>
          <w:lang w:val="en-US"/>
        </w:rPr>
        <w:t xml:space="preserve"> information sharing</w:t>
      </w:r>
      <w:r w:rsidR="00850EE5">
        <w:rPr>
          <w:szCs w:val="24"/>
          <w:lang w:val="en-US"/>
        </w:rPr>
        <w:t>. This had included</w:t>
      </w:r>
      <w:r>
        <w:rPr>
          <w:szCs w:val="24"/>
          <w:lang w:val="en-US"/>
        </w:rPr>
        <w:t xml:space="preserve"> the c</w:t>
      </w:r>
      <w:r w:rsidR="00470360">
        <w:rPr>
          <w:szCs w:val="24"/>
          <w:lang w:val="en-US"/>
        </w:rPr>
        <w:t>reation of</w:t>
      </w:r>
      <w:r w:rsidRPr="000776F4">
        <w:rPr>
          <w:szCs w:val="24"/>
          <w:lang w:val="en-US"/>
        </w:rPr>
        <w:t xml:space="preserve"> small</w:t>
      </w:r>
      <w:r>
        <w:rPr>
          <w:szCs w:val="24"/>
          <w:lang w:val="en-US"/>
        </w:rPr>
        <w:t xml:space="preserve"> public</w:t>
      </w:r>
      <w:r w:rsidRPr="000776F4">
        <w:rPr>
          <w:szCs w:val="24"/>
          <w:lang w:val="en-US"/>
        </w:rPr>
        <w:t xml:space="preserve"> </w:t>
      </w:r>
      <w:r w:rsidR="00470360">
        <w:rPr>
          <w:szCs w:val="24"/>
          <w:lang w:val="en-US"/>
        </w:rPr>
        <w:t>libraries</w:t>
      </w:r>
      <w:r w:rsidRPr="000776F4">
        <w:rPr>
          <w:szCs w:val="24"/>
          <w:lang w:val="en-US"/>
        </w:rPr>
        <w:t xml:space="preserve"> as well as d</w:t>
      </w:r>
      <w:r>
        <w:rPr>
          <w:szCs w:val="24"/>
          <w:lang w:val="en-US"/>
        </w:rPr>
        <w:t xml:space="preserve">isclosure (in terms of </w:t>
      </w:r>
      <w:r w:rsidRPr="000776F4">
        <w:rPr>
          <w:szCs w:val="24"/>
          <w:lang w:val="en-US"/>
        </w:rPr>
        <w:t>project contracts, studies, impact statements, safeguard documents, and other technical</w:t>
      </w:r>
      <w:r>
        <w:rPr>
          <w:szCs w:val="24"/>
          <w:lang w:val="en-US"/>
        </w:rPr>
        <w:t xml:space="preserve"> and legal information as well as in assessments o</w:t>
      </w:r>
      <w:r w:rsidRPr="000776F4">
        <w:rPr>
          <w:szCs w:val="24"/>
          <w:lang w:val="en-US"/>
        </w:rPr>
        <w:t>f compliance with MEM regulations and the NPSH</w:t>
      </w:r>
      <w:r>
        <w:rPr>
          <w:szCs w:val="24"/>
          <w:lang w:val="en-US"/>
        </w:rPr>
        <w:t xml:space="preserve">) and outreach programs </w:t>
      </w:r>
      <w:r w:rsidRPr="000776F4">
        <w:rPr>
          <w:szCs w:val="24"/>
          <w:lang w:val="en-US"/>
        </w:rPr>
        <w:t>adapted to existing procedures at the</w:t>
      </w:r>
      <w:r>
        <w:rPr>
          <w:szCs w:val="24"/>
          <w:lang w:val="en-US"/>
        </w:rPr>
        <w:t xml:space="preserve"> central and provincial levels. MEM’s </w:t>
      </w:r>
      <w:r w:rsidRPr="000776F4">
        <w:rPr>
          <w:szCs w:val="24"/>
          <w:lang w:val="en-US"/>
        </w:rPr>
        <w:t xml:space="preserve">efforts to update </w:t>
      </w:r>
      <w:r>
        <w:rPr>
          <w:szCs w:val="24"/>
          <w:lang w:val="en-US"/>
        </w:rPr>
        <w:t>it</w:t>
      </w:r>
      <w:r w:rsidRPr="000776F4">
        <w:rPr>
          <w:szCs w:val="24"/>
          <w:lang w:val="en-US"/>
        </w:rPr>
        <w:t xml:space="preserve">s central website </w:t>
      </w:r>
      <w:r w:rsidR="008477B1">
        <w:rPr>
          <w:szCs w:val="24"/>
          <w:lang w:val="en-US"/>
        </w:rPr>
        <w:t>were also meant to be supported.</w:t>
      </w:r>
    </w:p>
    <w:p w14:paraId="3B948EA8" w14:textId="41EB5BF2" w:rsidR="008477B1" w:rsidRPr="0046709B" w:rsidRDefault="008477B1" w:rsidP="00BF0F7F">
      <w:pPr>
        <w:autoSpaceDE w:val="0"/>
        <w:autoSpaceDN w:val="0"/>
        <w:adjustRightInd w:val="0"/>
        <w:spacing w:line="240" w:lineRule="auto"/>
        <w:jc w:val="both"/>
        <w:rPr>
          <w:szCs w:val="24"/>
          <w:lang w:val="en-US"/>
        </w:rPr>
      </w:pPr>
      <w:r>
        <w:rPr>
          <w:szCs w:val="24"/>
          <w:lang w:val="en-US"/>
        </w:rPr>
        <w:t xml:space="preserve">Until the MTR Mission no advances and no </w:t>
      </w:r>
      <w:r w:rsidRPr="008477B1">
        <w:rPr>
          <w:szCs w:val="24"/>
          <w:lang w:val="en-US"/>
        </w:rPr>
        <w:t xml:space="preserve">disbursements have been reported in this sub-component. It had turned out that the MEM lacked a </w:t>
      </w:r>
      <w:r w:rsidR="008A71C0" w:rsidRPr="008477B1">
        <w:rPr>
          <w:szCs w:val="24"/>
          <w:lang w:val="en-US"/>
        </w:rPr>
        <w:t>clear vision for outreach</w:t>
      </w:r>
      <w:r w:rsidR="00850EE5">
        <w:rPr>
          <w:szCs w:val="24"/>
          <w:lang w:val="en-US"/>
        </w:rPr>
        <w:t xml:space="preserve"> activities</w:t>
      </w:r>
      <w:r w:rsidR="008A71C0" w:rsidRPr="008477B1">
        <w:rPr>
          <w:szCs w:val="24"/>
          <w:lang w:val="en-US"/>
        </w:rPr>
        <w:t xml:space="preserve"> and</w:t>
      </w:r>
      <w:r>
        <w:rPr>
          <w:szCs w:val="24"/>
          <w:lang w:val="en-US"/>
        </w:rPr>
        <w:t xml:space="preserve"> did not take initiative to become the</w:t>
      </w:r>
      <w:r w:rsidR="008A71C0" w:rsidRPr="008477B1">
        <w:rPr>
          <w:szCs w:val="24"/>
          <w:lang w:val="en-US"/>
        </w:rPr>
        <w:t xml:space="preserve"> institutional owner for public information activities.</w:t>
      </w:r>
      <w:r>
        <w:rPr>
          <w:szCs w:val="24"/>
          <w:lang w:val="en-US"/>
        </w:rPr>
        <w:t xml:space="preserve"> </w:t>
      </w:r>
      <w:r w:rsidR="00850EE5">
        <w:rPr>
          <w:szCs w:val="24"/>
          <w:lang w:val="en-US"/>
        </w:rPr>
        <w:t xml:space="preserve">Because of no perceived relevance of 1c activities </w:t>
      </w:r>
      <w:r w:rsidR="0088676C">
        <w:rPr>
          <w:szCs w:val="24"/>
          <w:lang w:val="en-US"/>
        </w:rPr>
        <w:t>for the achievement of the PDO</w:t>
      </w:r>
      <w:r w:rsidR="00850EE5">
        <w:rPr>
          <w:szCs w:val="24"/>
          <w:lang w:val="en-US"/>
        </w:rPr>
        <w:t xml:space="preserve"> and </w:t>
      </w:r>
      <w:r w:rsidR="00850EE5" w:rsidRPr="0046709B">
        <w:rPr>
          <w:szCs w:val="24"/>
          <w:lang w:val="en-US"/>
        </w:rPr>
        <w:t>because of a lack of capacities dedicated to this sub-component,</w:t>
      </w:r>
      <w:r w:rsidR="0088676C" w:rsidRPr="0046709B">
        <w:rPr>
          <w:szCs w:val="24"/>
          <w:lang w:val="en-US"/>
        </w:rPr>
        <w:t xml:space="preserve"> it was agreed to drop this component.</w:t>
      </w:r>
    </w:p>
    <w:p w14:paraId="0076F0A7" w14:textId="44F61918" w:rsidR="00271FF2" w:rsidRPr="0046709B" w:rsidRDefault="008477B1" w:rsidP="00BF0F7F">
      <w:pPr>
        <w:spacing w:line="240" w:lineRule="auto"/>
        <w:jc w:val="both"/>
        <w:rPr>
          <w:lang w:val="en-US"/>
        </w:rPr>
      </w:pPr>
      <w:r w:rsidRPr="0046709B">
        <w:rPr>
          <w:lang w:val="en-US"/>
        </w:rPr>
        <w:t>E</w:t>
      </w:r>
      <w:r w:rsidR="00271FF2" w:rsidRPr="0046709B">
        <w:rPr>
          <w:lang w:val="en-US"/>
        </w:rPr>
        <w:t xml:space="preserve">fforts </w:t>
      </w:r>
      <w:r w:rsidRPr="0046709B">
        <w:rPr>
          <w:lang w:val="en-US"/>
        </w:rPr>
        <w:t>have been made to disseminate safeguard-</w:t>
      </w:r>
      <w:r w:rsidR="00271FF2" w:rsidRPr="0046709B">
        <w:rPr>
          <w:lang w:val="en-US"/>
        </w:rPr>
        <w:t>related information through</w:t>
      </w:r>
      <w:r w:rsidRPr="0046709B">
        <w:rPr>
          <w:lang w:val="en-US"/>
        </w:rPr>
        <w:t xml:space="preserve"> the</w:t>
      </w:r>
      <w:r w:rsidR="00271FF2" w:rsidRPr="0046709B">
        <w:rPr>
          <w:lang w:val="en-US"/>
        </w:rPr>
        <w:t xml:space="preserve"> MEM’s website and </w:t>
      </w:r>
      <w:r w:rsidRPr="0046709B">
        <w:rPr>
          <w:lang w:val="en-US"/>
        </w:rPr>
        <w:t xml:space="preserve">through other project </w:t>
      </w:r>
      <w:r w:rsidR="0046709B" w:rsidRPr="0046709B">
        <w:rPr>
          <w:lang w:val="en-US"/>
        </w:rPr>
        <w:t>activities, if applicable.</w:t>
      </w:r>
      <w:r w:rsidR="00271FF2" w:rsidRPr="0046709B">
        <w:rPr>
          <w:lang w:val="en-US"/>
        </w:rPr>
        <w:t xml:space="preserve"> </w:t>
      </w:r>
    </w:p>
    <w:p w14:paraId="2917E253" w14:textId="77777777" w:rsidR="004D5E32" w:rsidRDefault="004D5E32" w:rsidP="004D5E32">
      <w:pPr>
        <w:autoSpaceDE w:val="0"/>
        <w:autoSpaceDN w:val="0"/>
        <w:adjustRightInd w:val="0"/>
        <w:spacing w:line="240" w:lineRule="auto"/>
        <w:jc w:val="both"/>
        <w:rPr>
          <w:szCs w:val="24"/>
          <w:lang w:val="en-US"/>
        </w:rPr>
      </w:pPr>
      <w:r w:rsidRPr="008477B1">
        <w:rPr>
          <w:szCs w:val="24"/>
          <w:lang w:val="en-US"/>
        </w:rPr>
        <w:t>Funds from this sub-component will be reallocated to other priority areas.</w:t>
      </w:r>
    </w:p>
    <w:p w14:paraId="76A7BE48" w14:textId="4A92B51F" w:rsidR="00470360" w:rsidRDefault="00470360" w:rsidP="004D5E32">
      <w:pPr>
        <w:autoSpaceDE w:val="0"/>
        <w:autoSpaceDN w:val="0"/>
        <w:adjustRightInd w:val="0"/>
        <w:spacing w:line="240" w:lineRule="auto"/>
        <w:jc w:val="both"/>
        <w:rPr>
          <w:szCs w:val="24"/>
          <w:lang w:val="en-US"/>
        </w:rPr>
      </w:pPr>
      <w:r>
        <w:rPr>
          <w:szCs w:val="24"/>
          <w:lang w:val="en-US"/>
        </w:rPr>
        <w:t>The intermediate results indicator three, ‘establishment and effective operation of information centers in Vientiane as well as four pilot provinces’</w:t>
      </w:r>
      <w:r w:rsidR="0088676C">
        <w:rPr>
          <w:szCs w:val="24"/>
          <w:lang w:val="en-US"/>
        </w:rPr>
        <w:t>,</w:t>
      </w:r>
      <w:r>
        <w:rPr>
          <w:szCs w:val="24"/>
          <w:lang w:val="en-US"/>
        </w:rPr>
        <w:t xml:space="preserve"> was dropped in January 2013.</w:t>
      </w:r>
    </w:p>
    <w:p w14:paraId="58EC0E4D" w14:textId="77777777" w:rsidR="00470360" w:rsidRDefault="00470360" w:rsidP="007C0086">
      <w:pPr>
        <w:spacing w:line="240" w:lineRule="auto"/>
        <w:rPr>
          <w:lang w:val="en-US"/>
        </w:rPr>
      </w:pPr>
    </w:p>
    <w:p w14:paraId="5E69E49A" w14:textId="77777777" w:rsidR="009C644B" w:rsidRPr="00F85D18" w:rsidRDefault="009C644B" w:rsidP="007C0086">
      <w:pPr>
        <w:spacing w:line="240" w:lineRule="auto"/>
        <w:rPr>
          <w:lang w:val="en-US"/>
        </w:rPr>
      </w:pPr>
    </w:p>
    <w:p w14:paraId="1496C1EA" w14:textId="4C8F15C1" w:rsidR="00F17DC3" w:rsidRDefault="00F17DC3" w:rsidP="00BF0F7F">
      <w:pPr>
        <w:pStyle w:val="Heading2"/>
        <w:numPr>
          <w:ilvl w:val="1"/>
          <w:numId w:val="9"/>
        </w:numPr>
        <w:spacing w:line="240" w:lineRule="auto"/>
        <w:rPr>
          <w:lang w:val="en-US"/>
        </w:rPr>
      </w:pPr>
      <w:bookmarkStart w:id="34" w:name="_Toc397627238"/>
      <w:bookmarkStart w:id="35" w:name="_Toc397627915"/>
      <w:r>
        <w:rPr>
          <w:lang w:val="en-US"/>
        </w:rPr>
        <w:t>Component 2</w:t>
      </w:r>
      <w:r w:rsidR="00650D69">
        <w:rPr>
          <w:lang w:val="en-US"/>
        </w:rPr>
        <w:t>: Hydropower Sector Development</w:t>
      </w:r>
      <w:bookmarkEnd w:id="34"/>
      <w:bookmarkEnd w:id="35"/>
    </w:p>
    <w:p w14:paraId="641A3405" w14:textId="77777777" w:rsidR="005F45A4" w:rsidRDefault="005F45A4" w:rsidP="00BF0F7F">
      <w:pPr>
        <w:autoSpaceDE w:val="0"/>
        <w:autoSpaceDN w:val="0"/>
        <w:adjustRightInd w:val="0"/>
        <w:spacing w:line="240" w:lineRule="auto"/>
        <w:jc w:val="both"/>
        <w:rPr>
          <w:szCs w:val="24"/>
          <w:lang w:val="en-US"/>
        </w:rPr>
      </w:pPr>
    </w:p>
    <w:p w14:paraId="50FBD0CA" w14:textId="5B7B5DE6" w:rsidR="000E5435" w:rsidRDefault="000E5435" w:rsidP="00BF0F7F">
      <w:pPr>
        <w:autoSpaceDE w:val="0"/>
        <w:autoSpaceDN w:val="0"/>
        <w:adjustRightInd w:val="0"/>
        <w:spacing w:line="240" w:lineRule="auto"/>
        <w:jc w:val="both"/>
        <w:rPr>
          <w:szCs w:val="24"/>
          <w:lang w:val="en-US"/>
        </w:rPr>
      </w:pPr>
      <w:r>
        <w:rPr>
          <w:szCs w:val="24"/>
          <w:lang w:val="en-US"/>
        </w:rPr>
        <w:t>Component 2</w:t>
      </w:r>
      <w:r w:rsidR="00650D69" w:rsidRPr="00650D69">
        <w:rPr>
          <w:szCs w:val="24"/>
          <w:lang w:val="en-US"/>
        </w:rPr>
        <w:t xml:space="preserve"> </w:t>
      </w:r>
      <w:r w:rsidR="002F486E">
        <w:rPr>
          <w:szCs w:val="24"/>
          <w:lang w:val="en-US"/>
        </w:rPr>
        <w:t xml:space="preserve">has </w:t>
      </w:r>
      <w:r w:rsidR="00650D69" w:rsidRPr="00650D69">
        <w:rPr>
          <w:szCs w:val="24"/>
          <w:lang w:val="en-US"/>
        </w:rPr>
        <w:t xml:space="preserve">aimed at capacity building in support of sustainable hydropower development in Lao PDR. </w:t>
      </w:r>
      <w:r>
        <w:rPr>
          <w:szCs w:val="24"/>
          <w:lang w:val="en-US"/>
        </w:rPr>
        <w:t>Activities have covered</w:t>
      </w:r>
      <w:r w:rsidR="00650D69" w:rsidRPr="00650D69">
        <w:rPr>
          <w:szCs w:val="24"/>
          <w:lang w:val="en-US"/>
        </w:rPr>
        <w:t xml:space="preserve"> the entire value chain</w:t>
      </w:r>
      <w:r w:rsidR="00466C5D">
        <w:rPr>
          <w:szCs w:val="24"/>
          <w:lang w:val="en-US"/>
        </w:rPr>
        <w:t>, from</w:t>
      </w:r>
      <w:r w:rsidR="00CC764D">
        <w:rPr>
          <w:szCs w:val="24"/>
          <w:lang w:val="en-US"/>
        </w:rPr>
        <w:t xml:space="preserve"> planning, concessions</w:t>
      </w:r>
      <w:r w:rsidR="00466C5D">
        <w:rPr>
          <w:szCs w:val="24"/>
          <w:lang w:val="en-US"/>
        </w:rPr>
        <w:t xml:space="preserve"> and </w:t>
      </w:r>
      <w:r w:rsidR="00650D69" w:rsidRPr="00650D69">
        <w:rPr>
          <w:szCs w:val="24"/>
          <w:lang w:val="en-US"/>
        </w:rPr>
        <w:t xml:space="preserve">construction, </w:t>
      </w:r>
      <w:r>
        <w:rPr>
          <w:szCs w:val="24"/>
          <w:lang w:val="en-US"/>
        </w:rPr>
        <w:t xml:space="preserve">to operation and </w:t>
      </w:r>
      <w:r w:rsidR="00650D69" w:rsidRPr="000E5435">
        <w:rPr>
          <w:szCs w:val="24"/>
          <w:lang w:val="en-US"/>
        </w:rPr>
        <w:t>revenue management</w:t>
      </w:r>
      <w:r>
        <w:rPr>
          <w:szCs w:val="24"/>
          <w:lang w:val="en-US"/>
        </w:rPr>
        <w:t>.</w:t>
      </w:r>
      <w:r w:rsidR="002F486E">
        <w:rPr>
          <w:szCs w:val="24"/>
          <w:lang w:val="en-US"/>
        </w:rPr>
        <w:t xml:space="preserve"> </w:t>
      </w:r>
      <w:r w:rsidR="00650D69" w:rsidRPr="00650D69">
        <w:rPr>
          <w:szCs w:val="24"/>
          <w:lang w:val="en-US"/>
        </w:rPr>
        <w:t>At the cent</w:t>
      </w:r>
      <w:r w:rsidR="00650D69">
        <w:rPr>
          <w:szCs w:val="24"/>
          <w:lang w:val="en-US"/>
        </w:rPr>
        <w:t>ral governme</w:t>
      </w:r>
      <w:r w:rsidR="00466C5D">
        <w:rPr>
          <w:szCs w:val="24"/>
          <w:lang w:val="en-US"/>
        </w:rPr>
        <w:t>nt level, the DOE/</w:t>
      </w:r>
      <w:r w:rsidR="00650D69" w:rsidRPr="00650D69">
        <w:rPr>
          <w:szCs w:val="24"/>
          <w:lang w:val="en-US"/>
        </w:rPr>
        <w:t xml:space="preserve">MEM </w:t>
      </w:r>
      <w:r>
        <w:rPr>
          <w:szCs w:val="24"/>
          <w:lang w:val="en-US"/>
        </w:rPr>
        <w:t>has been</w:t>
      </w:r>
      <w:r w:rsidR="00650D69" w:rsidRPr="00650D69">
        <w:rPr>
          <w:szCs w:val="24"/>
          <w:lang w:val="en-US"/>
        </w:rPr>
        <w:t xml:space="preserve"> the key agency responsible for the sector</w:t>
      </w:r>
      <w:r>
        <w:rPr>
          <w:szCs w:val="24"/>
          <w:lang w:val="en-US"/>
        </w:rPr>
        <w:t xml:space="preserve"> </w:t>
      </w:r>
      <w:r w:rsidR="00650D69" w:rsidRPr="00650D69">
        <w:rPr>
          <w:szCs w:val="24"/>
          <w:lang w:val="en-US"/>
        </w:rPr>
        <w:t>policy, planning, and oversight f</w:t>
      </w:r>
      <w:r w:rsidR="00650D69">
        <w:rPr>
          <w:szCs w:val="24"/>
          <w:lang w:val="en-US"/>
        </w:rPr>
        <w:t>unction, including setting up o</w:t>
      </w:r>
      <w:r w:rsidR="002F486E">
        <w:rPr>
          <w:szCs w:val="24"/>
          <w:lang w:val="en-US"/>
        </w:rPr>
        <w:t>f regulations,</w:t>
      </w:r>
      <w:r>
        <w:rPr>
          <w:szCs w:val="24"/>
          <w:lang w:val="en-US"/>
        </w:rPr>
        <w:t xml:space="preserve"> standards </w:t>
      </w:r>
      <w:r w:rsidR="002F486E">
        <w:rPr>
          <w:szCs w:val="24"/>
          <w:lang w:val="en-US"/>
        </w:rPr>
        <w:t>and a monitoring system</w:t>
      </w:r>
      <w:r w:rsidR="00CC764D">
        <w:rPr>
          <w:szCs w:val="24"/>
          <w:lang w:val="en-US"/>
        </w:rPr>
        <w:t>. The Department is also</w:t>
      </w:r>
      <w:r w:rsidR="00BB3E17">
        <w:rPr>
          <w:szCs w:val="24"/>
          <w:lang w:val="en-US"/>
        </w:rPr>
        <w:t xml:space="preserve"> the leading</w:t>
      </w:r>
      <w:r w:rsidR="00CC764D">
        <w:rPr>
          <w:szCs w:val="24"/>
          <w:lang w:val="en-US"/>
        </w:rPr>
        <w:t xml:space="preserve"> </w:t>
      </w:r>
      <w:r w:rsidR="00466C5D">
        <w:rPr>
          <w:szCs w:val="24"/>
          <w:lang w:val="en-US"/>
        </w:rPr>
        <w:t>responsible</w:t>
      </w:r>
      <w:r w:rsidR="00BB3E17">
        <w:rPr>
          <w:szCs w:val="24"/>
          <w:lang w:val="en-US"/>
        </w:rPr>
        <w:t xml:space="preserve"> agency</w:t>
      </w:r>
      <w:r w:rsidR="00466C5D">
        <w:rPr>
          <w:szCs w:val="24"/>
          <w:lang w:val="en-US"/>
        </w:rPr>
        <w:t xml:space="preserve"> for</w:t>
      </w:r>
      <w:r w:rsidR="00BB3E17">
        <w:rPr>
          <w:szCs w:val="24"/>
          <w:lang w:val="en-US"/>
        </w:rPr>
        <w:t xml:space="preserve"> the implementation of</w:t>
      </w:r>
      <w:r w:rsidR="00466C5D">
        <w:rPr>
          <w:szCs w:val="24"/>
          <w:lang w:val="en-US"/>
        </w:rPr>
        <w:t xml:space="preserve"> </w:t>
      </w:r>
      <w:r w:rsidR="00650D69" w:rsidRPr="00650D69">
        <w:rPr>
          <w:szCs w:val="24"/>
          <w:lang w:val="en-US"/>
        </w:rPr>
        <w:t>environmental and social</w:t>
      </w:r>
      <w:r>
        <w:rPr>
          <w:szCs w:val="24"/>
          <w:lang w:val="en-US"/>
        </w:rPr>
        <w:t xml:space="preserve"> </w:t>
      </w:r>
      <w:r w:rsidR="002F486E">
        <w:rPr>
          <w:szCs w:val="24"/>
          <w:lang w:val="en-US"/>
        </w:rPr>
        <w:t>safeguards</w:t>
      </w:r>
      <w:r w:rsidR="00BB3E17">
        <w:rPr>
          <w:szCs w:val="24"/>
          <w:lang w:val="en-US"/>
        </w:rPr>
        <w:t xml:space="preserve"> in the hydropower secto</w:t>
      </w:r>
      <w:r w:rsidR="00BB3E17" w:rsidRPr="00BB3E17">
        <w:rPr>
          <w:szCs w:val="24"/>
          <w:lang w:val="en-US"/>
        </w:rPr>
        <w:t>r</w:t>
      </w:r>
      <w:r w:rsidRPr="00BB3E17">
        <w:rPr>
          <w:szCs w:val="24"/>
          <w:lang w:val="en-US"/>
        </w:rPr>
        <w:t>.</w:t>
      </w:r>
      <w:r w:rsidR="002F486E" w:rsidRPr="00BB3E17">
        <w:rPr>
          <w:szCs w:val="24"/>
          <w:lang w:val="en-US"/>
        </w:rPr>
        <w:t xml:space="preserve"> </w:t>
      </w:r>
      <w:r w:rsidR="002F486E">
        <w:rPr>
          <w:szCs w:val="24"/>
          <w:lang w:val="en-US"/>
        </w:rPr>
        <w:t>The support of the updating and the implementation</w:t>
      </w:r>
      <w:r w:rsidR="00466C5D">
        <w:rPr>
          <w:szCs w:val="24"/>
          <w:lang w:val="en-US"/>
        </w:rPr>
        <w:t xml:space="preserve"> and compliance monitoring</w:t>
      </w:r>
      <w:r w:rsidR="002F486E">
        <w:rPr>
          <w:szCs w:val="24"/>
          <w:lang w:val="en-US"/>
        </w:rPr>
        <w:t xml:space="preserve"> of the NPSH in coordination with relevant agenci</w:t>
      </w:r>
      <w:r w:rsidR="001754C0">
        <w:rPr>
          <w:szCs w:val="24"/>
          <w:lang w:val="en-US"/>
        </w:rPr>
        <w:t>e</w:t>
      </w:r>
      <w:r w:rsidR="002F486E">
        <w:rPr>
          <w:szCs w:val="24"/>
          <w:lang w:val="en-US"/>
        </w:rPr>
        <w:t xml:space="preserve">s is one of the focal points of this </w:t>
      </w:r>
      <w:r w:rsidR="00F00CA7">
        <w:rPr>
          <w:szCs w:val="24"/>
          <w:lang w:val="en-US"/>
        </w:rPr>
        <w:t>component (according to a revision which occurred in the Environmental and Social Impact Assessment (ESIA) Decree which was revised by the WREA and the GOL)</w:t>
      </w:r>
      <w:r w:rsidR="002F486E">
        <w:rPr>
          <w:szCs w:val="24"/>
          <w:lang w:val="en-US"/>
        </w:rPr>
        <w:t xml:space="preserve">. </w:t>
      </w:r>
    </w:p>
    <w:p w14:paraId="366832FF" w14:textId="77777777" w:rsidR="009C644B" w:rsidRDefault="009C644B" w:rsidP="007F7B64">
      <w:pPr>
        <w:autoSpaceDE w:val="0"/>
        <w:autoSpaceDN w:val="0"/>
        <w:adjustRightInd w:val="0"/>
        <w:spacing w:line="240" w:lineRule="auto"/>
        <w:jc w:val="both"/>
        <w:rPr>
          <w:szCs w:val="24"/>
          <w:lang w:val="en-US"/>
        </w:rPr>
      </w:pPr>
    </w:p>
    <w:p w14:paraId="5679232C" w14:textId="77777777" w:rsidR="009C644B" w:rsidRDefault="009C644B" w:rsidP="007F7B64">
      <w:pPr>
        <w:autoSpaceDE w:val="0"/>
        <w:autoSpaceDN w:val="0"/>
        <w:adjustRightInd w:val="0"/>
        <w:spacing w:line="240" w:lineRule="auto"/>
        <w:jc w:val="both"/>
        <w:rPr>
          <w:szCs w:val="24"/>
          <w:lang w:val="en-US"/>
        </w:rPr>
      </w:pPr>
    </w:p>
    <w:p w14:paraId="46DBCB8D" w14:textId="136C5165" w:rsidR="00BC3CD2" w:rsidRDefault="00BC3CD2">
      <w:pPr>
        <w:spacing w:line="240" w:lineRule="auto"/>
        <w:rPr>
          <w:szCs w:val="24"/>
          <w:lang w:val="en-US"/>
        </w:rPr>
      </w:pPr>
      <w:r>
        <w:rPr>
          <w:szCs w:val="24"/>
          <w:lang w:val="en-US"/>
        </w:rPr>
        <w:br w:type="page"/>
      </w:r>
    </w:p>
    <w:p w14:paraId="20EC5858" w14:textId="14CA4CDF" w:rsidR="00650D69" w:rsidRPr="005A48FB" w:rsidRDefault="005A48FB" w:rsidP="00BF0F7F">
      <w:pPr>
        <w:pStyle w:val="Heading2"/>
        <w:numPr>
          <w:ilvl w:val="2"/>
          <w:numId w:val="9"/>
        </w:numPr>
        <w:spacing w:line="240" w:lineRule="auto"/>
        <w:jc w:val="both"/>
        <w:rPr>
          <w:lang w:val="en-US"/>
        </w:rPr>
      </w:pPr>
      <w:bookmarkStart w:id="36" w:name="_Toc397627239"/>
      <w:bookmarkStart w:id="37" w:name="_Toc397627916"/>
      <w:r>
        <w:rPr>
          <w:lang w:val="en-US"/>
        </w:rPr>
        <w:t xml:space="preserve">Sub-Component 2a: Hydropower </w:t>
      </w:r>
      <w:r w:rsidR="005B42B1">
        <w:rPr>
          <w:lang w:val="en-US"/>
        </w:rPr>
        <w:t>Policy and Planning</w:t>
      </w:r>
      <w:bookmarkEnd w:id="36"/>
      <w:bookmarkEnd w:id="37"/>
    </w:p>
    <w:p w14:paraId="2FDC333F" w14:textId="77777777" w:rsidR="009A663E" w:rsidRDefault="009A663E" w:rsidP="00BF0F7F">
      <w:pPr>
        <w:spacing w:line="240" w:lineRule="auto"/>
        <w:jc w:val="both"/>
        <w:rPr>
          <w:b/>
          <w:i/>
          <w:lang w:val="en-US"/>
        </w:rPr>
      </w:pPr>
    </w:p>
    <w:p w14:paraId="5459D9C3" w14:textId="32D2DFE4" w:rsidR="00584FB6" w:rsidRDefault="006F49F5" w:rsidP="00BF0F7F">
      <w:pPr>
        <w:spacing w:line="240" w:lineRule="auto"/>
        <w:jc w:val="both"/>
        <w:rPr>
          <w:b/>
          <w:i/>
          <w:lang w:val="en-US"/>
        </w:rPr>
      </w:pPr>
      <w:r>
        <w:rPr>
          <w:b/>
          <w:i/>
          <w:lang w:val="en-US"/>
        </w:rPr>
        <w:t>Overview</w:t>
      </w:r>
    </w:p>
    <w:p w14:paraId="16263DF7" w14:textId="5FB3DC2D" w:rsidR="00254FC6" w:rsidRDefault="005B42B1" w:rsidP="00BF0F7F">
      <w:pPr>
        <w:autoSpaceDE w:val="0"/>
        <w:autoSpaceDN w:val="0"/>
        <w:adjustRightInd w:val="0"/>
        <w:spacing w:line="240" w:lineRule="auto"/>
        <w:jc w:val="both"/>
        <w:rPr>
          <w:szCs w:val="24"/>
          <w:lang w:val="en-US"/>
        </w:rPr>
      </w:pPr>
      <w:r w:rsidRPr="005B42B1">
        <w:rPr>
          <w:szCs w:val="24"/>
          <w:lang w:val="en-US"/>
        </w:rPr>
        <w:t xml:space="preserve">This component </w:t>
      </w:r>
      <w:r w:rsidR="00347AE0">
        <w:rPr>
          <w:szCs w:val="24"/>
          <w:lang w:val="en-US"/>
        </w:rPr>
        <w:t>supports</w:t>
      </w:r>
      <w:r w:rsidRPr="005B42B1">
        <w:rPr>
          <w:szCs w:val="24"/>
          <w:lang w:val="en-US"/>
        </w:rPr>
        <w:t xml:space="preserve"> the GOL in developing comprehensive national hydropower</w:t>
      </w:r>
      <w:r w:rsidR="00A8331A">
        <w:rPr>
          <w:szCs w:val="24"/>
          <w:lang w:val="en-US"/>
        </w:rPr>
        <w:t xml:space="preserve"> </w:t>
      </w:r>
      <w:r w:rsidRPr="005B42B1">
        <w:rPr>
          <w:szCs w:val="24"/>
          <w:lang w:val="en-US"/>
        </w:rPr>
        <w:t>planning and management capacity needed to ensure long-term sustainability of water resource</w:t>
      </w:r>
      <w:r w:rsidR="00347AE0">
        <w:rPr>
          <w:szCs w:val="24"/>
          <w:lang w:val="en-US"/>
        </w:rPr>
        <w:t xml:space="preserve"> </w:t>
      </w:r>
      <w:r w:rsidRPr="005B42B1">
        <w:rPr>
          <w:szCs w:val="24"/>
          <w:lang w:val="en-US"/>
        </w:rPr>
        <w:t xml:space="preserve">management </w:t>
      </w:r>
      <w:r w:rsidR="00347AE0">
        <w:rPr>
          <w:szCs w:val="24"/>
          <w:lang w:val="en-US"/>
        </w:rPr>
        <w:t>in</w:t>
      </w:r>
      <w:r w:rsidRPr="005B42B1">
        <w:rPr>
          <w:szCs w:val="24"/>
          <w:lang w:val="en-US"/>
        </w:rPr>
        <w:t xml:space="preserve"> the hydropower sector. </w:t>
      </w:r>
      <w:r w:rsidR="00320E4E" w:rsidRPr="00A604AE">
        <w:rPr>
          <w:szCs w:val="24"/>
          <w:lang w:val="en-US"/>
        </w:rPr>
        <w:t>The</w:t>
      </w:r>
      <w:r w:rsidR="00347AE0" w:rsidRPr="00A604AE">
        <w:rPr>
          <w:szCs w:val="24"/>
          <w:lang w:val="en-US"/>
        </w:rPr>
        <w:t xml:space="preserve"> component has been initiated to provide a platform for coordination and to build on successful experiences of river-basin planning by </w:t>
      </w:r>
      <w:r w:rsidR="00A604AE">
        <w:rPr>
          <w:szCs w:val="24"/>
          <w:lang w:val="en-US"/>
        </w:rPr>
        <w:t>institutions</w:t>
      </w:r>
      <w:r w:rsidR="00347AE0" w:rsidRPr="00A604AE">
        <w:rPr>
          <w:szCs w:val="24"/>
          <w:lang w:val="en-US"/>
        </w:rPr>
        <w:t xml:space="preserve"> such as W</w:t>
      </w:r>
      <w:r w:rsidR="00A604AE">
        <w:rPr>
          <w:szCs w:val="24"/>
          <w:lang w:val="en-US"/>
        </w:rPr>
        <w:t xml:space="preserve">REA, DMH, DEPP, </w:t>
      </w:r>
      <w:r w:rsidR="00590541" w:rsidRPr="00A604AE">
        <w:rPr>
          <w:szCs w:val="24"/>
          <w:lang w:val="en-US"/>
        </w:rPr>
        <w:t>DEM and DEB</w:t>
      </w:r>
      <w:r w:rsidR="00347AE0" w:rsidRPr="00A604AE">
        <w:rPr>
          <w:szCs w:val="24"/>
          <w:lang w:val="en-US"/>
        </w:rPr>
        <w:t xml:space="preserve">, supported by </w:t>
      </w:r>
      <w:r w:rsidR="00254FC6" w:rsidRPr="00A604AE">
        <w:rPr>
          <w:szCs w:val="24"/>
          <w:lang w:val="en-US"/>
        </w:rPr>
        <w:t>various agencies</w:t>
      </w:r>
      <w:r w:rsidR="00A8331A" w:rsidRPr="00A604AE">
        <w:rPr>
          <w:szCs w:val="24"/>
          <w:lang w:val="en-US"/>
        </w:rPr>
        <w:t xml:space="preserve"> (e.g. ADB, AFD, Bank</w:t>
      </w:r>
      <w:r w:rsidR="00A604AE">
        <w:rPr>
          <w:szCs w:val="24"/>
          <w:lang w:val="en-US"/>
        </w:rPr>
        <w:t xml:space="preserve">, </w:t>
      </w:r>
      <w:proofErr w:type="gramStart"/>
      <w:r w:rsidR="00A604AE">
        <w:rPr>
          <w:szCs w:val="24"/>
          <w:lang w:val="en-US"/>
        </w:rPr>
        <w:t>MRC</w:t>
      </w:r>
      <w:proofErr w:type="gramEnd"/>
      <w:r w:rsidR="00A8331A" w:rsidRPr="00A604AE">
        <w:rPr>
          <w:szCs w:val="24"/>
          <w:lang w:val="en-US"/>
        </w:rPr>
        <w:t>)</w:t>
      </w:r>
      <w:r w:rsidR="00A604AE" w:rsidRPr="00A604AE">
        <w:rPr>
          <w:szCs w:val="24"/>
          <w:lang w:val="en-US"/>
        </w:rPr>
        <w:t xml:space="preserve">. Furthermore, activities in this component </w:t>
      </w:r>
      <w:r w:rsidR="00A604AE">
        <w:rPr>
          <w:szCs w:val="24"/>
          <w:lang w:val="en-US"/>
        </w:rPr>
        <w:t>shall help</w:t>
      </w:r>
      <w:r w:rsidR="00254FC6">
        <w:rPr>
          <w:szCs w:val="24"/>
          <w:lang w:val="en-US"/>
        </w:rPr>
        <w:t xml:space="preserve"> to </w:t>
      </w:r>
      <w:r w:rsidRPr="005B42B1">
        <w:rPr>
          <w:szCs w:val="24"/>
          <w:lang w:val="en-US"/>
        </w:rPr>
        <w:t>build up a National Hydrological Data Co</w:t>
      </w:r>
      <w:r w:rsidR="00320E4E">
        <w:rPr>
          <w:szCs w:val="24"/>
          <w:lang w:val="en-US"/>
        </w:rPr>
        <w:t xml:space="preserve">llection and Processing System, </w:t>
      </w:r>
      <w:r w:rsidR="00A604AE">
        <w:rPr>
          <w:szCs w:val="24"/>
          <w:lang w:val="en-US"/>
        </w:rPr>
        <w:t xml:space="preserve">to </w:t>
      </w:r>
      <w:r w:rsidR="00254FC6">
        <w:rPr>
          <w:szCs w:val="24"/>
          <w:lang w:val="en-US"/>
        </w:rPr>
        <w:t>support capa</w:t>
      </w:r>
      <w:r w:rsidR="00A8331A">
        <w:rPr>
          <w:szCs w:val="24"/>
          <w:lang w:val="en-US"/>
        </w:rPr>
        <w:t>city building measures on basic hydropower and river-</w:t>
      </w:r>
      <w:r w:rsidR="00254FC6">
        <w:rPr>
          <w:szCs w:val="24"/>
          <w:lang w:val="en-US"/>
        </w:rPr>
        <w:t xml:space="preserve">basin planning, and </w:t>
      </w:r>
      <w:r w:rsidR="00A604AE">
        <w:rPr>
          <w:szCs w:val="24"/>
          <w:lang w:val="en-US"/>
        </w:rPr>
        <w:t xml:space="preserve">to </w:t>
      </w:r>
      <w:r w:rsidR="00254FC6">
        <w:rPr>
          <w:szCs w:val="24"/>
          <w:lang w:val="en-US"/>
        </w:rPr>
        <w:t xml:space="preserve">apply </w:t>
      </w:r>
      <w:r w:rsidRPr="005B42B1">
        <w:rPr>
          <w:szCs w:val="24"/>
          <w:lang w:val="en-US"/>
        </w:rPr>
        <w:t>experiences into the hydropower devel</w:t>
      </w:r>
      <w:r w:rsidRPr="00A604AE">
        <w:rPr>
          <w:szCs w:val="24"/>
          <w:lang w:val="en-US"/>
        </w:rPr>
        <w:t>opment plan</w:t>
      </w:r>
      <w:r w:rsidR="003E335D" w:rsidRPr="00A604AE">
        <w:rPr>
          <w:szCs w:val="24"/>
          <w:lang w:val="en-US"/>
        </w:rPr>
        <w:t xml:space="preserve">ning for the Nam </w:t>
      </w:r>
      <w:proofErr w:type="spellStart"/>
      <w:r w:rsidR="003E335D" w:rsidRPr="00A604AE">
        <w:rPr>
          <w:szCs w:val="24"/>
          <w:lang w:val="en-US"/>
        </w:rPr>
        <w:t>Ou</w:t>
      </w:r>
      <w:proofErr w:type="spellEnd"/>
      <w:r w:rsidR="003E335D" w:rsidRPr="00A604AE">
        <w:rPr>
          <w:szCs w:val="24"/>
          <w:lang w:val="en-US"/>
        </w:rPr>
        <w:t xml:space="preserve">, Nam </w:t>
      </w:r>
      <w:proofErr w:type="spellStart"/>
      <w:r w:rsidR="003E335D" w:rsidRPr="00A604AE">
        <w:rPr>
          <w:szCs w:val="24"/>
          <w:lang w:val="en-US"/>
        </w:rPr>
        <w:t>Ngum</w:t>
      </w:r>
      <w:proofErr w:type="spellEnd"/>
      <w:r w:rsidR="003E335D" w:rsidRPr="00A604AE">
        <w:rPr>
          <w:szCs w:val="24"/>
          <w:lang w:val="en-US"/>
        </w:rPr>
        <w:t xml:space="preserve"> and </w:t>
      </w:r>
      <w:proofErr w:type="spellStart"/>
      <w:r w:rsidR="003E335D" w:rsidRPr="00A604AE">
        <w:rPr>
          <w:szCs w:val="24"/>
          <w:lang w:val="en-US"/>
        </w:rPr>
        <w:t>Sekong</w:t>
      </w:r>
      <w:proofErr w:type="spellEnd"/>
      <w:r w:rsidR="003E335D" w:rsidRPr="00A604AE">
        <w:rPr>
          <w:szCs w:val="24"/>
          <w:lang w:val="en-US"/>
        </w:rPr>
        <w:t xml:space="preserve"> </w:t>
      </w:r>
      <w:r w:rsidRPr="00A604AE">
        <w:rPr>
          <w:szCs w:val="24"/>
          <w:lang w:val="en-US"/>
        </w:rPr>
        <w:t>River</w:t>
      </w:r>
      <w:r w:rsidR="003E335D" w:rsidRPr="00A604AE">
        <w:rPr>
          <w:szCs w:val="24"/>
          <w:lang w:val="en-US"/>
        </w:rPr>
        <w:t xml:space="preserve"> Basins.</w:t>
      </w:r>
    </w:p>
    <w:p w14:paraId="69226123" w14:textId="3FB93CD5" w:rsidR="00A8331A" w:rsidRDefault="00A8331A" w:rsidP="00A8331A">
      <w:pPr>
        <w:autoSpaceDE w:val="0"/>
        <w:autoSpaceDN w:val="0"/>
        <w:adjustRightInd w:val="0"/>
        <w:spacing w:line="240" w:lineRule="auto"/>
        <w:jc w:val="both"/>
        <w:rPr>
          <w:szCs w:val="24"/>
          <w:lang w:val="en-US"/>
        </w:rPr>
      </w:pPr>
      <w:r>
        <w:rPr>
          <w:szCs w:val="24"/>
          <w:lang w:val="en-US"/>
        </w:rPr>
        <w:t>The sub-component was renamed after the MTR Mission from ‘Water Resource Management and Hydropower Planning’ to ‘Hydropower Policy and Planning’.</w:t>
      </w:r>
    </w:p>
    <w:p w14:paraId="033156D4" w14:textId="77777777" w:rsidR="00254FC6" w:rsidRDefault="00254FC6" w:rsidP="005B42B1">
      <w:pPr>
        <w:autoSpaceDE w:val="0"/>
        <w:autoSpaceDN w:val="0"/>
        <w:adjustRightInd w:val="0"/>
        <w:spacing w:line="240" w:lineRule="auto"/>
        <w:rPr>
          <w:szCs w:val="24"/>
          <w:lang w:val="en-US"/>
        </w:rPr>
      </w:pPr>
    </w:p>
    <w:p w14:paraId="0EF8EAC4" w14:textId="5E36842E" w:rsidR="00F17DC3" w:rsidRDefault="00F17DC3" w:rsidP="006F49F5">
      <w:pPr>
        <w:rPr>
          <w:b/>
          <w:i/>
          <w:lang w:val="en-US"/>
        </w:rPr>
      </w:pPr>
      <w:r w:rsidRPr="006F49F5">
        <w:rPr>
          <w:b/>
          <w:i/>
          <w:lang w:val="en-US"/>
        </w:rPr>
        <w:t>Inputs/</w:t>
      </w:r>
      <w:r w:rsidR="00835313">
        <w:rPr>
          <w:b/>
          <w:i/>
          <w:lang w:val="en-US"/>
        </w:rPr>
        <w:t xml:space="preserve"> </w:t>
      </w:r>
      <w:r w:rsidRPr="006F49F5">
        <w:rPr>
          <w:b/>
          <w:i/>
          <w:lang w:val="en-US"/>
        </w:rPr>
        <w:t xml:space="preserve">Budget </w:t>
      </w:r>
    </w:p>
    <w:p w14:paraId="11F5F505" w14:textId="1CAC85D9" w:rsidR="00802614" w:rsidRDefault="007F7B64" w:rsidP="007F7B64">
      <w:pPr>
        <w:spacing w:line="240" w:lineRule="auto"/>
        <w:jc w:val="both"/>
        <w:rPr>
          <w:lang w:val="en-US"/>
        </w:rPr>
      </w:pPr>
      <w:r w:rsidRPr="007F7B64">
        <w:rPr>
          <w:lang w:val="en-US"/>
        </w:rPr>
        <w:t>Until the MTR Mission, US$ 102,335 had been spent under sub-component 2a</w:t>
      </w:r>
      <w:r>
        <w:rPr>
          <w:lang w:val="en-US"/>
        </w:rPr>
        <w:t xml:space="preserve"> (only ~8 percent). </w:t>
      </w:r>
      <w:r w:rsidR="00A604AE">
        <w:rPr>
          <w:lang w:val="en-US"/>
        </w:rPr>
        <w:t>U</w:t>
      </w:r>
      <w:r w:rsidR="0048159B">
        <w:rPr>
          <w:lang w:val="en-US"/>
        </w:rPr>
        <w:t>ntil</w:t>
      </w:r>
      <w:r>
        <w:rPr>
          <w:lang w:val="en-US"/>
        </w:rPr>
        <w:t xml:space="preserve"> the end of March 2014, disbursement </w:t>
      </w:r>
      <w:r w:rsidR="0048159B">
        <w:rPr>
          <w:lang w:val="en-US"/>
        </w:rPr>
        <w:t>was</w:t>
      </w:r>
      <w:r w:rsidR="00A604AE">
        <w:rPr>
          <w:lang w:val="en-US"/>
        </w:rPr>
        <w:t xml:space="preserve"> </w:t>
      </w:r>
      <w:r w:rsidR="00A604AE" w:rsidRPr="00A604AE">
        <w:rPr>
          <w:lang w:val="en-US"/>
        </w:rPr>
        <w:t xml:space="preserve">reported at </w:t>
      </w:r>
      <w:r w:rsidRPr="00A604AE">
        <w:rPr>
          <w:lang w:val="en-US"/>
        </w:rPr>
        <w:t>US$ 6</w:t>
      </w:r>
      <w:r w:rsidR="00A604AE" w:rsidRPr="00A604AE">
        <w:rPr>
          <w:lang w:val="en-US"/>
        </w:rPr>
        <w:t>70,276</w:t>
      </w:r>
      <w:r w:rsidRPr="00A604AE">
        <w:rPr>
          <w:lang w:val="en-US"/>
        </w:rPr>
        <w:t xml:space="preserve"> leaving </w:t>
      </w:r>
      <w:r>
        <w:rPr>
          <w:lang w:val="en-US"/>
        </w:rPr>
        <w:t xml:space="preserve">around </w:t>
      </w:r>
      <w:r w:rsidR="00F203F0">
        <w:rPr>
          <w:lang w:val="en-US"/>
        </w:rPr>
        <w:t xml:space="preserve">US$ </w:t>
      </w:r>
      <w:r w:rsidR="0032356C">
        <w:rPr>
          <w:lang w:val="en-US"/>
        </w:rPr>
        <w:t>430,000</w:t>
      </w:r>
      <w:r>
        <w:rPr>
          <w:lang w:val="en-US"/>
        </w:rPr>
        <w:t xml:space="preserve"> for forward allocation until the end of the Original Financing</w:t>
      </w:r>
      <w:r w:rsidR="00320E4E">
        <w:rPr>
          <w:lang w:val="en-US"/>
        </w:rPr>
        <w:t xml:space="preserve"> Phase</w:t>
      </w:r>
      <w:r>
        <w:rPr>
          <w:lang w:val="en-US"/>
        </w:rPr>
        <w:t>.</w:t>
      </w:r>
    </w:p>
    <w:p w14:paraId="13B60ECE" w14:textId="77777777" w:rsidR="005B42B1" w:rsidRDefault="005B42B1" w:rsidP="005A48FB">
      <w:pPr>
        <w:rPr>
          <w:b/>
          <w:i/>
          <w:lang w:val="en-US"/>
        </w:rPr>
      </w:pPr>
    </w:p>
    <w:p w14:paraId="7E532D40" w14:textId="565AD56C" w:rsidR="00F17DC3" w:rsidRDefault="006F49F5" w:rsidP="005A48FB">
      <w:pPr>
        <w:rPr>
          <w:b/>
          <w:i/>
          <w:lang w:val="en-US"/>
        </w:rPr>
      </w:pPr>
      <w:r>
        <w:rPr>
          <w:b/>
          <w:i/>
          <w:lang w:val="en-US"/>
        </w:rPr>
        <w:t>Indicator A</w:t>
      </w:r>
      <w:r w:rsidR="00F17DC3" w:rsidRPr="005A48FB">
        <w:rPr>
          <w:b/>
          <w:i/>
          <w:lang w:val="en-US"/>
        </w:rPr>
        <w:t>chievement</w:t>
      </w:r>
    </w:p>
    <w:tbl>
      <w:tblPr>
        <w:tblStyle w:val="TableGrid"/>
        <w:tblW w:w="10098" w:type="dxa"/>
        <w:tblInd w:w="108" w:type="dxa"/>
        <w:tblLook w:val="04A0" w:firstRow="1" w:lastRow="0" w:firstColumn="1" w:lastColumn="0" w:noHBand="0" w:noVBand="1"/>
      </w:tblPr>
      <w:tblGrid>
        <w:gridCol w:w="2835"/>
        <w:gridCol w:w="2835"/>
        <w:gridCol w:w="2869"/>
        <w:gridCol w:w="1559"/>
      </w:tblGrid>
      <w:tr w:rsidR="009506BC" w:rsidRPr="009061D4" w14:paraId="5DB34909" w14:textId="77777777" w:rsidTr="009506BC">
        <w:tc>
          <w:tcPr>
            <w:tcW w:w="2835" w:type="dxa"/>
            <w:tcBorders>
              <w:top w:val="single" w:sz="18" w:space="0" w:color="auto"/>
              <w:bottom w:val="single" w:sz="18" w:space="0" w:color="auto"/>
            </w:tcBorders>
          </w:tcPr>
          <w:p w14:paraId="3FC45846" w14:textId="77777777" w:rsidR="009506BC" w:rsidRPr="009061D4" w:rsidRDefault="009506BC" w:rsidP="00A4488B">
            <w:pPr>
              <w:spacing w:line="240" w:lineRule="auto"/>
              <w:rPr>
                <w:sz w:val="18"/>
                <w:szCs w:val="18"/>
                <w:lang w:val="en-US"/>
              </w:rPr>
            </w:pPr>
          </w:p>
        </w:tc>
        <w:tc>
          <w:tcPr>
            <w:tcW w:w="2835" w:type="dxa"/>
            <w:tcBorders>
              <w:top w:val="single" w:sz="18" w:space="0" w:color="auto"/>
              <w:bottom w:val="single" w:sz="18" w:space="0" w:color="auto"/>
            </w:tcBorders>
          </w:tcPr>
          <w:p w14:paraId="6A7B46CD" w14:textId="77777777" w:rsidR="009506BC" w:rsidRPr="009061D4" w:rsidRDefault="009506BC" w:rsidP="00A4488B">
            <w:pPr>
              <w:spacing w:line="240" w:lineRule="auto"/>
              <w:rPr>
                <w:b/>
                <w:sz w:val="18"/>
                <w:szCs w:val="18"/>
                <w:lang w:val="en-US"/>
              </w:rPr>
            </w:pPr>
            <w:r w:rsidRPr="009061D4">
              <w:rPr>
                <w:b/>
                <w:sz w:val="18"/>
                <w:szCs w:val="18"/>
                <w:lang w:val="en-US"/>
              </w:rPr>
              <w:t>Cumulative Target Values</w:t>
            </w:r>
          </w:p>
        </w:tc>
        <w:tc>
          <w:tcPr>
            <w:tcW w:w="2869" w:type="dxa"/>
            <w:tcBorders>
              <w:top w:val="single" w:sz="18" w:space="0" w:color="auto"/>
              <w:bottom w:val="single" w:sz="18" w:space="0" w:color="auto"/>
            </w:tcBorders>
          </w:tcPr>
          <w:p w14:paraId="16580A5B" w14:textId="77777777" w:rsidR="009506BC" w:rsidRPr="009061D4" w:rsidRDefault="009506BC" w:rsidP="00A4488B">
            <w:pPr>
              <w:spacing w:line="240" w:lineRule="auto"/>
              <w:rPr>
                <w:b/>
                <w:sz w:val="18"/>
                <w:szCs w:val="18"/>
                <w:lang w:val="en-US"/>
              </w:rPr>
            </w:pPr>
            <w:proofErr w:type="spellStart"/>
            <w:r w:rsidRPr="009061D4">
              <w:rPr>
                <w:rFonts w:cstheme="minorHAnsi"/>
                <w:b/>
                <w:bCs/>
                <w:sz w:val="18"/>
                <w:szCs w:val="18"/>
              </w:rPr>
              <w:t>Achievement</w:t>
            </w:r>
            <w:proofErr w:type="spellEnd"/>
            <w:r w:rsidRPr="009061D4">
              <w:rPr>
                <w:rFonts w:cstheme="minorHAnsi"/>
                <w:b/>
                <w:bCs/>
                <w:sz w:val="18"/>
                <w:szCs w:val="18"/>
              </w:rPr>
              <w:t xml:space="preserve"> </w:t>
            </w:r>
            <w:proofErr w:type="spellStart"/>
            <w:r w:rsidRPr="009061D4">
              <w:rPr>
                <w:rFonts w:cstheme="minorHAnsi"/>
                <w:b/>
                <w:bCs/>
                <w:sz w:val="18"/>
                <w:szCs w:val="18"/>
              </w:rPr>
              <w:t>until</w:t>
            </w:r>
            <w:proofErr w:type="spellEnd"/>
            <w:r w:rsidRPr="009061D4">
              <w:rPr>
                <w:rFonts w:cstheme="minorHAnsi"/>
                <w:b/>
                <w:bCs/>
                <w:sz w:val="18"/>
                <w:szCs w:val="18"/>
              </w:rPr>
              <w:t xml:space="preserve"> </w:t>
            </w:r>
            <w:proofErr w:type="spellStart"/>
            <w:r w:rsidRPr="009061D4">
              <w:rPr>
                <w:rFonts w:cstheme="minorHAnsi"/>
                <w:b/>
                <w:bCs/>
                <w:sz w:val="18"/>
                <w:szCs w:val="18"/>
              </w:rPr>
              <w:t>March</w:t>
            </w:r>
            <w:proofErr w:type="spellEnd"/>
            <w:r w:rsidRPr="009061D4">
              <w:rPr>
                <w:rFonts w:cstheme="minorHAnsi"/>
                <w:b/>
                <w:bCs/>
                <w:sz w:val="18"/>
                <w:szCs w:val="18"/>
              </w:rPr>
              <w:t xml:space="preserve"> 2014</w:t>
            </w:r>
          </w:p>
        </w:tc>
        <w:tc>
          <w:tcPr>
            <w:tcW w:w="1559" w:type="dxa"/>
            <w:tcBorders>
              <w:top w:val="single" w:sz="18" w:space="0" w:color="auto"/>
              <w:bottom w:val="single" w:sz="18" w:space="0" w:color="auto"/>
            </w:tcBorders>
          </w:tcPr>
          <w:p w14:paraId="4A91FD68" w14:textId="77777777" w:rsidR="009506BC" w:rsidRPr="009061D4" w:rsidRDefault="009506BC" w:rsidP="00A4488B">
            <w:pPr>
              <w:spacing w:line="240" w:lineRule="auto"/>
              <w:rPr>
                <w:b/>
                <w:sz w:val="18"/>
                <w:szCs w:val="18"/>
                <w:lang w:val="en-US"/>
              </w:rPr>
            </w:pPr>
            <w:r w:rsidRPr="009061D4">
              <w:rPr>
                <w:b/>
                <w:sz w:val="18"/>
                <w:szCs w:val="18"/>
                <w:lang w:val="en-US"/>
              </w:rPr>
              <w:t>Overall evaluation</w:t>
            </w:r>
            <w:r>
              <w:rPr>
                <w:b/>
                <w:sz w:val="18"/>
                <w:szCs w:val="18"/>
                <w:lang w:val="en-US"/>
              </w:rPr>
              <w:t xml:space="preserve"> until March 2014</w:t>
            </w:r>
          </w:p>
        </w:tc>
      </w:tr>
      <w:tr w:rsidR="009506BC" w:rsidRPr="004933A5" w14:paraId="2BC30372" w14:textId="77777777" w:rsidTr="009506BC">
        <w:tc>
          <w:tcPr>
            <w:tcW w:w="2835" w:type="dxa"/>
            <w:tcBorders>
              <w:top w:val="single" w:sz="18" w:space="0" w:color="auto"/>
              <w:bottom w:val="single" w:sz="4" w:space="0" w:color="auto"/>
            </w:tcBorders>
          </w:tcPr>
          <w:p w14:paraId="4205B855" w14:textId="02FB1FF8" w:rsidR="009506BC" w:rsidRPr="00C438F9" w:rsidRDefault="009506BC" w:rsidP="00A4488B">
            <w:pPr>
              <w:spacing w:line="240" w:lineRule="auto"/>
              <w:rPr>
                <w:rFonts w:cstheme="minorHAnsi"/>
                <w:b/>
                <w:i/>
                <w:sz w:val="18"/>
                <w:szCs w:val="18"/>
                <w:u w:val="single"/>
                <w:lang w:val="en-US"/>
              </w:rPr>
            </w:pPr>
            <w:r w:rsidRPr="00C438F9">
              <w:rPr>
                <w:b/>
                <w:i/>
                <w:sz w:val="18"/>
                <w:szCs w:val="18"/>
                <w:u w:val="single"/>
                <w:lang w:val="en-US"/>
              </w:rPr>
              <w:t>Revised PDO Level  Result Indicator 2</w:t>
            </w:r>
            <w:r w:rsidRPr="00C438F9">
              <w:rPr>
                <w:rFonts w:cstheme="minorHAnsi"/>
                <w:b/>
                <w:i/>
                <w:sz w:val="18"/>
                <w:szCs w:val="18"/>
                <w:u w:val="single"/>
                <w:lang w:val="en-US"/>
              </w:rPr>
              <w:t>:</w:t>
            </w:r>
          </w:p>
          <w:p w14:paraId="24AC8E00" w14:textId="77777777" w:rsidR="009506BC" w:rsidRPr="00C438F9" w:rsidRDefault="009506BC" w:rsidP="009506BC">
            <w:pPr>
              <w:pStyle w:val="Default"/>
              <w:rPr>
                <w:color w:val="auto"/>
                <w:sz w:val="18"/>
                <w:szCs w:val="18"/>
                <w:lang w:val="en-US"/>
              </w:rPr>
            </w:pPr>
            <w:r w:rsidRPr="00C438F9">
              <w:rPr>
                <w:color w:val="auto"/>
                <w:sz w:val="18"/>
                <w:szCs w:val="18"/>
                <w:lang w:val="en-US"/>
              </w:rPr>
              <w:t xml:space="preserve">Enhanced institutional capacity for the planning, management, and monitoring of hydropower plants </w:t>
            </w:r>
          </w:p>
          <w:p w14:paraId="707D7B74" w14:textId="69E02A81" w:rsidR="009506BC" w:rsidRPr="009506BC" w:rsidRDefault="009506BC" w:rsidP="00A4488B">
            <w:pPr>
              <w:spacing w:line="240" w:lineRule="auto"/>
              <w:rPr>
                <w:color w:val="FF0000"/>
                <w:sz w:val="18"/>
                <w:szCs w:val="18"/>
                <w:lang w:val="en-US"/>
              </w:rPr>
            </w:pPr>
          </w:p>
        </w:tc>
        <w:tc>
          <w:tcPr>
            <w:tcW w:w="2835" w:type="dxa"/>
            <w:tcBorders>
              <w:top w:val="single" w:sz="18" w:space="0" w:color="auto"/>
              <w:bottom w:val="single" w:sz="4" w:space="0" w:color="auto"/>
            </w:tcBorders>
          </w:tcPr>
          <w:p w14:paraId="5EA430EE" w14:textId="4CB3F402" w:rsidR="009506BC" w:rsidRPr="00C438F9" w:rsidRDefault="009506BC" w:rsidP="00835313">
            <w:pPr>
              <w:spacing w:line="240" w:lineRule="auto"/>
              <w:rPr>
                <w:sz w:val="18"/>
                <w:szCs w:val="18"/>
                <w:lang w:val="en-US"/>
              </w:rPr>
            </w:pPr>
            <w:r w:rsidRPr="00C438F9">
              <w:rPr>
                <w:sz w:val="18"/>
                <w:szCs w:val="18"/>
                <w:lang w:val="en-US"/>
              </w:rPr>
              <w:t xml:space="preserve">2013: Standard procedure for CA monitoring drafted and personnel trained </w:t>
            </w:r>
          </w:p>
          <w:p w14:paraId="18F60488" w14:textId="590A3C53" w:rsidR="009506BC" w:rsidRPr="00C438F9" w:rsidRDefault="009506BC" w:rsidP="00A4488B">
            <w:pPr>
              <w:spacing w:line="240" w:lineRule="auto"/>
              <w:rPr>
                <w:sz w:val="18"/>
                <w:szCs w:val="18"/>
                <w:lang w:val="en-US"/>
              </w:rPr>
            </w:pPr>
          </w:p>
          <w:p w14:paraId="47D97342" w14:textId="77777777" w:rsidR="009506BC" w:rsidRPr="00C438F9" w:rsidRDefault="009506BC" w:rsidP="00835313">
            <w:pPr>
              <w:spacing w:line="240" w:lineRule="auto"/>
              <w:rPr>
                <w:sz w:val="18"/>
                <w:szCs w:val="18"/>
                <w:lang w:val="en-US"/>
              </w:rPr>
            </w:pPr>
            <w:r w:rsidRPr="00C438F9">
              <w:rPr>
                <w:sz w:val="18"/>
                <w:szCs w:val="18"/>
                <w:lang w:val="en-US"/>
              </w:rPr>
              <w:t xml:space="preserve">2014: Standard procedure for CA monitoring applied in 25% of current hydropower plants </w:t>
            </w:r>
          </w:p>
          <w:p w14:paraId="7C27943F" w14:textId="77777777" w:rsidR="008976BF" w:rsidRPr="00C438F9" w:rsidRDefault="008976BF" w:rsidP="00835313">
            <w:pPr>
              <w:spacing w:line="240" w:lineRule="auto"/>
              <w:rPr>
                <w:sz w:val="18"/>
                <w:szCs w:val="18"/>
                <w:lang w:val="en-US"/>
              </w:rPr>
            </w:pPr>
          </w:p>
          <w:p w14:paraId="3118A4C2" w14:textId="6691A74B" w:rsidR="008976BF" w:rsidRPr="008976BF" w:rsidRDefault="008976BF" w:rsidP="00835313">
            <w:pPr>
              <w:spacing w:line="240" w:lineRule="auto"/>
              <w:rPr>
                <w:sz w:val="18"/>
                <w:szCs w:val="18"/>
                <w:lang w:val="en-US"/>
              </w:rPr>
            </w:pPr>
            <w:r w:rsidRPr="00C438F9">
              <w:rPr>
                <w:sz w:val="18"/>
                <w:szCs w:val="18"/>
                <w:lang w:val="en-US"/>
              </w:rPr>
              <w:t xml:space="preserve">2015: Standard procedure for CA monitoring applied in 50% of current hydropower plants </w:t>
            </w:r>
          </w:p>
        </w:tc>
        <w:tc>
          <w:tcPr>
            <w:tcW w:w="2869" w:type="dxa"/>
            <w:tcBorders>
              <w:top w:val="single" w:sz="18" w:space="0" w:color="auto"/>
              <w:bottom w:val="single" w:sz="4" w:space="0" w:color="auto"/>
            </w:tcBorders>
          </w:tcPr>
          <w:p w14:paraId="3FEC57FA" w14:textId="70C73C22" w:rsidR="00C438F9" w:rsidRPr="0032356C" w:rsidRDefault="0032356C" w:rsidP="009506BC">
            <w:pPr>
              <w:spacing w:line="240" w:lineRule="auto"/>
              <w:rPr>
                <w:rFonts w:cstheme="minorHAnsi"/>
                <w:bCs/>
                <w:sz w:val="18"/>
                <w:szCs w:val="18"/>
                <w:lang w:val="en-US"/>
              </w:rPr>
            </w:pPr>
            <w:r w:rsidRPr="0032356C">
              <w:rPr>
                <w:rFonts w:cstheme="minorHAnsi"/>
                <w:bCs/>
                <w:sz w:val="18"/>
                <w:szCs w:val="18"/>
                <w:lang w:val="en-US"/>
              </w:rPr>
              <w:t>A standard procedure for CA has been drafted. Training for its application has taken place.</w:t>
            </w:r>
          </w:p>
          <w:p w14:paraId="68F7F0AD" w14:textId="77777777" w:rsidR="00C438F9" w:rsidRPr="00C438F9" w:rsidRDefault="00C438F9" w:rsidP="009506BC">
            <w:pPr>
              <w:spacing w:line="240" w:lineRule="auto"/>
              <w:rPr>
                <w:rFonts w:cstheme="minorHAnsi"/>
                <w:bCs/>
                <w:color w:val="FF0000"/>
                <w:sz w:val="18"/>
                <w:szCs w:val="18"/>
                <w:lang w:val="en-US"/>
              </w:rPr>
            </w:pPr>
          </w:p>
          <w:p w14:paraId="197567AB" w14:textId="08508843" w:rsidR="009506BC" w:rsidRPr="00D602C6" w:rsidRDefault="006B33A5" w:rsidP="006B33A5">
            <w:pPr>
              <w:spacing w:line="240" w:lineRule="auto"/>
              <w:rPr>
                <w:rFonts w:cstheme="minorHAnsi"/>
                <w:bCs/>
                <w:sz w:val="18"/>
                <w:szCs w:val="18"/>
                <w:lang w:val="en-US"/>
              </w:rPr>
            </w:pPr>
            <w:r w:rsidRPr="006B33A5">
              <w:rPr>
                <w:rFonts w:cstheme="minorHAnsi"/>
                <w:bCs/>
                <w:sz w:val="18"/>
                <w:szCs w:val="18"/>
                <w:lang w:val="en-US"/>
              </w:rPr>
              <w:t xml:space="preserve">Application of the standard procedure for CA monitoring has been applied in around </w:t>
            </w:r>
            <w:r>
              <w:rPr>
                <w:rFonts w:cstheme="minorHAnsi"/>
                <w:bCs/>
                <w:sz w:val="18"/>
                <w:szCs w:val="18"/>
                <w:lang w:val="en-US"/>
              </w:rPr>
              <w:t>25%.</w:t>
            </w:r>
            <w:r>
              <w:rPr>
                <w:rStyle w:val="FootnoteReference"/>
                <w:rFonts w:cstheme="minorHAnsi"/>
                <w:bCs/>
                <w:sz w:val="18"/>
                <w:szCs w:val="18"/>
                <w:lang w:val="en-US"/>
              </w:rPr>
              <w:footnoteReference w:id="1"/>
            </w:r>
          </w:p>
        </w:tc>
        <w:tc>
          <w:tcPr>
            <w:tcW w:w="1559" w:type="dxa"/>
            <w:tcBorders>
              <w:top w:val="single" w:sz="18" w:space="0" w:color="auto"/>
              <w:bottom w:val="single" w:sz="4" w:space="0" w:color="auto"/>
            </w:tcBorders>
          </w:tcPr>
          <w:p w14:paraId="4816BFA5" w14:textId="4966546B" w:rsidR="009506BC" w:rsidRPr="009061D4" w:rsidRDefault="006B33A5" w:rsidP="009506BC">
            <w:pPr>
              <w:spacing w:line="240" w:lineRule="auto"/>
              <w:rPr>
                <w:sz w:val="18"/>
                <w:szCs w:val="18"/>
                <w:lang w:val="en-US"/>
              </w:rPr>
            </w:pPr>
            <w:r>
              <w:rPr>
                <w:sz w:val="18"/>
                <w:szCs w:val="18"/>
                <w:lang w:val="en-US"/>
              </w:rPr>
              <w:t>A</w:t>
            </w:r>
            <w:r w:rsidR="0032356C">
              <w:rPr>
                <w:sz w:val="18"/>
                <w:szCs w:val="18"/>
                <w:lang w:val="en-US"/>
              </w:rPr>
              <w:t>chieved.</w:t>
            </w:r>
          </w:p>
        </w:tc>
      </w:tr>
      <w:tr w:rsidR="009506BC" w:rsidRPr="0032356C" w14:paraId="060205EA" w14:textId="77777777" w:rsidTr="006841E3">
        <w:tc>
          <w:tcPr>
            <w:tcW w:w="2835" w:type="dxa"/>
          </w:tcPr>
          <w:p w14:paraId="7367F278" w14:textId="77777777" w:rsidR="009506BC" w:rsidRPr="00E60FE1" w:rsidRDefault="009506BC" w:rsidP="00A4488B">
            <w:pPr>
              <w:spacing w:line="240" w:lineRule="auto"/>
              <w:rPr>
                <w:b/>
                <w:i/>
                <w:sz w:val="18"/>
                <w:szCs w:val="18"/>
                <w:u w:val="single"/>
                <w:lang w:val="en-US"/>
              </w:rPr>
            </w:pPr>
            <w:r w:rsidRPr="00E60FE1">
              <w:rPr>
                <w:b/>
                <w:i/>
                <w:sz w:val="18"/>
                <w:szCs w:val="18"/>
                <w:u w:val="single"/>
                <w:lang w:val="en-US"/>
              </w:rPr>
              <w:t>Revised Intermediate Result Indicator One:</w:t>
            </w:r>
          </w:p>
          <w:p w14:paraId="75CDDF6D" w14:textId="3291F512" w:rsidR="009506BC" w:rsidRPr="00D602C6" w:rsidRDefault="009506BC" w:rsidP="00A4488B">
            <w:pPr>
              <w:pStyle w:val="Default"/>
              <w:rPr>
                <w:sz w:val="18"/>
                <w:szCs w:val="18"/>
                <w:lang w:val="en-US"/>
              </w:rPr>
            </w:pPr>
            <w:r w:rsidRPr="009506BC">
              <w:rPr>
                <w:sz w:val="18"/>
                <w:szCs w:val="18"/>
                <w:lang w:val="en-US"/>
              </w:rPr>
              <w:t xml:space="preserve">Application of avoided costs methodology in hydropower </w:t>
            </w:r>
            <w:r w:rsidR="00FE24AD">
              <w:rPr>
                <w:sz w:val="18"/>
                <w:szCs w:val="18"/>
                <w:lang w:val="en-US"/>
              </w:rPr>
              <w:t>development planning</w:t>
            </w:r>
          </w:p>
        </w:tc>
        <w:tc>
          <w:tcPr>
            <w:tcW w:w="2835" w:type="dxa"/>
          </w:tcPr>
          <w:p w14:paraId="25F6F3B0" w14:textId="77777777" w:rsidR="006841E3" w:rsidRDefault="009506BC" w:rsidP="00A4488B">
            <w:pPr>
              <w:spacing w:line="240" w:lineRule="auto"/>
              <w:rPr>
                <w:sz w:val="18"/>
                <w:szCs w:val="18"/>
                <w:lang w:val="en-US"/>
              </w:rPr>
            </w:pPr>
            <w:r>
              <w:rPr>
                <w:sz w:val="18"/>
                <w:szCs w:val="18"/>
                <w:lang w:val="en-US"/>
              </w:rPr>
              <w:t xml:space="preserve">2013: </w:t>
            </w:r>
          </w:p>
          <w:p w14:paraId="79403C3F" w14:textId="77777777" w:rsidR="006841E3" w:rsidRPr="0000108E" w:rsidRDefault="006841E3" w:rsidP="006841E3">
            <w:pPr>
              <w:pStyle w:val="Default"/>
              <w:rPr>
                <w:sz w:val="16"/>
                <w:szCs w:val="16"/>
                <w:lang w:val="en-US"/>
              </w:rPr>
            </w:pPr>
            <w:r w:rsidRPr="0000108E">
              <w:rPr>
                <w:sz w:val="16"/>
                <w:szCs w:val="16"/>
                <w:lang w:val="en-US"/>
              </w:rPr>
              <w:t xml:space="preserve">Draft report avoided-cost study </w:t>
            </w:r>
          </w:p>
          <w:p w14:paraId="76013FC5" w14:textId="0DEF7444" w:rsidR="009506BC" w:rsidRPr="009061D4" w:rsidRDefault="009506BC" w:rsidP="00A4488B">
            <w:pPr>
              <w:spacing w:line="240" w:lineRule="auto"/>
              <w:rPr>
                <w:sz w:val="18"/>
                <w:szCs w:val="18"/>
                <w:lang w:val="en-US"/>
              </w:rPr>
            </w:pPr>
          </w:p>
          <w:p w14:paraId="6E966C4A" w14:textId="77777777" w:rsidR="006841E3" w:rsidRDefault="009506BC" w:rsidP="00A4488B">
            <w:pPr>
              <w:spacing w:line="240" w:lineRule="auto"/>
              <w:rPr>
                <w:sz w:val="18"/>
                <w:szCs w:val="18"/>
                <w:lang w:val="en-US"/>
              </w:rPr>
            </w:pPr>
            <w:r>
              <w:rPr>
                <w:sz w:val="18"/>
                <w:szCs w:val="18"/>
                <w:lang w:val="en-US"/>
              </w:rPr>
              <w:t xml:space="preserve">2014: </w:t>
            </w:r>
          </w:p>
          <w:p w14:paraId="69A0697B" w14:textId="77777777" w:rsidR="006841E3" w:rsidRPr="0000108E" w:rsidRDefault="006841E3" w:rsidP="006841E3">
            <w:pPr>
              <w:pStyle w:val="Default"/>
              <w:rPr>
                <w:sz w:val="16"/>
                <w:szCs w:val="16"/>
                <w:lang w:val="en-US"/>
              </w:rPr>
            </w:pPr>
            <w:r w:rsidRPr="0000108E">
              <w:rPr>
                <w:sz w:val="16"/>
                <w:szCs w:val="16"/>
                <w:lang w:val="en-US"/>
              </w:rPr>
              <w:t xml:space="preserve">Methodology developed </w:t>
            </w:r>
          </w:p>
          <w:p w14:paraId="7CCBE7FF" w14:textId="77777777" w:rsidR="009506BC" w:rsidRDefault="009506BC" w:rsidP="00A4488B">
            <w:pPr>
              <w:spacing w:line="240" w:lineRule="auto"/>
              <w:rPr>
                <w:sz w:val="18"/>
                <w:szCs w:val="18"/>
                <w:lang w:val="en-US"/>
              </w:rPr>
            </w:pPr>
          </w:p>
          <w:p w14:paraId="28F86D6A" w14:textId="326C9B7E" w:rsidR="008976BF" w:rsidRPr="000955E7" w:rsidRDefault="008976BF" w:rsidP="00A4488B">
            <w:pPr>
              <w:spacing w:line="240" w:lineRule="auto"/>
              <w:rPr>
                <w:sz w:val="16"/>
                <w:szCs w:val="16"/>
                <w:lang w:val="en-US"/>
              </w:rPr>
            </w:pPr>
            <w:r>
              <w:rPr>
                <w:sz w:val="18"/>
                <w:szCs w:val="18"/>
                <w:lang w:val="en-US"/>
              </w:rPr>
              <w:t xml:space="preserve">2015: </w:t>
            </w:r>
            <w:r w:rsidRPr="008976BF">
              <w:rPr>
                <w:sz w:val="16"/>
                <w:szCs w:val="16"/>
                <w:lang w:val="en-US"/>
              </w:rPr>
              <w:t xml:space="preserve">Methodology applied for at least three Power </w:t>
            </w:r>
            <w:r>
              <w:rPr>
                <w:sz w:val="16"/>
                <w:szCs w:val="16"/>
                <w:lang w:val="en-US"/>
              </w:rPr>
              <w:t>Purch</w:t>
            </w:r>
            <w:r w:rsidR="000955E7">
              <w:rPr>
                <w:sz w:val="16"/>
                <w:szCs w:val="16"/>
                <w:lang w:val="en-US"/>
              </w:rPr>
              <w:t>asers</w:t>
            </w:r>
          </w:p>
        </w:tc>
        <w:tc>
          <w:tcPr>
            <w:tcW w:w="2869" w:type="dxa"/>
          </w:tcPr>
          <w:p w14:paraId="5D8A574B" w14:textId="3FA89B14" w:rsidR="00C438F9" w:rsidRPr="00835313" w:rsidRDefault="0032356C" w:rsidP="0032356C">
            <w:pPr>
              <w:spacing w:line="240" w:lineRule="auto"/>
              <w:rPr>
                <w:rFonts w:cstheme="minorHAnsi"/>
                <w:bCs/>
                <w:sz w:val="18"/>
                <w:szCs w:val="18"/>
                <w:lang w:val="en-US"/>
              </w:rPr>
            </w:pPr>
            <w:r>
              <w:rPr>
                <w:rFonts w:cstheme="minorHAnsi"/>
                <w:sz w:val="18"/>
                <w:szCs w:val="18"/>
                <w:lang w:val="en-US" w:bidi="lo-LA"/>
              </w:rPr>
              <w:t xml:space="preserve">The methodology for a model for system avoided cost and least cost has been developed. On-the-job training on the application of the model was conducted </w:t>
            </w:r>
            <w:r w:rsidR="006841E3" w:rsidRPr="00C438F9">
              <w:rPr>
                <w:rFonts w:cstheme="minorHAnsi"/>
                <w:sz w:val="18"/>
                <w:szCs w:val="18"/>
                <w:lang w:val="en-US" w:bidi="lo-LA"/>
              </w:rPr>
              <w:t>with participation of senior and technical staff of relevant stakehol</w:t>
            </w:r>
            <w:r>
              <w:rPr>
                <w:rFonts w:cstheme="minorHAnsi"/>
                <w:sz w:val="18"/>
                <w:szCs w:val="18"/>
                <w:lang w:val="en-US" w:bidi="lo-LA"/>
              </w:rPr>
              <w:t>ders.</w:t>
            </w:r>
          </w:p>
        </w:tc>
        <w:tc>
          <w:tcPr>
            <w:tcW w:w="1559" w:type="dxa"/>
          </w:tcPr>
          <w:p w14:paraId="1F43C5A5" w14:textId="42523092" w:rsidR="009506BC" w:rsidRDefault="0032356C" w:rsidP="00A4488B">
            <w:pPr>
              <w:spacing w:line="240" w:lineRule="auto"/>
              <w:rPr>
                <w:sz w:val="18"/>
                <w:szCs w:val="18"/>
                <w:lang w:val="en-US"/>
              </w:rPr>
            </w:pPr>
            <w:r>
              <w:rPr>
                <w:sz w:val="18"/>
                <w:szCs w:val="18"/>
                <w:lang w:val="en-US"/>
              </w:rPr>
              <w:t>Achieved.</w:t>
            </w:r>
          </w:p>
        </w:tc>
      </w:tr>
    </w:tbl>
    <w:p w14:paraId="71606FAC" w14:textId="69CB9816" w:rsidR="009506BC" w:rsidRDefault="009506BC" w:rsidP="005A48FB">
      <w:pPr>
        <w:rPr>
          <w:b/>
          <w:i/>
          <w:lang w:val="en-US"/>
        </w:rPr>
      </w:pPr>
    </w:p>
    <w:p w14:paraId="57FBFE76" w14:textId="375F524D" w:rsidR="00F17DC3" w:rsidRPr="009A663E" w:rsidRDefault="006F49F5" w:rsidP="009A663E">
      <w:pPr>
        <w:pStyle w:val="Heading3"/>
        <w:numPr>
          <w:ilvl w:val="3"/>
          <w:numId w:val="9"/>
        </w:numPr>
        <w:spacing w:line="240" w:lineRule="auto"/>
        <w:rPr>
          <w:lang w:val="en-US"/>
        </w:rPr>
      </w:pPr>
      <w:bookmarkStart w:id="38" w:name="_Toc397627240"/>
      <w:bookmarkStart w:id="39" w:name="_Toc397627917"/>
      <w:r>
        <w:rPr>
          <w:lang w:val="en-US"/>
        </w:rPr>
        <w:t xml:space="preserve">Topic 1: </w:t>
      </w:r>
      <w:r w:rsidR="005A48FB">
        <w:rPr>
          <w:lang w:val="en-US"/>
        </w:rPr>
        <w:t xml:space="preserve">Water Resources Management and Hydropower Planning/ </w:t>
      </w:r>
      <w:r w:rsidR="005A48FB" w:rsidRPr="009A663E">
        <w:rPr>
          <w:lang w:val="en-US"/>
        </w:rPr>
        <w:t>Power Expansion and System Avoided Cost Study</w:t>
      </w:r>
      <w:bookmarkEnd w:id="38"/>
      <w:bookmarkEnd w:id="39"/>
      <w:r w:rsidR="00C92828" w:rsidRPr="009A663E">
        <w:rPr>
          <w:lang w:val="en-US"/>
        </w:rPr>
        <w:t xml:space="preserve"> </w:t>
      </w:r>
    </w:p>
    <w:p w14:paraId="3B5FD3A4" w14:textId="77777777" w:rsidR="005A48FB" w:rsidRDefault="005A48FB" w:rsidP="005A48FB">
      <w:pPr>
        <w:rPr>
          <w:lang w:val="en-US"/>
        </w:rPr>
      </w:pPr>
    </w:p>
    <w:p w14:paraId="795DEBA0" w14:textId="712451DC" w:rsidR="00F17DC3" w:rsidRDefault="00835313" w:rsidP="000955E7">
      <w:pPr>
        <w:spacing w:line="240" w:lineRule="auto"/>
        <w:rPr>
          <w:b/>
          <w:i/>
          <w:lang w:val="en-US"/>
        </w:rPr>
      </w:pPr>
      <w:r>
        <w:rPr>
          <w:b/>
          <w:i/>
          <w:lang w:val="en-US"/>
        </w:rPr>
        <w:t>Implementation and O</w:t>
      </w:r>
      <w:r w:rsidR="00F17DC3" w:rsidRPr="005A48FB">
        <w:rPr>
          <w:b/>
          <w:i/>
          <w:lang w:val="en-US"/>
        </w:rPr>
        <w:t>utputs</w:t>
      </w:r>
    </w:p>
    <w:p w14:paraId="1B3EC801" w14:textId="77777777" w:rsidR="00B840B9" w:rsidRDefault="00C92828" w:rsidP="000955E7">
      <w:pPr>
        <w:spacing w:line="240" w:lineRule="auto"/>
        <w:jc w:val="both"/>
        <w:rPr>
          <w:rFonts w:cs="Calibri"/>
          <w:bCs/>
          <w:lang w:val="en-US"/>
        </w:rPr>
      </w:pPr>
      <w:r>
        <w:rPr>
          <w:rFonts w:cs="Calibri"/>
          <w:bCs/>
          <w:lang w:val="en-US"/>
        </w:rPr>
        <w:t xml:space="preserve">Main activities under this topic </w:t>
      </w:r>
      <w:r w:rsidR="00F57A9B" w:rsidRPr="000B4EB1">
        <w:rPr>
          <w:rFonts w:cs="Calibri"/>
          <w:bCs/>
          <w:lang w:val="en-US"/>
        </w:rPr>
        <w:t>included the initiation and finalization of</w:t>
      </w:r>
      <w:r w:rsidR="004E7705">
        <w:rPr>
          <w:rFonts w:cs="Calibri"/>
          <w:bCs/>
          <w:lang w:val="en-US"/>
        </w:rPr>
        <w:t xml:space="preserve"> a number of</w:t>
      </w:r>
      <w:r w:rsidR="00F57A9B" w:rsidRPr="000B4EB1">
        <w:rPr>
          <w:rFonts w:cs="Calibri"/>
          <w:bCs/>
          <w:lang w:val="en-US"/>
        </w:rPr>
        <w:t xml:space="preserve"> studies </w:t>
      </w:r>
      <w:r w:rsidR="004E7705">
        <w:rPr>
          <w:rFonts w:cs="Calibri"/>
          <w:bCs/>
          <w:lang w:val="en-US"/>
        </w:rPr>
        <w:t xml:space="preserve">relevant for strategic planning in the hydropower development sector. </w:t>
      </w:r>
    </w:p>
    <w:p w14:paraId="4CE1E833" w14:textId="1506EA3C" w:rsidR="006C63B3" w:rsidRPr="006C63B3" w:rsidRDefault="000955E7" w:rsidP="000955E7">
      <w:pPr>
        <w:spacing w:line="240" w:lineRule="auto"/>
        <w:jc w:val="both"/>
        <w:rPr>
          <w:szCs w:val="24"/>
          <w:lang w:val="en-US" w:bidi="lo-LA"/>
        </w:rPr>
      </w:pPr>
      <w:r>
        <w:rPr>
          <w:szCs w:val="24"/>
          <w:u w:val="single"/>
          <w:lang w:val="en-US" w:bidi="lo-LA"/>
        </w:rPr>
        <w:t xml:space="preserve">Hydropower Fiscal Options and </w:t>
      </w:r>
      <w:r w:rsidRPr="000955E7">
        <w:rPr>
          <w:szCs w:val="24"/>
          <w:u w:val="single"/>
          <w:lang w:val="en-US" w:bidi="lo-LA"/>
        </w:rPr>
        <w:t>Revenue Sharing</w:t>
      </w:r>
      <w:r w:rsidR="00E94EDA">
        <w:rPr>
          <w:szCs w:val="24"/>
          <w:u w:val="single"/>
          <w:lang w:val="en-US" w:bidi="lo-LA"/>
        </w:rPr>
        <w:t xml:space="preserve">: </w:t>
      </w:r>
      <w:r w:rsidR="00B840B9" w:rsidRPr="000955E7">
        <w:rPr>
          <w:szCs w:val="24"/>
          <w:lang w:val="en-US" w:bidi="lo-LA"/>
        </w:rPr>
        <w:t>A</w:t>
      </w:r>
      <w:r w:rsidR="00F57A9B" w:rsidRPr="000955E7">
        <w:rPr>
          <w:szCs w:val="24"/>
          <w:lang w:val="en-US" w:bidi="lo-LA"/>
        </w:rPr>
        <w:t xml:space="preserve"> study on Hydropower Fiscal Options and </w:t>
      </w:r>
      <w:r w:rsidR="00F57A9B" w:rsidRPr="006C63B3">
        <w:rPr>
          <w:szCs w:val="24"/>
          <w:lang w:val="en-US" w:bidi="lo-LA"/>
        </w:rPr>
        <w:t xml:space="preserve">Revenue Sharing by AF </w:t>
      </w:r>
      <w:proofErr w:type="spellStart"/>
      <w:r w:rsidR="00F57A9B" w:rsidRPr="006C63B3">
        <w:rPr>
          <w:szCs w:val="24"/>
          <w:lang w:val="en-US" w:bidi="lo-LA"/>
        </w:rPr>
        <w:t>Mercados</w:t>
      </w:r>
      <w:proofErr w:type="spellEnd"/>
      <w:r w:rsidR="00F57A9B" w:rsidRPr="006C63B3">
        <w:rPr>
          <w:szCs w:val="24"/>
          <w:lang w:val="en-US" w:bidi="lo-LA"/>
        </w:rPr>
        <w:t xml:space="preserve"> was completed </w:t>
      </w:r>
      <w:r w:rsidR="006C63B3" w:rsidRPr="006C63B3">
        <w:rPr>
          <w:szCs w:val="24"/>
          <w:lang w:val="en-US" w:bidi="lo-LA"/>
        </w:rPr>
        <w:t>in February 2013</w:t>
      </w:r>
      <w:r w:rsidRPr="006C63B3">
        <w:rPr>
          <w:color w:val="FF0000"/>
          <w:szCs w:val="24"/>
          <w:lang w:val="en-US" w:bidi="lo-LA"/>
        </w:rPr>
        <w:t>.</w:t>
      </w:r>
      <w:r w:rsidRPr="006C63B3">
        <w:rPr>
          <w:szCs w:val="24"/>
          <w:lang w:val="en-US" w:bidi="lo-LA"/>
        </w:rPr>
        <w:t xml:space="preserve"> T</w:t>
      </w:r>
      <w:r w:rsidR="00F57A9B" w:rsidRPr="006C63B3">
        <w:rPr>
          <w:szCs w:val="24"/>
          <w:lang w:val="en-US" w:bidi="lo-LA"/>
        </w:rPr>
        <w:t>he final report received approval by the</w:t>
      </w:r>
      <w:r w:rsidR="006C63B3" w:rsidRPr="006C63B3">
        <w:rPr>
          <w:szCs w:val="24"/>
          <w:lang w:val="en-US" w:bidi="lo-LA"/>
        </w:rPr>
        <w:t xml:space="preserve"> Department of State Asset Management (DSAM</w:t>
      </w:r>
      <w:r w:rsidR="00590541">
        <w:rPr>
          <w:szCs w:val="24"/>
          <w:lang w:val="en-US" w:bidi="lo-LA"/>
        </w:rPr>
        <w:t xml:space="preserve">) </w:t>
      </w:r>
      <w:r w:rsidR="006C63B3" w:rsidRPr="006C63B3">
        <w:rPr>
          <w:szCs w:val="24"/>
          <w:lang w:val="en-US" w:bidi="lo-LA"/>
        </w:rPr>
        <w:t>and the</w:t>
      </w:r>
      <w:r w:rsidR="00F57A9B" w:rsidRPr="006C63B3">
        <w:rPr>
          <w:szCs w:val="24"/>
          <w:lang w:val="en-US" w:bidi="lo-LA"/>
        </w:rPr>
        <w:t xml:space="preserve"> DEPP</w:t>
      </w:r>
      <w:r w:rsidR="006C63B3" w:rsidRPr="006C63B3">
        <w:rPr>
          <w:szCs w:val="24"/>
          <w:lang w:val="en-US" w:bidi="lo-LA"/>
        </w:rPr>
        <w:t xml:space="preserve">, with a final workshop on presenting findings and recommendations held in August 2013. </w:t>
      </w:r>
      <w:r w:rsidR="0035170D" w:rsidRPr="006C63B3">
        <w:rPr>
          <w:szCs w:val="24"/>
          <w:lang w:val="en-US" w:bidi="lo-LA"/>
        </w:rPr>
        <w:t>To follow up</w:t>
      </w:r>
      <w:r w:rsidR="00187127" w:rsidRPr="006C63B3">
        <w:rPr>
          <w:szCs w:val="24"/>
          <w:lang w:val="en-US" w:bidi="lo-LA"/>
        </w:rPr>
        <w:t xml:space="preserve"> </w:t>
      </w:r>
      <w:r w:rsidR="0035170D" w:rsidRPr="006C63B3">
        <w:rPr>
          <w:szCs w:val="24"/>
          <w:lang w:val="en-US" w:bidi="lo-LA"/>
        </w:rPr>
        <w:t>on the recommendations of the study</w:t>
      </w:r>
      <w:r w:rsidR="0040013C">
        <w:rPr>
          <w:szCs w:val="24"/>
          <w:lang w:val="en-US" w:bidi="lo-LA"/>
        </w:rPr>
        <w:t>,</w:t>
      </w:r>
      <w:r w:rsidR="0035170D" w:rsidRPr="006C63B3">
        <w:rPr>
          <w:szCs w:val="24"/>
          <w:lang w:val="en-US" w:bidi="lo-LA"/>
        </w:rPr>
        <w:t xml:space="preserve"> </w:t>
      </w:r>
      <w:r w:rsidR="00CC62B1">
        <w:rPr>
          <w:szCs w:val="24"/>
          <w:lang w:val="en-US"/>
        </w:rPr>
        <w:t>an Inter-ministerial C</w:t>
      </w:r>
      <w:r w:rsidR="0035170D" w:rsidRPr="006C63B3">
        <w:rPr>
          <w:szCs w:val="24"/>
          <w:lang w:val="en-US"/>
        </w:rPr>
        <w:t>ommittee led by the Department of Fiscal Po</w:t>
      </w:r>
      <w:r w:rsidR="006C63B3" w:rsidRPr="006C63B3">
        <w:rPr>
          <w:szCs w:val="24"/>
          <w:lang w:val="en-US"/>
        </w:rPr>
        <w:t>licy (DOFP</w:t>
      </w:r>
      <w:r w:rsidR="00320E4E">
        <w:rPr>
          <w:szCs w:val="24"/>
          <w:lang w:val="en-US"/>
        </w:rPr>
        <w:t>/MOF)</w:t>
      </w:r>
      <w:r w:rsidR="00CC62B1">
        <w:rPr>
          <w:szCs w:val="24"/>
          <w:lang w:val="en-US"/>
        </w:rPr>
        <w:t xml:space="preserve"> was established. The Committee involves</w:t>
      </w:r>
      <w:r w:rsidR="0035170D" w:rsidRPr="006C63B3">
        <w:rPr>
          <w:szCs w:val="24"/>
          <w:lang w:val="en-US"/>
        </w:rPr>
        <w:t xml:space="preserve"> concerned sector </w:t>
      </w:r>
      <w:r w:rsidR="006C63B3" w:rsidRPr="006C63B3">
        <w:rPr>
          <w:szCs w:val="24"/>
          <w:lang w:val="en-US"/>
        </w:rPr>
        <w:t xml:space="preserve">ministries (e.g. MEM, MOF, MONRE, </w:t>
      </w:r>
      <w:proofErr w:type="gramStart"/>
      <w:r w:rsidR="006C63B3" w:rsidRPr="006C63B3">
        <w:rPr>
          <w:szCs w:val="24"/>
          <w:lang w:val="en-US"/>
        </w:rPr>
        <w:t>MPI</w:t>
      </w:r>
      <w:proofErr w:type="gramEnd"/>
      <w:r w:rsidR="006C63B3" w:rsidRPr="006C63B3">
        <w:rPr>
          <w:szCs w:val="24"/>
          <w:lang w:val="en-US"/>
        </w:rPr>
        <w:t>). A government position regarding the fiscal policy</w:t>
      </w:r>
      <w:r w:rsidR="00CC62B1">
        <w:rPr>
          <w:szCs w:val="24"/>
          <w:lang w:val="en-US"/>
        </w:rPr>
        <w:t>,</w:t>
      </w:r>
      <w:r w:rsidR="006C63B3" w:rsidRPr="006C63B3">
        <w:rPr>
          <w:szCs w:val="24"/>
          <w:lang w:val="en-US"/>
        </w:rPr>
        <w:t xml:space="preserve"> the implementation approach and mechanisms (including legal framework and institutional capacity) was finalized in the end of 2013. </w:t>
      </w:r>
      <w:r w:rsidR="0086215A">
        <w:rPr>
          <w:szCs w:val="24"/>
          <w:lang w:val="en-US"/>
        </w:rPr>
        <w:t>As yet, no recommendations have been made by the Committee on how to precisely take study results forward.</w:t>
      </w:r>
    </w:p>
    <w:p w14:paraId="6DEA76A4" w14:textId="77777777" w:rsidR="0035170D" w:rsidRPr="0035170D" w:rsidRDefault="0035170D" w:rsidP="000955E7">
      <w:pPr>
        <w:spacing w:line="240" w:lineRule="auto"/>
        <w:jc w:val="both"/>
        <w:rPr>
          <w:szCs w:val="24"/>
          <w:lang w:val="en-US" w:bidi="lo-LA"/>
        </w:rPr>
      </w:pPr>
    </w:p>
    <w:p w14:paraId="4978AE36" w14:textId="2A2C7FAA" w:rsidR="00B840B9" w:rsidRDefault="000955E7" w:rsidP="000955E7">
      <w:pPr>
        <w:spacing w:line="240" w:lineRule="auto"/>
        <w:jc w:val="both"/>
        <w:rPr>
          <w:szCs w:val="24"/>
          <w:lang w:val="en-US" w:bidi="lo-LA"/>
        </w:rPr>
      </w:pPr>
      <w:r w:rsidRPr="000955E7">
        <w:rPr>
          <w:u w:val="single"/>
          <w:lang w:val="en-US"/>
        </w:rPr>
        <w:t>System Avoided Costs</w:t>
      </w:r>
      <w:r w:rsidR="00E94EDA">
        <w:rPr>
          <w:u w:val="single"/>
          <w:lang w:val="en-US"/>
        </w:rPr>
        <w:t>:</w:t>
      </w:r>
      <w:r w:rsidR="00E94EDA" w:rsidRPr="00187127">
        <w:rPr>
          <w:lang w:val="en-US"/>
        </w:rPr>
        <w:t xml:space="preserve"> </w:t>
      </w:r>
      <w:r>
        <w:rPr>
          <w:szCs w:val="24"/>
          <w:lang w:val="en-US"/>
        </w:rPr>
        <w:t>A</w:t>
      </w:r>
      <w:r w:rsidR="00B840B9" w:rsidRPr="000955E7">
        <w:rPr>
          <w:szCs w:val="24"/>
          <w:lang w:val="en-US"/>
        </w:rPr>
        <w:t xml:space="preserve"> consultancy firm (</w:t>
      </w:r>
      <w:proofErr w:type="spellStart"/>
      <w:r w:rsidR="00B840B9" w:rsidRPr="000955E7">
        <w:rPr>
          <w:szCs w:val="24"/>
          <w:lang w:val="en-US"/>
        </w:rPr>
        <w:t>Fitchner</w:t>
      </w:r>
      <w:proofErr w:type="spellEnd"/>
      <w:r w:rsidR="00B840B9" w:rsidRPr="000955E7">
        <w:rPr>
          <w:szCs w:val="24"/>
          <w:lang w:val="en-US"/>
        </w:rPr>
        <w:t>) was mobilized in November</w:t>
      </w:r>
      <w:r>
        <w:rPr>
          <w:szCs w:val="24"/>
          <w:lang w:val="en-US"/>
        </w:rPr>
        <w:t xml:space="preserve"> 2013</w:t>
      </w:r>
      <w:r w:rsidR="00B840B9" w:rsidRPr="000955E7">
        <w:rPr>
          <w:szCs w:val="24"/>
          <w:lang w:val="en-US"/>
        </w:rPr>
        <w:t xml:space="preserve"> to review and update the Least-Cost Hydropo</w:t>
      </w:r>
      <w:r w:rsidR="00D01A50">
        <w:rPr>
          <w:szCs w:val="24"/>
          <w:lang w:val="en-US"/>
        </w:rPr>
        <w:t xml:space="preserve">wer Development Plan dated 2005. </w:t>
      </w:r>
      <w:r w:rsidR="00B840B9" w:rsidRPr="000955E7">
        <w:rPr>
          <w:szCs w:val="24"/>
          <w:lang w:val="en-US"/>
        </w:rPr>
        <w:t xml:space="preserve">Study focus was on tariff structure and mechanisms that include domestic power tariff, avoided costs, and </w:t>
      </w:r>
      <w:r>
        <w:rPr>
          <w:szCs w:val="24"/>
          <w:lang w:val="en-US"/>
        </w:rPr>
        <w:t>an analysis of load forecasting</w:t>
      </w:r>
      <w:r w:rsidR="00B840B9" w:rsidRPr="000955E7">
        <w:rPr>
          <w:szCs w:val="24"/>
          <w:lang w:val="en-US"/>
        </w:rPr>
        <w:t xml:space="preserve">. Until </w:t>
      </w:r>
      <w:r>
        <w:rPr>
          <w:szCs w:val="24"/>
          <w:lang w:val="en-US"/>
        </w:rPr>
        <w:t xml:space="preserve">the end of </w:t>
      </w:r>
      <w:r w:rsidR="00D01A50">
        <w:rPr>
          <w:szCs w:val="24"/>
          <w:lang w:val="en-US"/>
        </w:rPr>
        <w:t>March 2014, the C</w:t>
      </w:r>
      <w:r w:rsidR="00B840B9" w:rsidRPr="000955E7">
        <w:rPr>
          <w:szCs w:val="24"/>
          <w:lang w:val="en-US"/>
        </w:rPr>
        <w:t>onsultant</w:t>
      </w:r>
      <w:r w:rsidR="00D01A50">
        <w:rPr>
          <w:szCs w:val="24"/>
          <w:lang w:val="en-US"/>
        </w:rPr>
        <w:t>s</w:t>
      </w:r>
      <w:r w:rsidR="00B840B9" w:rsidRPr="000955E7">
        <w:rPr>
          <w:szCs w:val="24"/>
          <w:lang w:val="en-US"/>
        </w:rPr>
        <w:t xml:space="preserve"> </w:t>
      </w:r>
      <w:r w:rsidR="00320E4E">
        <w:rPr>
          <w:szCs w:val="24"/>
          <w:lang w:val="en-US"/>
        </w:rPr>
        <w:t xml:space="preserve">had </w:t>
      </w:r>
      <w:r w:rsidR="00B840B9" w:rsidRPr="000955E7">
        <w:rPr>
          <w:szCs w:val="24"/>
          <w:lang w:val="en-US"/>
        </w:rPr>
        <w:t>conduct</w:t>
      </w:r>
      <w:r w:rsidR="00320E4E">
        <w:rPr>
          <w:szCs w:val="24"/>
          <w:lang w:val="en-US"/>
        </w:rPr>
        <w:t>ed three</w:t>
      </w:r>
      <w:r w:rsidR="00B840B9" w:rsidRPr="000955E7">
        <w:rPr>
          <w:szCs w:val="24"/>
          <w:lang w:val="en-US"/>
        </w:rPr>
        <w:t xml:space="preserve"> missions. The project report and the model for power system planning and for the </w:t>
      </w:r>
      <w:r w:rsidR="00D01A50" w:rsidRPr="000955E7">
        <w:rPr>
          <w:szCs w:val="24"/>
          <w:lang w:val="en-US"/>
        </w:rPr>
        <w:t>calculation of the av</w:t>
      </w:r>
      <w:r w:rsidR="00D01A50">
        <w:rPr>
          <w:szCs w:val="24"/>
          <w:lang w:val="en-US"/>
        </w:rPr>
        <w:t>oided cost and least cost has been finalized (the model is a simplified and Lao-adopted version of the existing MESSAGE model)</w:t>
      </w:r>
      <w:r w:rsidR="00B840B9" w:rsidRPr="000955E7">
        <w:rPr>
          <w:szCs w:val="24"/>
          <w:lang w:val="en-US"/>
        </w:rPr>
        <w:t xml:space="preserve">. Five in-house trainings and workshops were conducted for technical officers of the DEPP, DEB, DEM, EDL, EDL Gen, and the LSH, mainly on data process and input for the power system planning model. </w:t>
      </w:r>
      <w:r w:rsidR="00D01A50">
        <w:rPr>
          <w:szCs w:val="24"/>
          <w:lang w:val="en-US"/>
        </w:rPr>
        <w:t>A Hydropower Working Group was recently established to advice on hydropower developments and to foster public and private stakeholder collaboration.</w:t>
      </w:r>
    </w:p>
    <w:p w14:paraId="5B7E0DF3" w14:textId="77777777" w:rsidR="00F05A1F" w:rsidRDefault="00F05A1F" w:rsidP="005A48FB">
      <w:pPr>
        <w:rPr>
          <w:b/>
          <w:i/>
          <w:lang w:val="en-US"/>
        </w:rPr>
      </w:pPr>
    </w:p>
    <w:p w14:paraId="23255582" w14:textId="5ADF541D" w:rsidR="00F17DC3" w:rsidRDefault="00E408B4" w:rsidP="00A54E2B">
      <w:pPr>
        <w:spacing w:line="240" w:lineRule="auto"/>
        <w:rPr>
          <w:b/>
          <w:i/>
          <w:lang w:val="en-US"/>
        </w:rPr>
      </w:pPr>
      <w:r>
        <w:rPr>
          <w:b/>
          <w:i/>
          <w:lang w:val="en-US"/>
        </w:rPr>
        <w:t>Problems and M</w:t>
      </w:r>
      <w:r w:rsidR="00F17DC3" w:rsidRPr="005A48FB">
        <w:rPr>
          <w:b/>
          <w:i/>
          <w:lang w:val="en-US"/>
        </w:rPr>
        <w:t>itigation</w:t>
      </w:r>
    </w:p>
    <w:p w14:paraId="288CB836" w14:textId="13338B78" w:rsidR="00680B03" w:rsidRPr="00141168" w:rsidRDefault="00E408B4" w:rsidP="00A54E2B">
      <w:pPr>
        <w:spacing w:line="240" w:lineRule="auto"/>
        <w:jc w:val="both"/>
        <w:rPr>
          <w:szCs w:val="24"/>
          <w:lang w:val="en-US"/>
        </w:rPr>
      </w:pPr>
      <w:r w:rsidRPr="00141168">
        <w:rPr>
          <w:szCs w:val="24"/>
          <w:lang w:val="en-US"/>
        </w:rPr>
        <w:t xml:space="preserve">Implementation of activities under </w:t>
      </w:r>
      <w:r w:rsidR="00320E4E">
        <w:rPr>
          <w:szCs w:val="24"/>
          <w:lang w:val="en-US"/>
        </w:rPr>
        <w:t>T</w:t>
      </w:r>
      <w:r w:rsidRPr="00141168">
        <w:rPr>
          <w:szCs w:val="24"/>
          <w:lang w:val="en-US"/>
        </w:rPr>
        <w:t>opic 1 experienced great delays until late 2012.</w:t>
      </w:r>
      <w:r w:rsidR="00141168" w:rsidRPr="00141168">
        <w:rPr>
          <w:szCs w:val="24"/>
          <w:lang w:val="en-US"/>
        </w:rPr>
        <w:t xml:space="preserve"> Only after the establishment of agreed working plans for following quarters, consultants were mobilized and progress was noticeable.</w:t>
      </w:r>
    </w:p>
    <w:p w14:paraId="0EA66A50" w14:textId="58F5D4D5" w:rsidR="00141168" w:rsidRDefault="00141168" w:rsidP="00141168">
      <w:pPr>
        <w:autoSpaceDE w:val="0"/>
        <w:autoSpaceDN w:val="0"/>
        <w:adjustRightInd w:val="0"/>
        <w:spacing w:line="240" w:lineRule="auto"/>
        <w:jc w:val="both"/>
        <w:rPr>
          <w:szCs w:val="24"/>
          <w:lang w:val="en-US"/>
        </w:rPr>
      </w:pPr>
      <w:r w:rsidRPr="00141168">
        <w:rPr>
          <w:szCs w:val="24"/>
          <w:lang w:val="en-US"/>
        </w:rPr>
        <w:t>Unsatisfactory negotiations with the consulting f</w:t>
      </w:r>
      <w:r w:rsidR="00320E4E">
        <w:rPr>
          <w:szCs w:val="24"/>
          <w:lang w:val="en-US"/>
        </w:rPr>
        <w:t>i</w:t>
      </w:r>
      <w:r w:rsidRPr="00141168">
        <w:rPr>
          <w:szCs w:val="24"/>
          <w:lang w:val="en-US"/>
        </w:rPr>
        <w:t>rm EDF Hydro in the 2</w:t>
      </w:r>
      <w:r w:rsidRPr="00141168">
        <w:rPr>
          <w:szCs w:val="24"/>
          <w:vertAlign w:val="superscript"/>
          <w:lang w:val="en-US"/>
        </w:rPr>
        <w:t>nd</w:t>
      </w:r>
      <w:r w:rsidRPr="00141168">
        <w:rPr>
          <w:szCs w:val="24"/>
          <w:lang w:val="en-US"/>
        </w:rPr>
        <w:t xml:space="preserve"> quarter of 2013 resulted in delays in the implementation of the System Avoided Cost Study and in termination of the contract negotiations. World Bank clearance was obtained for initiating negotiations with the second ranked firm – </w:t>
      </w:r>
      <w:proofErr w:type="spellStart"/>
      <w:r w:rsidRPr="00141168">
        <w:rPr>
          <w:szCs w:val="24"/>
          <w:lang w:val="en-US"/>
        </w:rPr>
        <w:t>Fichtner</w:t>
      </w:r>
      <w:proofErr w:type="spellEnd"/>
      <w:r w:rsidRPr="00141168">
        <w:rPr>
          <w:szCs w:val="24"/>
          <w:lang w:val="en-US"/>
        </w:rPr>
        <w:t xml:space="preserve"> (Germany). </w:t>
      </w:r>
    </w:p>
    <w:p w14:paraId="7916819E" w14:textId="4D03256B" w:rsidR="00B34305" w:rsidRDefault="00B34305" w:rsidP="00B34305">
      <w:pPr>
        <w:spacing w:line="240" w:lineRule="auto"/>
        <w:jc w:val="both"/>
        <w:rPr>
          <w:lang w:val="en-US"/>
        </w:rPr>
      </w:pPr>
      <w:r>
        <w:rPr>
          <w:lang w:val="en-US"/>
        </w:rPr>
        <w:t>A</w:t>
      </w:r>
      <w:r w:rsidRPr="00680B03">
        <w:rPr>
          <w:lang w:val="en-US"/>
        </w:rPr>
        <w:t xml:space="preserve">vailable data </w:t>
      </w:r>
      <w:r>
        <w:rPr>
          <w:lang w:val="en-US"/>
        </w:rPr>
        <w:t xml:space="preserve">for the </w:t>
      </w:r>
      <w:r>
        <w:rPr>
          <w:rFonts w:cs="Calibri"/>
          <w:bCs/>
          <w:lang w:val="en-US"/>
        </w:rPr>
        <w:t>System Avoided Cost study</w:t>
      </w:r>
      <w:r w:rsidRPr="000B4EB1">
        <w:rPr>
          <w:rFonts w:cs="Calibri"/>
          <w:bCs/>
          <w:lang w:val="en-US"/>
        </w:rPr>
        <w:t xml:space="preserve"> </w:t>
      </w:r>
      <w:r w:rsidRPr="00680B03">
        <w:rPr>
          <w:lang w:val="en-US"/>
        </w:rPr>
        <w:t>is difficult to verify.</w:t>
      </w:r>
      <w:r>
        <w:rPr>
          <w:lang w:val="en-US"/>
        </w:rPr>
        <w:t xml:space="preserve"> At the same time, the application of the planning tool </w:t>
      </w:r>
      <w:r w:rsidRPr="00680B03">
        <w:rPr>
          <w:lang w:val="en-US"/>
        </w:rPr>
        <w:t xml:space="preserve">with technical staff of the DEPP, EDL and the EDL Gen </w:t>
      </w:r>
      <w:r>
        <w:rPr>
          <w:lang w:val="en-US"/>
        </w:rPr>
        <w:t xml:space="preserve">remained limited since </w:t>
      </w:r>
      <w:r w:rsidRPr="00680B03">
        <w:rPr>
          <w:lang w:val="en-US"/>
        </w:rPr>
        <w:t xml:space="preserve">qualified engineers with experience in power expansion planning </w:t>
      </w:r>
      <w:r>
        <w:rPr>
          <w:lang w:val="en-US"/>
        </w:rPr>
        <w:t>have not been assigned to participate in trainings.</w:t>
      </w:r>
    </w:p>
    <w:p w14:paraId="4554AE8D" w14:textId="170AB134" w:rsidR="0086215A" w:rsidRDefault="0086215A" w:rsidP="00B34305">
      <w:pPr>
        <w:spacing w:line="240" w:lineRule="auto"/>
        <w:jc w:val="both"/>
        <w:rPr>
          <w:lang w:val="en-US"/>
        </w:rPr>
      </w:pPr>
      <w:r>
        <w:rPr>
          <w:lang w:val="en-US"/>
        </w:rPr>
        <w:t>Further capacity building within the DOT is needed to advance a fiscal policy regime.</w:t>
      </w:r>
    </w:p>
    <w:p w14:paraId="7A7EBF31" w14:textId="77777777" w:rsidR="00054D8D" w:rsidRPr="005A48FB" w:rsidRDefault="00054D8D" w:rsidP="005A48FB">
      <w:pPr>
        <w:rPr>
          <w:b/>
          <w:i/>
          <w:lang w:val="en-US"/>
        </w:rPr>
      </w:pPr>
    </w:p>
    <w:p w14:paraId="6A4E23C8" w14:textId="77777777" w:rsidR="00F17DC3" w:rsidRPr="005A48FB" w:rsidRDefault="00F17DC3" w:rsidP="00372434">
      <w:pPr>
        <w:spacing w:line="240" w:lineRule="auto"/>
        <w:jc w:val="both"/>
        <w:rPr>
          <w:b/>
          <w:i/>
          <w:lang w:val="en-US"/>
        </w:rPr>
      </w:pPr>
      <w:r w:rsidRPr="005A48FB">
        <w:rPr>
          <w:b/>
          <w:i/>
          <w:lang w:val="en-US"/>
        </w:rPr>
        <w:t>Safeguards</w:t>
      </w:r>
    </w:p>
    <w:p w14:paraId="00C00AA2" w14:textId="68BAE94A" w:rsidR="00680B03" w:rsidRDefault="00372434" w:rsidP="00372434">
      <w:pPr>
        <w:spacing w:line="240" w:lineRule="auto"/>
        <w:jc w:val="both"/>
        <w:rPr>
          <w:szCs w:val="24"/>
          <w:lang w:val="en-US"/>
        </w:rPr>
      </w:pPr>
      <w:r>
        <w:rPr>
          <w:szCs w:val="24"/>
          <w:lang w:val="en-US"/>
        </w:rPr>
        <w:t xml:space="preserve">The </w:t>
      </w:r>
      <w:r w:rsidRPr="00F05A1F">
        <w:rPr>
          <w:szCs w:val="24"/>
          <w:lang w:val="en-US"/>
        </w:rPr>
        <w:t>update</w:t>
      </w:r>
      <w:r>
        <w:rPr>
          <w:szCs w:val="24"/>
          <w:lang w:val="en-US"/>
        </w:rPr>
        <w:t xml:space="preserve"> of the Least-Cost Hydropower Development P</w:t>
      </w:r>
      <w:r w:rsidRPr="00F05A1F">
        <w:rPr>
          <w:szCs w:val="24"/>
          <w:lang w:val="en-US"/>
        </w:rPr>
        <w:t>lan</w:t>
      </w:r>
      <w:r>
        <w:rPr>
          <w:szCs w:val="24"/>
          <w:lang w:val="en-US"/>
        </w:rPr>
        <w:t xml:space="preserve"> took environmental and social benefits into account based on reviews of domestic and export demand growth and of economic benefits and financial returns.</w:t>
      </w:r>
    </w:p>
    <w:p w14:paraId="1215C753" w14:textId="3896DA85" w:rsidR="00372434" w:rsidRDefault="00372434" w:rsidP="00372434">
      <w:pPr>
        <w:spacing w:line="240" w:lineRule="auto"/>
        <w:jc w:val="both"/>
        <w:rPr>
          <w:szCs w:val="24"/>
          <w:lang w:val="en-US"/>
        </w:rPr>
      </w:pPr>
      <w:r>
        <w:rPr>
          <w:szCs w:val="24"/>
          <w:lang w:val="en-US"/>
        </w:rPr>
        <w:t>The provision of additional technical and financial support related to capacity building related to safeguards with DEPP and other key agencies/ Provinces is given high priority in future working plans.</w:t>
      </w:r>
    </w:p>
    <w:p w14:paraId="5D6A03EE" w14:textId="77777777" w:rsidR="00372434" w:rsidRPr="005A48FB" w:rsidRDefault="00372434" w:rsidP="005A48FB">
      <w:pPr>
        <w:rPr>
          <w:lang w:val="en-US"/>
        </w:rPr>
      </w:pPr>
    </w:p>
    <w:p w14:paraId="52BF9B67" w14:textId="77777777" w:rsidR="00F17DC3" w:rsidRDefault="00F17DC3" w:rsidP="00372434">
      <w:pPr>
        <w:spacing w:line="240" w:lineRule="auto"/>
        <w:jc w:val="both"/>
        <w:rPr>
          <w:b/>
          <w:i/>
          <w:lang w:val="en-US"/>
        </w:rPr>
      </w:pPr>
      <w:r w:rsidRPr="005A48FB">
        <w:rPr>
          <w:b/>
          <w:i/>
          <w:lang w:val="en-US"/>
        </w:rPr>
        <w:t xml:space="preserve">Outcomes </w:t>
      </w:r>
    </w:p>
    <w:p w14:paraId="3A243D5B" w14:textId="67307DE0" w:rsidR="0020574D" w:rsidRPr="0020574D" w:rsidRDefault="00680B03" w:rsidP="00372434">
      <w:pPr>
        <w:spacing w:line="240" w:lineRule="auto"/>
        <w:jc w:val="both"/>
        <w:rPr>
          <w:color w:val="FF0000"/>
          <w:lang w:val="en-US"/>
        </w:rPr>
      </w:pPr>
      <w:r w:rsidRPr="00680B03">
        <w:rPr>
          <w:lang w:val="en-US"/>
        </w:rPr>
        <w:t>The power system planning tool</w:t>
      </w:r>
      <w:r w:rsidR="00E4318D">
        <w:rPr>
          <w:lang w:val="en-US"/>
        </w:rPr>
        <w:t xml:space="preserve"> (including the least cost/avoided cost)</w:t>
      </w:r>
      <w:r w:rsidRPr="00680B03">
        <w:rPr>
          <w:lang w:val="en-US"/>
        </w:rPr>
        <w:t xml:space="preserve"> will be applied by the DEPP and by other related agencies, e.g. when looking at power demands and supply, avoided costs from system to system and power tariffs of new</w:t>
      </w:r>
      <w:r w:rsidR="00703B41">
        <w:rPr>
          <w:lang w:val="en-US"/>
        </w:rPr>
        <w:t xml:space="preserve"> IPPs.</w:t>
      </w:r>
      <w:r w:rsidR="001555BB">
        <w:rPr>
          <w:lang w:val="en-US"/>
        </w:rPr>
        <w:t xml:space="preserve"> Power tariffs and electricity distribution will be applied to larger power users; the model leads to better financial negotiations made in power usage.</w:t>
      </w:r>
    </w:p>
    <w:p w14:paraId="1E59AE55" w14:textId="58DAA659" w:rsidR="005A48FB" w:rsidRPr="009A663E" w:rsidRDefault="00A8331A" w:rsidP="009A663E">
      <w:pPr>
        <w:pStyle w:val="Heading3"/>
        <w:numPr>
          <w:ilvl w:val="3"/>
          <w:numId w:val="9"/>
        </w:numPr>
        <w:spacing w:line="240" w:lineRule="auto"/>
        <w:rPr>
          <w:lang w:val="en-US"/>
        </w:rPr>
      </w:pPr>
      <w:bookmarkStart w:id="40" w:name="_Toc397627241"/>
      <w:bookmarkStart w:id="41" w:name="_Toc397627918"/>
      <w:r>
        <w:rPr>
          <w:lang w:val="en-US"/>
        </w:rPr>
        <w:t xml:space="preserve">Topic 2: </w:t>
      </w:r>
      <w:r w:rsidR="003E5F15">
        <w:rPr>
          <w:rFonts w:cstheme="minorHAnsi"/>
          <w:lang w:val="en-US"/>
        </w:rPr>
        <w:t>Sub-basin Modeling St</w:t>
      </w:r>
      <w:r w:rsidRPr="00A8331A">
        <w:rPr>
          <w:rFonts w:cstheme="minorHAnsi"/>
          <w:lang w:val="en-US"/>
        </w:rPr>
        <w:t xml:space="preserve">udy in Nam </w:t>
      </w:r>
      <w:proofErr w:type="spellStart"/>
      <w:r w:rsidRPr="00A8331A">
        <w:rPr>
          <w:rFonts w:cstheme="minorHAnsi"/>
          <w:lang w:val="en-US"/>
        </w:rPr>
        <w:t>Ou</w:t>
      </w:r>
      <w:proofErr w:type="spellEnd"/>
      <w:r w:rsidRPr="00A8331A">
        <w:rPr>
          <w:rFonts w:cstheme="minorHAnsi"/>
          <w:lang w:val="en-US"/>
        </w:rPr>
        <w:t xml:space="preserve">, Nam </w:t>
      </w:r>
      <w:proofErr w:type="spellStart"/>
      <w:r w:rsidRPr="00A8331A">
        <w:rPr>
          <w:rFonts w:cstheme="minorHAnsi"/>
          <w:lang w:val="en-US"/>
        </w:rPr>
        <w:t>Ngum</w:t>
      </w:r>
      <w:proofErr w:type="spellEnd"/>
      <w:r w:rsidRPr="00A8331A">
        <w:rPr>
          <w:rFonts w:cstheme="minorHAnsi"/>
          <w:lang w:val="en-US"/>
        </w:rPr>
        <w:t xml:space="preserve"> and the </w:t>
      </w:r>
      <w:proofErr w:type="spellStart"/>
      <w:r w:rsidRPr="00A8331A">
        <w:rPr>
          <w:rFonts w:cstheme="minorHAnsi"/>
          <w:lang w:val="en-US"/>
        </w:rPr>
        <w:t>Sekong</w:t>
      </w:r>
      <w:proofErr w:type="spellEnd"/>
      <w:r w:rsidRPr="00A8331A">
        <w:rPr>
          <w:rFonts w:cstheme="minorHAnsi"/>
          <w:lang w:val="en-US"/>
        </w:rPr>
        <w:t xml:space="preserve"> </w:t>
      </w:r>
      <w:r w:rsidR="005810AE" w:rsidRPr="009A663E">
        <w:rPr>
          <w:rFonts w:cstheme="minorHAnsi"/>
          <w:lang w:val="en-US"/>
        </w:rPr>
        <w:t>River Basins for H</w:t>
      </w:r>
      <w:r w:rsidRPr="009A663E">
        <w:rPr>
          <w:rFonts w:cstheme="minorHAnsi"/>
          <w:lang w:val="en-US"/>
        </w:rPr>
        <w:t xml:space="preserve">ydropower </w:t>
      </w:r>
      <w:r w:rsidR="005810AE" w:rsidRPr="009A663E">
        <w:rPr>
          <w:rFonts w:cstheme="minorHAnsi"/>
          <w:lang w:val="en-US"/>
        </w:rPr>
        <w:t>P</w:t>
      </w:r>
      <w:r w:rsidRPr="009A663E">
        <w:rPr>
          <w:rFonts w:cstheme="minorHAnsi"/>
          <w:lang w:val="en-US"/>
        </w:rPr>
        <w:t>lanning</w:t>
      </w:r>
      <w:bookmarkEnd w:id="40"/>
      <w:bookmarkEnd w:id="41"/>
    </w:p>
    <w:p w14:paraId="7181B7E3" w14:textId="77777777" w:rsidR="005A48FB" w:rsidRPr="005A48FB" w:rsidRDefault="005A48FB" w:rsidP="005A48FB">
      <w:pPr>
        <w:rPr>
          <w:lang w:val="en-US"/>
        </w:rPr>
      </w:pPr>
    </w:p>
    <w:p w14:paraId="18786479" w14:textId="7DACC860" w:rsidR="005A48FB" w:rsidRDefault="005810AE" w:rsidP="003E5F15">
      <w:pPr>
        <w:spacing w:line="240" w:lineRule="auto"/>
        <w:jc w:val="both"/>
        <w:rPr>
          <w:b/>
          <w:i/>
          <w:lang w:val="en-US"/>
        </w:rPr>
      </w:pPr>
      <w:r>
        <w:rPr>
          <w:b/>
          <w:i/>
          <w:lang w:val="en-US"/>
        </w:rPr>
        <w:t>Implementation and O</w:t>
      </w:r>
      <w:r w:rsidR="005A48FB" w:rsidRPr="005A48FB">
        <w:rPr>
          <w:b/>
          <w:i/>
          <w:lang w:val="en-US"/>
        </w:rPr>
        <w:t>utputs</w:t>
      </w:r>
    </w:p>
    <w:p w14:paraId="76D05B60" w14:textId="77777777" w:rsidR="00790666" w:rsidRPr="00DA3144" w:rsidRDefault="00790666" w:rsidP="00790666">
      <w:pPr>
        <w:spacing w:line="240" w:lineRule="auto"/>
        <w:jc w:val="both"/>
        <w:rPr>
          <w:szCs w:val="24"/>
          <w:lang w:val="en-US"/>
        </w:rPr>
      </w:pPr>
      <w:r>
        <w:rPr>
          <w:szCs w:val="24"/>
          <w:lang w:val="en-US"/>
        </w:rPr>
        <w:t>In the first quarter of 2012, international t</w:t>
      </w:r>
      <w:r w:rsidRPr="007A6893">
        <w:rPr>
          <w:szCs w:val="24"/>
          <w:lang w:val="en-US"/>
        </w:rPr>
        <w:t>echnical</w:t>
      </w:r>
      <w:r>
        <w:rPr>
          <w:szCs w:val="24"/>
          <w:lang w:val="en-US"/>
        </w:rPr>
        <w:t xml:space="preserve"> </w:t>
      </w:r>
      <w:r w:rsidRPr="007A6893">
        <w:rPr>
          <w:szCs w:val="24"/>
          <w:lang w:val="en-US"/>
        </w:rPr>
        <w:t xml:space="preserve">assistance </w:t>
      </w:r>
      <w:r>
        <w:rPr>
          <w:szCs w:val="24"/>
          <w:lang w:val="en-US"/>
        </w:rPr>
        <w:t>was hired to support the</w:t>
      </w:r>
      <w:r w:rsidRPr="007A6893">
        <w:rPr>
          <w:szCs w:val="24"/>
          <w:lang w:val="en-US"/>
        </w:rPr>
        <w:t xml:space="preserve"> DMH</w:t>
      </w:r>
      <w:r>
        <w:rPr>
          <w:szCs w:val="24"/>
          <w:lang w:val="en-US"/>
        </w:rPr>
        <w:t>, in coordination with DEPP, DEM, IREP</w:t>
      </w:r>
      <w:r w:rsidRPr="00DA3144">
        <w:rPr>
          <w:szCs w:val="24"/>
          <w:lang w:val="en-US"/>
        </w:rPr>
        <w:t xml:space="preserve"> and MRC, in designing and implementing </w:t>
      </w:r>
      <w:r>
        <w:rPr>
          <w:szCs w:val="24"/>
          <w:lang w:val="en-US"/>
        </w:rPr>
        <w:t>a</w:t>
      </w:r>
      <w:r w:rsidRPr="00DA3144">
        <w:rPr>
          <w:szCs w:val="24"/>
          <w:lang w:val="en-US"/>
        </w:rPr>
        <w:t xml:space="preserve"> Hydropower Optimization Model and a National Hydrological Data Collection and Processing System with specific application to the Nam Ou River Basi</w:t>
      </w:r>
      <w:r w:rsidRPr="00787A05">
        <w:rPr>
          <w:szCs w:val="24"/>
          <w:lang w:val="en-US"/>
        </w:rPr>
        <w:t>n.</w:t>
      </w:r>
    </w:p>
    <w:p w14:paraId="324E5CE0" w14:textId="4DD4B352" w:rsidR="00790666" w:rsidRDefault="00790666" w:rsidP="00790666">
      <w:pPr>
        <w:autoSpaceDE w:val="0"/>
        <w:autoSpaceDN w:val="0"/>
        <w:adjustRightInd w:val="0"/>
        <w:spacing w:line="240" w:lineRule="auto"/>
        <w:jc w:val="both"/>
        <w:rPr>
          <w:color w:val="FF0000"/>
          <w:szCs w:val="24"/>
          <w:lang w:val="en-US"/>
        </w:rPr>
      </w:pPr>
      <w:r>
        <w:rPr>
          <w:szCs w:val="24"/>
          <w:lang w:val="en-US"/>
        </w:rPr>
        <w:t>O</w:t>
      </w:r>
      <w:r w:rsidRPr="00DA3144">
        <w:rPr>
          <w:szCs w:val="24"/>
          <w:lang w:val="en-US"/>
        </w:rPr>
        <w:t xml:space="preserve">n-the-job trainings on hydrology, GIS and data requirements, </w:t>
      </w:r>
      <w:proofErr w:type="gramStart"/>
      <w:r w:rsidRPr="00DA3144">
        <w:rPr>
          <w:szCs w:val="24"/>
          <w:lang w:val="en-US"/>
        </w:rPr>
        <w:t>basic</w:t>
      </w:r>
      <w:proofErr w:type="gramEnd"/>
      <w:r w:rsidRPr="00DA3144">
        <w:rPr>
          <w:szCs w:val="24"/>
          <w:lang w:val="en-US"/>
        </w:rPr>
        <w:t xml:space="preserve"> hydrological and reservoir simulation were conducted </w:t>
      </w:r>
      <w:r>
        <w:rPr>
          <w:szCs w:val="24"/>
          <w:lang w:val="en-US"/>
        </w:rPr>
        <w:t xml:space="preserve">under DEPP coordination at the Nam </w:t>
      </w:r>
      <w:proofErr w:type="spellStart"/>
      <w:r>
        <w:rPr>
          <w:szCs w:val="24"/>
          <w:lang w:val="en-US"/>
        </w:rPr>
        <w:t>Ngum</w:t>
      </w:r>
      <w:proofErr w:type="spellEnd"/>
      <w:r>
        <w:rPr>
          <w:szCs w:val="24"/>
          <w:lang w:val="en-US"/>
        </w:rPr>
        <w:t xml:space="preserve"> and </w:t>
      </w:r>
      <w:proofErr w:type="spellStart"/>
      <w:r>
        <w:rPr>
          <w:szCs w:val="24"/>
          <w:lang w:val="en-US"/>
        </w:rPr>
        <w:t>Sekong</w:t>
      </w:r>
      <w:proofErr w:type="spellEnd"/>
      <w:r>
        <w:rPr>
          <w:szCs w:val="24"/>
          <w:lang w:val="en-US"/>
        </w:rPr>
        <w:t xml:space="preserve"> River B</w:t>
      </w:r>
      <w:r w:rsidRPr="00DA3144">
        <w:rPr>
          <w:szCs w:val="24"/>
          <w:lang w:val="en-US"/>
        </w:rPr>
        <w:t>asins</w:t>
      </w:r>
      <w:r w:rsidR="006B33A5">
        <w:rPr>
          <w:szCs w:val="24"/>
          <w:lang w:val="en-US"/>
        </w:rPr>
        <w:t xml:space="preserve"> by a National Technical Consultant and the Modeler from the DEPP.</w:t>
      </w:r>
      <w:r w:rsidRPr="00DA3144">
        <w:rPr>
          <w:color w:val="FF0000"/>
          <w:szCs w:val="24"/>
          <w:lang w:val="en-US"/>
        </w:rPr>
        <w:t xml:space="preserve"> </w:t>
      </w:r>
      <w:r w:rsidRPr="00790666">
        <w:rPr>
          <w:szCs w:val="24"/>
          <w:lang w:val="en-US"/>
        </w:rPr>
        <w:t>It turned out that the developed Hydropower Optimization Model was too ambitious and too costly in its application.</w:t>
      </w:r>
    </w:p>
    <w:p w14:paraId="23C0C35F" w14:textId="77777777" w:rsidR="00790666" w:rsidRDefault="00790666" w:rsidP="00790666">
      <w:pPr>
        <w:autoSpaceDE w:val="0"/>
        <w:autoSpaceDN w:val="0"/>
        <w:adjustRightInd w:val="0"/>
        <w:spacing w:line="240" w:lineRule="auto"/>
        <w:rPr>
          <w:szCs w:val="24"/>
          <w:lang w:val="en-US"/>
        </w:rPr>
      </w:pPr>
    </w:p>
    <w:p w14:paraId="2622699F" w14:textId="23084DBC" w:rsidR="003E5F15" w:rsidRDefault="00CB0308" w:rsidP="003E5F15">
      <w:pPr>
        <w:spacing w:line="240" w:lineRule="auto"/>
        <w:jc w:val="both"/>
        <w:rPr>
          <w:b/>
          <w:i/>
          <w:szCs w:val="24"/>
          <w:lang w:val="en-US"/>
        </w:rPr>
      </w:pPr>
      <w:r>
        <w:rPr>
          <w:szCs w:val="24"/>
          <w:lang w:val="en-US"/>
        </w:rPr>
        <w:t>The Sub-Basin Modeling S</w:t>
      </w:r>
      <w:r w:rsidR="00682324" w:rsidRPr="00DA3144">
        <w:rPr>
          <w:szCs w:val="24"/>
          <w:lang w:val="en-US"/>
        </w:rPr>
        <w:t>tudy</w:t>
      </w:r>
      <w:r w:rsidR="00787A05">
        <w:rPr>
          <w:szCs w:val="24"/>
          <w:lang w:val="en-US"/>
        </w:rPr>
        <w:t xml:space="preserve"> is</w:t>
      </w:r>
      <w:r w:rsidR="00682324" w:rsidRPr="00DA3144">
        <w:rPr>
          <w:szCs w:val="24"/>
          <w:lang w:val="en-US"/>
        </w:rPr>
        <w:t xml:space="preserve"> currently underway by </w:t>
      </w:r>
      <w:r w:rsidR="00787A05">
        <w:rPr>
          <w:szCs w:val="24"/>
          <w:lang w:val="en-US"/>
        </w:rPr>
        <w:t>IDOM Consultants with support of</w:t>
      </w:r>
      <w:r w:rsidR="00682324" w:rsidRPr="00DA3144">
        <w:rPr>
          <w:szCs w:val="24"/>
          <w:lang w:val="en-US"/>
        </w:rPr>
        <w:t xml:space="preserve"> the Division of Energy</w:t>
      </w:r>
      <w:r w:rsidR="00320E4E">
        <w:rPr>
          <w:szCs w:val="24"/>
          <w:lang w:val="en-US"/>
        </w:rPr>
        <w:t xml:space="preserve"> Generation Planning of the DEPP</w:t>
      </w:r>
      <w:r w:rsidR="005810AE" w:rsidRPr="00DA3144">
        <w:rPr>
          <w:szCs w:val="24"/>
          <w:lang w:val="en-US"/>
        </w:rPr>
        <w:t>.</w:t>
      </w:r>
      <w:r w:rsidR="003E5F15" w:rsidRPr="00DA3144">
        <w:rPr>
          <w:szCs w:val="24"/>
          <w:lang w:val="en-US"/>
        </w:rPr>
        <w:t xml:space="preserve"> Based on an</w:t>
      </w:r>
      <w:r w:rsidR="00B262AA" w:rsidRPr="00DA3144">
        <w:rPr>
          <w:szCs w:val="24"/>
          <w:lang w:val="en-US"/>
        </w:rPr>
        <w:t xml:space="preserve"> inception report for sub-basin</w:t>
      </w:r>
      <w:r w:rsidR="003E5F15" w:rsidRPr="00DA3144">
        <w:rPr>
          <w:szCs w:val="24"/>
          <w:lang w:val="en-US"/>
        </w:rPr>
        <w:t xml:space="preserve"> modeling, an implementation approach was agreed upon during a workshop in February 2013. The consultants’</w:t>
      </w:r>
      <w:r w:rsidR="005810AE" w:rsidRPr="00DA3144">
        <w:rPr>
          <w:szCs w:val="24"/>
          <w:lang w:val="en-US"/>
        </w:rPr>
        <w:t xml:space="preserve"> </w:t>
      </w:r>
      <w:r w:rsidR="0035170D" w:rsidRPr="00DA3144">
        <w:rPr>
          <w:szCs w:val="24"/>
          <w:lang w:val="en-US"/>
        </w:rPr>
        <w:t>first mission</w:t>
      </w:r>
      <w:r w:rsidR="005810AE" w:rsidRPr="00DA3144">
        <w:rPr>
          <w:szCs w:val="24"/>
          <w:lang w:val="en-US"/>
        </w:rPr>
        <w:t xml:space="preserve"> was conducted in December 2013</w:t>
      </w:r>
      <w:r w:rsidR="00DA3144">
        <w:rPr>
          <w:szCs w:val="24"/>
          <w:lang w:val="en-US"/>
        </w:rPr>
        <w:t>, a second m</w:t>
      </w:r>
      <w:r w:rsidR="00787A05">
        <w:rPr>
          <w:szCs w:val="24"/>
          <w:lang w:val="en-US"/>
        </w:rPr>
        <w:t>ission followed in February 2014</w:t>
      </w:r>
      <w:r w:rsidR="005810AE" w:rsidRPr="00DA3144">
        <w:rPr>
          <w:szCs w:val="24"/>
          <w:lang w:val="en-US"/>
        </w:rPr>
        <w:t xml:space="preserve">. </w:t>
      </w:r>
      <w:r w:rsidR="0035170D" w:rsidRPr="00DA3144">
        <w:rPr>
          <w:szCs w:val="24"/>
          <w:lang w:val="en-US"/>
        </w:rPr>
        <w:t xml:space="preserve">DEPP has set up a core team comprising </w:t>
      </w:r>
      <w:r w:rsidR="005810AE" w:rsidRPr="00DA3144">
        <w:rPr>
          <w:szCs w:val="24"/>
          <w:lang w:val="en-US"/>
        </w:rPr>
        <w:t xml:space="preserve">of </w:t>
      </w:r>
      <w:r w:rsidR="00787A05">
        <w:rPr>
          <w:szCs w:val="24"/>
          <w:lang w:val="en-US"/>
        </w:rPr>
        <w:t xml:space="preserve">representatives from </w:t>
      </w:r>
      <w:r w:rsidR="005810AE" w:rsidRPr="00DA3144">
        <w:rPr>
          <w:szCs w:val="24"/>
          <w:lang w:val="en-US"/>
        </w:rPr>
        <w:t xml:space="preserve">DEPP </w:t>
      </w:r>
      <w:r w:rsidR="00787A05">
        <w:rPr>
          <w:szCs w:val="24"/>
          <w:lang w:val="en-US"/>
        </w:rPr>
        <w:t>and</w:t>
      </w:r>
      <w:r w:rsidR="0035170D" w:rsidRPr="00DA3144">
        <w:rPr>
          <w:szCs w:val="24"/>
          <w:lang w:val="en-US"/>
        </w:rPr>
        <w:t xml:space="preserve"> key agencies </w:t>
      </w:r>
      <w:r w:rsidR="00320E4E">
        <w:rPr>
          <w:szCs w:val="24"/>
          <w:lang w:val="en-US"/>
        </w:rPr>
        <w:t>who have</w:t>
      </w:r>
      <w:r w:rsidR="0035170D" w:rsidRPr="00DA3144">
        <w:rPr>
          <w:szCs w:val="24"/>
          <w:lang w:val="en-US"/>
        </w:rPr>
        <w:t xml:space="preserve"> closely </w:t>
      </w:r>
      <w:r w:rsidR="00320E4E">
        <w:rPr>
          <w:szCs w:val="24"/>
          <w:lang w:val="en-US"/>
        </w:rPr>
        <w:t xml:space="preserve">worked </w:t>
      </w:r>
      <w:r w:rsidR="0035170D" w:rsidRPr="00DA3144">
        <w:rPr>
          <w:szCs w:val="24"/>
          <w:lang w:val="en-US"/>
        </w:rPr>
        <w:t>with these two consultants.</w:t>
      </w:r>
      <w:r w:rsidR="00787A05">
        <w:rPr>
          <w:szCs w:val="24"/>
          <w:lang w:val="en-US"/>
        </w:rPr>
        <w:t xml:space="preserve"> The Study was not finalized until March 2014, but on-the-job training has been underway.</w:t>
      </w:r>
      <w:r w:rsidR="003E5F15" w:rsidRPr="00DA3144">
        <w:rPr>
          <w:b/>
          <w:i/>
          <w:szCs w:val="24"/>
          <w:lang w:val="en-US"/>
        </w:rPr>
        <w:t xml:space="preserve"> </w:t>
      </w:r>
    </w:p>
    <w:p w14:paraId="6586D578" w14:textId="77777777" w:rsidR="000955E7" w:rsidRDefault="000955E7" w:rsidP="00790666">
      <w:pPr>
        <w:spacing w:line="240" w:lineRule="auto"/>
        <w:rPr>
          <w:rFonts w:ascii="ArialMT" w:hAnsi="ArialMT" w:cs="ArialMT"/>
          <w:sz w:val="21"/>
          <w:szCs w:val="21"/>
          <w:lang w:val="en-US"/>
        </w:rPr>
      </w:pPr>
    </w:p>
    <w:p w14:paraId="2071D33F" w14:textId="21F8FF0C" w:rsidR="00790666" w:rsidRPr="00790666" w:rsidRDefault="00790666" w:rsidP="00790666">
      <w:pPr>
        <w:spacing w:line="240" w:lineRule="auto"/>
        <w:jc w:val="both"/>
        <w:rPr>
          <w:szCs w:val="24"/>
          <w:lang w:val="en-US"/>
        </w:rPr>
      </w:pPr>
      <w:r w:rsidRPr="00790666">
        <w:rPr>
          <w:szCs w:val="24"/>
          <w:lang w:val="en-US"/>
        </w:rPr>
        <w:t>Since 2013, the DEM and the DEPP have received support from a National Technical Advisor in training and procurement activities.</w:t>
      </w:r>
    </w:p>
    <w:p w14:paraId="55956674" w14:textId="77777777" w:rsidR="00B8792D" w:rsidRPr="00DA3144" w:rsidRDefault="00B8792D" w:rsidP="00DA3144">
      <w:pPr>
        <w:autoSpaceDE w:val="0"/>
        <w:autoSpaceDN w:val="0"/>
        <w:adjustRightInd w:val="0"/>
        <w:spacing w:line="240" w:lineRule="auto"/>
        <w:rPr>
          <w:szCs w:val="24"/>
          <w:lang w:val="en-US"/>
        </w:rPr>
      </w:pPr>
    </w:p>
    <w:p w14:paraId="37CE1C3D" w14:textId="63AB73DB" w:rsidR="00B8792D" w:rsidRDefault="006B33A5" w:rsidP="00DA3144">
      <w:pPr>
        <w:spacing w:line="240" w:lineRule="auto"/>
        <w:jc w:val="both"/>
        <w:rPr>
          <w:szCs w:val="24"/>
          <w:lang w:val="en-US"/>
        </w:rPr>
      </w:pPr>
      <w:r>
        <w:rPr>
          <w:szCs w:val="24"/>
          <w:lang w:val="en-US"/>
        </w:rPr>
        <w:t>As part of the hydropower planning, c</w:t>
      </w:r>
      <w:r w:rsidR="000955E7" w:rsidRPr="00DA3144">
        <w:rPr>
          <w:szCs w:val="24"/>
          <w:lang w:val="en-US"/>
        </w:rPr>
        <w:t>ritical locations for</w:t>
      </w:r>
      <w:r w:rsidR="001C49E6" w:rsidRPr="00DA3144">
        <w:rPr>
          <w:szCs w:val="24"/>
          <w:lang w:val="en-US"/>
        </w:rPr>
        <w:t xml:space="preserve"> gauge stations were identified and</w:t>
      </w:r>
      <w:r w:rsidR="000955E7" w:rsidRPr="00DA3144">
        <w:rPr>
          <w:szCs w:val="24"/>
          <w:lang w:val="en-US"/>
        </w:rPr>
        <w:t xml:space="preserve"> relevant instruments and other equipment were procured and installed </w:t>
      </w:r>
      <w:r w:rsidR="00790666">
        <w:rPr>
          <w:szCs w:val="24"/>
          <w:lang w:val="en-US"/>
        </w:rPr>
        <w:t xml:space="preserve">by </w:t>
      </w:r>
      <w:proofErr w:type="spellStart"/>
      <w:r w:rsidR="00790666">
        <w:rPr>
          <w:szCs w:val="24"/>
          <w:lang w:val="en-US"/>
        </w:rPr>
        <w:t>SinoHydro</w:t>
      </w:r>
      <w:proofErr w:type="spellEnd"/>
      <w:r w:rsidR="00790666">
        <w:rPr>
          <w:szCs w:val="24"/>
          <w:lang w:val="en-US"/>
        </w:rPr>
        <w:t xml:space="preserve"> (an IPP in Nam Ou) </w:t>
      </w:r>
      <w:r w:rsidR="000955E7" w:rsidRPr="00DA3144">
        <w:rPr>
          <w:szCs w:val="24"/>
          <w:lang w:val="en-US"/>
        </w:rPr>
        <w:t>along the Nam Ou River</w:t>
      </w:r>
      <w:r w:rsidR="00320E4E">
        <w:rPr>
          <w:szCs w:val="24"/>
          <w:lang w:val="en-US"/>
        </w:rPr>
        <w:t xml:space="preserve"> to optimize </w:t>
      </w:r>
      <w:r w:rsidR="00DA3144" w:rsidRPr="00DA3144">
        <w:rPr>
          <w:szCs w:val="24"/>
          <w:lang w:val="en-US"/>
        </w:rPr>
        <w:t>hydropower cascades for energy production</w:t>
      </w:r>
      <w:r>
        <w:rPr>
          <w:szCs w:val="24"/>
          <w:lang w:val="en-US"/>
        </w:rPr>
        <w:t>.</w:t>
      </w:r>
      <w:r w:rsidR="000955E7" w:rsidRPr="00790666">
        <w:rPr>
          <w:color w:val="FF0000"/>
          <w:szCs w:val="24"/>
          <w:lang w:val="en-US"/>
        </w:rPr>
        <w:t xml:space="preserve"> </w:t>
      </w:r>
      <w:r w:rsidR="000955E7" w:rsidRPr="00DA3144">
        <w:rPr>
          <w:szCs w:val="24"/>
          <w:lang w:val="en-US"/>
        </w:rPr>
        <w:t xml:space="preserve">The stations </w:t>
      </w:r>
      <w:r w:rsidR="00790666">
        <w:rPr>
          <w:szCs w:val="24"/>
          <w:lang w:val="en-US"/>
        </w:rPr>
        <w:t>do not</w:t>
      </w:r>
      <w:r w:rsidR="000955E7" w:rsidRPr="00DA3144">
        <w:rPr>
          <w:szCs w:val="24"/>
          <w:lang w:val="en-US"/>
        </w:rPr>
        <w:t xml:space="preserve"> provide useful hydrological data</w:t>
      </w:r>
      <w:r w:rsidR="00790666">
        <w:rPr>
          <w:szCs w:val="24"/>
          <w:lang w:val="en-US"/>
        </w:rPr>
        <w:t xml:space="preserve"> as yet</w:t>
      </w:r>
      <w:r w:rsidR="000955E7" w:rsidRPr="00DA3144">
        <w:rPr>
          <w:szCs w:val="24"/>
          <w:lang w:val="en-US"/>
        </w:rPr>
        <w:t xml:space="preserve">. DMH and MEM </w:t>
      </w:r>
      <w:proofErr w:type="gramStart"/>
      <w:r w:rsidR="000955E7" w:rsidRPr="00DA3144">
        <w:rPr>
          <w:szCs w:val="24"/>
          <w:lang w:val="en-US"/>
        </w:rPr>
        <w:t xml:space="preserve">staff </w:t>
      </w:r>
      <w:r w:rsidR="00790666">
        <w:rPr>
          <w:szCs w:val="24"/>
          <w:lang w:val="en-US"/>
        </w:rPr>
        <w:t>still need</w:t>
      </w:r>
      <w:proofErr w:type="gramEnd"/>
      <w:r w:rsidR="00790666">
        <w:rPr>
          <w:szCs w:val="24"/>
          <w:lang w:val="en-US"/>
        </w:rPr>
        <w:t xml:space="preserve"> to receive </w:t>
      </w:r>
      <w:r w:rsidR="000955E7" w:rsidRPr="00DA3144">
        <w:rPr>
          <w:szCs w:val="24"/>
          <w:lang w:val="en-US"/>
        </w:rPr>
        <w:t>hands-on training in data coll</w:t>
      </w:r>
      <w:r w:rsidR="00790666">
        <w:rPr>
          <w:szCs w:val="24"/>
          <w:lang w:val="en-US"/>
        </w:rPr>
        <w:t>ection, processing and planning.</w:t>
      </w:r>
    </w:p>
    <w:p w14:paraId="12A8F16B" w14:textId="52EDD4D3" w:rsidR="00B8792D" w:rsidRDefault="00790666" w:rsidP="00DA3144">
      <w:pPr>
        <w:spacing w:line="240" w:lineRule="auto"/>
        <w:jc w:val="both"/>
        <w:rPr>
          <w:szCs w:val="24"/>
          <w:lang w:val="en-US"/>
        </w:rPr>
      </w:pPr>
      <w:r w:rsidRPr="00DA3144">
        <w:rPr>
          <w:szCs w:val="24"/>
          <w:lang w:val="en-US"/>
        </w:rPr>
        <w:t xml:space="preserve">The DMH has received 4 sets of computers and GMS internet connectors which have been distributed to hydro-meteorological section of the </w:t>
      </w:r>
      <w:proofErr w:type="spellStart"/>
      <w:r w:rsidRPr="00DA3144">
        <w:rPr>
          <w:szCs w:val="24"/>
          <w:lang w:val="en-US"/>
        </w:rPr>
        <w:t>Luang</w:t>
      </w:r>
      <w:proofErr w:type="spellEnd"/>
      <w:r w:rsidRPr="00DA3144">
        <w:rPr>
          <w:szCs w:val="24"/>
          <w:lang w:val="en-US"/>
        </w:rPr>
        <w:t xml:space="preserve"> </w:t>
      </w:r>
      <w:proofErr w:type="spellStart"/>
      <w:r w:rsidRPr="00DA3144">
        <w:rPr>
          <w:szCs w:val="24"/>
          <w:lang w:val="en-US"/>
        </w:rPr>
        <w:t>Prabang</w:t>
      </w:r>
      <w:proofErr w:type="spellEnd"/>
      <w:r w:rsidRPr="00DA3144">
        <w:rPr>
          <w:szCs w:val="24"/>
          <w:lang w:val="en-US"/>
        </w:rPr>
        <w:t xml:space="preserve">, </w:t>
      </w:r>
      <w:proofErr w:type="spellStart"/>
      <w:r w:rsidRPr="00DA3144">
        <w:rPr>
          <w:szCs w:val="24"/>
          <w:lang w:val="en-US"/>
        </w:rPr>
        <w:t>Oudomxay</w:t>
      </w:r>
      <w:proofErr w:type="spellEnd"/>
      <w:r w:rsidRPr="00DA3144">
        <w:rPr>
          <w:szCs w:val="24"/>
          <w:lang w:val="en-US"/>
        </w:rPr>
        <w:t xml:space="preserve">, </w:t>
      </w:r>
      <w:proofErr w:type="spellStart"/>
      <w:r w:rsidRPr="00DA3144">
        <w:rPr>
          <w:szCs w:val="24"/>
          <w:lang w:val="en-US"/>
        </w:rPr>
        <w:t>Phongsaly</w:t>
      </w:r>
      <w:proofErr w:type="spellEnd"/>
      <w:r w:rsidRPr="00DA3144">
        <w:rPr>
          <w:szCs w:val="24"/>
          <w:lang w:val="en-US"/>
        </w:rPr>
        <w:t xml:space="preserve"> and DMH in late 2013.</w:t>
      </w:r>
      <w:r>
        <w:rPr>
          <w:szCs w:val="24"/>
          <w:lang w:val="en-US"/>
        </w:rPr>
        <w:t xml:space="preserve"> Trainings had b</w:t>
      </w:r>
      <w:r w:rsidR="00BC3CD2">
        <w:rPr>
          <w:szCs w:val="24"/>
          <w:lang w:val="en-US"/>
        </w:rPr>
        <w:t>een carried out in their usage.</w:t>
      </w:r>
    </w:p>
    <w:p w14:paraId="6321B12F" w14:textId="77777777" w:rsidR="00DA4413" w:rsidRDefault="00DA4413" w:rsidP="00B01730">
      <w:pPr>
        <w:spacing w:line="240" w:lineRule="auto"/>
        <w:jc w:val="both"/>
        <w:rPr>
          <w:rFonts w:cstheme="minorHAnsi"/>
          <w:color w:val="FF0000"/>
          <w:szCs w:val="24"/>
          <w:lang w:val="en-US"/>
        </w:rPr>
      </w:pPr>
    </w:p>
    <w:p w14:paraId="3C6EE2D3" w14:textId="53FEA26B" w:rsidR="005A48FB" w:rsidRDefault="005A48FB" w:rsidP="005A48FB">
      <w:pPr>
        <w:rPr>
          <w:b/>
          <w:i/>
          <w:lang w:val="en-US"/>
        </w:rPr>
      </w:pPr>
      <w:r w:rsidRPr="005A48FB">
        <w:rPr>
          <w:b/>
          <w:i/>
          <w:lang w:val="en-US"/>
        </w:rPr>
        <w:t xml:space="preserve">Problems and </w:t>
      </w:r>
      <w:r w:rsidR="00DA3144">
        <w:rPr>
          <w:b/>
          <w:i/>
          <w:lang w:val="en-US"/>
        </w:rPr>
        <w:t>M</w:t>
      </w:r>
      <w:r w:rsidRPr="005A48FB">
        <w:rPr>
          <w:b/>
          <w:i/>
          <w:lang w:val="en-US"/>
        </w:rPr>
        <w:t>itigation</w:t>
      </w:r>
    </w:p>
    <w:p w14:paraId="3DEC1A1E" w14:textId="75686FB0" w:rsidR="00A75E0D" w:rsidRDefault="00A75E0D" w:rsidP="00A75E0D">
      <w:pPr>
        <w:spacing w:line="240" w:lineRule="auto"/>
        <w:jc w:val="both"/>
        <w:rPr>
          <w:rFonts w:cs="Calibri"/>
          <w:bCs/>
          <w:lang w:val="en-US"/>
        </w:rPr>
      </w:pPr>
      <w:r>
        <w:rPr>
          <w:rFonts w:cs="Calibri"/>
          <w:bCs/>
          <w:lang w:val="en-US"/>
        </w:rPr>
        <w:t>The Sub-Ba</w:t>
      </w:r>
      <w:r w:rsidR="00320E4E">
        <w:rPr>
          <w:rFonts w:cs="Calibri"/>
          <w:bCs/>
          <w:lang w:val="en-US"/>
        </w:rPr>
        <w:t xml:space="preserve">sin Modeling Study experienced </w:t>
      </w:r>
      <w:r>
        <w:rPr>
          <w:rFonts w:cs="Calibri"/>
          <w:bCs/>
          <w:lang w:val="en-US"/>
        </w:rPr>
        <w:t>delays in its implementation due to lengthy procurement processes.</w:t>
      </w:r>
    </w:p>
    <w:p w14:paraId="79FA7989" w14:textId="43799946" w:rsidR="00247298" w:rsidRDefault="00A75E0D" w:rsidP="00A75E0D">
      <w:pPr>
        <w:spacing w:line="240" w:lineRule="auto"/>
        <w:jc w:val="both"/>
        <w:rPr>
          <w:lang w:val="en-US"/>
        </w:rPr>
      </w:pPr>
      <w:r>
        <w:rPr>
          <w:rFonts w:cs="Calibri"/>
          <w:bCs/>
          <w:lang w:val="en-US"/>
        </w:rPr>
        <w:t>For trainings, c</w:t>
      </w:r>
      <w:r w:rsidR="00E408B4" w:rsidRPr="000B4EB1">
        <w:rPr>
          <w:rFonts w:cs="Calibri"/>
          <w:bCs/>
          <w:lang w:val="en-US"/>
        </w:rPr>
        <w:t xml:space="preserve">oncerns </w:t>
      </w:r>
      <w:r>
        <w:rPr>
          <w:rFonts w:cs="Calibri"/>
          <w:bCs/>
          <w:lang w:val="en-US"/>
        </w:rPr>
        <w:t>had been uttered for</w:t>
      </w:r>
      <w:r w:rsidR="00E408B4" w:rsidRPr="000B4EB1">
        <w:rPr>
          <w:rFonts w:cs="Calibri"/>
          <w:bCs/>
          <w:lang w:val="en-US"/>
        </w:rPr>
        <w:t xml:space="preserve"> the language s</w:t>
      </w:r>
      <w:r w:rsidR="00A75962">
        <w:rPr>
          <w:rFonts w:cs="Calibri"/>
          <w:bCs/>
          <w:lang w:val="en-US"/>
        </w:rPr>
        <w:t>kills of training participants and for limited participation. Relevant department staff should work closer and more</w:t>
      </w:r>
      <w:r>
        <w:rPr>
          <w:rFonts w:cs="Calibri"/>
          <w:bCs/>
          <w:lang w:val="en-US"/>
        </w:rPr>
        <w:t xml:space="preserve"> </w:t>
      </w:r>
      <w:r w:rsidR="00A75962">
        <w:rPr>
          <w:rFonts w:cs="Calibri"/>
          <w:bCs/>
          <w:lang w:val="en-US"/>
        </w:rPr>
        <w:t>directly with Consultants.</w:t>
      </w:r>
    </w:p>
    <w:p w14:paraId="05009857" w14:textId="77777777" w:rsidR="005A48FB" w:rsidRPr="005A48FB" w:rsidRDefault="005A48FB" w:rsidP="005A48FB">
      <w:pPr>
        <w:rPr>
          <w:b/>
          <w:i/>
          <w:lang w:val="en-US"/>
        </w:rPr>
      </w:pPr>
    </w:p>
    <w:p w14:paraId="02E0F35D" w14:textId="77777777" w:rsidR="005A48FB" w:rsidRDefault="005A48FB" w:rsidP="005A48FB">
      <w:pPr>
        <w:rPr>
          <w:b/>
          <w:i/>
          <w:lang w:val="en-US"/>
        </w:rPr>
      </w:pPr>
      <w:r w:rsidRPr="005A48FB">
        <w:rPr>
          <w:b/>
          <w:i/>
          <w:lang w:val="en-US"/>
        </w:rPr>
        <w:t>Safeguards</w:t>
      </w:r>
    </w:p>
    <w:p w14:paraId="4DA64C3F" w14:textId="2D751C8D" w:rsidR="00E02FAD" w:rsidRPr="00E02FAD" w:rsidRDefault="00E02FAD" w:rsidP="00E02FAD">
      <w:pPr>
        <w:spacing w:line="240" w:lineRule="auto"/>
        <w:jc w:val="both"/>
        <w:rPr>
          <w:szCs w:val="24"/>
          <w:lang w:val="en-US"/>
        </w:rPr>
      </w:pPr>
      <w:r w:rsidRPr="00E02FAD">
        <w:rPr>
          <w:szCs w:val="24"/>
          <w:lang w:val="en-US"/>
        </w:rPr>
        <w:t xml:space="preserve">Current planning of modeling tools will optimize the use of water resources for hydropower development in the </w:t>
      </w:r>
      <w:r w:rsidR="00247298">
        <w:rPr>
          <w:szCs w:val="24"/>
          <w:lang w:val="en-US"/>
        </w:rPr>
        <w:t xml:space="preserve">three </w:t>
      </w:r>
      <w:r w:rsidR="00A75962">
        <w:rPr>
          <w:szCs w:val="24"/>
          <w:lang w:val="en-US"/>
        </w:rPr>
        <w:t xml:space="preserve">selected </w:t>
      </w:r>
      <w:r w:rsidR="00320E4E">
        <w:rPr>
          <w:szCs w:val="24"/>
          <w:lang w:val="en-US"/>
        </w:rPr>
        <w:t>R</w:t>
      </w:r>
      <w:r w:rsidRPr="00E02FAD">
        <w:rPr>
          <w:szCs w:val="24"/>
          <w:lang w:val="en-US"/>
        </w:rPr>
        <w:t xml:space="preserve">iver </w:t>
      </w:r>
      <w:r w:rsidR="00320E4E">
        <w:rPr>
          <w:szCs w:val="24"/>
          <w:lang w:val="en-US"/>
        </w:rPr>
        <w:t>B</w:t>
      </w:r>
      <w:r w:rsidR="00A75962">
        <w:rPr>
          <w:szCs w:val="24"/>
          <w:lang w:val="en-US"/>
        </w:rPr>
        <w:t xml:space="preserve">asins, </w:t>
      </w:r>
      <w:r w:rsidRPr="00E02FAD">
        <w:rPr>
          <w:szCs w:val="24"/>
          <w:lang w:val="en-US"/>
        </w:rPr>
        <w:t>taking into account environmental and social requirements (e.g. ensuring minimum ecological flows, minimizing cumulative impacts of cascaded dams).</w:t>
      </w:r>
    </w:p>
    <w:p w14:paraId="79A46777" w14:textId="00D50CA7" w:rsidR="001C49E6" w:rsidRDefault="001C49E6" w:rsidP="00D50BAB">
      <w:pPr>
        <w:spacing w:line="240" w:lineRule="auto"/>
        <w:jc w:val="both"/>
        <w:rPr>
          <w:color w:val="FF0000"/>
          <w:szCs w:val="24"/>
          <w:lang w:val="en-US"/>
        </w:rPr>
      </w:pPr>
      <w:r w:rsidRPr="00E02FAD">
        <w:rPr>
          <w:szCs w:val="24"/>
          <w:lang w:val="en-US"/>
        </w:rPr>
        <w:t>Revised water sharing processes will</w:t>
      </w:r>
      <w:r w:rsidR="00E02FAD" w:rsidRPr="00E02FAD">
        <w:rPr>
          <w:szCs w:val="24"/>
          <w:lang w:val="en-US"/>
        </w:rPr>
        <w:t xml:space="preserve"> also</w:t>
      </w:r>
      <w:r w:rsidRPr="00E02FAD">
        <w:rPr>
          <w:szCs w:val="24"/>
          <w:lang w:val="en-US"/>
        </w:rPr>
        <w:t xml:space="preserve"> improve and ensure the supply of water to local communities</w:t>
      </w:r>
      <w:r w:rsidR="00E02FAD" w:rsidRPr="00E02FAD">
        <w:rPr>
          <w:szCs w:val="24"/>
          <w:lang w:val="en-US"/>
        </w:rPr>
        <w:t>. Trainings and work</w:t>
      </w:r>
      <w:r w:rsidR="004475A2">
        <w:rPr>
          <w:szCs w:val="24"/>
          <w:lang w:val="en-US"/>
        </w:rPr>
        <w:t>shops</w:t>
      </w:r>
      <w:r w:rsidR="00E02FAD" w:rsidRPr="00E02FAD">
        <w:rPr>
          <w:szCs w:val="24"/>
          <w:lang w:val="en-US"/>
        </w:rPr>
        <w:t xml:space="preserve"> on hydrological modeling as well as strengthened coordination among key ag</w:t>
      </w:r>
      <w:r w:rsidR="004475A2">
        <w:rPr>
          <w:szCs w:val="24"/>
          <w:lang w:val="en-US"/>
        </w:rPr>
        <w:t xml:space="preserve">encies (especially those of the MONRE </w:t>
      </w:r>
      <w:r w:rsidR="00E02FAD" w:rsidRPr="00E02FAD">
        <w:rPr>
          <w:szCs w:val="24"/>
          <w:lang w:val="en-US"/>
        </w:rPr>
        <w:t xml:space="preserve">like DESIA, LNMC, DWR, NREI, DFRM, DMH) and of MOF like DSAM and </w:t>
      </w:r>
      <w:r w:rsidR="0088011F">
        <w:rPr>
          <w:szCs w:val="24"/>
          <w:lang w:val="en-US"/>
        </w:rPr>
        <w:t xml:space="preserve">the Department of Tax - </w:t>
      </w:r>
      <w:r w:rsidR="00E02FAD" w:rsidRPr="00E02FAD">
        <w:rPr>
          <w:szCs w:val="24"/>
          <w:lang w:val="en-US"/>
        </w:rPr>
        <w:t>DOT) have helped to build awareness and to forge effective planning and implementation of safeguard measures.</w:t>
      </w:r>
      <w:r w:rsidR="00A75E0D" w:rsidRPr="00E02FAD">
        <w:rPr>
          <w:szCs w:val="24"/>
          <w:lang w:val="en-US"/>
        </w:rPr>
        <w:t xml:space="preserve"> </w:t>
      </w:r>
    </w:p>
    <w:p w14:paraId="08BCF7E2" w14:textId="77777777" w:rsidR="005A48FB" w:rsidRPr="005A48FB" w:rsidRDefault="005A48FB" w:rsidP="005A48FB">
      <w:pPr>
        <w:rPr>
          <w:lang w:val="en-US"/>
        </w:rPr>
      </w:pPr>
    </w:p>
    <w:p w14:paraId="547E4F57" w14:textId="77777777" w:rsidR="005A48FB" w:rsidRPr="005A48FB" w:rsidRDefault="005A48FB" w:rsidP="002718A8">
      <w:pPr>
        <w:spacing w:line="240" w:lineRule="auto"/>
        <w:rPr>
          <w:b/>
          <w:i/>
          <w:lang w:val="en-US"/>
        </w:rPr>
      </w:pPr>
      <w:r w:rsidRPr="005A48FB">
        <w:rPr>
          <w:b/>
          <w:i/>
          <w:lang w:val="en-US"/>
        </w:rPr>
        <w:t xml:space="preserve">Outcomes </w:t>
      </w:r>
    </w:p>
    <w:p w14:paraId="040CF536" w14:textId="40E00B59" w:rsidR="001C49E6" w:rsidRDefault="00D50BAB" w:rsidP="002718A8">
      <w:pPr>
        <w:spacing w:line="240" w:lineRule="auto"/>
        <w:jc w:val="both"/>
        <w:rPr>
          <w:rFonts w:eastAsiaTheme="majorEastAsia" w:cstheme="majorBidi"/>
          <w:bCs/>
          <w:lang w:val="en-US"/>
        </w:rPr>
      </w:pPr>
      <w:r>
        <w:rPr>
          <w:rFonts w:eastAsiaTheme="majorEastAsia" w:cstheme="majorBidi"/>
          <w:bCs/>
          <w:lang w:val="en-US"/>
        </w:rPr>
        <w:t xml:space="preserve">Expected outcomes of current efforts are the application of the hydropower </w:t>
      </w:r>
      <w:r w:rsidR="00B41C78">
        <w:rPr>
          <w:rFonts w:eastAsiaTheme="majorEastAsia" w:cstheme="majorBidi"/>
          <w:bCs/>
          <w:lang w:val="en-US"/>
        </w:rPr>
        <w:t xml:space="preserve">sub-basin </w:t>
      </w:r>
      <w:r>
        <w:rPr>
          <w:rFonts w:eastAsiaTheme="majorEastAsia" w:cstheme="majorBidi"/>
          <w:bCs/>
          <w:lang w:val="en-US"/>
        </w:rPr>
        <w:t>modeling too</w:t>
      </w:r>
      <w:r w:rsidRPr="00A75962">
        <w:rPr>
          <w:rFonts w:eastAsiaTheme="majorEastAsia" w:cstheme="majorBidi"/>
          <w:bCs/>
          <w:lang w:val="en-US"/>
        </w:rPr>
        <w:t>l</w:t>
      </w:r>
      <w:r w:rsidRPr="00A75962">
        <w:rPr>
          <w:szCs w:val="24"/>
          <w:lang w:val="en-US"/>
        </w:rPr>
        <w:t xml:space="preserve"> </w:t>
      </w:r>
      <w:r>
        <w:rPr>
          <w:szCs w:val="24"/>
          <w:lang w:val="en-US"/>
        </w:rPr>
        <w:t>in</w:t>
      </w:r>
      <w:r w:rsidR="001C49E6" w:rsidRPr="001C49E6">
        <w:rPr>
          <w:rFonts w:eastAsiaTheme="majorEastAsia" w:cstheme="majorBidi"/>
          <w:bCs/>
          <w:lang w:val="en-US"/>
        </w:rPr>
        <w:t xml:space="preserve"> sub-river basins when hydrop</w:t>
      </w:r>
      <w:r w:rsidR="0086215A">
        <w:rPr>
          <w:rFonts w:eastAsiaTheme="majorEastAsia" w:cstheme="majorBidi"/>
          <w:bCs/>
          <w:lang w:val="en-US"/>
        </w:rPr>
        <w:t>ower projects are being planned. A Model will also</w:t>
      </w:r>
      <w:r>
        <w:rPr>
          <w:rFonts w:eastAsiaTheme="majorEastAsia" w:cstheme="majorBidi"/>
          <w:bCs/>
          <w:lang w:val="en-US"/>
        </w:rPr>
        <w:t xml:space="preserve"> </w:t>
      </w:r>
      <w:r w:rsidR="0086215A">
        <w:rPr>
          <w:rFonts w:eastAsiaTheme="majorEastAsia" w:cstheme="majorBidi"/>
          <w:bCs/>
          <w:lang w:val="en-US"/>
        </w:rPr>
        <w:t>facilitate</w:t>
      </w:r>
      <w:r>
        <w:rPr>
          <w:rFonts w:eastAsiaTheme="majorEastAsia" w:cstheme="majorBidi"/>
          <w:bCs/>
          <w:lang w:val="en-US"/>
        </w:rPr>
        <w:t xml:space="preserve"> informed decisions on </w:t>
      </w:r>
      <w:r w:rsidR="0086215A">
        <w:rPr>
          <w:rFonts w:eastAsiaTheme="majorEastAsia" w:cstheme="majorBidi"/>
          <w:bCs/>
          <w:lang w:val="en-US"/>
        </w:rPr>
        <w:t xml:space="preserve">current hydropower plant developments in river basins, </w:t>
      </w:r>
      <w:r>
        <w:rPr>
          <w:rFonts w:eastAsiaTheme="majorEastAsia" w:cstheme="majorBidi"/>
          <w:bCs/>
          <w:lang w:val="en-US"/>
        </w:rPr>
        <w:t>increase power generation and reduce conflicts among water users.</w:t>
      </w:r>
    </w:p>
    <w:p w14:paraId="4878A57B" w14:textId="77777777" w:rsidR="001754C0" w:rsidRDefault="001754C0" w:rsidP="00D50BAB">
      <w:pPr>
        <w:spacing w:line="240" w:lineRule="auto"/>
        <w:jc w:val="both"/>
        <w:rPr>
          <w:rFonts w:eastAsiaTheme="majorEastAsia" w:cstheme="majorBidi"/>
          <w:bCs/>
          <w:color w:val="FF0000"/>
          <w:lang w:val="en-US"/>
        </w:rPr>
      </w:pPr>
    </w:p>
    <w:p w14:paraId="6E202EF2" w14:textId="77777777" w:rsidR="00BC3CD2" w:rsidRPr="0020574D" w:rsidRDefault="00BC3CD2" w:rsidP="00D50BAB">
      <w:pPr>
        <w:spacing w:line="240" w:lineRule="auto"/>
        <w:jc w:val="both"/>
        <w:rPr>
          <w:rFonts w:eastAsiaTheme="majorEastAsia" w:cstheme="majorBidi"/>
          <w:bCs/>
          <w:color w:val="FF0000"/>
          <w:lang w:val="en-US"/>
        </w:rPr>
      </w:pPr>
    </w:p>
    <w:p w14:paraId="403A8BCF" w14:textId="20656EC0" w:rsidR="00A932FC" w:rsidRPr="00D50BAB" w:rsidRDefault="00A932FC" w:rsidP="007B4046">
      <w:pPr>
        <w:pStyle w:val="Heading2"/>
        <w:numPr>
          <w:ilvl w:val="2"/>
          <w:numId w:val="9"/>
        </w:numPr>
        <w:rPr>
          <w:lang w:val="en-US"/>
        </w:rPr>
      </w:pPr>
      <w:bookmarkStart w:id="42" w:name="_Toc397627242"/>
      <w:bookmarkStart w:id="43" w:name="_Toc397627919"/>
      <w:r w:rsidRPr="00D50BAB">
        <w:rPr>
          <w:lang w:val="en-US"/>
        </w:rPr>
        <w:t>Sub-Component 2b:</w:t>
      </w:r>
      <w:r w:rsidR="007B4046">
        <w:rPr>
          <w:lang w:val="en-US"/>
        </w:rPr>
        <w:t xml:space="preserve"> </w:t>
      </w:r>
      <w:r w:rsidR="00D50BAB" w:rsidRPr="00D50BAB">
        <w:rPr>
          <w:lang w:val="en-US"/>
        </w:rPr>
        <w:t>Hydropower Concession Management</w:t>
      </w:r>
      <w:bookmarkEnd w:id="42"/>
      <w:bookmarkEnd w:id="43"/>
    </w:p>
    <w:p w14:paraId="05206209" w14:textId="77777777" w:rsidR="0086215A" w:rsidRPr="00BC3CD2" w:rsidRDefault="0086215A" w:rsidP="007B4046">
      <w:pPr>
        <w:rPr>
          <w:b/>
          <w:i/>
          <w:sz w:val="16"/>
          <w:szCs w:val="16"/>
          <w:lang w:val="en-US"/>
        </w:rPr>
      </w:pPr>
    </w:p>
    <w:p w14:paraId="21124F48" w14:textId="6615B369" w:rsidR="00A932FC" w:rsidRPr="007B4046" w:rsidRDefault="007B4046" w:rsidP="007B4046">
      <w:pPr>
        <w:rPr>
          <w:b/>
          <w:i/>
          <w:lang w:val="en-US"/>
        </w:rPr>
      </w:pPr>
      <w:r w:rsidRPr="007B4046">
        <w:rPr>
          <w:b/>
          <w:i/>
          <w:lang w:val="en-US"/>
        </w:rPr>
        <w:t>Overview</w:t>
      </w:r>
    </w:p>
    <w:p w14:paraId="25FE588A" w14:textId="65A20CA7" w:rsidR="003E2782" w:rsidRPr="00D96467" w:rsidRDefault="00846A1E" w:rsidP="00D96467">
      <w:pPr>
        <w:autoSpaceDE w:val="0"/>
        <w:autoSpaceDN w:val="0"/>
        <w:adjustRightInd w:val="0"/>
        <w:spacing w:line="240" w:lineRule="auto"/>
        <w:jc w:val="both"/>
        <w:rPr>
          <w:szCs w:val="24"/>
          <w:lang w:val="en-US"/>
        </w:rPr>
      </w:pPr>
      <w:r>
        <w:rPr>
          <w:szCs w:val="24"/>
          <w:lang w:val="en-US"/>
        </w:rPr>
        <w:t>The DEB</w:t>
      </w:r>
      <w:r w:rsidR="00CB369F" w:rsidRPr="00D96467">
        <w:rPr>
          <w:szCs w:val="24"/>
          <w:lang w:val="en-US"/>
        </w:rPr>
        <w:t xml:space="preserve"> </w:t>
      </w:r>
      <w:r w:rsidR="00D96467">
        <w:rPr>
          <w:szCs w:val="24"/>
          <w:lang w:val="en-US"/>
        </w:rPr>
        <w:t>is responsible</w:t>
      </w:r>
      <w:r w:rsidR="00CB369F" w:rsidRPr="00D96467">
        <w:rPr>
          <w:szCs w:val="24"/>
          <w:lang w:val="en-US"/>
        </w:rPr>
        <w:t xml:space="preserve"> to manage signed </w:t>
      </w:r>
      <w:r w:rsidR="00CB0308">
        <w:rPr>
          <w:szCs w:val="24"/>
          <w:lang w:val="en-US"/>
        </w:rPr>
        <w:t>Concession Agreements (</w:t>
      </w:r>
      <w:r w:rsidR="00CB369F" w:rsidRPr="00D96467">
        <w:rPr>
          <w:szCs w:val="24"/>
          <w:lang w:val="en-US"/>
        </w:rPr>
        <w:t>CA</w:t>
      </w:r>
      <w:r w:rsidR="00D96467">
        <w:rPr>
          <w:szCs w:val="24"/>
          <w:lang w:val="en-US"/>
        </w:rPr>
        <w:t>s</w:t>
      </w:r>
      <w:r w:rsidR="00CB0308">
        <w:rPr>
          <w:szCs w:val="24"/>
          <w:lang w:val="en-US"/>
        </w:rPr>
        <w:t>)</w:t>
      </w:r>
      <w:r w:rsidR="00CB369F" w:rsidRPr="00D96467">
        <w:rPr>
          <w:szCs w:val="24"/>
          <w:lang w:val="en-US"/>
        </w:rPr>
        <w:t>, including monitoring the construction and operation of projects</w:t>
      </w:r>
      <w:r w:rsidR="00D96467" w:rsidRPr="00D96467">
        <w:rPr>
          <w:szCs w:val="24"/>
          <w:lang w:val="en-US"/>
        </w:rPr>
        <w:t xml:space="preserve"> </w:t>
      </w:r>
      <w:r w:rsidR="00CB369F" w:rsidRPr="00D96467">
        <w:rPr>
          <w:szCs w:val="24"/>
          <w:lang w:val="en-US"/>
        </w:rPr>
        <w:t xml:space="preserve">to ensure </w:t>
      </w:r>
      <w:r w:rsidR="00A352CA">
        <w:rPr>
          <w:szCs w:val="24"/>
          <w:lang w:val="en-US"/>
        </w:rPr>
        <w:t xml:space="preserve">CA </w:t>
      </w:r>
      <w:r w:rsidR="00CB369F" w:rsidRPr="00D96467">
        <w:rPr>
          <w:szCs w:val="24"/>
          <w:lang w:val="en-US"/>
        </w:rPr>
        <w:t xml:space="preserve">compliance. This component </w:t>
      </w:r>
      <w:r w:rsidR="00CB0308">
        <w:rPr>
          <w:szCs w:val="24"/>
          <w:lang w:val="en-US"/>
        </w:rPr>
        <w:t>has</w:t>
      </w:r>
      <w:r w:rsidR="00CB369F" w:rsidRPr="00D96467">
        <w:rPr>
          <w:szCs w:val="24"/>
          <w:lang w:val="en-US"/>
        </w:rPr>
        <w:t xml:space="preserve"> provide</w:t>
      </w:r>
      <w:r w:rsidR="00CB0308">
        <w:rPr>
          <w:szCs w:val="24"/>
          <w:lang w:val="en-US"/>
        </w:rPr>
        <w:t>d</w:t>
      </w:r>
      <w:r>
        <w:rPr>
          <w:szCs w:val="24"/>
          <w:lang w:val="en-US"/>
        </w:rPr>
        <w:t xml:space="preserve"> technical assistance </w:t>
      </w:r>
      <w:r w:rsidR="00CB0308">
        <w:rPr>
          <w:szCs w:val="24"/>
          <w:lang w:val="en-US"/>
        </w:rPr>
        <w:t>to a</w:t>
      </w:r>
      <w:r w:rsidR="00CB369F" w:rsidRPr="00D96467">
        <w:rPr>
          <w:szCs w:val="24"/>
          <w:lang w:val="en-US"/>
        </w:rPr>
        <w:t>ssess the needs and requirements to</w:t>
      </w:r>
      <w:r w:rsidR="00D96467" w:rsidRPr="00D96467">
        <w:rPr>
          <w:szCs w:val="24"/>
          <w:lang w:val="en-US"/>
        </w:rPr>
        <w:t xml:space="preserve"> </w:t>
      </w:r>
      <w:r w:rsidR="00CB369F" w:rsidRPr="00D96467">
        <w:rPr>
          <w:szCs w:val="24"/>
          <w:lang w:val="en-US"/>
        </w:rPr>
        <w:t xml:space="preserve">fulfill </w:t>
      </w:r>
      <w:r>
        <w:rPr>
          <w:szCs w:val="24"/>
          <w:lang w:val="en-US"/>
        </w:rPr>
        <w:t>DEB</w:t>
      </w:r>
      <w:r w:rsidR="00CB369F" w:rsidRPr="00D96467">
        <w:rPr>
          <w:szCs w:val="24"/>
          <w:lang w:val="en-US"/>
        </w:rPr>
        <w:t>’s mandate for monitoring the execution of CA</w:t>
      </w:r>
      <w:r w:rsidR="00CB0308">
        <w:rPr>
          <w:szCs w:val="24"/>
          <w:lang w:val="en-US"/>
        </w:rPr>
        <w:t xml:space="preserve">s, to </w:t>
      </w:r>
      <w:r w:rsidR="00CB369F" w:rsidRPr="00D96467">
        <w:rPr>
          <w:szCs w:val="24"/>
          <w:lang w:val="en-US"/>
        </w:rPr>
        <w:t>prepare model contractual</w:t>
      </w:r>
      <w:r w:rsidR="00D96467" w:rsidRPr="00D96467">
        <w:rPr>
          <w:szCs w:val="24"/>
          <w:lang w:val="en-US"/>
        </w:rPr>
        <w:t xml:space="preserve"> </w:t>
      </w:r>
      <w:r w:rsidR="00CB369F" w:rsidRPr="00D96467">
        <w:rPr>
          <w:szCs w:val="24"/>
          <w:lang w:val="en-US"/>
        </w:rPr>
        <w:t>requirements including templates in CA</w:t>
      </w:r>
      <w:r w:rsidR="00CB0308">
        <w:rPr>
          <w:szCs w:val="24"/>
          <w:lang w:val="en-US"/>
        </w:rPr>
        <w:t>s,</w:t>
      </w:r>
      <w:r w:rsidR="00CB369F" w:rsidRPr="00D96467">
        <w:rPr>
          <w:szCs w:val="24"/>
          <w:lang w:val="en-US"/>
        </w:rPr>
        <w:t xml:space="preserve"> to ensure sound environmental and social safeguard</w:t>
      </w:r>
      <w:r w:rsidR="00D96467" w:rsidRPr="00D96467">
        <w:rPr>
          <w:szCs w:val="24"/>
          <w:lang w:val="en-US"/>
        </w:rPr>
        <w:t xml:space="preserve"> </w:t>
      </w:r>
      <w:r w:rsidR="00CB369F" w:rsidRPr="00D96467">
        <w:rPr>
          <w:szCs w:val="24"/>
          <w:lang w:val="en-US"/>
        </w:rPr>
        <w:t>management and monitoring</w:t>
      </w:r>
      <w:r w:rsidR="00CB0308">
        <w:rPr>
          <w:szCs w:val="24"/>
          <w:lang w:val="en-US"/>
        </w:rPr>
        <w:t>, to s</w:t>
      </w:r>
      <w:r w:rsidR="00CB369F" w:rsidRPr="00D96467">
        <w:rPr>
          <w:szCs w:val="24"/>
          <w:lang w:val="en-US"/>
        </w:rPr>
        <w:t>upport site inspection and monitoring of on-going hydropower</w:t>
      </w:r>
      <w:r w:rsidR="00D96467" w:rsidRPr="00D96467">
        <w:rPr>
          <w:szCs w:val="24"/>
          <w:lang w:val="en-US"/>
        </w:rPr>
        <w:t xml:space="preserve"> </w:t>
      </w:r>
      <w:r w:rsidR="00CB369F" w:rsidRPr="00D96467">
        <w:rPr>
          <w:szCs w:val="24"/>
          <w:lang w:val="en-US"/>
        </w:rPr>
        <w:t>project construction in line with CA</w:t>
      </w:r>
      <w:r w:rsidR="00CB0308">
        <w:rPr>
          <w:szCs w:val="24"/>
          <w:lang w:val="en-US"/>
        </w:rPr>
        <w:t xml:space="preserve">s, and to </w:t>
      </w:r>
      <w:r w:rsidR="00CB369F" w:rsidRPr="00D96467">
        <w:rPr>
          <w:szCs w:val="24"/>
          <w:lang w:val="en-US"/>
        </w:rPr>
        <w:t xml:space="preserve">conduct training to build </w:t>
      </w:r>
      <w:r>
        <w:rPr>
          <w:szCs w:val="24"/>
          <w:lang w:val="en-US"/>
        </w:rPr>
        <w:t>capacity within DEB</w:t>
      </w:r>
      <w:r w:rsidR="00CB369F" w:rsidRPr="00D96467">
        <w:rPr>
          <w:szCs w:val="24"/>
          <w:lang w:val="en-US"/>
        </w:rPr>
        <w:t xml:space="preserve"> at both</w:t>
      </w:r>
      <w:r w:rsidR="00D96467" w:rsidRPr="00D96467">
        <w:rPr>
          <w:szCs w:val="24"/>
          <w:lang w:val="en-US"/>
        </w:rPr>
        <w:t xml:space="preserve"> </w:t>
      </w:r>
      <w:r w:rsidR="00CB369F" w:rsidRPr="00D96467">
        <w:rPr>
          <w:szCs w:val="24"/>
          <w:lang w:val="en-US"/>
        </w:rPr>
        <w:t xml:space="preserve">central and provincial levels </w:t>
      </w:r>
      <w:r w:rsidR="00A352CA">
        <w:rPr>
          <w:szCs w:val="24"/>
          <w:lang w:val="en-US"/>
        </w:rPr>
        <w:t>for the enforcement</w:t>
      </w:r>
      <w:r w:rsidR="00CB369F" w:rsidRPr="00D96467">
        <w:rPr>
          <w:szCs w:val="24"/>
          <w:lang w:val="en-US"/>
        </w:rPr>
        <w:t xml:space="preserve"> of CA</w:t>
      </w:r>
      <w:r w:rsidR="00CB0308">
        <w:rPr>
          <w:szCs w:val="24"/>
          <w:lang w:val="en-US"/>
        </w:rPr>
        <w:t>s.</w:t>
      </w:r>
    </w:p>
    <w:p w14:paraId="0DA84FA9" w14:textId="77777777" w:rsidR="00835313" w:rsidRPr="00BC3CD2" w:rsidRDefault="00835313" w:rsidP="003E2782">
      <w:pPr>
        <w:rPr>
          <w:sz w:val="16"/>
          <w:szCs w:val="16"/>
          <w:lang w:val="en-US"/>
        </w:rPr>
      </w:pPr>
    </w:p>
    <w:p w14:paraId="567830C8" w14:textId="280E9076" w:rsidR="00A932FC" w:rsidRDefault="003E2782" w:rsidP="003E2782">
      <w:pPr>
        <w:rPr>
          <w:b/>
          <w:i/>
          <w:lang w:val="en-US"/>
        </w:rPr>
      </w:pPr>
      <w:r w:rsidRPr="003E2782">
        <w:rPr>
          <w:b/>
          <w:i/>
          <w:lang w:val="en-US"/>
        </w:rPr>
        <w:t xml:space="preserve">Inputs/ Budget </w:t>
      </w:r>
    </w:p>
    <w:p w14:paraId="33BC2924" w14:textId="714A14D4" w:rsidR="003E2782" w:rsidRPr="007F7B64" w:rsidRDefault="003E2782" w:rsidP="003E2782">
      <w:pPr>
        <w:spacing w:line="240" w:lineRule="auto"/>
        <w:jc w:val="both"/>
        <w:rPr>
          <w:lang w:val="en-US"/>
        </w:rPr>
      </w:pPr>
      <w:r w:rsidRPr="007F7B64">
        <w:rPr>
          <w:lang w:val="en-US"/>
        </w:rPr>
        <w:t xml:space="preserve">Until the MTR Mission, </w:t>
      </w:r>
      <w:r>
        <w:rPr>
          <w:lang w:val="en-US"/>
        </w:rPr>
        <w:t xml:space="preserve">only </w:t>
      </w:r>
      <w:r w:rsidRPr="007F7B64">
        <w:rPr>
          <w:lang w:val="en-US"/>
        </w:rPr>
        <w:t xml:space="preserve">US$ </w:t>
      </w:r>
      <w:r>
        <w:rPr>
          <w:lang w:val="en-US"/>
        </w:rPr>
        <w:t>17,225</w:t>
      </w:r>
      <w:r w:rsidRPr="007F7B64">
        <w:rPr>
          <w:lang w:val="en-US"/>
        </w:rPr>
        <w:t xml:space="preserve"> had been spent under sub-component 2</w:t>
      </w:r>
      <w:r w:rsidR="00F203F0">
        <w:rPr>
          <w:lang w:val="en-US"/>
        </w:rPr>
        <w:t>b</w:t>
      </w:r>
      <w:r>
        <w:rPr>
          <w:lang w:val="en-US"/>
        </w:rPr>
        <w:t xml:space="preserve"> (only ~</w:t>
      </w:r>
      <w:r w:rsidR="00F203F0">
        <w:rPr>
          <w:lang w:val="en-US"/>
        </w:rPr>
        <w:t>4</w:t>
      </w:r>
      <w:proofErr w:type="gramStart"/>
      <w:r w:rsidR="00F203F0">
        <w:rPr>
          <w:lang w:val="en-US"/>
        </w:rPr>
        <w:t>,5</w:t>
      </w:r>
      <w:proofErr w:type="gramEnd"/>
      <w:r w:rsidR="00F203F0">
        <w:rPr>
          <w:lang w:val="en-US"/>
        </w:rPr>
        <w:t xml:space="preserve"> </w:t>
      </w:r>
      <w:r>
        <w:rPr>
          <w:lang w:val="en-US"/>
        </w:rPr>
        <w:t xml:space="preserve">percent). </w:t>
      </w:r>
      <w:r w:rsidR="003113F4">
        <w:rPr>
          <w:lang w:val="en-US"/>
        </w:rPr>
        <w:t>U</w:t>
      </w:r>
      <w:r w:rsidR="0048159B">
        <w:rPr>
          <w:lang w:val="en-US"/>
        </w:rPr>
        <w:t>ntil</w:t>
      </w:r>
      <w:r>
        <w:rPr>
          <w:lang w:val="en-US"/>
        </w:rPr>
        <w:t xml:space="preserve"> the end of March 2014, disbursement </w:t>
      </w:r>
      <w:r w:rsidR="003113F4">
        <w:rPr>
          <w:lang w:val="en-US"/>
        </w:rPr>
        <w:t>accumulated to</w:t>
      </w:r>
      <w:r>
        <w:rPr>
          <w:lang w:val="en-US"/>
        </w:rPr>
        <w:t xml:space="preserve"> US$ </w:t>
      </w:r>
      <w:r w:rsidR="00F203F0">
        <w:rPr>
          <w:lang w:val="en-US"/>
        </w:rPr>
        <w:t>382,205</w:t>
      </w:r>
      <w:r>
        <w:rPr>
          <w:lang w:val="en-US"/>
        </w:rPr>
        <w:t xml:space="preserve">, leaving around </w:t>
      </w:r>
      <w:r w:rsidR="00F203F0">
        <w:rPr>
          <w:lang w:val="en-US"/>
        </w:rPr>
        <w:t>US$ 447.798</w:t>
      </w:r>
      <w:r>
        <w:rPr>
          <w:lang w:val="en-US"/>
        </w:rPr>
        <w:t xml:space="preserve"> for forward allocation until the end of the Original Financing.</w:t>
      </w:r>
    </w:p>
    <w:p w14:paraId="29977DA7" w14:textId="77777777" w:rsidR="003E2782" w:rsidRPr="003E2782" w:rsidRDefault="003E2782" w:rsidP="003E2782">
      <w:pPr>
        <w:rPr>
          <w:b/>
          <w:i/>
          <w:lang w:val="en-US"/>
        </w:rPr>
      </w:pPr>
    </w:p>
    <w:p w14:paraId="5BF44843" w14:textId="6CBA5554" w:rsidR="00A932FC" w:rsidRDefault="00835313" w:rsidP="00835313">
      <w:pPr>
        <w:rPr>
          <w:b/>
          <w:i/>
          <w:lang w:val="en-US"/>
        </w:rPr>
      </w:pPr>
      <w:r w:rsidRPr="00835313">
        <w:rPr>
          <w:b/>
          <w:i/>
          <w:lang w:val="en-US"/>
        </w:rPr>
        <w:t>Indicator A</w:t>
      </w:r>
      <w:r w:rsidR="00A932FC" w:rsidRPr="00835313">
        <w:rPr>
          <w:b/>
          <w:i/>
          <w:lang w:val="en-US"/>
        </w:rPr>
        <w:t>chievement</w:t>
      </w:r>
    </w:p>
    <w:tbl>
      <w:tblPr>
        <w:tblStyle w:val="TableGrid"/>
        <w:tblW w:w="10098" w:type="dxa"/>
        <w:tblInd w:w="108" w:type="dxa"/>
        <w:tblLook w:val="04A0" w:firstRow="1" w:lastRow="0" w:firstColumn="1" w:lastColumn="0" w:noHBand="0" w:noVBand="1"/>
      </w:tblPr>
      <w:tblGrid>
        <w:gridCol w:w="2835"/>
        <w:gridCol w:w="2835"/>
        <w:gridCol w:w="2869"/>
        <w:gridCol w:w="1559"/>
      </w:tblGrid>
      <w:tr w:rsidR="00835313" w:rsidRPr="009061D4" w14:paraId="213F4E29" w14:textId="77777777" w:rsidTr="00A4488B">
        <w:tc>
          <w:tcPr>
            <w:tcW w:w="2835" w:type="dxa"/>
            <w:tcBorders>
              <w:top w:val="single" w:sz="18" w:space="0" w:color="auto"/>
              <w:bottom w:val="single" w:sz="18" w:space="0" w:color="auto"/>
            </w:tcBorders>
          </w:tcPr>
          <w:p w14:paraId="165BC6E9" w14:textId="77777777" w:rsidR="00835313" w:rsidRPr="009061D4" w:rsidRDefault="00835313" w:rsidP="00A4488B">
            <w:pPr>
              <w:spacing w:line="240" w:lineRule="auto"/>
              <w:rPr>
                <w:sz w:val="18"/>
                <w:szCs w:val="18"/>
                <w:lang w:val="en-US"/>
              </w:rPr>
            </w:pPr>
          </w:p>
        </w:tc>
        <w:tc>
          <w:tcPr>
            <w:tcW w:w="2835" w:type="dxa"/>
            <w:tcBorders>
              <w:top w:val="single" w:sz="18" w:space="0" w:color="auto"/>
              <w:bottom w:val="single" w:sz="18" w:space="0" w:color="auto"/>
            </w:tcBorders>
          </w:tcPr>
          <w:p w14:paraId="59EA8573" w14:textId="77777777" w:rsidR="00835313" w:rsidRPr="009061D4" w:rsidRDefault="00835313" w:rsidP="00A4488B">
            <w:pPr>
              <w:spacing w:line="240" w:lineRule="auto"/>
              <w:rPr>
                <w:b/>
                <w:sz w:val="18"/>
                <w:szCs w:val="18"/>
                <w:lang w:val="en-US"/>
              </w:rPr>
            </w:pPr>
            <w:r w:rsidRPr="009061D4">
              <w:rPr>
                <w:b/>
                <w:sz w:val="18"/>
                <w:szCs w:val="18"/>
                <w:lang w:val="en-US"/>
              </w:rPr>
              <w:t>Cumulative Target Values</w:t>
            </w:r>
          </w:p>
        </w:tc>
        <w:tc>
          <w:tcPr>
            <w:tcW w:w="2869" w:type="dxa"/>
            <w:tcBorders>
              <w:top w:val="single" w:sz="18" w:space="0" w:color="auto"/>
              <w:bottom w:val="single" w:sz="18" w:space="0" w:color="auto"/>
            </w:tcBorders>
          </w:tcPr>
          <w:p w14:paraId="150E7E72" w14:textId="77777777" w:rsidR="00835313" w:rsidRPr="009061D4" w:rsidRDefault="00835313" w:rsidP="00A4488B">
            <w:pPr>
              <w:spacing w:line="240" w:lineRule="auto"/>
              <w:rPr>
                <w:b/>
                <w:sz w:val="18"/>
                <w:szCs w:val="18"/>
                <w:lang w:val="en-US"/>
              </w:rPr>
            </w:pPr>
            <w:proofErr w:type="spellStart"/>
            <w:r w:rsidRPr="009061D4">
              <w:rPr>
                <w:rFonts w:cstheme="minorHAnsi"/>
                <w:b/>
                <w:bCs/>
                <w:sz w:val="18"/>
                <w:szCs w:val="18"/>
              </w:rPr>
              <w:t>Achievement</w:t>
            </w:r>
            <w:proofErr w:type="spellEnd"/>
            <w:r w:rsidRPr="009061D4">
              <w:rPr>
                <w:rFonts w:cstheme="minorHAnsi"/>
                <w:b/>
                <w:bCs/>
                <w:sz w:val="18"/>
                <w:szCs w:val="18"/>
              </w:rPr>
              <w:t xml:space="preserve"> </w:t>
            </w:r>
            <w:proofErr w:type="spellStart"/>
            <w:r w:rsidRPr="009061D4">
              <w:rPr>
                <w:rFonts w:cstheme="minorHAnsi"/>
                <w:b/>
                <w:bCs/>
                <w:sz w:val="18"/>
                <w:szCs w:val="18"/>
              </w:rPr>
              <w:t>until</w:t>
            </w:r>
            <w:proofErr w:type="spellEnd"/>
            <w:r w:rsidRPr="009061D4">
              <w:rPr>
                <w:rFonts w:cstheme="minorHAnsi"/>
                <w:b/>
                <w:bCs/>
                <w:sz w:val="18"/>
                <w:szCs w:val="18"/>
              </w:rPr>
              <w:t xml:space="preserve"> </w:t>
            </w:r>
            <w:proofErr w:type="spellStart"/>
            <w:r w:rsidRPr="009061D4">
              <w:rPr>
                <w:rFonts w:cstheme="minorHAnsi"/>
                <w:b/>
                <w:bCs/>
                <w:sz w:val="18"/>
                <w:szCs w:val="18"/>
              </w:rPr>
              <w:t>March</w:t>
            </w:r>
            <w:proofErr w:type="spellEnd"/>
            <w:r w:rsidRPr="009061D4">
              <w:rPr>
                <w:rFonts w:cstheme="minorHAnsi"/>
                <w:b/>
                <w:bCs/>
                <w:sz w:val="18"/>
                <w:szCs w:val="18"/>
              </w:rPr>
              <w:t xml:space="preserve"> 2014</w:t>
            </w:r>
          </w:p>
        </w:tc>
        <w:tc>
          <w:tcPr>
            <w:tcW w:w="1559" w:type="dxa"/>
            <w:tcBorders>
              <w:top w:val="single" w:sz="18" w:space="0" w:color="auto"/>
              <w:bottom w:val="single" w:sz="18" w:space="0" w:color="auto"/>
            </w:tcBorders>
          </w:tcPr>
          <w:p w14:paraId="6815A3F1" w14:textId="77777777" w:rsidR="00835313" w:rsidRPr="009061D4" w:rsidRDefault="00835313" w:rsidP="00A4488B">
            <w:pPr>
              <w:spacing w:line="240" w:lineRule="auto"/>
              <w:rPr>
                <w:b/>
                <w:sz w:val="18"/>
                <w:szCs w:val="18"/>
                <w:lang w:val="en-US"/>
              </w:rPr>
            </w:pPr>
            <w:r w:rsidRPr="009061D4">
              <w:rPr>
                <w:b/>
                <w:sz w:val="18"/>
                <w:szCs w:val="18"/>
                <w:lang w:val="en-US"/>
              </w:rPr>
              <w:t>Overall evaluation</w:t>
            </w:r>
            <w:r>
              <w:rPr>
                <w:b/>
                <w:sz w:val="18"/>
                <w:szCs w:val="18"/>
                <w:lang w:val="en-US"/>
              </w:rPr>
              <w:t xml:space="preserve"> until March 2014</w:t>
            </w:r>
          </w:p>
        </w:tc>
      </w:tr>
      <w:tr w:rsidR="003113F4" w:rsidRPr="00B424B8" w14:paraId="73A86253" w14:textId="77777777" w:rsidTr="00A4488B">
        <w:tc>
          <w:tcPr>
            <w:tcW w:w="2835" w:type="dxa"/>
            <w:tcBorders>
              <w:top w:val="single" w:sz="18" w:space="0" w:color="auto"/>
              <w:bottom w:val="single" w:sz="4" w:space="0" w:color="auto"/>
            </w:tcBorders>
          </w:tcPr>
          <w:p w14:paraId="14A64D2B" w14:textId="77777777" w:rsidR="003113F4" w:rsidRPr="003113F4" w:rsidRDefault="003113F4" w:rsidP="00A4488B">
            <w:pPr>
              <w:spacing w:line="240" w:lineRule="auto"/>
              <w:rPr>
                <w:rFonts w:cstheme="minorHAnsi"/>
                <w:b/>
                <w:i/>
                <w:sz w:val="18"/>
                <w:szCs w:val="18"/>
                <w:u w:val="single"/>
                <w:lang w:val="en-US"/>
              </w:rPr>
            </w:pPr>
            <w:r w:rsidRPr="003113F4">
              <w:rPr>
                <w:b/>
                <w:i/>
                <w:sz w:val="18"/>
                <w:szCs w:val="18"/>
                <w:u w:val="single"/>
                <w:lang w:val="en-US"/>
              </w:rPr>
              <w:t>Revised PDO Level  Result Indicator 2</w:t>
            </w:r>
            <w:r w:rsidRPr="003113F4">
              <w:rPr>
                <w:rFonts w:cstheme="minorHAnsi"/>
                <w:b/>
                <w:i/>
                <w:sz w:val="18"/>
                <w:szCs w:val="18"/>
                <w:u w:val="single"/>
                <w:lang w:val="en-US"/>
              </w:rPr>
              <w:t>:</w:t>
            </w:r>
          </w:p>
          <w:p w14:paraId="4AEB2F08" w14:textId="77777777" w:rsidR="003113F4" w:rsidRPr="003113F4" w:rsidRDefault="003113F4" w:rsidP="00A4488B">
            <w:pPr>
              <w:pStyle w:val="Default"/>
              <w:rPr>
                <w:color w:val="auto"/>
                <w:sz w:val="18"/>
                <w:szCs w:val="18"/>
                <w:lang w:val="en-US"/>
              </w:rPr>
            </w:pPr>
            <w:r w:rsidRPr="003113F4">
              <w:rPr>
                <w:color w:val="auto"/>
                <w:sz w:val="18"/>
                <w:szCs w:val="18"/>
                <w:lang w:val="en-US"/>
              </w:rPr>
              <w:t xml:space="preserve">Enhanced institutional capacity for the planning, management, and monitoring of hydropower plants </w:t>
            </w:r>
          </w:p>
          <w:p w14:paraId="3B781987" w14:textId="77777777" w:rsidR="003113F4" w:rsidRPr="003113F4" w:rsidRDefault="003113F4" w:rsidP="00A4488B">
            <w:pPr>
              <w:spacing w:line="240" w:lineRule="auto"/>
              <w:rPr>
                <w:sz w:val="18"/>
                <w:szCs w:val="18"/>
                <w:lang w:val="en-US"/>
              </w:rPr>
            </w:pPr>
          </w:p>
        </w:tc>
        <w:tc>
          <w:tcPr>
            <w:tcW w:w="2835" w:type="dxa"/>
            <w:tcBorders>
              <w:top w:val="single" w:sz="18" w:space="0" w:color="auto"/>
              <w:bottom w:val="single" w:sz="4" w:space="0" w:color="auto"/>
            </w:tcBorders>
          </w:tcPr>
          <w:p w14:paraId="604227E9" w14:textId="1B5BC7E2" w:rsidR="003113F4" w:rsidRPr="003113F4" w:rsidRDefault="003113F4" w:rsidP="00F45F12">
            <w:pPr>
              <w:spacing w:line="240" w:lineRule="auto"/>
              <w:rPr>
                <w:sz w:val="18"/>
                <w:szCs w:val="18"/>
                <w:lang w:val="en-US"/>
              </w:rPr>
            </w:pPr>
            <w:r w:rsidRPr="003113F4">
              <w:rPr>
                <w:sz w:val="18"/>
                <w:szCs w:val="18"/>
                <w:lang w:val="en-US"/>
              </w:rPr>
              <w:t xml:space="preserve">2013: Standard procedure for CA monitoring drafted and personnel trained </w:t>
            </w:r>
          </w:p>
          <w:p w14:paraId="65021180" w14:textId="77777777" w:rsidR="003113F4" w:rsidRPr="003113F4" w:rsidRDefault="003113F4" w:rsidP="00A4488B">
            <w:pPr>
              <w:spacing w:line="240" w:lineRule="auto"/>
              <w:rPr>
                <w:sz w:val="18"/>
                <w:szCs w:val="18"/>
                <w:lang w:val="en-US"/>
              </w:rPr>
            </w:pPr>
          </w:p>
          <w:p w14:paraId="3EC994DF" w14:textId="3C0B5F82" w:rsidR="003113F4" w:rsidRPr="003113F4" w:rsidRDefault="003113F4" w:rsidP="00F45F12">
            <w:pPr>
              <w:spacing w:line="240" w:lineRule="auto"/>
              <w:rPr>
                <w:sz w:val="18"/>
                <w:szCs w:val="18"/>
                <w:lang w:val="en-US"/>
              </w:rPr>
            </w:pPr>
            <w:r w:rsidRPr="003113F4">
              <w:rPr>
                <w:sz w:val="18"/>
                <w:szCs w:val="18"/>
                <w:lang w:val="en-US"/>
              </w:rPr>
              <w:t xml:space="preserve">2014: Standard procedure for CA monitoring applied in 25% of current hydropower plants </w:t>
            </w:r>
          </w:p>
          <w:p w14:paraId="5660F4FE" w14:textId="77777777" w:rsidR="003113F4" w:rsidRPr="003113F4" w:rsidRDefault="003113F4" w:rsidP="00A4488B">
            <w:pPr>
              <w:pStyle w:val="Default"/>
              <w:rPr>
                <w:color w:val="auto"/>
                <w:sz w:val="18"/>
                <w:szCs w:val="18"/>
                <w:lang w:val="en-US"/>
              </w:rPr>
            </w:pPr>
          </w:p>
          <w:p w14:paraId="3C8BEB98" w14:textId="43F68283" w:rsidR="003113F4" w:rsidRPr="00071932" w:rsidRDefault="003113F4" w:rsidP="00A4488B">
            <w:pPr>
              <w:pStyle w:val="Default"/>
              <w:rPr>
                <w:sz w:val="18"/>
                <w:szCs w:val="18"/>
                <w:lang w:val="en-US"/>
              </w:rPr>
            </w:pPr>
            <w:r w:rsidRPr="003113F4">
              <w:rPr>
                <w:color w:val="auto"/>
                <w:sz w:val="18"/>
                <w:szCs w:val="18"/>
                <w:lang w:val="en-US"/>
              </w:rPr>
              <w:t xml:space="preserve">2015: </w:t>
            </w:r>
            <w:r w:rsidR="00071932" w:rsidRPr="00071932">
              <w:rPr>
                <w:sz w:val="18"/>
                <w:szCs w:val="18"/>
                <w:lang w:val="en-US"/>
              </w:rPr>
              <w:t xml:space="preserve">Standard procedure for CA monitoring applied in 50% of current hydropower plants </w:t>
            </w:r>
          </w:p>
        </w:tc>
        <w:tc>
          <w:tcPr>
            <w:tcW w:w="2869" w:type="dxa"/>
            <w:tcBorders>
              <w:top w:val="single" w:sz="18" w:space="0" w:color="auto"/>
              <w:bottom w:val="single" w:sz="4" w:space="0" w:color="auto"/>
            </w:tcBorders>
          </w:tcPr>
          <w:p w14:paraId="5838E84C" w14:textId="77777777" w:rsidR="003113F4" w:rsidRPr="0032356C" w:rsidRDefault="003113F4" w:rsidP="005A594E">
            <w:pPr>
              <w:spacing w:line="240" w:lineRule="auto"/>
              <w:rPr>
                <w:rFonts w:cstheme="minorHAnsi"/>
                <w:bCs/>
                <w:sz w:val="18"/>
                <w:szCs w:val="18"/>
                <w:lang w:val="en-US"/>
              </w:rPr>
            </w:pPr>
            <w:r w:rsidRPr="0032356C">
              <w:rPr>
                <w:rFonts w:cstheme="minorHAnsi"/>
                <w:bCs/>
                <w:sz w:val="18"/>
                <w:szCs w:val="18"/>
                <w:lang w:val="en-US"/>
              </w:rPr>
              <w:t>A standard procedure for CA has been drafted. Training for its application has taken place.</w:t>
            </w:r>
          </w:p>
          <w:p w14:paraId="1A348C0B" w14:textId="77777777" w:rsidR="003113F4" w:rsidRPr="00C438F9" w:rsidRDefault="003113F4" w:rsidP="005A594E">
            <w:pPr>
              <w:spacing w:line="240" w:lineRule="auto"/>
              <w:rPr>
                <w:rFonts w:cstheme="minorHAnsi"/>
                <w:bCs/>
                <w:color w:val="FF0000"/>
                <w:sz w:val="18"/>
                <w:szCs w:val="18"/>
                <w:lang w:val="en-US"/>
              </w:rPr>
            </w:pPr>
          </w:p>
          <w:p w14:paraId="5EDA0514" w14:textId="02E0EB63" w:rsidR="003113F4" w:rsidRPr="00D602C6" w:rsidRDefault="006B33A5" w:rsidP="00A4488B">
            <w:pPr>
              <w:spacing w:line="240" w:lineRule="auto"/>
              <w:rPr>
                <w:rFonts w:cstheme="minorHAnsi"/>
                <w:bCs/>
                <w:sz w:val="18"/>
                <w:szCs w:val="18"/>
                <w:lang w:val="en-US"/>
              </w:rPr>
            </w:pPr>
            <w:r w:rsidRPr="006B33A5">
              <w:rPr>
                <w:rFonts w:cstheme="minorHAnsi"/>
                <w:bCs/>
                <w:sz w:val="18"/>
                <w:szCs w:val="18"/>
                <w:lang w:val="en-US"/>
              </w:rPr>
              <w:t xml:space="preserve">Application of the standard procedure for CA monitoring has been applied in around </w:t>
            </w:r>
            <w:r>
              <w:rPr>
                <w:rFonts w:cstheme="minorHAnsi"/>
                <w:bCs/>
                <w:sz w:val="18"/>
                <w:szCs w:val="18"/>
                <w:lang w:val="en-US"/>
              </w:rPr>
              <w:t>25%.</w:t>
            </w:r>
            <w:r>
              <w:rPr>
                <w:rStyle w:val="FootnoteReference"/>
                <w:rFonts w:cstheme="minorHAnsi"/>
                <w:bCs/>
                <w:sz w:val="18"/>
                <w:szCs w:val="18"/>
                <w:lang w:val="en-US"/>
              </w:rPr>
              <w:footnoteReference w:id="2"/>
            </w:r>
          </w:p>
        </w:tc>
        <w:tc>
          <w:tcPr>
            <w:tcW w:w="1559" w:type="dxa"/>
            <w:tcBorders>
              <w:top w:val="single" w:sz="18" w:space="0" w:color="auto"/>
              <w:bottom w:val="single" w:sz="4" w:space="0" w:color="auto"/>
            </w:tcBorders>
          </w:tcPr>
          <w:p w14:paraId="6D01A874" w14:textId="6798A18B" w:rsidR="003113F4" w:rsidRPr="009061D4" w:rsidRDefault="003113F4" w:rsidP="00A4488B">
            <w:pPr>
              <w:spacing w:line="240" w:lineRule="auto"/>
              <w:rPr>
                <w:sz w:val="18"/>
                <w:szCs w:val="18"/>
                <w:lang w:val="en-US"/>
              </w:rPr>
            </w:pPr>
            <w:r>
              <w:rPr>
                <w:sz w:val="18"/>
                <w:szCs w:val="18"/>
                <w:lang w:val="en-US"/>
              </w:rPr>
              <w:t>Partially achieved.</w:t>
            </w:r>
          </w:p>
        </w:tc>
      </w:tr>
      <w:tr w:rsidR="003113F4" w:rsidRPr="00B424B8" w14:paraId="436984D5" w14:textId="77777777" w:rsidTr="00A4488B">
        <w:tc>
          <w:tcPr>
            <w:tcW w:w="2835" w:type="dxa"/>
          </w:tcPr>
          <w:p w14:paraId="37578A29" w14:textId="0B40F407" w:rsidR="003113F4" w:rsidRPr="005E1A44" w:rsidRDefault="00551C64" w:rsidP="00A4488B">
            <w:pPr>
              <w:spacing w:line="240" w:lineRule="auto"/>
              <w:rPr>
                <w:b/>
                <w:i/>
                <w:sz w:val="18"/>
                <w:szCs w:val="18"/>
                <w:u w:val="single"/>
                <w:lang w:val="en-US"/>
              </w:rPr>
            </w:pPr>
            <w:r>
              <w:rPr>
                <w:b/>
                <w:i/>
                <w:sz w:val="18"/>
                <w:szCs w:val="18"/>
                <w:u w:val="single"/>
                <w:lang w:val="en-US"/>
              </w:rPr>
              <w:t>Continued</w:t>
            </w:r>
            <w:r w:rsidR="003113F4" w:rsidRPr="005E1A44">
              <w:rPr>
                <w:b/>
                <w:i/>
                <w:sz w:val="18"/>
                <w:szCs w:val="18"/>
                <w:u w:val="single"/>
                <w:lang w:val="en-US"/>
              </w:rPr>
              <w:t xml:space="preserve"> Intermediate Result Indicator Two:</w:t>
            </w:r>
          </w:p>
          <w:p w14:paraId="345C05FC" w14:textId="229F11F2" w:rsidR="003113F4" w:rsidRPr="00FE24AD" w:rsidRDefault="003113F4" w:rsidP="005E1A44">
            <w:pPr>
              <w:pStyle w:val="Default"/>
              <w:rPr>
                <w:color w:val="FF0000"/>
                <w:sz w:val="18"/>
                <w:szCs w:val="18"/>
                <w:lang w:val="en-US"/>
              </w:rPr>
            </w:pPr>
            <w:r w:rsidRPr="005E1A44">
              <w:rPr>
                <w:color w:val="auto"/>
                <w:sz w:val="18"/>
                <w:szCs w:val="18"/>
                <w:lang w:val="en-US"/>
              </w:rPr>
              <w:t>Application of</w:t>
            </w:r>
            <w:r w:rsidRPr="00071932">
              <w:rPr>
                <w:color w:val="auto"/>
                <w:sz w:val="18"/>
                <w:szCs w:val="18"/>
                <w:lang w:val="en-US"/>
              </w:rPr>
              <w:t xml:space="preserve"> internal </w:t>
            </w:r>
            <w:r w:rsidRPr="005E1A44">
              <w:rPr>
                <w:color w:val="auto"/>
                <w:sz w:val="18"/>
                <w:szCs w:val="18"/>
                <w:lang w:val="en-US"/>
              </w:rPr>
              <w:t xml:space="preserve">requirements and standard procedures for CA monitoring and proficiency of staff to manage contracts </w:t>
            </w:r>
          </w:p>
        </w:tc>
        <w:tc>
          <w:tcPr>
            <w:tcW w:w="2835" w:type="dxa"/>
          </w:tcPr>
          <w:p w14:paraId="46676184" w14:textId="6AAF2426" w:rsidR="003113F4" w:rsidRPr="00071932" w:rsidRDefault="003113F4" w:rsidP="00071932">
            <w:pPr>
              <w:spacing w:line="240" w:lineRule="auto"/>
              <w:rPr>
                <w:sz w:val="18"/>
                <w:szCs w:val="18"/>
                <w:lang w:val="en-US"/>
              </w:rPr>
            </w:pPr>
            <w:r w:rsidRPr="00071932">
              <w:rPr>
                <w:sz w:val="18"/>
                <w:szCs w:val="18"/>
                <w:lang w:val="en-US"/>
              </w:rPr>
              <w:t>2013:</w:t>
            </w:r>
            <w:r w:rsidR="00071932">
              <w:rPr>
                <w:sz w:val="18"/>
                <w:szCs w:val="18"/>
                <w:lang w:val="en-US"/>
              </w:rPr>
              <w:t xml:space="preserve"> </w:t>
            </w:r>
            <w:r w:rsidRPr="00071932">
              <w:rPr>
                <w:sz w:val="18"/>
                <w:szCs w:val="18"/>
                <w:lang w:val="en-US"/>
              </w:rPr>
              <w:t xml:space="preserve">Report of Institutional, Technical, Financial and Legal advisory services for hydropower </w:t>
            </w:r>
          </w:p>
          <w:p w14:paraId="0714E6E3" w14:textId="77777777" w:rsidR="003113F4" w:rsidRPr="00071932" w:rsidRDefault="003113F4" w:rsidP="00A4488B">
            <w:pPr>
              <w:spacing w:line="240" w:lineRule="auto"/>
              <w:rPr>
                <w:sz w:val="18"/>
                <w:szCs w:val="18"/>
                <w:lang w:val="en-US"/>
              </w:rPr>
            </w:pPr>
          </w:p>
          <w:p w14:paraId="3BB61518" w14:textId="20759947" w:rsidR="003113F4" w:rsidRPr="00071932" w:rsidRDefault="003113F4" w:rsidP="00071932">
            <w:pPr>
              <w:spacing w:line="240" w:lineRule="auto"/>
              <w:rPr>
                <w:sz w:val="18"/>
                <w:szCs w:val="18"/>
                <w:lang w:val="en-US"/>
              </w:rPr>
            </w:pPr>
            <w:r w:rsidRPr="00071932">
              <w:rPr>
                <w:sz w:val="18"/>
                <w:szCs w:val="18"/>
                <w:lang w:val="en-US"/>
              </w:rPr>
              <w:t>2014:</w:t>
            </w:r>
            <w:r w:rsidR="00071932">
              <w:rPr>
                <w:sz w:val="18"/>
                <w:szCs w:val="18"/>
                <w:lang w:val="en-US"/>
              </w:rPr>
              <w:t xml:space="preserve"> </w:t>
            </w:r>
            <w:r w:rsidRPr="00071932">
              <w:rPr>
                <w:sz w:val="18"/>
                <w:szCs w:val="18"/>
                <w:lang w:val="en-US"/>
              </w:rPr>
              <w:t xml:space="preserve">Requirements and procedures adopted and staff trained </w:t>
            </w:r>
          </w:p>
          <w:p w14:paraId="5354082B" w14:textId="77777777" w:rsidR="00071932" w:rsidRPr="00071932" w:rsidRDefault="00071932" w:rsidP="00A4488B">
            <w:pPr>
              <w:pStyle w:val="Default"/>
              <w:rPr>
                <w:color w:val="FF0000"/>
                <w:sz w:val="18"/>
                <w:szCs w:val="18"/>
                <w:lang w:val="en-US"/>
              </w:rPr>
            </w:pPr>
          </w:p>
          <w:p w14:paraId="03DD0575" w14:textId="5A85F662" w:rsidR="00071932" w:rsidRPr="00071932" w:rsidRDefault="00071932" w:rsidP="00A4488B">
            <w:pPr>
              <w:pStyle w:val="Default"/>
              <w:rPr>
                <w:sz w:val="18"/>
                <w:szCs w:val="18"/>
                <w:lang w:val="en-US"/>
              </w:rPr>
            </w:pPr>
            <w:r>
              <w:rPr>
                <w:sz w:val="18"/>
                <w:szCs w:val="18"/>
                <w:lang w:val="en-US"/>
              </w:rPr>
              <w:t xml:space="preserve">2015: </w:t>
            </w:r>
            <w:r w:rsidRPr="00071932">
              <w:rPr>
                <w:sz w:val="18"/>
                <w:szCs w:val="18"/>
                <w:lang w:val="en-US"/>
              </w:rPr>
              <w:t xml:space="preserve">6 CAs managed using requirements and procedures </w:t>
            </w:r>
          </w:p>
        </w:tc>
        <w:tc>
          <w:tcPr>
            <w:tcW w:w="2869" w:type="dxa"/>
          </w:tcPr>
          <w:p w14:paraId="51270377" w14:textId="71B545C7" w:rsidR="003113F4" w:rsidRPr="00071932" w:rsidRDefault="00A81CC1" w:rsidP="00A81CC1">
            <w:pPr>
              <w:spacing w:line="240" w:lineRule="auto"/>
              <w:rPr>
                <w:rFonts w:cstheme="minorHAnsi"/>
                <w:b/>
                <w:bCs/>
                <w:sz w:val="18"/>
                <w:szCs w:val="18"/>
                <w:lang w:val="en-US"/>
              </w:rPr>
            </w:pPr>
            <w:r w:rsidRPr="00A81CC1">
              <w:rPr>
                <w:sz w:val="18"/>
                <w:szCs w:val="18"/>
                <w:lang w:val="en-US"/>
              </w:rPr>
              <w:t xml:space="preserve">Financial Advisory, Legal Advisory and Institutional Advisory </w:t>
            </w:r>
            <w:r>
              <w:rPr>
                <w:sz w:val="18"/>
                <w:szCs w:val="18"/>
                <w:lang w:val="en-US"/>
              </w:rPr>
              <w:t xml:space="preserve">reports </w:t>
            </w:r>
            <w:r w:rsidRPr="00A81CC1">
              <w:rPr>
                <w:sz w:val="18"/>
                <w:szCs w:val="18"/>
                <w:lang w:val="en-US"/>
              </w:rPr>
              <w:t>were submitted to the DEB in the second half of 2013</w:t>
            </w:r>
            <w:r>
              <w:rPr>
                <w:sz w:val="18"/>
                <w:szCs w:val="18"/>
                <w:lang w:val="en-US"/>
              </w:rPr>
              <w:t xml:space="preserve">. </w:t>
            </w:r>
            <w:r w:rsidRPr="00A81CC1">
              <w:rPr>
                <w:sz w:val="18"/>
                <w:szCs w:val="18"/>
                <w:lang w:val="en-US"/>
              </w:rPr>
              <w:t>All drafts were approved</w:t>
            </w:r>
            <w:r>
              <w:rPr>
                <w:sz w:val="18"/>
                <w:szCs w:val="18"/>
                <w:lang w:val="en-US"/>
              </w:rPr>
              <w:t xml:space="preserve"> by the </w:t>
            </w:r>
            <w:r w:rsidRPr="00A81CC1">
              <w:rPr>
                <w:sz w:val="18"/>
                <w:szCs w:val="18"/>
                <w:lang w:val="en-US"/>
              </w:rPr>
              <w:t>DEB</w:t>
            </w:r>
            <w:r>
              <w:rPr>
                <w:sz w:val="18"/>
                <w:szCs w:val="18"/>
                <w:lang w:val="en-US"/>
              </w:rPr>
              <w:t xml:space="preserve"> in early 2014</w:t>
            </w:r>
            <w:r w:rsidRPr="00A81CC1">
              <w:rPr>
                <w:sz w:val="18"/>
                <w:szCs w:val="18"/>
                <w:lang w:val="en-US"/>
              </w:rPr>
              <w:t>. On-the-job tra</w:t>
            </w:r>
            <w:r>
              <w:rPr>
                <w:sz w:val="18"/>
                <w:szCs w:val="18"/>
                <w:lang w:val="en-US"/>
              </w:rPr>
              <w:t>ining was provided to relevant department staff. F</w:t>
            </w:r>
            <w:r w:rsidRPr="00A81CC1">
              <w:rPr>
                <w:sz w:val="18"/>
                <w:szCs w:val="18"/>
                <w:lang w:val="en-US"/>
              </w:rPr>
              <w:t>ive applications of existing CAs</w:t>
            </w:r>
            <w:r>
              <w:rPr>
                <w:sz w:val="18"/>
                <w:szCs w:val="18"/>
                <w:lang w:val="en-US"/>
              </w:rPr>
              <w:t xml:space="preserve"> have taken place with consultancy support.</w:t>
            </w:r>
          </w:p>
        </w:tc>
        <w:tc>
          <w:tcPr>
            <w:tcW w:w="1559" w:type="dxa"/>
          </w:tcPr>
          <w:p w14:paraId="60BCBB47" w14:textId="33341FD0" w:rsidR="003113F4" w:rsidRDefault="00A81CC1" w:rsidP="00A4488B">
            <w:pPr>
              <w:spacing w:line="240" w:lineRule="auto"/>
              <w:rPr>
                <w:sz w:val="18"/>
                <w:szCs w:val="18"/>
                <w:lang w:val="en-US"/>
              </w:rPr>
            </w:pPr>
            <w:r>
              <w:rPr>
                <w:sz w:val="18"/>
                <w:szCs w:val="18"/>
                <w:lang w:val="en-US"/>
              </w:rPr>
              <w:t>Achieved.</w:t>
            </w:r>
          </w:p>
        </w:tc>
      </w:tr>
    </w:tbl>
    <w:p w14:paraId="10B5B43E" w14:textId="59801A53" w:rsidR="00F366FD" w:rsidRPr="009A663E" w:rsidRDefault="007B4046" w:rsidP="009A663E">
      <w:pPr>
        <w:pStyle w:val="Heading3"/>
        <w:numPr>
          <w:ilvl w:val="3"/>
          <w:numId w:val="9"/>
        </w:numPr>
        <w:spacing w:line="240" w:lineRule="auto"/>
        <w:rPr>
          <w:lang w:val="en-US"/>
        </w:rPr>
      </w:pPr>
      <w:bookmarkStart w:id="44" w:name="_Toc397627243"/>
      <w:bookmarkStart w:id="45" w:name="_Toc397627920"/>
      <w:r>
        <w:rPr>
          <w:lang w:val="en-US"/>
        </w:rPr>
        <w:t xml:space="preserve">Topic 1: </w:t>
      </w:r>
      <w:r w:rsidR="00F366FD" w:rsidRPr="00CB0308">
        <w:rPr>
          <w:rFonts w:cstheme="minorHAnsi"/>
          <w:lang w:val="en-US"/>
        </w:rPr>
        <w:t>Establishment of a Standard CA, Institutional</w:t>
      </w:r>
      <w:r w:rsidR="008062F6">
        <w:rPr>
          <w:rFonts w:cstheme="minorHAnsi"/>
          <w:lang w:val="en-US"/>
        </w:rPr>
        <w:t xml:space="preserve"> </w:t>
      </w:r>
      <w:r w:rsidR="00F366FD" w:rsidRPr="00CB0308">
        <w:rPr>
          <w:rFonts w:cstheme="minorHAnsi"/>
          <w:lang w:val="en-US"/>
        </w:rPr>
        <w:t>Strengthening for the</w:t>
      </w:r>
      <w:r w:rsidR="009A663E">
        <w:rPr>
          <w:rFonts w:cstheme="minorHAnsi"/>
          <w:lang w:val="en-US"/>
        </w:rPr>
        <w:t xml:space="preserve"> </w:t>
      </w:r>
      <w:r w:rsidR="00846A1E" w:rsidRPr="009A663E">
        <w:rPr>
          <w:rFonts w:cstheme="minorHAnsi"/>
          <w:lang w:val="en-US"/>
        </w:rPr>
        <w:t>DEB</w:t>
      </w:r>
      <w:bookmarkEnd w:id="44"/>
      <w:bookmarkEnd w:id="45"/>
      <w:r w:rsidR="007B7F47" w:rsidRPr="009A663E">
        <w:rPr>
          <w:rFonts w:cstheme="minorHAnsi"/>
          <w:lang w:val="en-US"/>
        </w:rPr>
        <w:t xml:space="preserve"> </w:t>
      </w:r>
    </w:p>
    <w:p w14:paraId="380ECF2B" w14:textId="77777777" w:rsidR="00F366FD" w:rsidRPr="00F366FD" w:rsidRDefault="00F366FD" w:rsidP="00F366FD">
      <w:pPr>
        <w:rPr>
          <w:lang w:val="en-US"/>
        </w:rPr>
      </w:pPr>
    </w:p>
    <w:p w14:paraId="20A35F2C" w14:textId="5ACF3F16" w:rsidR="00A932FC" w:rsidRPr="00CF6CCA" w:rsidRDefault="00A932FC" w:rsidP="00CF6CCA">
      <w:pPr>
        <w:spacing w:line="240" w:lineRule="auto"/>
        <w:rPr>
          <w:b/>
          <w:i/>
          <w:lang w:val="en-US"/>
        </w:rPr>
      </w:pPr>
      <w:r w:rsidRPr="00CF6CCA">
        <w:rPr>
          <w:b/>
          <w:i/>
          <w:lang w:val="en-US"/>
        </w:rPr>
        <w:t xml:space="preserve">Implementation and </w:t>
      </w:r>
      <w:r w:rsidR="006C63B3" w:rsidRPr="00CF6CCA">
        <w:rPr>
          <w:b/>
          <w:i/>
          <w:lang w:val="en-US"/>
        </w:rPr>
        <w:t>O</w:t>
      </w:r>
      <w:r w:rsidRPr="00CF6CCA">
        <w:rPr>
          <w:b/>
          <w:i/>
          <w:lang w:val="en-US"/>
        </w:rPr>
        <w:t>utputs</w:t>
      </w:r>
    </w:p>
    <w:p w14:paraId="1D35B31A" w14:textId="227EF896" w:rsidR="00EE2255" w:rsidRPr="001E28A9" w:rsidRDefault="001E28A9" w:rsidP="001E28A9">
      <w:pPr>
        <w:autoSpaceDE w:val="0"/>
        <w:autoSpaceDN w:val="0"/>
        <w:adjustRightInd w:val="0"/>
        <w:spacing w:line="240" w:lineRule="auto"/>
        <w:jc w:val="both"/>
        <w:rPr>
          <w:color w:val="000000"/>
          <w:szCs w:val="24"/>
          <w:lang w:val="en-US"/>
        </w:rPr>
      </w:pPr>
      <w:r>
        <w:rPr>
          <w:color w:val="000000"/>
          <w:szCs w:val="24"/>
          <w:lang w:val="en-US"/>
        </w:rPr>
        <w:t>Initially, a</w:t>
      </w:r>
      <w:r w:rsidRPr="001E28A9">
        <w:rPr>
          <w:color w:val="000000"/>
          <w:szCs w:val="24"/>
          <w:lang w:val="en-US"/>
        </w:rPr>
        <w:t xml:space="preserve"> local</w:t>
      </w:r>
      <w:r>
        <w:rPr>
          <w:color w:val="000000"/>
          <w:szCs w:val="24"/>
          <w:lang w:val="en-US"/>
        </w:rPr>
        <w:t xml:space="preserve"> short-term</w:t>
      </w:r>
      <w:r w:rsidRPr="001E28A9">
        <w:rPr>
          <w:color w:val="000000"/>
          <w:szCs w:val="24"/>
          <w:lang w:val="en-US"/>
        </w:rPr>
        <w:t xml:space="preserve"> consultant </w:t>
      </w:r>
      <w:r>
        <w:rPr>
          <w:color w:val="000000"/>
          <w:szCs w:val="24"/>
          <w:lang w:val="en-US"/>
        </w:rPr>
        <w:t>had been hired</w:t>
      </w:r>
      <w:r w:rsidRPr="001E28A9">
        <w:rPr>
          <w:color w:val="000000"/>
          <w:szCs w:val="24"/>
          <w:lang w:val="en-US"/>
        </w:rPr>
        <w:t xml:space="preserve"> to work with</w:t>
      </w:r>
      <w:r>
        <w:rPr>
          <w:color w:val="000000"/>
          <w:szCs w:val="24"/>
          <w:lang w:val="en-US"/>
        </w:rPr>
        <w:t xml:space="preserve"> the</w:t>
      </w:r>
      <w:r w:rsidRPr="001E28A9">
        <w:rPr>
          <w:color w:val="000000"/>
          <w:szCs w:val="24"/>
          <w:lang w:val="en-US"/>
        </w:rPr>
        <w:t xml:space="preserve"> DEB</w:t>
      </w:r>
      <w:r>
        <w:rPr>
          <w:color w:val="000000"/>
          <w:szCs w:val="24"/>
          <w:lang w:val="en-US"/>
        </w:rPr>
        <w:t xml:space="preserve"> for the development of regulations. </w:t>
      </w:r>
      <w:r w:rsidR="00DA4413">
        <w:rPr>
          <w:szCs w:val="24"/>
          <w:lang w:val="en-US"/>
        </w:rPr>
        <w:t>In t</w:t>
      </w:r>
      <w:r w:rsidR="00DA4413" w:rsidRPr="00DA4413">
        <w:rPr>
          <w:szCs w:val="24"/>
          <w:lang w:val="en-US"/>
        </w:rPr>
        <w:t>he</w:t>
      </w:r>
      <w:r w:rsidR="00DA4413">
        <w:rPr>
          <w:szCs w:val="24"/>
          <w:lang w:val="en-US"/>
        </w:rPr>
        <w:t xml:space="preserve"> end of 2012, </w:t>
      </w:r>
      <w:r>
        <w:rPr>
          <w:szCs w:val="24"/>
          <w:lang w:val="en-US"/>
        </w:rPr>
        <w:t xml:space="preserve">however, </w:t>
      </w:r>
      <w:r w:rsidR="00DA4413">
        <w:rPr>
          <w:szCs w:val="24"/>
          <w:lang w:val="en-US"/>
        </w:rPr>
        <w:t>the</w:t>
      </w:r>
      <w:r w:rsidR="00DA4413" w:rsidRPr="00DA4413">
        <w:rPr>
          <w:szCs w:val="24"/>
          <w:lang w:val="en-US"/>
        </w:rPr>
        <w:t xml:space="preserve"> DEB</w:t>
      </w:r>
      <w:r w:rsidR="00DA4413">
        <w:rPr>
          <w:szCs w:val="24"/>
          <w:lang w:val="en-US"/>
        </w:rPr>
        <w:t xml:space="preserve"> had mobilized the consultant company SOFRECO to provide support </w:t>
      </w:r>
      <w:r w:rsidR="00C3373E">
        <w:rPr>
          <w:szCs w:val="24"/>
          <w:lang w:val="en-US"/>
        </w:rPr>
        <w:t xml:space="preserve">in the development of </w:t>
      </w:r>
      <w:r w:rsidR="00D321A4">
        <w:rPr>
          <w:szCs w:val="24"/>
          <w:lang w:val="en-US"/>
        </w:rPr>
        <w:t xml:space="preserve">an </w:t>
      </w:r>
      <w:r w:rsidR="00D14090">
        <w:rPr>
          <w:szCs w:val="24"/>
          <w:lang w:val="en-US"/>
        </w:rPr>
        <w:t>Independent Power Producer (I</w:t>
      </w:r>
      <w:r w:rsidR="00D321A4">
        <w:rPr>
          <w:szCs w:val="24"/>
          <w:lang w:val="en-US"/>
        </w:rPr>
        <w:t>PP</w:t>
      </w:r>
      <w:r w:rsidR="00D14090">
        <w:rPr>
          <w:szCs w:val="24"/>
          <w:lang w:val="en-US"/>
        </w:rPr>
        <w:t>)</w:t>
      </w:r>
      <w:r w:rsidR="00D321A4">
        <w:rPr>
          <w:szCs w:val="24"/>
          <w:lang w:val="en-US"/>
        </w:rPr>
        <w:t xml:space="preserve"> </w:t>
      </w:r>
      <w:r w:rsidR="00DA4413">
        <w:rPr>
          <w:szCs w:val="24"/>
          <w:lang w:val="en-US"/>
        </w:rPr>
        <w:t>Standard Concession Agreement process.</w:t>
      </w:r>
      <w:r w:rsidR="00C3373E">
        <w:rPr>
          <w:szCs w:val="24"/>
          <w:lang w:val="en-US"/>
        </w:rPr>
        <w:t xml:space="preserve"> </w:t>
      </w:r>
      <w:r w:rsidR="00C3373E">
        <w:rPr>
          <w:lang w:val="en-US"/>
        </w:rPr>
        <w:t>A draft i</w:t>
      </w:r>
      <w:r w:rsidR="00C3373E" w:rsidRPr="00BA2E1D">
        <w:rPr>
          <w:lang w:val="en-US"/>
        </w:rPr>
        <w:t xml:space="preserve">nception </w:t>
      </w:r>
      <w:r w:rsidR="00C3373E">
        <w:rPr>
          <w:lang w:val="en-US"/>
        </w:rPr>
        <w:t>r</w:t>
      </w:r>
      <w:r w:rsidR="00C3373E" w:rsidRPr="00BA2E1D">
        <w:rPr>
          <w:lang w:val="en-US"/>
        </w:rPr>
        <w:t xml:space="preserve">eport </w:t>
      </w:r>
      <w:r w:rsidR="00C3373E">
        <w:rPr>
          <w:lang w:val="en-US"/>
        </w:rPr>
        <w:t xml:space="preserve">was </w:t>
      </w:r>
      <w:r w:rsidR="00C3373E" w:rsidRPr="00BA2E1D">
        <w:rPr>
          <w:lang w:val="en-US"/>
        </w:rPr>
        <w:t xml:space="preserve">submitted </w:t>
      </w:r>
      <w:r w:rsidR="00A81CC1">
        <w:rPr>
          <w:lang w:val="en-US"/>
        </w:rPr>
        <w:t>in</w:t>
      </w:r>
      <w:r w:rsidR="00C3373E" w:rsidRPr="00BA2E1D">
        <w:rPr>
          <w:lang w:val="en-US"/>
        </w:rPr>
        <w:t xml:space="preserve"> </w:t>
      </w:r>
      <w:r w:rsidR="00C3373E">
        <w:rPr>
          <w:lang w:val="en-US"/>
        </w:rPr>
        <w:t>January</w:t>
      </w:r>
      <w:r w:rsidR="00C3373E" w:rsidRPr="00BA2E1D">
        <w:rPr>
          <w:lang w:val="en-US"/>
        </w:rPr>
        <w:t xml:space="preserve"> 2013</w:t>
      </w:r>
      <w:r w:rsidR="00C3373E">
        <w:rPr>
          <w:lang w:val="en-US"/>
        </w:rPr>
        <w:t xml:space="preserve"> by the consultants</w:t>
      </w:r>
      <w:r w:rsidR="00C3373E" w:rsidRPr="00BA2E1D">
        <w:rPr>
          <w:lang w:val="en-US"/>
        </w:rPr>
        <w:t xml:space="preserve"> and </w:t>
      </w:r>
      <w:r w:rsidR="00C3373E">
        <w:rPr>
          <w:lang w:val="en-US"/>
        </w:rPr>
        <w:t xml:space="preserve">an </w:t>
      </w:r>
      <w:r w:rsidR="00C3373E" w:rsidRPr="00BA2E1D">
        <w:rPr>
          <w:lang w:val="en-US"/>
        </w:rPr>
        <w:t xml:space="preserve">inception workshop </w:t>
      </w:r>
      <w:r w:rsidR="00C3373E">
        <w:rPr>
          <w:lang w:val="en-US"/>
        </w:rPr>
        <w:t xml:space="preserve">was held thereafter to agree on the next steps of the consultancy. </w:t>
      </w:r>
      <w:r w:rsidR="00BE69F6">
        <w:rPr>
          <w:szCs w:val="24"/>
          <w:lang w:val="en-US"/>
        </w:rPr>
        <w:t xml:space="preserve">Draft reports on </w:t>
      </w:r>
      <w:r w:rsidR="00BE69F6" w:rsidRPr="00BA2E1D">
        <w:rPr>
          <w:lang w:val="en-US"/>
        </w:rPr>
        <w:t xml:space="preserve">Financial Advisory, Legal Advisory and Institutional Advisory </w:t>
      </w:r>
      <w:r w:rsidR="00DA4413">
        <w:rPr>
          <w:szCs w:val="24"/>
          <w:lang w:val="en-US"/>
        </w:rPr>
        <w:t>were</w:t>
      </w:r>
      <w:r w:rsidR="00DA4413" w:rsidRPr="00BA2E1D">
        <w:rPr>
          <w:szCs w:val="24"/>
          <w:lang w:val="en-US"/>
        </w:rPr>
        <w:t xml:space="preserve"> submitted to the DEB</w:t>
      </w:r>
      <w:r w:rsidR="00BE69F6">
        <w:rPr>
          <w:szCs w:val="24"/>
          <w:lang w:val="en-US"/>
        </w:rPr>
        <w:t xml:space="preserve"> in the second half of 2013</w:t>
      </w:r>
      <w:r w:rsidR="00DA4413" w:rsidRPr="00BA2E1D">
        <w:rPr>
          <w:szCs w:val="24"/>
          <w:lang w:val="en-US"/>
        </w:rPr>
        <w:t xml:space="preserve"> and a final workshop</w:t>
      </w:r>
      <w:r w:rsidR="00BE69F6">
        <w:rPr>
          <w:szCs w:val="24"/>
          <w:lang w:val="en-US"/>
        </w:rPr>
        <w:t xml:space="preserve"> was organized in February 2014</w:t>
      </w:r>
      <w:r w:rsidR="00A81CC1">
        <w:rPr>
          <w:szCs w:val="24"/>
          <w:lang w:val="en-US"/>
        </w:rPr>
        <w:t>. All drafts were approved.</w:t>
      </w:r>
      <w:r w:rsidR="00BE69F6">
        <w:rPr>
          <w:color w:val="FF0000"/>
          <w:szCs w:val="24"/>
          <w:lang w:val="en-US"/>
        </w:rPr>
        <w:t xml:space="preserve"> </w:t>
      </w:r>
      <w:r w:rsidR="00BE69F6">
        <w:rPr>
          <w:szCs w:val="24"/>
          <w:lang w:val="en-US"/>
        </w:rPr>
        <w:t>During the consultancy period, on-the-job training was provided to relevant Department staff: With support of SOFRECO,</w:t>
      </w:r>
      <w:r w:rsidR="00D14090">
        <w:rPr>
          <w:szCs w:val="24"/>
          <w:lang w:val="en-US"/>
        </w:rPr>
        <w:t xml:space="preserve"> the</w:t>
      </w:r>
      <w:r w:rsidR="00BE69F6">
        <w:rPr>
          <w:lang w:val="en-US"/>
        </w:rPr>
        <w:t xml:space="preserve"> </w:t>
      </w:r>
      <w:r w:rsidR="00BE69F6" w:rsidRPr="00BE69F6">
        <w:rPr>
          <w:szCs w:val="24"/>
          <w:lang w:val="en-US"/>
        </w:rPr>
        <w:t>reports include</w:t>
      </w:r>
      <w:r w:rsidR="00BE69F6">
        <w:rPr>
          <w:szCs w:val="24"/>
          <w:lang w:val="en-US"/>
        </w:rPr>
        <w:t xml:space="preserve"> </w:t>
      </w:r>
      <w:r w:rsidR="00BE69F6">
        <w:rPr>
          <w:lang w:val="en-US"/>
        </w:rPr>
        <w:t>five</w:t>
      </w:r>
      <w:r w:rsidR="00BE69F6" w:rsidRPr="00BA2E1D">
        <w:rPr>
          <w:lang w:val="en-US"/>
        </w:rPr>
        <w:t xml:space="preserve"> applications of existing </w:t>
      </w:r>
      <w:r w:rsidR="00BE69F6">
        <w:rPr>
          <w:lang w:val="en-US"/>
        </w:rPr>
        <w:t>CAs</w:t>
      </w:r>
      <w:r w:rsidR="00BE69F6" w:rsidRPr="00BA2E1D">
        <w:rPr>
          <w:lang w:val="en-US"/>
        </w:rPr>
        <w:t xml:space="preserve"> </w:t>
      </w:r>
      <w:r w:rsidR="00BE69F6">
        <w:rPr>
          <w:lang w:val="en-US"/>
        </w:rPr>
        <w:t>(</w:t>
      </w:r>
      <w:proofErr w:type="spellStart"/>
      <w:r w:rsidR="00BE69F6">
        <w:rPr>
          <w:lang w:val="en-US"/>
        </w:rPr>
        <w:t>Xekaman</w:t>
      </w:r>
      <w:proofErr w:type="spellEnd"/>
      <w:r w:rsidR="00BE69F6">
        <w:rPr>
          <w:lang w:val="en-US"/>
        </w:rPr>
        <w:t xml:space="preserve">, </w:t>
      </w:r>
      <w:r w:rsidR="00BE69F6" w:rsidRPr="00BA2E1D">
        <w:rPr>
          <w:lang w:val="en-US"/>
        </w:rPr>
        <w:t xml:space="preserve">Nam </w:t>
      </w:r>
      <w:proofErr w:type="spellStart"/>
      <w:r w:rsidR="00BE69F6" w:rsidRPr="00BA2E1D">
        <w:rPr>
          <w:lang w:val="en-US"/>
        </w:rPr>
        <w:t>Mang</w:t>
      </w:r>
      <w:proofErr w:type="spellEnd"/>
      <w:r w:rsidR="00BE69F6" w:rsidRPr="00BA2E1D">
        <w:rPr>
          <w:lang w:val="en-US"/>
        </w:rPr>
        <w:t xml:space="preserve"> 1</w:t>
      </w:r>
      <w:r w:rsidR="00BE69F6">
        <w:rPr>
          <w:lang w:val="en-US"/>
        </w:rPr>
        <w:t xml:space="preserve">, Nam </w:t>
      </w:r>
      <w:proofErr w:type="spellStart"/>
      <w:r w:rsidR="00BE69F6">
        <w:rPr>
          <w:lang w:val="en-US"/>
        </w:rPr>
        <w:t>Ou</w:t>
      </w:r>
      <w:proofErr w:type="spellEnd"/>
      <w:r w:rsidR="00BE69F6">
        <w:rPr>
          <w:lang w:val="en-US"/>
        </w:rPr>
        <w:t xml:space="preserve"> First Phase, </w:t>
      </w:r>
      <w:proofErr w:type="spellStart"/>
      <w:r w:rsidR="00BE69F6">
        <w:rPr>
          <w:lang w:val="en-US"/>
        </w:rPr>
        <w:t>XePianXe</w:t>
      </w:r>
      <w:proofErr w:type="spellEnd"/>
      <w:r w:rsidR="00BE69F6">
        <w:rPr>
          <w:lang w:val="en-US"/>
        </w:rPr>
        <w:t xml:space="preserve"> Nam </w:t>
      </w:r>
      <w:proofErr w:type="spellStart"/>
      <w:r w:rsidR="00BE69F6">
        <w:rPr>
          <w:lang w:val="en-US"/>
        </w:rPr>
        <w:t>Noy</w:t>
      </w:r>
      <w:proofErr w:type="spellEnd"/>
      <w:r w:rsidR="00BE69F6">
        <w:rPr>
          <w:lang w:val="en-US"/>
        </w:rPr>
        <w:t xml:space="preserve">, </w:t>
      </w:r>
      <w:r w:rsidR="00BE69F6" w:rsidRPr="00BA2E1D">
        <w:rPr>
          <w:lang w:val="en-US"/>
        </w:rPr>
        <w:t xml:space="preserve">Nam </w:t>
      </w:r>
      <w:proofErr w:type="spellStart"/>
      <w:r w:rsidR="00BE69F6" w:rsidRPr="00BA2E1D">
        <w:rPr>
          <w:lang w:val="en-US"/>
        </w:rPr>
        <w:t>Lik</w:t>
      </w:r>
      <w:proofErr w:type="spellEnd"/>
      <w:r w:rsidR="00BE69F6" w:rsidRPr="00BA2E1D">
        <w:rPr>
          <w:lang w:val="en-US"/>
        </w:rPr>
        <w:t xml:space="preserve"> 1</w:t>
      </w:r>
      <w:r w:rsidR="00BE69F6">
        <w:rPr>
          <w:lang w:val="en-US"/>
        </w:rPr>
        <w:t xml:space="preserve">) which have been </w:t>
      </w:r>
      <w:r w:rsidR="00BE69F6" w:rsidRPr="00BA2E1D">
        <w:rPr>
          <w:lang w:val="en-US"/>
        </w:rPr>
        <w:t>under</w:t>
      </w:r>
      <w:r w:rsidR="00BE69F6">
        <w:rPr>
          <w:lang w:val="en-US"/>
        </w:rPr>
        <w:t xml:space="preserve"> </w:t>
      </w:r>
      <w:r w:rsidR="00BE69F6" w:rsidRPr="00BA2E1D">
        <w:rPr>
          <w:lang w:val="en-US"/>
        </w:rPr>
        <w:t>review b</w:t>
      </w:r>
      <w:r w:rsidR="00A81CC1">
        <w:rPr>
          <w:lang w:val="en-US"/>
        </w:rPr>
        <w:t>y DEB. T</w:t>
      </w:r>
      <w:r w:rsidR="00BE69F6">
        <w:rPr>
          <w:lang w:val="en-US"/>
        </w:rPr>
        <w:t>wo workshops were o</w:t>
      </w:r>
      <w:r w:rsidR="00A81CC1">
        <w:rPr>
          <w:lang w:val="en-US"/>
        </w:rPr>
        <w:t xml:space="preserve">rganized on Financial Modeling and </w:t>
      </w:r>
      <w:r w:rsidR="00BE69F6">
        <w:rPr>
          <w:lang w:val="en-US"/>
        </w:rPr>
        <w:t>a meeting on a Project Cost Estimation Review took place</w:t>
      </w:r>
      <w:r w:rsidR="00A81CC1">
        <w:rPr>
          <w:lang w:val="en-US"/>
        </w:rPr>
        <w:t>.</w:t>
      </w:r>
      <w:r w:rsidR="00BE69F6">
        <w:rPr>
          <w:lang w:val="en-US"/>
        </w:rPr>
        <w:t xml:space="preserve"> </w:t>
      </w:r>
      <w:r>
        <w:rPr>
          <w:color w:val="000000"/>
          <w:szCs w:val="24"/>
          <w:lang w:val="en-US"/>
        </w:rPr>
        <w:t xml:space="preserve">The </w:t>
      </w:r>
      <w:r w:rsidR="00846A1E" w:rsidRPr="001E28A9">
        <w:rPr>
          <w:color w:val="000000"/>
          <w:szCs w:val="24"/>
          <w:lang w:val="en-US"/>
        </w:rPr>
        <w:t xml:space="preserve">DEB requested </w:t>
      </w:r>
      <w:r>
        <w:rPr>
          <w:color w:val="000000"/>
          <w:szCs w:val="24"/>
          <w:lang w:val="en-US"/>
        </w:rPr>
        <w:t>additional support for follow-</w:t>
      </w:r>
      <w:r w:rsidR="00846A1E" w:rsidRPr="001E28A9">
        <w:rPr>
          <w:color w:val="000000"/>
          <w:szCs w:val="24"/>
          <w:lang w:val="en-US"/>
        </w:rPr>
        <w:t xml:space="preserve">up capacity </w:t>
      </w:r>
      <w:r w:rsidR="00D321A4" w:rsidRPr="001E28A9">
        <w:rPr>
          <w:color w:val="000000"/>
          <w:szCs w:val="24"/>
          <w:lang w:val="en-US"/>
        </w:rPr>
        <w:t>development activities for the D</w:t>
      </w:r>
      <w:r w:rsidR="00846A1E" w:rsidRPr="001E28A9">
        <w:rPr>
          <w:color w:val="000000"/>
          <w:szCs w:val="24"/>
          <w:lang w:val="en-US"/>
        </w:rPr>
        <w:t>e</w:t>
      </w:r>
      <w:r w:rsidR="007A25C9" w:rsidRPr="001E28A9">
        <w:rPr>
          <w:color w:val="000000"/>
          <w:szCs w:val="24"/>
          <w:lang w:val="en-US"/>
        </w:rPr>
        <w:t>par</w:t>
      </w:r>
      <w:r>
        <w:rPr>
          <w:color w:val="000000"/>
          <w:szCs w:val="24"/>
          <w:lang w:val="en-US"/>
        </w:rPr>
        <w:t>tment, and at the PDEM level. No further decision has been made concerning this until March 2014.</w:t>
      </w:r>
    </w:p>
    <w:p w14:paraId="0EBAD108" w14:textId="1AAA326C" w:rsidR="00EE2255" w:rsidRPr="00B81390" w:rsidRDefault="00B81390" w:rsidP="00B81390">
      <w:pPr>
        <w:autoSpaceDE w:val="0"/>
        <w:autoSpaceDN w:val="0"/>
        <w:adjustRightInd w:val="0"/>
        <w:spacing w:line="240" w:lineRule="auto"/>
        <w:jc w:val="both"/>
        <w:rPr>
          <w:color w:val="000000"/>
          <w:szCs w:val="24"/>
          <w:lang w:val="en-US"/>
        </w:rPr>
      </w:pPr>
      <w:r w:rsidRPr="00B81390">
        <w:rPr>
          <w:color w:val="000000"/>
          <w:szCs w:val="24"/>
          <w:lang w:val="en-US"/>
        </w:rPr>
        <w:t>O</w:t>
      </w:r>
      <w:r w:rsidR="001E28A9" w:rsidRPr="00B81390">
        <w:rPr>
          <w:color w:val="000000"/>
          <w:szCs w:val="24"/>
          <w:lang w:val="en-US"/>
        </w:rPr>
        <w:t>ne local consultant was hired to support</w:t>
      </w:r>
      <w:r w:rsidR="00846A1E" w:rsidRPr="00B81390">
        <w:rPr>
          <w:color w:val="000000"/>
          <w:szCs w:val="24"/>
          <w:lang w:val="en-US"/>
        </w:rPr>
        <w:t xml:space="preserve"> the National Assembly to produce detailed guidelines on how the National Assembly might more substantively </w:t>
      </w:r>
      <w:r w:rsidRPr="00B81390">
        <w:rPr>
          <w:color w:val="000000"/>
          <w:szCs w:val="24"/>
          <w:lang w:val="en-US"/>
        </w:rPr>
        <w:t>involve</w:t>
      </w:r>
      <w:r w:rsidR="007A25C9" w:rsidRPr="00B81390">
        <w:rPr>
          <w:color w:val="000000"/>
          <w:szCs w:val="24"/>
          <w:lang w:val="en-US"/>
        </w:rPr>
        <w:t xml:space="preserve"> in</w:t>
      </w:r>
      <w:r w:rsidR="00846A1E" w:rsidRPr="00B81390">
        <w:rPr>
          <w:color w:val="000000"/>
          <w:szCs w:val="24"/>
          <w:lang w:val="en-US"/>
        </w:rPr>
        <w:t xml:space="preserve"> the hydropower </w:t>
      </w:r>
      <w:r w:rsidR="00F228AD" w:rsidRPr="00B81390">
        <w:rPr>
          <w:color w:val="000000"/>
          <w:szCs w:val="24"/>
          <w:lang w:val="en-US"/>
        </w:rPr>
        <w:t>concession development process.</w:t>
      </w:r>
      <w:r w:rsidRPr="00B81390">
        <w:rPr>
          <w:color w:val="000000"/>
          <w:szCs w:val="24"/>
          <w:lang w:val="en-US"/>
        </w:rPr>
        <w:t xml:space="preserve"> Outcomes have not been visible yet.</w:t>
      </w:r>
    </w:p>
    <w:p w14:paraId="6272C2E1" w14:textId="77777777" w:rsidR="00DA4413" w:rsidRDefault="00DA4413" w:rsidP="00DA4413">
      <w:pPr>
        <w:autoSpaceDE w:val="0"/>
        <w:autoSpaceDN w:val="0"/>
        <w:adjustRightInd w:val="0"/>
        <w:spacing w:line="240" w:lineRule="auto"/>
        <w:jc w:val="both"/>
        <w:rPr>
          <w:color w:val="FF0000"/>
          <w:szCs w:val="24"/>
          <w:lang w:val="en-US"/>
        </w:rPr>
      </w:pPr>
    </w:p>
    <w:p w14:paraId="3686DFB2" w14:textId="5EE815A7" w:rsidR="00A932FC" w:rsidRPr="008062F6" w:rsidRDefault="008062F6" w:rsidP="0066627E">
      <w:pPr>
        <w:autoSpaceDE w:val="0"/>
        <w:autoSpaceDN w:val="0"/>
        <w:adjustRightInd w:val="0"/>
        <w:spacing w:line="240" w:lineRule="auto"/>
        <w:jc w:val="both"/>
        <w:rPr>
          <w:b/>
          <w:i/>
          <w:color w:val="000000"/>
          <w:sz w:val="22"/>
          <w:lang w:val="en-US"/>
        </w:rPr>
      </w:pPr>
      <w:r w:rsidRPr="008062F6">
        <w:rPr>
          <w:b/>
          <w:i/>
          <w:lang w:val="en-US"/>
        </w:rPr>
        <w:t>Problems and M</w:t>
      </w:r>
      <w:r w:rsidR="00A932FC" w:rsidRPr="008062F6">
        <w:rPr>
          <w:b/>
          <w:i/>
          <w:lang w:val="en-US"/>
        </w:rPr>
        <w:t>itigation</w:t>
      </w:r>
    </w:p>
    <w:p w14:paraId="586F5C18" w14:textId="0E5D22EE" w:rsidR="001132C1" w:rsidRDefault="0066627E" w:rsidP="0066627E">
      <w:pPr>
        <w:spacing w:line="240" w:lineRule="auto"/>
        <w:jc w:val="both"/>
        <w:rPr>
          <w:szCs w:val="24"/>
          <w:lang w:val="en-US"/>
        </w:rPr>
      </w:pPr>
      <w:r>
        <w:rPr>
          <w:lang w:val="en-US"/>
        </w:rPr>
        <w:t>Delays occurred both in the hiring of a consultancy firm (SOFRECO only start</w:t>
      </w:r>
      <w:r w:rsidR="001132C1">
        <w:rPr>
          <w:lang w:val="en-US"/>
        </w:rPr>
        <w:t>ed work</w:t>
      </w:r>
      <w:r>
        <w:rPr>
          <w:lang w:val="en-US"/>
        </w:rPr>
        <w:t xml:space="preserve"> in November 2012) and, later, in the submission of the final draft reports for IPP </w:t>
      </w:r>
      <w:r>
        <w:rPr>
          <w:szCs w:val="24"/>
          <w:lang w:val="en-US"/>
        </w:rPr>
        <w:t xml:space="preserve">Standard CA processes; however, good coordination and further assignment of DEB staff ensured that the reports were still handed in </w:t>
      </w:r>
      <w:r w:rsidR="00B81390">
        <w:rPr>
          <w:szCs w:val="24"/>
          <w:lang w:val="en-US"/>
        </w:rPr>
        <w:t xml:space="preserve">during </w:t>
      </w:r>
      <w:r>
        <w:rPr>
          <w:szCs w:val="24"/>
          <w:lang w:val="en-US"/>
        </w:rPr>
        <w:t xml:space="preserve">the first quarter of 2014. </w:t>
      </w:r>
    </w:p>
    <w:p w14:paraId="3625CF66" w14:textId="13A96ACA" w:rsidR="0066627E" w:rsidRDefault="0066627E" w:rsidP="0066627E">
      <w:pPr>
        <w:spacing w:line="240" w:lineRule="auto"/>
        <w:jc w:val="both"/>
        <w:rPr>
          <w:lang w:val="en-US"/>
        </w:rPr>
      </w:pPr>
      <w:r>
        <w:rPr>
          <w:szCs w:val="24"/>
          <w:lang w:val="en-US"/>
        </w:rPr>
        <w:t>While the reports have been submitted and while Standardized CAs will soon be in place, it remains to be seen whether these processes will actually be applied</w:t>
      </w:r>
      <w:r w:rsidR="00B81390">
        <w:rPr>
          <w:szCs w:val="24"/>
          <w:lang w:val="en-US"/>
        </w:rPr>
        <w:t xml:space="preserve"> in the future and also without consultancy support</w:t>
      </w:r>
      <w:r>
        <w:rPr>
          <w:szCs w:val="24"/>
          <w:lang w:val="en-US"/>
        </w:rPr>
        <w:t>, due to a limited number of staff having participated in the compilation of the report and</w:t>
      </w:r>
      <w:r w:rsidR="00B81390">
        <w:rPr>
          <w:szCs w:val="24"/>
          <w:lang w:val="en-US"/>
        </w:rPr>
        <w:t xml:space="preserve"> due to</w:t>
      </w:r>
      <w:r>
        <w:rPr>
          <w:szCs w:val="24"/>
          <w:lang w:val="en-US"/>
        </w:rPr>
        <w:t xml:space="preserve"> limited capacities.</w:t>
      </w:r>
    </w:p>
    <w:p w14:paraId="61994C69" w14:textId="77777777" w:rsidR="00D321A4" w:rsidRDefault="00D321A4" w:rsidP="00BE69F6">
      <w:pPr>
        <w:rPr>
          <w:lang w:val="en-US"/>
        </w:rPr>
      </w:pPr>
    </w:p>
    <w:p w14:paraId="6F4078CB" w14:textId="77777777" w:rsidR="00A932FC" w:rsidRPr="008062F6" w:rsidRDefault="00A932FC" w:rsidP="001132C1">
      <w:pPr>
        <w:spacing w:line="240" w:lineRule="auto"/>
        <w:jc w:val="both"/>
        <w:rPr>
          <w:b/>
          <w:i/>
          <w:lang w:val="en-US"/>
        </w:rPr>
      </w:pPr>
      <w:r w:rsidRPr="008062F6">
        <w:rPr>
          <w:b/>
          <w:i/>
          <w:lang w:val="en-US"/>
        </w:rPr>
        <w:t>Safeguards</w:t>
      </w:r>
    </w:p>
    <w:p w14:paraId="4D379EC8" w14:textId="4477D934" w:rsidR="00D90327" w:rsidRDefault="001132C1" w:rsidP="001132C1">
      <w:pPr>
        <w:spacing w:line="240" w:lineRule="auto"/>
        <w:jc w:val="both"/>
        <w:rPr>
          <w:lang w:val="en-US"/>
        </w:rPr>
      </w:pPr>
      <w:r>
        <w:rPr>
          <w:lang w:val="en-US"/>
        </w:rPr>
        <w:t>The development of Standard CAs</w:t>
      </w:r>
      <w:r w:rsidR="006052AD">
        <w:rPr>
          <w:lang w:val="en-US"/>
        </w:rPr>
        <w:t xml:space="preserve"> (as well as indirect impacts from the development of the financial model and other updated legal tools)</w:t>
      </w:r>
      <w:r>
        <w:rPr>
          <w:lang w:val="en-US"/>
        </w:rPr>
        <w:t xml:space="preserve"> is a major step for the consideration and monitoring of environmental and social safeguards in hydropower projects as well as for improvements in the transparency of IPP </w:t>
      </w:r>
      <w:r w:rsidR="00B81390">
        <w:rPr>
          <w:lang w:val="en-US"/>
        </w:rPr>
        <w:t xml:space="preserve">project </w:t>
      </w:r>
      <w:r>
        <w:rPr>
          <w:lang w:val="en-US"/>
        </w:rPr>
        <w:t>evaluation</w:t>
      </w:r>
      <w:r w:rsidR="00B81390">
        <w:rPr>
          <w:lang w:val="en-US"/>
        </w:rPr>
        <w:t>s</w:t>
      </w:r>
      <w:r>
        <w:rPr>
          <w:lang w:val="en-US"/>
        </w:rPr>
        <w:t xml:space="preserve"> generally.</w:t>
      </w:r>
    </w:p>
    <w:p w14:paraId="5193FE9E" w14:textId="77777777" w:rsidR="008062F6" w:rsidRDefault="008062F6" w:rsidP="008062F6">
      <w:pPr>
        <w:rPr>
          <w:lang w:val="en-US"/>
        </w:rPr>
      </w:pPr>
    </w:p>
    <w:p w14:paraId="1766E861" w14:textId="77777777" w:rsidR="00A932FC" w:rsidRPr="008062F6" w:rsidRDefault="00A932FC" w:rsidP="000551AD">
      <w:pPr>
        <w:spacing w:line="240" w:lineRule="auto"/>
        <w:rPr>
          <w:b/>
          <w:i/>
          <w:lang w:val="en-US"/>
        </w:rPr>
      </w:pPr>
      <w:r w:rsidRPr="008062F6">
        <w:rPr>
          <w:b/>
          <w:i/>
          <w:lang w:val="en-US"/>
        </w:rPr>
        <w:t xml:space="preserve">Outcomes </w:t>
      </w:r>
    </w:p>
    <w:p w14:paraId="73AB36CA" w14:textId="4B1DA9A1" w:rsidR="006052AD" w:rsidRDefault="006052AD" w:rsidP="000551AD">
      <w:pPr>
        <w:spacing w:line="240" w:lineRule="auto"/>
        <w:jc w:val="both"/>
        <w:rPr>
          <w:lang w:val="en-US"/>
        </w:rPr>
      </w:pPr>
      <w:r>
        <w:rPr>
          <w:lang w:val="en-US"/>
        </w:rPr>
        <w:t xml:space="preserve">The updating and development of Standardized CAs will improve the evaluation and the monitoring of current and new concession hydropower projects and lead to a significantly better overview </w:t>
      </w:r>
      <w:r w:rsidR="00B81390">
        <w:rPr>
          <w:lang w:val="en-US"/>
        </w:rPr>
        <w:t>of compliance with</w:t>
      </w:r>
      <w:r>
        <w:rPr>
          <w:lang w:val="en-US"/>
        </w:rPr>
        <w:t xml:space="preserve"> safeguard</w:t>
      </w:r>
      <w:r w:rsidR="00B81390">
        <w:rPr>
          <w:lang w:val="en-US"/>
        </w:rPr>
        <w:t>s</w:t>
      </w:r>
      <w:r w:rsidR="0020574D">
        <w:rPr>
          <w:lang w:val="en-US"/>
        </w:rPr>
        <w:t>. DEB staff will be able to better negotiate and monitor IPP projects.</w:t>
      </w:r>
    </w:p>
    <w:p w14:paraId="61ED829D" w14:textId="77777777" w:rsidR="00A932FC" w:rsidRDefault="00A932FC" w:rsidP="007C0086">
      <w:pPr>
        <w:spacing w:line="240" w:lineRule="auto"/>
        <w:rPr>
          <w:color w:val="FF0000"/>
          <w:lang w:val="en-US"/>
        </w:rPr>
      </w:pPr>
    </w:p>
    <w:p w14:paraId="4C01756E" w14:textId="77777777" w:rsidR="00B81390" w:rsidRDefault="00B81390" w:rsidP="007C0086">
      <w:pPr>
        <w:spacing w:line="240" w:lineRule="auto"/>
        <w:rPr>
          <w:color w:val="FF0000"/>
          <w:lang w:val="en-US"/>
        </w:rPr>
      </w:pPr>
    </w:p>
    <w:p w14:paraId="6F02E509" w14:textId="77777777" w:rsidR="00B81390" w:rsidRDefault="00B81390" w:rsidP="007C0086">
      <w:pPr>
        <w:spacing w:line="240" w:lineRule="auto"/>
        <w:rPr>
          <w:color w:val="FF0000"/>
          <w:lang w:val="en-US"/>
        </w:rPr>
      </w:pPr>
    </w:p>
    <w:p w14:paraId="5D196F92" w14:textId="77777777" w:rsidR="00B81390" w:rsidRDefault="00B81390" w:rsidP="007C0086">
      <w:pPr>
        <w:spacing w:line="240" w:lineRule="auto"/>
        <w:rPr>
          <w:color w:val="FF0000"/>
          <w:lang w:val="en-US"/>
        </w:rPr>
      </w:pPr>
    </w:p>
    <w:p w14:paraId="33DA240F" w14:textId="77777777" w:rsidR="00B81390" w:rsidRDefault="00B81390" w:rsidP="007C0086">
      <w:pPr>
        <w:spacing w:line="240" w:lineRule="auto"/>
        <w:rPr>
          <w:lang w:val="en-US"/>
        </w:rPr>
      </w:pPr>
    </w:p>
    <w:p w14:paraId="42C10CC8" w14:textId="76320C16" w:rsidR="00CB0308" w:rsidRPr="00CB0308" w:rsidRDefault="00CB0308" w:rsidP="009A663E">
      <w:pPr>
        <w:pStyle w:val="Heading3"/>
        <w:numPr>
          <w:ilvl w:val="3"/>
          <w:numId w:val="9"/>
        </w:numPr>
        <w:spacing w:line="240" w:lineRule="auto"/>
        <w:rPr>
          <w:rFonts w:cstheme="minorHAnsi"/>
          <w:lang w:val="en-US"/>
        </w:rPr>
      </w:pPr>
      <w:bookmarkStart w:id="46" w:name="_Toc397627244"/>
      <w:bookmarkStart w:id="47" w:name="_Toc397627921"/>
      <w:r w:rsidRPr="00CB0308">
        <w:rPr>
          <w:lang w:val="en-US"/>
        </w:rPr>
        <w:t xml:space="preserve">Topic </w:t>
      </w:r>
      <w:r>
        <w:rPr>
          <w:lang w:val="en-US"/>
        </w:rPr>
        <w:t>2</w:t>
      </w:r>
      <w:r w:rsidRPr="00CB0308">
        <w:rPr>
          <w:lang w:val="en-US"/>
        </w:rPr>
        <w:t xml:space="preserve">: </w:t>
      </w:r>
      <w:r w:rsidRPr="00CB0308">
        <w:rPr>
          <w:rFonts w:cstheme="minorHAnsi"/>
          <w:lang w:val="en-US"/>
        </w:rPr>
        <w:t>Capacity Building Trainings and Workshops</w:t>
      </w:r>
      <w:bookmarkEnd w:id="46"/>
      <w:bookmarkEnd w:id="47"/>
    </w:p>
    <w:p w14:paraId="467203C0" w14:textId="77777777" w:rsidR="00CB0308" w:rsidRDefault="00CB0308" w:rsidP="007C0086">
      <w:pPr>
        <w:spacing w:line="240" w:lineRule="auto"/>
        <w:rPr>
          <w:lang w:val="en-US"/>
        </w:rPr>
      </w:pPr>
    </w:p>
    <w:p w14:paraId="384B6D3C" w14:textId="77777777" w:rsidR="006C63B3" w:rsidRPr="00CF6CCA" w:rsidRDefault="006C63B3" w:rsidP="00CF6CCA">
      <w:pPr>
        <w:spacing w:line="240" w:lineRule="auto"/>
        <w:rPr>
          <w:b/>
          <w:i/>
          <w:lang w:val="en-US"/>
        </w:rPr>
      </w:pPr>
      <w:r w:rsidRPr="00CF6CCA">
        <w:rPr>
          <w:b/>
          <w:i/>
          <w:lang w:val="en-US"/>
        </w:rPr>
        <w:t>Implementation and Outputs</w:t>
      </w:r>
    </w:p>
    <w:p w14:paraId="406D7AB7" w14:textId="5E0D2E47" w:rsidR="005D2568" w:rsidRDefault="000C182A" w:rsidP="005D2568">
      <w:pPr>
        <w:spacing w:line="240" w:lineRule="auto"/>
        <w:jc w:val="both"/>
        <w:rPr>
          <w:rFonts w:cstheme="minorHAnsi"/>
          <w:szCs w:val="24"/>
          <w:lang w:val="en-US"/>
        </w:rPr>
      </w:pPr>
      <w:r>
        <w:rPr>
          <w:rFonts w:cstheme="minorHAnsi"/>
          <w:bCs/>
          <w:lang w:val="en-US"/>
        </w:rPr>
        <w:t>A capacity building training plan</w:t>
      </w:r>
      <w:r w:rsidR="000061B2">
        <w:rPr>
          <w:rFonts w:cstheme="minorHAnsi"/>
          <w:bCs/>
          <w:lang w:val="en-US"/>
        </w:rPr>
        <w:t xml:space="preserve"> for DEB staff at central and provincial levels </w:t>
      </w:r>
      <w:r w:rsidR="005D2568">
        <w:rPr>
          <w:rFonts w:cstheme="minorHAnsi"/>
          <w:bCs/>
          <w:lang w:val="en-US"/>
        </w:rPr>
        <w:t xml:space="preserve">(particularly from the Northern Provinces) </w:t>
      </w:r>
      <w:r>
        <w:rPr>
          <w:rFonts w:cstheme="minorHAnsi"/>
          <w:bCs/>
          <w:lang w:val="en-US"/>
        </w:rPr>
        <w:t xml:space="preserve">had been developed </w:t>
      </w:r>
      <w:r w:rsidR="005D2568">
        <w:rPr>
          <w:rFonts w:cstheme="minorHAnsi"/>
          <w:bCs/>
          <w:lang w:val="en-US"/>
        </w:rPr>
        <w:t xml:space="preserve">in July 2013 by the </w:t>
      </w:r>
      <w:r w:rsidR="005D2568" w:rsidRPr="00897B9F">
        <w:rPr>
          <w:rFonts w:cstheme="minorHAnsi"/>
          <w:bCs/>
          <w:lang w:val="en-US"/>
        </w:rPr>
        <w:t>D</w:t>
      </w:r>
      <w:r w:rsidR="00957B0E" w:rsidRPr="00897B9F">
        <w:rPr>
          <w:rFonts w:cstheme="minorHAnsi"/>
          <w:bCs/>
          <w:lang w:val="en-US"/>
        </w:rPr>
        <w:t>EB</w:t>
      </w:r>
      <w:r w:rsidRPr="00897B9F">
        <w:rPr>
          <w:rFonts w:cstheme="minorHAnsi"/>
          <w:bCs/>
          <w:lang w:val="en-US"/>
        </w:rPr>
        <w:t xml:space="preserve">, </w:t>
      </w:r>
      <w:r>
        <w:rPr>
          <w:rFonts w:cstheme="minorHAnsi"/>
          <w:bCs/>
          <w:lang w:val="en-US"/>
        </w:rPr>
        <w:t xml:space="preserve">focusing on </w:t>
      </w:r>
      <w:r w:rsidR="006A3101" w:rsidRPr="006A3101">
        <w:rPr>
          <w:rFonts w:cstheme="minorHAnsi"/>
          <w:szCs w:val="24"/>
          <w:lang w:val="en-US"/>
        </w:rPr>
        <w:t>Pro</w:t>
      </w:r>
      <w:r>
        <w:rPr>
          <w:rFonts w:cstheme="minorHAnsi"/>
          <w:szCs w:val="24"/>
          <w:lang w:val="en-US"/>
        </w:rPr>
        <w:t xml:space="preserve">ject Management Development, </w:t>
      </w:r>
      <w:r w:rsidR="006A3101" w:rsidRPr="006A3101">
        <w:rPr>
          <w:rFonts w:cstheme="minorHAnsi"/>
          <w:szCs w:val="24"/>
          <w:lang w:val="en-US"/>
        </w:rPr>
        <w:t>Production Processing Monitoring of Project</w:t>
      </w:r>
      <w:r>
        <w:rPr>
          <w:rFonts w:cstheme="minorHAnsi"/>
          <w:szCs w:val="24"/>
          <w:lang w:val="en-US"/>
        </w:rPr>
        <w:t xml:space="preserve">s, </w:t>
      </w:r>
      <w:r w:rsidR="006A3101" w:rsidRPr="006A3101">
        <w:rPr>
          <w:rFonts w:cstheme="minorHAnsi"/>
          <w:szCs w:val="24"/>
          <w:lang w:val="en-US"/>
        </w:rPr>
        <w:t>I</w:t>
      </w:r>
      <w:r>
        <w:rPr>
          <w:rFonts w:cstheme="minorHAnsi"/>
          <w:szCs w:val="24"/>
          <w:lang w:val="en-US"/>
        </w:rPr>
        <w:t>mport Policies and Procedures (e</w:t>
      </w:r>
      <w:r w:rsidR="006A3101" w:rsidRPr="006A3101">
        <w:rPr>
          <w:rFonts w:cstheme="minorHAnsi"/>
          <w:szCs w:val="24"/>
          <w:lang w:val="en-US"/>
        </w:rPr>
        <w:t xml:space="preserve">quipment, </w:t>
      </w:r>
      <w:r>
        <w:rPr>
          <w:rFonts w:cstheme="minorHAnsi"/>
          <w:szCs w:val="24"/>
          <w:lang w:val="en-US"/>
        </w:rPr>
        <w:t xml:space="preserve">material, vehicle and international and domestic </w:t>
      </w:r>
      <w:proofErr w:type="spellStart"/>
      <w:r>
        <w:rPr>
          <w:rFonts w:cstheme="minorHAnsi"/>
          <w:szCs w:val="24"/>
          <w:lang w:val="en-US"/>
        </w:rPr>
        <w:t>l</w:t>
      </w:r>
      <w:r w:rsidR="000061B2">
        <w:rPr>
          <w:rFonts w:cstheme="minorHAnsi"/>
          <w:szCs w:val="24"/>
          <w:lang w:val="en-US"/>
        </w:rPr>
        <w:t>abour</w:t>
      </w:r>
      <w:proofErr w:type="spellEnd"/>
      <w:r w:rsidR="000061B2">
        <w:rPr>
          <w:rFonts w:cstheme="minorHAnsi"/>
          <w:szCs w:val="24"/>
          <w:lang w:val="en-US"/>
        </w:rPr>
        <w:t xml:space="preserve">), </w:t>
      </w:r>
      <w:r w:rsidR="006A3101" w:rsidRPr="006A3101">
        <w:rPr>
          <w:rFonts w:cstheme="minorHAnsi"/>
          <w:szCs w:val="24"/>
          <w:lang w:val="en-US"/>
        </w:rPr>
        <w:t>Financial Project Eco</w:t>
      </w:r>
      <w:r w:rsidR="000061B2">
        <w:rPr>
          <w:rFonts w:cstheme="minorHAnsi"/>
          <w:szCs w:val="24"/>
          <w:lang w:val="en-US"/>
        </w:rPr>
        <w:t xml:space="preserve">nomic Analysis, </w:t>
      </w:r>
      <w:r w:rsidR="006A3101" w:rsidRPr="006A3101">
        <w:rPr>
          <w:rFonts w:cstheme="minorHAnsi"/>
          <w:szCs w:val="24"/>
          <w:lang w:val="en-US"/>
        </w:rPr>
        <w:t>Hydropower Concession Project</w:t>
      </w:r>
      <w:r w:rsidR="000061B2">
        <w:rPr>
          <w:rFonts w:cstheme="minorHAnsi"/>
          <w:szCs w:val="24"/>
          <w:lang w:val="en-US"/>
        </w:rPr>
        <w:t xml:space="preserve"> </w:t>
      </w:r>
      <w:r w:rsidR="006A3101" w:rsidRPr="006A3101">
        <w:rPr>
          <w:rFonts w:cstheme="minorHAnsi"/>
          <w:szCs w:val="24"/>
          <w:lang w:val="en-US"/>
        </w:rPr>
        <w:t xml:space="preserve">and </w:t>
      </w:r>
      <w:r w:rsidR="000061B2">
        <w:rPr>
          <w:rFonts w:cstheme="minorHAnsi"/>
          <w:szCs w:val="24"/>
          <w:lang w:val="en-US"/>
        </w:rPr>
        <w:t>CAs</w:t>
      </w:r>
      <w:r w:rsidR="006A3101" w:rsidRPr="006A3101">
        <w:rPr>
          <w:rFonts w:cstheme="minorHAnsi"/>
          <w:szCs w:val="24"/>
          <w:lang w:val="en-US"/>
        </w:rPr>
        <w:t xml:space="preserve">. </w:t>
      </w:r>
    </w:p>
    <w:p w14:paraId="512DF1D9" w14:textId="13B4FB76" w:rsidR="006A3101" w:rsidRDefault="005D2568" w:rsidP="005D2568">
      <w:pPr>
        <w:spacing w:line="240" w:lineRule="auto"/>
        <w:jc w:val="both"/>
        <w:rPr>
          <w:szCs w:val="32"/>
          <w:lang w:val="en-US"/>
        </w:rPr>
      </w:pPr>
      <w:r>
        <w:rPr>
          <w:rFonts w:cstheme="minorHAnsi"/>
          <w:szCs w:val="24"/>
          <w:lang w:val="en-US"/>
        </w:rPr>
        <w:t xml:space="preserve">In March and April 2013, a greater number of field visits were conducted to hydropower projects </w:t>
      </w:r>
      <w:r>
        <w:rPr>
          <w:szCs w:val="32"/>
          <w:lang w:val="en-US"/>
        </w:rPr>
        <w:t xml:space="preserve">based around the country </w:t>
      </w:r>
      <w:r w:rsidR="006A3101" w:rsidRPr="006A3101">
        <w:rPr>
          <w:szCs w:val="32"/>
          <w:lang w:val="en-US"/>
        </w:rPr>
        <w:t>f</w:t>
      </w:r>
      <w:r>
        <w:rPr>
          <w:szCs w:val="32"/>
          <w:lang w:val="en-US"/>
        </w:rPr>
        <w:t xml:space="preserve">or monitoring </w:t>
      </w:r>
      <w:r w:rsidR="0043628D">
        <w:rPr>
          <w:szCs w:val="32"/>
          <w:lang w:val="en-US"/>
        </w:rPr>
        <w:t xml:space="preserve">CA </w:t>
      </w:r>
      <w:r>
        <w:rPr>
          <w:szCs w:val="32"/>
          <w:lang w:val="en-US"/>
        </w:rPr>
        <w:t>compliance and on-the-</w:t>
      </w:r>
      <w:r w:rsidR="006A3101" w:rsidRPr="006A3101">
        <w:rPr>
          <w:szCs w:val="32"/>
          <w:lang w:val="en-US"/>
        </w:rPr>
        <w:t>job training to technica</w:t>
      </w:r>
      <w:r>
        <w:rPr>
          <w:szCs w:val="32"/>
          <w:lang w:val="en-US"/>
        </w:rPr>
        <w:t xml:space="preserve">l officers of the PDEMs, PONRE, </w:t>
      </w:r>
      <w:r w:rsidR="006A3101" w:rsidRPr="006A3101">
        <w:rPr>
          <w:szCs w:val="32"/>
          <w:lang w:val="en-US"/>
        </w:rPr>
        <w:t>PAFO</w:t>
      </w:r>
      <w:r>
        <w:rPr>
          <w:szCs w:val="32"/>
          <w:lang w:val="en-US"/>
        </w:rPr>
        <w:t xml:space="preserve"> and other relevant central level staff</w:t>
      </w:r>
      <w:r w:rsidR="00E93ECD">
        <w:rPr>
          <w:szCs w:val="32"/>
          <w:lang w:val="en-US"/>
        </w:rPr>
        <w:t xml:space="preserve"> </w:t>
      </w:r>
      <w:r w:rsidR="00E93ECD">
        <w:rPr>
          <w:rFonts w:cstheme="minorHAnsi"/>
          <w:szCs w:val="24"/>
          <w:lang w:val="en-US"/>
        </w:rPr>
        <w:t>(rf. also Outputs of Topic 1)</w:t>
      </w:r>
      <w:r w:rsidR="006A3101" w:rsidRPr="006A3101">
        <w:rPr>
          <w:szCs w:val="32"/>
          <w:lang w:val="en-US"/>
        </w:rPr>
        <w:t xml:space="preserve">.  </w:t>
      </w:r>
    </w:p>
    <w:p w14:paraId="26E6B589" w14:textId="77777777" w:rsidR="006A3101" w:rsidRPr="006C63B3" w:rsidRDefault="006A3101" w:rsidP="006C63B3">
      <w:pPr>
        <w:rPr>
          <w:lang w:val="en-US"/>
        </w:rPr>
      </w:pPr>
    </w:p>
    <w:p w14:paraId="40AA6D1D" w14:textId="77777777" w:rsidR="006C63B3" w:rsidRDefault="006C63B3" w:rsidP="009D5B0C">
      <w:pPr>
        <w:autoSpaceDE w:val="0"/>
        <w:autoSpaceDN w:val="0"/>
        <w:adjustRightInd w:val="0"/>
        <w:spacing w:line="240" w:lineRule="auto"/>
        <w:jc w:val="both"/>
        <w:rPr>
          <w:b/>
          <w:i/>
          <w:lang w:val="en-US"/>
        </w:rPr>
      </w:pPr>
      <w:r w:rsidRPr="008062F6">
        <w:rPr>
          <w:b/>
          <w:i/>
          <w:lang w:val="en-US"/>
        </w:rPr>
        <w:t>Problems and Mitigation</w:t>
      </w:r>
    </w:p>
    <w:p w14:paraId="01B542D4" w14:textId="4C085345" w:rsidR="009D5B0C" w:rsidRPr="006C63B3" w:rsidRDefault="00E93ECD" w:rsidP="009D5B0C">
      <w:pPr>
        <w:spacing w:line="240" w:lineRule="auto"/>
        <w:jc w:val="both"/>
        <w:rPr>
          <w:rFonts w:cstheme="minorHAnsi"/>
          <w:bCs/>
          <w:lang w:val="en-US"/>
        </w:rPr>
      </w:pPr>
      <w:r>
        <w:rPr>
          <w:rFonts w:cstheme="minorHAnsi"/>
          <w:bCs/>
          <w:lang w:val="en-US"/>
        </w:rPr>
        <w:t>P</w:t>
      </w:r>
      <w:r w:rsidR="009D5B0C" w:rsidRPr="006C63B3">
        <w:rPr>
          <w:rFonts w:cstheme="minorHAnsi"/>
          <w:bCs/>
          <w:lang w:val="en-US"/>
        </w:rPr>
        <w:t xml:space="preserve">rovincial staff has </w:t>
      </w:r>
      <w:r w:rsidR="009D5B0C">
        <w:rPr>
          <w:rFonts w:cstheme="minorHAnsi"/>
          <w:bCs/>
          <w:lang w:val="en-US"/>
        </w:rPr>
        <w:t xml:space="preserve">very </w:t>
      </w:r>
      <w:r w:rsidR="009D5B0C" w:rsidRPr="006C63B3">
        <w:rPr>
          <w:rFonts w:cstheme="minorHAnsi"/>
          <w:bCs/>
          <w:lang w:val="en-US"/>
        </w:rPr>
        <w:t xml:space="preserve">limited </w:t>
      </w:r>
      <w:r w:rsidR="009D5B0C">
        <w:rPr>
          <w:rFonts w:cstheme="minorHAnsi"/>
          <w:bCs/>
          <w:lang w:val="en-US"/>
        </w:rPr>
        <w:t xml:space="preserve">knowledge on CAs as well as on </w:t>
      </w:r>
      <w:r w:rsidR="009D5B0C" w:rsidRPr="006C63B3">
        <w:rPr>
          <w:rFonts w:cstheme="minorHAnsi"/>
          <w:bCs/>
          <w:lang w:val="en-US"/>
        </w:rPr>
        <w:t>techn</w:t>
      </w:r>
      <w:r w:rsidR="009D5B0C">
        <w:rPr>
          <w:rFonts w:cstheme="minorHAnsi"/>
          <w:bCs/>
          <w:lang w:val="en-US"/>
        </w:rPr>
        <w:t>ical and financial aspects. Trainings therefore had to be car</w:t>
      </w:r>
      <w:r>
        <w:rPr>
          <w:rFonts w:cstheme="minorHAnsi"/>
          <w:bCs/>
          <w:lang w:val="en-US"/>
        </w:rPr>
        <w:t>efully structured and planned. A</w:t>
      </w:r>
      <w:r w:rsidR="009D5B0C" w:rsidRPr="006C63B3">
        <w:rPr>
          <w:rFonts w:cstheme="minorHAnsi"/>
          <w:bCs/>
          <w:lang w:val="en-US"/>
        </w:rPr>
        <w:t xml:space="preserve"> coaching and mentor methodology was applied.</w:t>
      </w:r>
      <w:r w:rsidR="009D5B0C">
        <w:rPr>
          <w:rFonts w:cstheme="minorHAnsi"/>
          <w:bCs/>
          <w:lang w:val="en-US"/>
        </w:rPr>
        <w:t xml:space="preserve"> </w:t>
      </w:r>
    </w:p>
    <w:p w14:paraId="2FA878D4" w14:textId="0402A8A6" w:rsidR="005D2568" w:rsidRDefault="005D2568" w:rsidP="006C63B3">
      <w:pPr>
        <w:rPr>
          <w:rFonts w:cstheme="minorHAnsi"/>
          <w:bCs/>
          <w:lang w:val="en-US"/>
        </w:rPr>
      </w:pPr>
    </w:p>
    <w:p w14:paraId="6528D4F7" w14:textId="77777777" w:rsidR="006C63B3" w:rsidRDefault="006C63B3" w:rsidP="009D5B0C">
      <w:pPr>
        <w:spacing w:line="240" w:lineRule="auto"/>
        <w:rPr>
          <w:b/>
          <w:i/>
          <w:lang w:val="en-US"/>
        </w:rPr>
      </w:pPr>
      <w:r w:rsidRPr="008062F6">
        <w:rPr>
          <w:b/>
          <w:i/>
          <w:lang w:val="en-US"/>
        </w:rPr>
        <w:t>Safeguards</w:t>
      </w:r>
    </w:p>
    <w:p w14:paraId="24DE5AA5" w14:textId="766F6A13" w:rsidR="006C63B3" w:rsidRPr="005D2568" w:rsidRDefault="009D5B0C" w:rsidP="009D5B0C">
      <w:pPr>
        <w:spacing w:line="240" w:lineRule="auto"/>
        <w:jc w:val="both"/>
        <w:rPr>
          <w:rFonts w:cstheme="minorHAnsi"/>
          <w:bCs/>
          <w:lang w:val="en-US"/>
        </w:rPr>
      </w:pPr>
      <w:r>
        <w:rPr>
          <w:rFonts w:cstheme="minorHAnsi"/>
          <w:bCs/>
          <w:lang w:val="en-US"/>
        </w:rPr>
        <w:t>Trainings have partially contributed to raising awareness for environmental and social standards.</w:t>
      </w:r>
    </w:p>
    <w:p w14:paraId="4BCC8549" w14:textId="77777777" w:rsidR="006C63B3" w:rsidRPr="008062F6" w:rsidRDefault="006C63B3" w:rsidP="006C63B3">
      <w:pPr>
        <w:rPr>
          <w:b/>
          <w:i/>
          <w:lang w:val="en-US"/>
        </w:rPr>
      </w:pPr>
    </w:p>
    <w:p w14:paraId="6A7EE2FE" w14:textId="77777777" w:rsidR="006C63B3" w:rsidRDefault="006C63B3" w:rsidP="0020574D">
      <w:pPr>
        <w:spacing w:line="240" w:lineRule="auto"/>
        <w:jc w:val="both"/>
        <w:rPr>
          <w:b/>
          <w:i/>
          <w:lang w:val="en-US"/>
        </w:rPr>
      </w:pPr>
      <w:r w:rsidRPr="008062F6">
        <w:rPr>
          <w:b/>
          <w:i/>
          <w:lang w:val="en-US"/>
        </w:rPr>
        <w:t xml:space="preserve">Outcomes </w:t>
      </w:r>
    </w:p>
    <w:p w14:paraId="146D9282" w14:textId="24E2666E" w:rsidR="006C63B3" w:rsidRPr="006C63B3" w:rsidRDefault="0020574D" w:rsidP="0020574D">
      <w:pPr>
        <w:spacing w:line="240" w:lineRule="auto"/>
        <w:jc w:val="both"/>
        <w:rPr>
          <w:rFonts w:cstheme="minorHAnsi"/>
          <w:bCs/>
          <w:lang w:val="en-US"/>
        </w:rPr>
      </w:pPr>
      <w:r>
        <w:rPr>
          <w:rFonts w:cstheme="minorHAnsi"/>
          <w:bCs/>
          <w:lang w:val="en-US"/>
        </w:rPr>
        <w:t>G</w:t>
      </w:r>
      <w:r w:rsidR="006C63B3" w:rsidRPr="006C63B3">
        <w:rPr>
          <w:rFonts w:cstheme="minorHAnsi"/>
          <w:bCs/>
          <w:lang w:val="en-US"/>
        </w:rPr>
        <w:t>ained knowledge on energy businesses management</w:t>
      </w:r>
      <w:r w:rsidR="009D5B0C">
        <w:rPr>
          <w:rFonts w:cstheme="minorHAnsi"/>
          <w:bCs/>
          <w:lang w:val="en-US"/>
        </w:rPr>
        <w:t xml:space="preserve">, hydropower project procedures and </w:t>
      </w:r>
      <w:r w:rsidR="0043628D">
        <w:rPr>
          <w:rFonts w:cstheme="minorHAnsi"/>
          <w:bCs/>
          <w:lang w:val="en-US"/>
        </w:rPr>
        <w:t xml:space="preserve">CA </w:t>
      </w:r>
      <w:r w:rsidR="009D5B0C">
        <w:rPr>
          <w:rFonts w:cstheme="minorHAnsi"/>
          <w:bCs/>
          <w:lang w:val="en-US"/>
        </w:rPr>
        <w:t>compliance monitoring</w:t>
      </w:r>
      <w:r>
        <w:rPr>
          <w:rFonts w:cstheme="minorHAnsi"/>
          <w:bCs/>
          <w:lang w:val="en-US"/>
        </w:rPr>
        <w:t xml:space="preserve"> will improve the ability and practice of DEB staff in negotiation and monitoring of IPP projects.</w:t>
      </w:r>
    </w:p>
    <w:p w14:paraId="2DA796E5" w14:textId="77777777" w:rsidR="00375CA0" w:rsidRDefault="00375CA0" w:rsidP="00375CA0">
      <w:pPr>
        <w:rPr>
          <w:b/>
          <w:i/>
          <w:sz w:val="32"/>
          <w:szCs w:val="32"/>
          <w:u w:val="single"/>
          <w:lang w:val="en-US"/>
        </w:rPr>
      </w:pPr>
    </w:p>
    <w:p w14:paraId="7187A0B4" w14:textId="0E350700" w:rsidR="0020574D" w:rsidRPr="00D50BAB" w:rsidRDefault="0020574D" w:rsidP="0020574D">
      <w:pPr>
        <w:pStyle w:val="Heading2"/>
        <w:numPr>
          <w:ilvl w:val="2"/>
          <w:numId w:val="9"/>
        </w:numPr>
        <w:spacing w:line="240" w:lineRule="auto"/>
        <w:rPr>
          <w:lang w:val="en-US"/>
        </w:rPr>
      </w:pPr>
      <w:bookmarkStart w:id="48" w:name="_Toc397627245"/>
      <w:bookmarkStart w:id="49" w:name="_Toc397627922"/>
      <w:r>
        <w:rPr>
          <w:lang w:val="en-US"/>
        </w:rPr>
        <w:t>Sub-Component 2c</w:t>
      </w:r>
      <w:r w:rsidRPr="00D50BAB">
        <w:rPr>
          <w:lang w:val="en-US"/>
        </w:rPr>
        <w:t>:</w:t>
      </w:r>
      <w:r>
        <w:rPr>
          <w:lang w:val="en-US"/>
        </w:rPr>
        <w:t xml:space="preserve"> </w:t>
      </w:r>
      <w:r w:rsidRPr="00D50BAB">
        <w:rPr>
          <w:lang w:val="en-US"/>
        </w:rPr>
        <w:t xml:space="preserve">Hydropower </w:t>
      </w:r>
      <w:r>
        <w:rPr>
          <w:lang w:val="en-US"/>
        </w:rPr>
        <w:t xml:space="preserve">Management and Implementation of the </w:t>
      </w:r>
      <w:r w:rsidRPr="00475D8C">
        <w:rPr>
          <w:lang w:val="en-US"/>
        </w:rPr>
        <w:t>National Policy on Sustainable Hydropower (NPSH)</w:t>
      </w:r>
      <w:bookmarkEnd w:id="48"/>
      <w:bookmarkEnd w:id="49"/>
    </w:p>
    <w:p w14:paraId="2DEC8728" w14:textId="77777777" w:rsidR="00CB369F" w:rsidRDefault="00CB369F" w:rsidP="00CB369F">
      <w:pPr>
        <w:rPr>
          <w:lang w:val="en-US"/>
        </w:rPr>
      </w:pPr>
    </w:p>
    <w:p w14:paraId="69FC0592" w14:textId="34B419E0" w:rsidR="00A932FC" w:rsidRPr="0020574D" w:rsidRDefault="00CB369F" w:rsidP="001C3EAB">
      <w:pPr>
        <w:spacing w:line="240" w:lineRule="auto"/>
        <w:jc w:val="both"/>
        <w:rPr>
          <w:b/>
          <w:i/>
          <w:szCs w:val="24"/>
          <w:lang w:val="en-US"/>
        </w:rPr>
      </w:pPr>
      <w:r w:rsidRPr="0020574D">
        <w:rPr>
          <w:b/>
          <w:i/>
          <w:szCs w:val="24"/>
          <w:lang w:val="en-US"/>
        </w:rPr>
        <w:t>Overview</w:t>
      </w:r>
    </w:p>
    <w:p w14:paraId="22E4BD45" w14:textId="72F4D8CF" w:rsidR="001754C0" w:rsidRDefault="00CB369F" w:rsidP="001C3EAB">
      <w:pPr>
        <w:autoSpaceDE w:val="0"/>
        <w:autoSpaceDN w:val="0"/>
        <w:adjustRightInd w:val="0"/>
        <w:spacing w:line="240" w:lineRule="auto"/>
        <w:jc w:val="both"/>
        <w:rPr>
          <w:szCs w:val="24"/>
          <w:lang w:val="en-US"/>
        </w:rPr>
      </w:pPr>
      <w:r w:rsidRPr="0020574D">
        <w:rPr>
          <w:szCs w:val="24"/>
          <w:lang w:val="en-US"/>
        </w:rPr>
        <w:t>In</w:t>
      </w:r>
      <w:r w:rsidR="0043628D">
        <w:rPr>
          <w:szCs w:val="24"/>
          <w:lang w:val="en-US"/>
        </w:rPr>
        <w:t xml:space="preserve"> 2005, the MEM issued the NPSH which stipulated requirements </w:t>
      </w:r>
      <w:r w:rsidRPr="0020574D">
        <w:rPr>
          <w:szCs w:val="24"/>
          <w:lang w:val="en-US"/>
        </w:rPr>
        <w:t>for</w:t>
      </w:r>
      <w:r w:rsidR="0043628D">
        <w:rPr>
          <w:szCs w:val="24"/>
          <w:lang w:val="en-US"/>
        </w:rPr>
        <w:t xml:space="preserve"> hydropower operations o</w:t>
      </w:r>
      <w:r w:rsidRPr="0020574D">
        <w:rPr>
          <w:szCs w:val="24"/>
          <w:lang w:val="en-US"/>
        </w:rPr>
        <w:t xml:space="preserve">f more than 50 MW. </w:t>
      </w:r>
      <w:r w:rsidR="001754C0">
        <w:rPr>
          <w:szCs w:val="24"/>
          <w:lang w:val="en-US"/>
        </w:rPr>
        <w:t>The</w:t>
      </w:r>
      <w:r w:rsidRPr="0020574D">
        <w:rPr>
          <w:szCs w:val="24"/>
          <w:lang w:val="en-US"/>
        </w:rPr>
        <w:t xml:space="preserve"> policy tasks WREA and DOE with responsibility for</w:t>
      </w:r>
      <w:r w:rsidR="0043628D">
        <w:rPr>
          <w:szCs w:val="24"/>
          <w:lang w:val="en-US"/>
        </w:rPr>
        <w:t xml:space="preserve"> </w:t>
      </w:r>
      <w:r w:rsidRPr="0020574D">
        <w:rPr>
          <w:szCs w:val="24"/>
          <w:lang w:val="en-US"/>
        </w:rPr>
        <w:t xml:space="preserve">controlling the </w:t>
      </w:r>
      <w:r w:rsidR="001754C0">
        <w:rPr>
          <w:szCs w:val="24"/>
          <w:lang w:val="en-US"/>
        </w:rPr>
        <w:t>actions o</w:t>
      </w:r>
      <w:r w:rsidRPr="0020574D">
        <w:rPr>
          <w:szCs w:val="24"/>
          <w:lang w:val="en-US"/>
        </w:rPr>
        <w:t>f IPPs regarding environmental and social safeguards. While the</w:t>
      </w:r>
      <w:r w:rsidR="001754C0">
        <w:rPr>
          <w:szCs w:val="24"/>
          <w:lang w:val="en-US"/>
        </w:rPr>
        <w:t xml:space="preserve"> Lao Environment and Social</w:t>
      </w:r>
      <w:r w:rsidRPr="0020574D">
        <w:rPr>
          <w:szCs w:val="24"/>
          <w:lang w:val="en-US"/>
        </w:rPr>
        <w:t xml:space="preserve"> </w:t>
      </w:r>
      <w:r w:rsidR="001754C0">
        <w:rPr>
          <w:szCs w:val="24"/>
          <w:lang w:val="en-US"/>
        </w:rPr>
        <w:t>P</w:t>
      </w:r>
      <w:r w:rsidR="00D7776E">
        <w:rPr>
          <w:szCs w:val="24"/>
          <w:lang w:val="en-US"/>
        </w:rPr>
        <w:t>roject</w:t>
      </w:r>
      <w:r w:rsidR="001754C0">
        <w:rPr>
          <w:szCs w:val="24"/>
          <w:lang w:val="en-US"/>
        </w:rPr>
        <w:t xml:space="preserve"> (</w:t>
      </w:r>
      <w:proofErr w:type="spellStart"/>
      <w:r w:rsidR="001754C0" w:rsidRPr="0020574D">
        <w:rPr>
          <w:szCs w:val="24"/>
          <w:lang w:val="en-US"/>
        </w:rPr>
        <w:t>LEnS</w:t>
      </w:r>
      <w:proofErr w:type="spellEnd"/>
      <w:r w:rsidR="001754C0">
        <w:rPr>
          <w:szCs w:val="24"/>
          <w:lang w:val="en-US"/>
        </w:rPr>
        <w:t>)</w:t>
      </w:r>
      <w:r w:rsidR="001754C0" w:rsidRPr="0020574D">
        <w:rPr>
          <w:szCs w:val="24"/>
          <w:lang w:val="en-US"/>
        </w:rPr>
        <w:t xml:space="preserve"> </w:t>
      </w:r>
      <w:r w:rsidR="001754C0">
        <w:rPr>
          <w:szCs w:val="24"/>
          <w:lang w:val="en-US"/>
        </w:rPr>
        <w:t>has</w:t>
      </w:r>
      <w:r w:rsidR="00D7776E">
        <w:rPr>
          <w:szCs w:val="24"/>
          <w:lang w:val="en-US"/>
        </w:rPr>
        <w:t xml:space="preserve"> </w:t>
      </w:r>
      <w:r w:rsidR="001754C0">
        <w:rPr>
          <w:szCs w:val="24"/>
          <w:lang w:val="en-US"/>
        </w:rPr>
        <w:t>supported</w:t>
      </w:r>
      <w:r w:rsidRPr="0020574D">
        <w:rPr>
          <w:szCs w:val="24"/>
          <w:lang w:val="en-US"/>
        </w:rPr>
        <w:t xml:space="preserve"> capacity building within WREA for monitoring and enforcement of environmental and social</w:t>
      </w:r>
      <w:r w:rsidR="00D7776E">
        <w:rPr>
          <w:szCs w:val="24"/>
          <w:lang w:val="en-US"/>
        </w:rPr>
        <w:t xml:space="preserve"> </w:t>
      </w:r>
      <w:r w:rsidRPr="0020574D">
        <w:rPr>
          <w:szCs w:val="24"/>
          <w:lang w:val="en-US"/>
        </w:rPr>
        <w:t xml:space="preserve">compliance with the ESIA </w:t>
      </w:r>
      <w:r w:rsidR="001754C0">
        <w:rPr>
          <w:szCs w:val="24"/>
          <w:lang w:val="en-US"/>
        </w:rPr>
        <w:t>Decree (</w:t>
      </w:r>
      <w:r w:rsidRPr="0020574D">
        <w:rPr>
          <w:szCs w:val="24"/>
          <w:lang w:val="en-US"/>
        </w:rPr>
        <w:t>as part of the compliance with the NPSH</w:t>
      </w:r>
      <w:r w:rsidR="001754C0">
        <w:rPr>
          <w:szCs w:val="24"/>
          <w:lang w:val="en-US"/>
        </w:rPr>
        <w:t>)</w:t>
      </w:r>
      <w:r w:rsidRPr="0020574D">
        <w:rPr>
          <w:szCs w:val="24"/>
          <w:lang w:val="en-US"/>
        </w:rPr>
        <w:t xml:space="preserve">, </w:t>
      </w:r>
      <w:r w:rsidRPr="0077054D">
        <w:rPr>
          <w:szCs w:val="24"/>
          <w:lang w:val="en-US"/>
        </w:rPr>
        <w:t xml:space="preserve">this Project </w:t>
      </w:r>
      <w:r w:rsidR="001754C0" w:rsidRPr="0077054D">
        <w:rPr>
          <w:szCs w:val="24"/>
          <w:lang w:val="en-US"/>
        </w:rPr>
        <w:t>has built</w:t>
      </w:r>
      <w:r w:rsidR="00D7776E" w:rsidRPr="0077054D">
        <w:rPr>
          <w:szCs w:val="24"/>
          <w:lang w:val="en-US"/>
        </w:rPr>
        <w:t xml:space="preserve"> </w:t>
      </w:r>
      <w:r w:rsidR="001C3EAB" w:rsidRPr="0077054D">
        <w:rPr>
          <w:szCs w:val="24"/>
          <w:lang w:val="en-US"/>
        </w:rPr>
        <w:t xml:space="preserve">parallel capacity, mainly </w:t>
      </w:r>
      <w:r w:rsidR="001754C0" w:rsidRPr="0077054D">
        <w:rPr>
          <w:szCs w:val="24"/>
          <w:lang w:val="en-US"/>
        </w:rPr>
        <w:t xml:space="preserve">with the </w:t>
      </w:r>
      <w:r w:rsidR="00475D8C">
        <w:rPr>
          <w:szCs w:val="24"/>
          <w:lang w:val="en-US"/>
        </w:rPr>
        <w:t xml:space="preserve">DEPP, DEM, </w:t>
      </w:r>
      <w:r w:rsidR="0077054D" w:rsidRPr="0077054D">
        <w:rPr>
          <w:szCs w:val="24"/>
          <w:lang w:val="en-US"/>
        </w:rPr>
        <w:t>IREP</w:t>
      </w:r>
      <w:r w:rsidRPr="0077054D">
        <w:rPr>
          <w:szCs w:val="24"/>
          <w:lang w:val="en-US"/>
        </w:rPr>
        <w:t xml:space="preserve"> and </w:t>
      </w:r>
      <w:r w:rsidR="002718A8" w:rsidRPr="0077054D">
        <w:rPr>
          <w:szCs w:val="24"/>
          <w:lang w:val="en-US"/>
        </w:rPr>
        <w:t>selected PDEMs where large-scale hydropower projects are located</w:t>
      </w:r>
      <w:r w:rsidR="00475D8C">
        <w:rPr>
          <w:szCs w:val="24"/>
          <w:lang w:val="en-US"/>
        </w:rPr>
        <w:t>,</w:t>
      </w:r>
      <w:r w:rsidRPr="0077054D">
        <w:rPr>
          <w:szCs w:val="24"/>
          <w:lang w:val="en-US"/>
        </w:rPr>
        <w:t xml:space="preserve"> for im</w:t>
      </w:r>
      <w:r w:rsidR="00D7776E" w:rsidRPr="0077054D">
        <w:rPr>
          <w:szCs w:val="24"/>
          <w:lang w:val="en-US"/>
        </w:rPr>
        <w:t xml:space="preserve">plementation and enforcement of </w:t>
      </w:r>
      <w:r w:rsidRPr="0077054D">
        <w:rPr>
          <w:szCs w:val="24"/>
          <w:lang w:val="en-US"/>
        </w:rPr>
        <w:t>compliance with other areas of the NPSH</w:t>
      </w:r>
      <w:r w:rsidR="00475D8C">
        <w:rPr>
          <w:szCs w:val="24"/>
          <w:lang w:val="en-US"/>
        </w:rPr>
        <w:t>, such as t</w:t>
      </w:r>
      <w:r w:rsidR="0077054D">
        <w:rPr>
          <w:szCs w:val="24"/>
          <w:lang w:val="en-US"/>
        </w:rPr>
        <w:t xml:space="preserve">echnical and economic aspects. </w:t>
      </w:r>
      <w:r w:rsidR="00AB7467" w:rsidRPr="0077054D">
        <w:rPr>
          <w:szCs w:val="24"/>
          <w:lang w:val="en-US"/>
        </w:rPr>
        <w:t xml:space="preserve"> </w:t>
      </w:r>
      <w:r w:rsidR="001C3EAB" w:rsidRPr="0077054D">
        <w:rPr>
          <w:szCs w:val="24"/>
          <w:lang w:val="en-US"/>
        </w:rPr>
        <w:t xml:space="preserve">Activities </w:t>
      </w:r>
      <w:r w:rsidR="001C3EAB">
        <w:rPr>
          <w:szCs w:val="24"/>
          <w:lang w:val="en-US"/>
        </w:rPr>
        <w:t>have included technical assistance, capacity</w:t>
      </w:r>
      <w:r w:rsidR="004D21AA">
        <w:rPr>
          <w:szCs w:val="24"/>
          <w:lang w:val="en-US"/>
        </w:rPr>
        <w:t xml:space="preserve"> building and operation support</w:t>
      </w:r>
      <w:r w:rsidR="001C3EAB">
        <w:rPr>
          <w:szCs w:val="24"/>
          <w:lang w:val="en-US"/>
        </w:rPr>
        <w:t xml:space="preserve"> in</w:t>
      </w:r>
      <w:r w:rsidR="004D21AA">
        <w:rPr>
          <w:szCs w:val="24"/>
          <w:lang w:val="en-US"/>
        </w:rPr>
        <w:t xml:space="preserve"> updating </w:t>
      </w:r>
      <w:r w:rsidR="002718A8">
        <w:rPr>
          <w:szCs w:val="24"/>
          <w:lang w:val="en-US"/>
        </w:rPr>
        <w:t>the NPSH</w:t>
      </w:r>
      <w:r w:rsidR="00790760">
        <w:rPr>
          <w:szCs w:val="24"/>
          <w:lang w:val="en-US"/>
        </w:rPr>
        <w:t xml:space="preserve"> (thereafter renamed to Policy for Sustainable Hydropower Development - PSHD)</w:t>
      </w:r>
      <w:r w:rsidR="002718A8">
        <w:rPr>
          <w:szCs w:val="24"/>
          <w:lang w:val="en-US"/>
        </w:rPr>
        <w:t xml:space="preserve"> and </w:t>
      </w:r>
      <w:r w:rsidR="001C3EAB">
        <w:rPr>
          <w:szCs w:val="24"/>
          <w:lang w:val="en-US"/>
        </w:rPr>
        <w:t xml:space="preserve">in </w:t>
      </w:r>
      <w:r w:rsidR="002718A8">
        <w:rPr>
          <w:szCs w:val="24"/>
          <w:lang w:val="en-US"/>
        </w:rPr>
        <w:t xml:space="preserve">the development of </w:t>
      </w:r>
      <w:r w:rsidRPr="0020574D">
        <w:rPr>
          <w:szCs w:val="24"/>
          <w:lang w:val="en-US"/>
        </w:rPr>
        <w:t>regulations</w:t>
      </w:r>
      <w:r w:rsidR="001C3EAB">
        <w:rPr>
          <w:szCs w:val="24"/>
          <w:lang w:val="en-US"/>
        </w:rPr>
        <w:t>, technical guidelines</w:t>
      </w:r>
      <w:r w:rsidRPr="0020574D">
        <w:rPr>
          <w:szCs w:val="24"/>
          <w:lang w:val="en-US"/>
        </w:rPr>
        <w:t xml:space="preserve"> and procedures</w:t>
      </w:r>
      <w:r w:rsidR="001C3EAB">
        <w:rPr>
          <w:szCs w:val="24"/>
          <w:lang w:val="en-US"/>
        </w:rPr>
        <w:t xml:space="preserve"> on reservoir clearance, watershed protection and benefit sharing</w:t>
      </w:r>
      <w:r w:rsidR="004D21AA">
        <w:rPr>
          <w:szCs w:val="24"/>
          <w:lang w:val="en-US"/>
        </w:rPr>
        <w:t xml:space="preserve"> (</w:t>
      </w:r>
      <w:r w:rsidRPr="0020574D">
        <w:rPr>
          <w:szCs w:val="24"/>
          <w:lang w:val="en-US"/>
        </w:rPr>
        <w:t>in line with the new</w:t>
      </w:r>
      <w:r w:rsidR="00D7776E">
        <w:rPr>
          <w:szCs w:val="24"/>
          <w:lang w:val="en-US"/>
        </w:rPr>
        <w:t xml:space="preserve"> </w:t>
      </w:r>
      <w:r w:rsidRPr="0020574D">
        <w:rPr>
          <w:szCs w:val="24"/>
          <w:lang w:val="en-US"/>
        </w:rPr>
        <w:t>ESIA Decree</w:t>
      </w:r>
      <w:r w:rsidR="004D21AA">
        <w:rPr>
          <w:szCs w:val="24"/>
          <w:lang w:val="en-US"/>
        </w:rPr>
        <w:t>),</w:t>
      </w:r>
      <w:r w:rsidR="001C3EAB">
        <w:rPr>
          <w:szCs w:val="24"/>
          <w:lang w:val="en-US"/>
        </w:rPr>
        <w:t xml:space="preserve"> with</w:t>
      </w:r>
      <w:r w:rsidR="002718A8">
        <w:rPr>
          <w:szCs w:val="24"/>
          <w:lang w:val="en-US"/>
        </w:rPr>
        <w:t xml:space="preserve"> the issuance of the </w:t>
      </w:r>
      <w:r w:rsidR="002718A8" w:rsidRPr="0020574D">
        <w:rPr>
          <w:szCs w:val="24"/>
          <w:lang w:val="en-US"/>
        </w:rPr>
        <w:t>Environmental and Socia</w:t>
      </w:r>
      <w:r w:rsidR="002718A8">
        <w:rPr>
          <w:szCs w:val="24"/>
          <w:lang w:val="en-US"/>
        </w:rPr>
        <w:t>l Compliance Certificate (ESCC)</w:t>
      </w:r>
      <w:r w:rsidRPr="0020574D">
        <w:rPr>
          <w:szCs w:val="24"/>
          <w:lang w:val="en-US"/>
        </w:rPr>
        <w:t xml:space="preserve"> and </w:t>
      </w:r>
      <w:r w:rsidR="001C3EAB">
        <w:rPr>
          <w:szCs w:val="24"/>
          <w:lang w:val="en-US"/>
        </w:rPr>
        <w:t xml:space="preserve">with </w:t>
      </w:r>
      <w:r w:rsidRPr="0020574D">
        <w:rPr>
          <w:szCs w:val="24"/>
          <w:lang w:val="en-US"/>
        </w:rPr>
        <w:t>the recent institutional restructuring, to enable effective enforcement and</w:t>
      </w:r>
      <w:r w:rsidR="00D7776E">
        <w:rPr>
          <w:szCs w:val="24"/>
          <w:lang w:val="en-US"/>
        </w:rPr>
        <w:t xml:space="preserve"> </w:t>
      </w:r>
      <w:r w:rsidR="002718A8">
        <w:rPr>
          <w:szCs w:val="24"/>
          <w:lang w:val="en-US"/>
        </w:rPr>
        <w:t>monitoring o</w:t>
      </w:r>
      <w:r w:rsidRPr="0020574D">
        <w:rPr>
          <w:szCs w:val="24"/>
          <w:lang w:val="en-US"/>
        </w:rPr>
        <w:t xml:space="preserve">f the </w:t>
      </w:r>
      <w:r w:rsidR="00790760">
        <w:rPr>
          <w:szCs w:val="24"/>
          <w:lang w:val="en-US"/>
        </w:rPr>
        <w:t>PSHD</w:t>
      </w:r>
      <w:r w:rsidRPr="0020574D">
        <w:rPr>
          <w:szCs w:val="24"/>
          <w:lang w:val="en-US"/>
        </w:rPr>
        <w:t xml:space="preserve">. </w:t>
      </w:r>
      <w:r w:rsidR="001C3EAB">
        <w:rPr>
          <w:szCs w:val="24"/>
          <w:lang w:val="en-US"/>
        </w:rPr>
        <w:t xml:space="preserve">The initiation of a </w:t>
      </w:r>
      <w:r w:rsidR="00FA78A6" w:rsidRPr="0020574D">
        <w:rPr>
          <w:szCs w:val="24"/>
          <w:lang w:val="en-US"/>
        </w:rPr>
        <w:t>proactive discussion among key agencies, the local</w:t>
      </w:r>
      <w:r w:rsidR="00FA78A6">
        <w:rPr>
          <w:szCs w:val="24"/>
          <w:lang w:val="en-US"/>
        </w:rPr>
        <w:t xml:space="preserve"> </w:t>
      </w:r>
      <w:r w:rsidR="00FA78A6" w:rsidRPr="0020574D">
        <w:rPr>
          <w:szCs w:val="24"/>
          <w:lang w:val="en-US"/>
        </w:rPr>
        <w:t>authorities, and local communities</w:t>
      </w:r>
      <w:r w:rsidRPr="0020574D">
        <w:rPr>
          <w:szCs w:val="24"/>
          <w:lang w:val="en-US"/>
        </w:rPr>
        <w:t>, including</w:t>
      </w:r>
      <w:r w:rsidR="004231CD">
        <w:rPr>
          <w:szCs w:val="24"/>
          <w:lang w:val="en-US"/>
        </w:rPr>
        <w:t xml:space="preserve"> </w:t>
      </w:r>
      <w:r w:rsidR="00790760">
        <w:rPr>
          <w:szCs w:val="24"/>
          <w:lang w:val="en-US"/>
        </w:rPr>
        <w:t>coordination of PSHD</w:t>
      </w:r>
      <w:r w:rsidRPr="0020574D">
        <w:rPr>
          <w:szCs w:val="24"/>
          <w:lang w:val="en-US"/>
        </w:rPr>
        <w:t xml:space="preserve"> implementation</w:t>
      </w:r>
      <w:r w:rsidR="001C3EAB">
        <w:rPr>
          <w:szCs w:val="24"/>
          <w:lang w:val="en-US"/>
        </w:rPr>
        <w:t>, has also been a key concern of this sub-component</w:t>
      </w:r>
      <w:r w:rsidRPr="0020574D">
        <w:rPr>
          <w:szCs w:val="24"/>
          <w:lang w:val="en-US"/>
        </w:rPr>
        <w:t xml:space="preserve">. </w:t>
      </w:r>
    </w:p>
    <w:p w14:paraId="3B2DA481" w14:textId="77777777" w:rsidR="003E2782" w:rsidRDefault="003E2782" w:rsidP="003E2782">
      <w:pPr>
        <w:rPr>
          <w:lang w:val="en-US"/>
        </w:rPr>
      </w:pPr>
    </w:p>
    <w:p w14:paraId="046E9AA5" w14:textId="182F2CF8" w:rsidR="00A932FC" w:rsidRPr="003E2782" w:rsidRDefault="003E2782" w:rsidP="003E2782">
      <w:pPr>
        <w:rPr>
          <w:b/>
          <w:i/>
          <w:lang w:val="en-US"/>
        </w:rPr>
      </w:pPr>
      <w:r w:rsidRPr="003E2782">
        <w:rPr>
          <w:b/>
          <w:i/>
          <w:lang w:val="en-US"/>
        </w:rPr>
        <w:t xml:space="preserve">Inputs/ Budget </w:t>
      </w:r>
    </w:p>
    <w:p w14:paraId="04C9E6AA" w14:textId="090A76BA" w:rsidR="00F203F0" w:rsidRPr="007F7B64" w:rsidRDefault="00F203F0" w:rsidP="00F203F0">
      <w:pPr>
        <w:spacing w:line="240" w:lineRule="auto"/>
        <w:jc w:val="both"/>
        <w:rPr>
          <w:lang w:val="en-US"/>
        </w:rPr>
      </w:pPr>
      <w:r w:rsidRPr="007F7B64">
        <w:rPr>
          <w:lang w:val="en-US"/>
        </w:rPr>
        <w:t xml:space="preserve">Until the MTR Mission, US$ </w:t>
      </w:r>
      <w:r>
        <w:rPr>
          <w:lang w:val="en-US"/>
        </w:rPr>
        <w:t>312,023</w:t>
      </w:r>
      <w:r w:rsidRPr="007F7B64">
        <w:rPr>
          <w:lang w:val="en-US"/>
        </w:rPr>
        <w:t xml:space="preserve"> had b</w:t>
      </w:r>
      <w:r>
        <w:rPr>
          <w:lang w:val="en-US"/>
        </w:rPr>
        <w:t xml:space="preserve">een spent under sub-component 2c (~28 percent). </w:t>
      </w:r>
      <w:r w:rsidR="009B3DDE">
        <w:rPr>
          <w:lang w:val="en-US"/>
        </w:rPr>
        <w:t>Until</w:t>
      </w:r>
      <w:r w:rsidR="0048159B">
        <w:rPr>
          <w:lang w:val="en-US"/>
        </w:rPr>
        <w:t xml:space="preserve"> </w:t>
      </w:r>
      <w:r>
        <w:rPr>
          <w:lang w:val="en-US"/>
        </w:rPr>
        <w:t xml:space="preserve">the end of March 2014, disbursement </w:t>
      </w:r>
      <w:r w:rsidR="009B3DDE">
        <w:rPr>
          <w:lang w:val="en-US"/>
        </w:rPr>
        <w:t>accumulated to</w:t>
      </w:r>
      <w:r>
        <w:rPr>
          <w:lang w:val="en-US"/>
        </w:rPr>
        <w:t xml:space="preserve"> US$ </w:t>
      </w:r>
      <w:r w:rsidR="007E5DF9">
        <w:rPr>
          <w:lang w:val="en-US"/>
        </w:rPr>
        <w:t>975,078</w:t>
      </w:r>
      <w:r w:rsidR="007E5DF9" w:rsidRPr="009B3DDE">
        <w:rPr>
          <w:lang w:val="en-US"/>
        </w:rPr>
        <w:t>, leaving the sub-co</w:t>
      </w:r>
      <w:r w:rsidR="000E7A4F">
        <w:rPr>
          <w:lang w:val="en-US"/>
        </w:rPr>
        <w:t>mponent with an over-spent</w:t>
      </w:r>
      <w:r w:rsidR="007E5DF9" w:rsidRPr="009B3DDE">
        <w:rPr>
          <w:lang w:val="en-US"/>
        </w:rPr>
        <w:t xml:space="preserve"> of</w:t>
      </w:r>
      <w:r w:rsidR="000E7A4F">
        <w:rPr>
          <w:lang w:val="en-US"/>
        </w:rPr>
        <w:t xml:space="preserve"> US$</w:t>
      </w:r>
      <w:r w:rsidR="007E5DF9" w:rsidRPr="009B3DDE">
        <w:rPr>
          <w:lang w:val="en-US"/>
        </w:rPr>
        <w:t xml:space="preserve"> 148,884. </w:t>
      </w:r>
    </w:p>
    <w:p w14:paraId="5D487EB8" w14:textId="77777777" w:rsidR="003C6A2F" w:rsidRPr="003C6A2F" w:rsidRDefault="003C6A2F" w:rsidP="003C6A2F">
      <w:pPr>
        <w:rPr>
          <w:lang w:val="en-US"/>
        </w:rPr>
      </w:pPr>
    </w:p>
    <w:p w14:paraId="222F4EEF" w14:textId="1EFAD3AE" w:rsidR="00A932FC" w:rsidRDefault="00FE24AD" w:rsidP="00FE24AD">
      <w:pPr>
        <w:rPr>
          <w:b/>
          <w:i/>
          <w:lang w:val="en-US"/>
        </w:rPr>
      </w:pPr>
      <w:r>
        <w:rPr>
          <w:b/>
          <w:i/>
          <w:lang w:val="en-US"/>
        </w:rPr>
        <w:t>Indicator A</w:t>
      </w:r>
      <w:r w:rsidR="00A932FC" w:rsidRPr="00FE24AD">
        <w:rPr>
          <w:b/>
          <w:i/>
          <w:lang w:val="en-US"/>
        </w:rPr>
        <w:t>chievement</w:t>
      </w:r>
    </w:p>
    <w:tbl>
      <w:tblPr>
        <w:tblStyle w:val="TableGrid"/>
        <w:tblW w:w="10098" w:type="dxa"/>
        <w:tblInd w:w="108" w:type="dxa"/>
        <w:tblLook w:val="04A0" w:firstRow="1" w:lastRow="0" w:firstColumn="1" w:lastColumn="0" w:noHBand="0" w:noVBand="1"/>
      </w:tblPr>
      <w:tblGrid>
        <w:gridCol w:w="2835"/>
        <w:gridCol w:w="2835"/>
        <w:gridCol w:w="2869"/>
        <w:gridCol w:w="1559"/>
      </w:tblGrid>
      <w:tr w:rsidR="00FE24AD" w:rsidRPr="00FE24AD" w14:paraId="7FE5262B" w14:textId="77777777" w:rsidTr="00A4488B">
        <w:tc>
          <w:tcPr>
            <w:tcW w:w="2835" w:type="dxa"/>
            <w:tcBorders>
              <w:top w:val="single" w:sz="18" w:space="0" w:color="auto"/>
              <w:bottom w:val="single" w:sz="18" w:space="0" w:color="auto"/>
            </w:tcBorders>
          </w:tcPr>
          <w:p w14:paraId="244765FD" w14:textId="77777777" w:rsidR="00FE24AD" w:rsidRPr="00FE24AD" w:rsidRDefault="00FE24AD" w:rsidP="00A4488B">
            <w:pPr>
              <w:spacing w:line="240" w:lineRule="auto"/>
              <w:rPr>
                <w:sz w:val="18"/>
                <w:szCs w:val="18"/>
                <w:lang w:val="en-US"/>
              </w:rPr>
            </w:pPr>
          </w:p>
        </w:tc>
        <w:tc>
          <w:tcPr>
            <w:tcW w:w="2835" w:type="dxa"/>
            <w:tcBorders>
              <w:top w:val="single" w:sz="18" w:space="0" w:color="auto"/>
              <w:bottom w:val="single" w:sz="18" w:space="0" w:color="auto"/>
            </w:tcBorders>
          </w:tcPr>
          <w:p w14:paraId="62206FE1" w14:textId="77777777" w:rsidR="00FE24AD" w:rsidRPr="00FE24AD" w:rsidRDefault="00FE24AD" w:rsidP="00A4488B">
            <w:pPr>
              <w:spacing w:line="240" w:lineRule="auto"/>
              <w:rPr>
                <w:b/>
                <w:sz w:val="18"/>
                <w:szCs w:val="18"/>
                <w:lang w:val="en-US"/>
              </w:rPr>
            </w:pPr>
            <w:r w:rsidRPr="00FE24AD">
              <w:rPr>
                <w:b/>
                <w:sz w:val="18"/>
                <w:szCs w:val="18"/>
                <w:lang w:val="en-US"/>
              </w:rPr>
              <w:t>Cumulative Target Values</w:t>
            </w:r>
          </w:p>
        </w:tc>
        <w:tc>
          <w:tcPr>
            <w:tcW w:w="2869" w:type="dxa"/>
            <w:tcBorders>
              <w:top w:val="single" w:sz="18" w:space="0" w:color="auto"/>
              <w:bottom w:val="single" w:sz="18" w:space="0" w:color="auto"/>
            </w:tcBorders>
          </w:tcPr>
          <w:p w14:paraId="1170E3D5" w14:textId="77777777" w:rsidR="00FE24AD" w:rsidRPr="00FE24AD" w:rsidRDefault="00FE24AD" w:rsidP="00A4488B">
            <w:pPr>
              <w:spacing w:line="240" w:lineRule="auto"/>
              <w:rPr>
                <w:b/>
                <w:sz w:val="18"/>
                <w:szCs w:val="18"/>
                <w:lang w:val="en-US"/>
              </w:rPr>
            </w:pPr>
            <w:proofErr w:type="spellStart"/>
            <w:r w:rsidRPr="00FE24AD">
              <w:rPr>
                <w:rFonts w:cstheme="minorHAnsi"/>
                <w:b/>
                <w:bCs/>
                <w:sz w:val="18"/>
                <w:szCs w:val="18"/>
              </w:rPr>
              <w:t>Achievement</w:t>
            </w:r>
            <w:proofErr w:type="spellEnd"/>
            <w:r w:rsidRPr="00FE24AD">
              <w:rPr>
                <w:rFonts w:cstheme="minorHAnsi"/>
                <w:b/>
                <w:bCs/>
                <w:sz w:val="18"/>
                <w:szCs w:val="18"/>
              </w:rPr>
              <w:t xml:space="preserve"> </w:t>
            </w:r>
            <w:proofErr w:type="spellStart"/>
            <w:r w:rsidRPr="00FE24AD">
              <w:rPr>
                <w:rFonts w:cstheme="minorHAnsi"/>
                <w:b/>
                <w:bCs/>
                <w:sz w:val="18"/>
                <w:szCs w:val="18"/>
              </w:rPr>
              <w:t>until</w:t>
            </w:r>
            <w:proofErr w:type="spellEnd"/>
            <w:r w:rsidRPr="00FE24AD">
              <w:rPr>
                <w:rFonts w:cstheme="minorHAnsi"/>
                <w:b/>
                <w:bCs/>
                <w:sz w:val="18"/>
                <w:szCs w:val="18"/>
              </w:rPr>
              <w:t xml:space="preserve"> </w:t>
            </w:r>
            <w:proofErr w:type="spellStart"/>
            <w:r w:rsidRPr="00FE24AD">
              <w:rPr>
                <w:rFonts w:cstheme="minorHAnsi"/>
                <w:b/>
                <w:bCs/>
                <w:sz w:val="18"/>
                <w:szCs w:val="18"/>
              </w:rPr>
              <w:t>March</w:t>
            </w:r>
            <w:proofErr w:type="spellEnd"/>
            <w:r w:rsidRPr="00FE24AD">
              <w:rPr>
                <w:rFonts w:cstheme="minorHAnsi"/>
                <w:b/>
                <w:bCs/>
                <w:sz w:val="18"/>
                <w:szCs w:val="18"/>
              </w:rPr>
              <w:t xml:space="preserve"> 2014</w:t>
            </w:r>
          </w:p>
        </w:tc>
        <w:tc>
          <w:tcPr>
            <w:tcW w:w="1559" w:type="dxa"/>
            <w:tcBorders>
              <w:top w:val="single" w:sz="18" w:space="0" w:color="auto"/>
              <w:bottom w:val="single" w:sz="18" w:space="0" w:color="auto"/>
            </w:tcBorders>
          </w:tcPr>
          <w:p w14:paraId="32E114BB" w14:textId="77777777" w:rsidR="00FE24AD" w:rsidRPr="00FE24AD" w:rsidRDefault="00FE24AD" w:rsidP="00A4488B">
            <w:pPr>
              <w:spacing w:line="240" w:lineRule="auto"/>
              <w:rPr>
                <w:b/>
                <w:sz w:val="18"/>
                <w:szCs w:val="18"/>
                <w:lang w:val="en-US"/>
              </w:rPr>
            </w:pPr>
            <w:r w:rsidRPr="00FE24AD">
              <w:rPr>
                <w:b/>
                <w:sz w:val="18"/>
                <w:szCs w:val="18"/>
                <w:lang w:val="en-US"/>
              </w:rPr>
              <w:t>Overall evaluation until March 2014</w:t>
            </w:r>
          </w:p>
        </w:tc>
      </w:tr>
      <w:tr w:rsidR="00551C64" w:rsidRPr="005D2568" w14:paraId="0A627B20" w14:textId="77777777" w:rsidTr="00A4488B">
        <w:tc>
          <w:tcPr>
            <w:tcW w:w="2835" w:type="dxa"/>
            <w:tcBorders>
              <w:top w:val="single" w:sz="18" w:space="0" w:color="auto"/>
              <w:bottom w:val="single" w:sz="4" w:space="0" w:color="auto"/>
            </w:tcBorders>
          </w:tcPr>
          <w:p w14:paraId="691A1C2D" w14:textId="77777777" w:rsidR="00551C64" w:rsidRPr="003113F4" w:rsidRDefault="00551C64" w:rsidP="005A594E">
            <w:pPr>
              <w:spacing w:line="240" w:lineRule="auto"/>
              <w:rPr>
                <w:rFonts w:cstheme="minorHAnsi"/>
                <w:b/>
                <w:i/>
                <w:sz w:val="18"/>
                <w:szCs w:val="18"/>
                <w:u w:val="single"/>
                <w:lang w:val="en-US"/>
              </w:rPr>
            </w:pPr>
            <w:r w:rsidRPr="003113F4">
              <w:rPr>
                <w:b/>
                <w:i/>
                <w:sz w:val="18"/>
                <w:szCs w:val="18"/>
                <w:u w:val="single"/>
                <w:lang w:val="en-US"/>
              </w:rPr>
              <w:t>Revised PDO Level  Result Indicator 2</w:t>
            </w:r>
            <w:r w:rsidRPr="003113F4">
              <w:rPr>
                <w:rFonts w:cstheme="minorHAnsi"/>
                <w:b/>
                <w:i/>
                <w:sz w:val="18"/>
                <w:szCs w:val="18"/>
                <w:u w:val="single"/>
                <w:lang w:val="en-US"/>
              </w:rPr>
              <w:t>:</w:t>
            </w:r>
          </w:p>
          <w:p w14:paraId="29B7DF76" w14:textId="77777777" w:rsidR="00551C64" w:rsidRPr="003113F4" w:rsidRDefault="00551C64" w:rsidP="005A594E">
            <w:pPr>
              <w:pStyle w:val="Default"/>
              <w:rPr>
                <w:color w:val="auto"/>
                <w:sz w:val="18"/>
                <w:szCs w:val="18"/>
                <w:lang w:val="en-US"/>
              </w:rPr>
            </w:pPr>
            <w:r w:rsidRPr="003113F4">
              <w:rPr>
                <w:color w:val="auto"/>
                <w:sz w:val="18"/>
                <w:szCs w:val="18"/>
                <w:lang w:val="en-US"/>
              </w:rPr>
              <w:t xml:space="preserve">Enhanced institutional capacity for the planning, management, and monitoring of hydropower plants </w:t>
            </w:r>
          </w:p>
          <w:p w14:paraId="0755A4F6" w14:textId="77777777" w:rsidR="00551C64" w:rsidRPr="00551C64" w:rsidRDefault="00551C64" w:rsidP="00A4488B">
            <w:pPr>
              <w:spacing w:line="240" w:lineRule="auto"/>
              <w:rPr>
                <w:sz w:val="18"/>
                <w:szCs w:val="18"/>
                <w:lang w:val="en-US"/>
              </w:rPr>
            </w:pPr>
          </w:p>
        </w:tc>
        <w:tc>
          <w:tcPr>
            <w:tcW w:w="2835" w:type="dxa"/>
            <w:tcBorders>
              <w:top w:val="single" w:sz="18" w:space="0" w:color="auto"/>
              <w:bottom w:val="single" w:sz="4" w:space="0" w:color="auto"/>
            </w:tcBorders>
          </w:tcPr>
          <w:p w14:paraId="0E04880A" w14:textId="77777777" w:rsidR="00551C64" w:rsidRPr="003113F4" w:rsidRDefault="00551C64" w:rsidP="005A594E">
            <w:pPr>
              <w:spacing w:line="240" w:lineRule="auto"/>
              <w:rPr>
                <w:sz w:val="18"/>
                <w:szCs w:val="18"/>
                <w:lang w:val="en-US"/>
              </w:rPr>
            </w:pPr>
            <w:r w:rsidRPr="003113F4">
              <w:rPr>
                <w:sz w:val="18"/>
                <w:szCs w:val="18"/>
                <w:lang w:val="en-US"/>
              </w:rPr>
              <w:t xml:space="preserve">2013: Standard procedure for CA monitoring drafted and personnel trained </w:t>
            </w:r>
          </w:p>
          <w:p w14:paraId="5EE396C3" w14:textId="77777777" w:rsidR="00551C64" w:rsidRPr="003113F4" w:rsidRDefault="00551C64" w:rsidP="005A594E">
            <w:pPr>
              <w:spacing w:line="240" w:lineRule="auto"/>
              <w:rPr>
                <w:sz w:val="18"/>
                <w:szCs w:val="18"/>
                <w:lang w:val="en-US"/>
              </w:rPr>
            </w:pPr>
          </w:p>
          <w:p w14:paraId="5C1B9A58" w14:textId="77777777" w:rsidR="00551C64" w:rsidRPr="003113F4" w:rsidRDefault="00551C64" w:rsidP="005A594E">
            <w:pPr>
              <w:spacing w:line="240" w:lineRule="auto"/>
              <w:rPr>
                <w:sz w:val="18"/>
                <w:szCs w:val="18"/>
                <w:lang w:val="en-US"/>
              </w:rPr>
            </w:pPr>
            <w:r w:rsidRPr="003113F4">
              <w:rPr>
                <w:sz w:val="18"/>
                <w:szCs w:val="18"/>
                <w:lang w:val="en-US"/>
              </w:rPr>
              <w:t xml:space="preserve">2014: Standard procedure for CA monitoring applied in 25% of current hydropower plants </w:t>
            </w:r>
          </w:p>
          <w:p w14:paraId="29FD0434" w14:textId="77777777" w:rsidR="00551C64" w:rsidRPr="003113F4" w:rsidRDefault="00551C64" w:rsidP="005A594E">
            <w:pPr>
              <w:pStyle w:val="Default"/>
              <w:rPr>
                <w:color w:val="auto"/>
                <w:sz w:val="18"/>
                <w:szCs w:val="18"/>
                <w:lang w:val="en-US"/>
              </w:rPr>
            </w:pPr>
          </w:p>
          <w:p w14:paraId="28C80D7B" w14:textId="6A96F762" w:rsidR="00551C64" w:rsidRPr="00551C64" w:rsidRDefault="00551C64" w:rsidP="0020574D">
            <w:pPr>
              <w:spacing w:line="240" w:lineRule="auto"/>
              <w:rPr>
                <w:sz w:val="18"/>
                <w:szCs w:val="18"/>
                <w:lang w:val="en-US"/>
              </w:rPr>
            </w:pPr>
            <w:r w:rsidRPr="003113F4">
              <w:rPr>
                <w:sz w:val="18"/>
                <w:szCs w:val="18"/>
                <w:lang w:val="en-US"/>
              </w:rPr>
              <w:t xml:space="preserve">2015: </w:t>
            </w:r>
            <w:r w:rsidRPr="00071932">
              <w:rPr>
                <w:sz w:val="18"/>
                <w:szCs w:val="18"/>
                <w:lang w:val="en-US"/>
              </w:rPr>
              <w:t xml:space="preserve">Standard procedure for CA monitoring applied in 50% of current hydropower plants </w:t>
            </w:r>
          </w:p>
        </w:tc>
        <w:tc>
          <w:tcPr>
            <w:tcW w:w="2869" w:type="dxa"/>
            <w:tcBorders>
              <w:top w:val="single" w:sz="18" w:space="0" w:color="auto"/>
              <w:bottom w:val="single" w:sz="4" w:space="0" w:color="auto"/>
            </w:tcBorders>
          </w:tcPr>
          <w:p w14:paraId="3C9D6928" w14:textId="77777777" w:rsidR="00551C64" w:rsidRPr="0032356C" w:rsidRDefault="00551C64" w:rsidP="005A594E">
            <w:pPr>
              <w:spacing w:line="240" w:lineRule="auto"/>
              <w:rPr>
                <w:rFonts w:cstheme="minorHAnsi"/>
                <w:bCs/>
                <w:sz w:val="18"/>
                <w:szCs w:val="18"/>
                <w:lang w:val="en-US"/>
              </w:rPr>
            </w:pPr>
            <w:r w:rsidRPr="0032356C">
              <w:rPr>
                <w:rFonts w:cstheme="minorHAnsi"/>
                <w:bCs/>
                <w:sz w:val="18"/>
                <w:szCs w:val="18"/>
                <w:lang w:val="en-US"/>
              </w:rPr>
              <w:t>A standard procedure for CA has been drafted. Training for its application has taken place.</w:t>
            </w:r>
          </w:p>
          <w:p w14:paraId="7DD7F559" w14:textId="77777777" w:rsidR="00551C64" w:rsidRPr="00C438F9" w:rsidRDefault="00551C64" w:rsidP="005A594E">
            <w:pPr>
              <w:spacing w:line="240" w:lineRule="auto"/>
              <w:rPr>
                <w:rFonts w:cstheme="minorHAnsi"/>
                <w:bCs/>
                <w:color w:val="FF0000"/>
                <w:sz w:val="18"/>
                <w:szCs w:val="18"/>
                <w:lang w:val="en-US"/>
              </w:rPr>
            </w:pPr>
          </w:p>
          <w:p w14:paraId="1DB9EB92" w14:textId="7EAC60AF" w:rsidR="00551C64" w:rsidRPr="00551C64" w:rsidRDefault="006B33A5" w:rsidP="00A4488B">
            <w:pPr>
              <w:spacing w:line="240" w:lineRule="auto"/>
              <w:rPr>
                <w:rFonts w:cstheme="minorHAnsi"/>
                <w:bCs/>
                <w:sz w:val="18"/>
                <w:szCs w:val="18"/>
                <w:lang w:val="en-US"/>
              </w:rPr>
            </w:pPr>
            <w:r w:rsidRPr="006B33A5">
              <w:rPr>
                <w:rFonts w:cstheme="minorHAnsi"/>
                <w:bCs/>
                <w:sz w:val="18"/>
                <w:szCs w:val="18"/>
                <w:lang w:val="en-US"/>
              </w:rPr>
              <w:t xml:space="preserve">Application of the standard procedure for CA monitoring has been applied in around </w:t>
            </w:r>
            <w:r>
              <w:rPr>
                <w:rFonts w:cstheme="minorHAnsi"/>
                <w:bCs/>
                <w:sz w:val="18"/>
                <w:szCs w:val="18"/>
                <w:lang w:val="en-US"/>
              </w:rPr>
              <w:t>25%.</w:t>
            </w:r>
            <w:r>
              <w:rPr>
                <w:rStyle w:val="FootnoteReference"/>
                <w:rFonts w:cstheme="minorHAnsi"/>
                <w:bCs/>
                <w:sz w:val="18"/>
                <w:szCs w:val="18"/>
                <w:lang w:val="en-US"/>
              </w:rPr>
              <w:footnoteReference w:id="3"/>
            </w:r>
          </w:p>
        </w:tc>
        <w:tc>
          <w:tcPr>
            <w:tcW w:w="1559" w:type="dxa"/>
            <w:tcBorders>
              <w:top w:val="single" w:sz="18" w:space="0" w:color="auto"/>
              <w:bottom w:val="single" w:sz="4" w:space="0" w:color="auto"/>
            </w:tcBorders>
          </w:tcPr>
          <w:p w14:paraId="008F0940" w14:textId="67EC5D3C" w:rsidR="00551C64" w:rsidRPr="00FE24AD" w:rsidRDefault="00551C64" w:rsidP="00A4488B">
            <w:pPr>
              <w:spacing w:line="240" w:lineRule="auto"/>
              <w:rPr>
                <w:sz w:val="18"/>
                <w:szCs w:val="18"/>
                <w:lang w:val="en-US"/>
              </w:rPr>
            </w:pPr>
            <w:r>
              <w:rPr>
                <w:sz w:val="18"/>
                <w:szCs w:val="18"/>
                <w:lang w:val="en-US"/>
              </w:rPr>
              <w:t>Partially achieved.</w:t>
            </w:r>
          </w:p>
        </w:tc>
      </w:tr>
      <w:tr w:rsidR="00551C64" w:rsidRPr="00B424B8" w14:paraId="40F77F5E" w14:textId="77777777" w:rsidTr="00A4488B">
        <w:tc>
          <w:tcPr>
            <w:tcW w:w="2835" w:type="dxa"/>
            <w:tcBorders>
              <w:bottom w:val="single" w:sz="18" w:space="0" w:color="auto"/>
            </w:tcBorders>
          </w:tcPr>
          <w:p w14:paraId="3D333ADC" w14:textId="77777777" w:rsidR="00551C64" w:rsidRPr="00551C64" w:rsidRDefault="00551C64" w:rsidP="00A4488B">
            <w:pPr>
              <w:spacing w:line="240" w:lineRule="auto"/>
              <w:rPr>
                <w:b/>
                <w:i/>
                <w:sz w:val="18"/>
                <w:szCs w:val="18"/>
                <w:u w:val="single"/>
                <w:lang w:val="en-US"/>
              </w:rPr>
            </w:pPr>
            <w:r w:rsidRPr="00551C64">
              <w:rPr>
                <w:b/>
                <w:i/>
                <w:sz w:val="18"/>
                <w:szCs w:val="18"/>
                <w:u w:val="single"/>
                <w:lang w:val="en-US"/>
              </w:rPr>
              <w:t>Revised Intermediate Result Indicator Three:</w:t>
            </w:r>
          </w:p>
          <w:p w14:paraId="7165E123" w14:textId="1DEEA05F" w:rsidR="00551C64" w:rsidRPr="00551C64" w:rsidRDefault="00551C64" w:rsidP="00A4488B">
            <w:pPr>
              <w:pStyle w:val="Default"/>
              <w:rPr>
                <w:color w:val="auto"/>
                <w:sz w:val="18"/>
                <w:szCs w:val="18"/>
                <w:lang w:val="en-US"/>
              </w:rPr>
            </w:pPr>
            <w:r w:rsidRPr="00551C64">
              <w:rPr>
                <w:color w:val="auto"/>
                <w:sz w:val="18"/>
                <w:szCs w:val="18"/>
                <w:lang w:val="en-US"/>
              </w:rPr>
              <w:t xml:space="preserve">Update NPSH and approved action plan and procedures for its implementation </w:t>
            </w:r>
          </w:p>
        </w:tc>
        <w:tc>
          <w:tcPr>
            <w:tcW w:w="2835" w:type="dxa"/>
            <w:tcBorders>
              <w:bottom w:val="single" w:sz="18" w:space="0" w:color="auto"/>
            </w:tcBorders>
          </w:tcPr>
          <w:p w14:paraId="41D7DDE2" w14:textId="42DCE9D7" w:rsidR="00551C64" w:rsidRPr="00551C64" w:rsidRDefault="00551C64" w:rsidP="0020574D">
            <w:pPr>
              <w:spacing w:line="240" w:lineRule="auto"/>
              <w:rPr>
                <w:sz w:val="18"/>
                <w:szCs w:val="18"/>
                <w:lang w:val="en-US"/>
              </w:rPr>
            </w:pPr>
            <w:r w:rsidRPr="00551C64">
              <w:rPr>
                <w:sz w:val="18"/>
                <w:szCs w:val="18"/>
                <w:lang w:val="en-US"/>
              </w:rPr>
              <w:t xml:space="preserve">2013: Draft of updated NPSH, action plan and procedures for its implementation </w:t>
            </w:r>
          </w:p>
          <w:p w14:paraId="3003C66B" w14:textId="77777777" w:rsidR="00551C64" w:rsidRPr="00551C64" w:rsidRDefault="00551C64" w:rsidP="0020574D">
            <w:pPr>
              <w:spacing w:line="240" w:lineRule="auto"/>
              <w:rPr>
                <w:sz w:val="18"/>
                <w:szCs w:val="18"/>
                <w:lang w:val="en-US"/>
              </w:rPr>
            </w:pPr>
          </w:p>
          <w:p w14:paraId="1F47F111" w14:textId="77777777" w:rsidR="00551C64" w:rsidRPr="00551C64" w:rsidRDefault="00551C64" w:rsidP="0020574D">
            <w:pPr>
              <w:spacing w:line="240" w:lineRule="auto"/>
              <w:rPr>
                <w:sz w:val="18"/>
                <w:szCs w:val="18"/>
                <w:lang w:val="en-US"/>
              </w:rPr>
            </w:pPr>
            <w:r w:rsidRPr="00551C64">
              <w:rPr>
                <w:sz w:val="18"/>
                <w:szCs w:val="18"/>
                <w:lang w:val="en-US"/>
              </w:rPr>
              <w:t xml:space="preserve">2014: Draft of updated NPSH, action plan and procedures for its implementation </w:t>
            </w:r>
          </w:p>
          <w:p w14:paraId="25F7D3EC" w14:textId="77777777" w:rsidR="00551C64" w:rsidRPr="00551C64" w:rsidRDefault="00551C64" w:rsidP="0020574D">
            <w:pPr>
              <w:spacing w:line="240" w:lineRule="auto"/>
              <w:rPr>
                <w:sz w:val="18"/>
                <w:szCs w:val="18"/>
                <w:lang w:val="en-US"/>
              </w:rPr>
            </w:pPr>
          </w:p>
          <w:p w14:paraId="5B528DBE" w14:textId="5CDD2A57" w:rsidR="00551C64" w:rsidRPr="00551C64" w:rsidRDefault="00551C64" w:rsidP="0020574D">
            <w:pPr>
              <w:spacing w:line="240" w:lineRule="auto"/>
              <w:rPr>
                <w:sz w:val="18"/>
                <w:szCs w:val="18"/>
                <w:lang w:val="en-US"/>
              </w:rPr>
            </w:pPr>
            <w:r w:rsidRPr="006D36B3">
              <w:rPr>
                <w:sz w:val="18"/>
                <w:szCs w:val="18"/>
                <w:lang w:val="en-US"/>
              </w:rPr>
              <w:t>2015:</w:t>
            </w:r>
            <w:r w:rsidR="006D36B3" w:rsidRPr="006D36B3">
              <w:rPr>
                <w:sz w:val="18"/>
                <w:szCs w:val="18"/>
                <w:lang w:val="en-US"/>
              </w:rPr>
              <w:t xml:space="preserve"> Updated NPSH and implementation plan and procedures approved by National Committee </w:t>
            </w:r>
          </w:p>
        </w:tc>
        <w:tc>
          <w:tcPr>
            <w:tcW w:w="2869" w:type="dxa"/>
            <w:tcBorders>
              <w:bottom w:val="single" w:sz="18" w:space="0" w:color="auto"/>
            </w:tcBorders>
          </w:tcPr>
          <w:p w14:paraId="4EDADAF9" w14:textId="77777777" w:rsidR="006D36B3" w:rsidRDefault="006D36B3" w:rsidP="006D36B3">
            <w:pPr>
              <w:spacing w:line="240" w:lineRule="auto"/>
              <w:rPr>
                <w:rFonts w:cstheme="minorHAnsi"/>
                <w:bCs/>
                <w:sz w:val="18"/>
                <w:szCs w:val="18"/>
                <w:lang w:val="en-US"/>
              </w:rPr>
            </w:pPr>
            <w:r>
              <w:rPr>
                <w:rFonts w:cstheme="minorHAnsi"/>
                <w:bCs/>
                <w:sz w:val="18"/>
                <w:szCs w:val="18"/>
                <w:lang w:val="en-US"/>
              </w:rPr>
              <w:t>In the first quarter of</w:t>
            </w:r>
            <w:r w:rsidR="00551C64" w:rsidRPr="00551C64">
              <w:rPr>
                <w:rFonts w:cstheme="minorHAnsi"/>
                <w:bCs/>
                <w:sz w:val="18"/>
                <w:szCs w:val="18"/>
                <w:lang w:val="en-US"/>
              </w:rPr>
              <w:t xml:space="preserve"> 2014</w:t>
            </w:r>
            <w:r>
              <w:rPr>
                <w:rFonts w:cstheme="minorHAnsi"/>
                <w:bCs/>
                <w:sz w:val="18"/>
                <w:szCs w:val="18"/>
                <w:lang w:val="en-US"/>
              </w:rPr>
              <w:t>, the final</w:t>
            </w:r>
            <w:r w:rsidR="00551C64" w:rsidRPr="00551C64">
              <w:rPr>
                <w:rFonts w:cstheme="minorHAnsi"/>
                <w:bCs/>
                <w:sz w:val="18"/>
                <w:szCs w:val="18"/>
                <w:lang w:val="en-US"/>
              </w:rPr>
              <w:t xml:space="preserve"> version of the </w:t>
            </w:r>
            <w:r>
              <w:rPr>
                <w:rFonts w:cstheme="minorHAnsi"/>
                <w:bCs/>
                <w:sz w:val="18"/>
                <w:szCs w:val="18"/>
                <w:lang w:val="en-US"/>
              </w:rPr>
              <w:t xml:space="preserve">updated </w:t>
            </w:r>
            <w:r w:rsidR="00551C64" w:rsidRPr="00551C64">
              <w:rPr>
                <w:rFonts w:cstheme="minorHAnsi"/>
                <w:bCs/>
                <w:sz w:val="18"/>
                <w:szCs w:val="18"/>
                <w:lang w:val="en-US"/>
              </w:rPr>
              <w:t xml:space="preserve">NPSH was released and submitted for approval to the MEM. </w:t>
            </w:r>
          </w:p>
          <w:p w14:paraId="569C8D05" w14:textId="3D0F5A59" w:rsidR="00551C64" w:rsidRDefault="00551C64" w:rsidP="006D36B3">
            <w:pPr>
              <w:spacing w:line="240" w:lineRule="auto"/>
              <w:rPr>
                <w:rFonts w:cstheme="minorHAnsi"/>
                <w:bCs/>
                <w:sz w:val="18"/>
                <w:szCs w:val="18"/>
                <w:lang w:val="en-US"/>
              </w:rPr>
            </w:pPr>
            <w:r w:rsidRPr="00551C64">
              <w:rPr>
                <w:rFonts w:cstheme="minorHAnsi"/>
                <w:bCs/>
                <w:sz w:val="18"/>
                <w:szCs w:val="18"/>
                <w:lang w:val="en-US"/>
              </w:rPr>
              <w:t xml:space="preserve">The DEPP and other relevant departments have conducted compliance monitoring with the hydropower projects in the Nam Ou, Nam Khan, Nam </w:t>
            </w:r>
            <w:proofErr w:type="spellStart"/>
            <w:r w:rsidRPr="00551C64">
              <w:rPr>
                <w:rFonts w:cstheme="minorHAnsi"/>
                <w:bCs/>
                <w:sz w:val="18"/>
                <w:szCs w:val="18"/>
                <w:lang w:val="en-US"/>
              </w:rPr>
              <w:t>Ngum</w:t>
            </w:r>
            <w:proofErr w:type="spellEnd"/>
            <w:r w:rsidRPr="00551C64">
              <w:rPr>
                <w:rFonts w:cstheme="minorHAnsi"/>
                <w:bCs/>
                <w:sz w:val="18"/>
                <w:szCs w:val="18"/>
                <w:lang w:val="en-US"/>
              </w:rPr>
              <w:t xml:space="preserve"> and </w:t>
            </w:r>
            <w:proofErr w:type="spellStart"/>
            <w:r w:rsidRPr="00551C64">
              <w:rPr>
                <w:rFonts w:cstheme="minorHAnsi"/>
                <w:bCs/>
                <w:sz w:val="18"/>
                <w:szCs w:val="18"/>
                <w:lang w:val="en-US"/>
              </w:rPr>
              <w:t>Sekong</w:t>
            </w:r>
            <w:proofErr w:type="spellEnd"/>
            <w:r w:rsidRPr="00551C64">
              <w:rPr>
                <w:rFonts w:cstheme="minorHAnsi"/>
                <w:bCs/>
                <w:sz w:val="18"/>
                <w:szCs w:val="18"/>
                <w:lang w:val="en-US"/>
              </w:rPr>
              <w:t xml:space="preserve"> river basins. </w:t>
            </w:r>
          </w:p>
          <w:p w14:paraId="091498E7" w14:textId="2BAE3E66" w:rsidR="006D36B3" w:rsidRPr="00551C64" w:rsidRDefault="006D36B3" w:rsidP="006D36B3">
            <w:pPr>
              <w:spacing w:line="240" w:lineRule="auto"/>
              <w:rPr>
                <w:rFonts w:cstheme="minorHAnsi"/>
                <w:bCs/>
                <w:sz w:val="18"/>
                <w:szCs w:val="18"/>
                <w:lang w:val="en-US"/>
              </w:rPr>
            </w:pPr>
          </w:p>
        </w:tc>
        <w:tc>
          <w:tcPr>
            <w:tcW w:w="1559" w:type="dxa"/>
            <w:tcBorders>
              <w:bottom w:val="single" w:sz="18" w:space="0" w:color="auto"/>
            </w:tcBorders>
          </w:tcPr>
          <w:p w14:paraId="763A9874" w14:textId="1109E4A6" w:rsidR="00551C64" w:rsidRPr="00FE24AD" w:rsidRDefault="006D36B3" w:rsidP="00A4488B">
            <w:pPr>
              <w:spacing w:line="240" w:lineRule="auto"/>
              <w:rPr>
                <w:sz w:val="18"/>
                <w:szCs w:val="18"/>
                <w:lang w:val="en-US"/>
              </w:rPr>
            </w:pPr>
            <w:r>
              <w:rPr>
                <w:sz w:val="18"/>
                <w:szCs w:val="18"/>
                <w:lang w:val="en-US"/>
              </w:rPr>
              <w:t>Achieved.</w:t>
            </w:r>
          </w:p>
        </w:tc>
      </w:tr>
    </w:tbl>
    <w:p w14:paraId="427F8581" w14:textId="77777777" w:rsidR="00FA7483" w:rsidRDefault="00FA7483" w:rsidP="00FE24AD">
      <w:pPr>
        <w:rPr>
          <w:lang w:val="en-US"/>
        </w:rPr>
      </w:pPr>
    </w:p>
    <w:p w14:paraId="4B73DFD2" w14:textId="0BD4A15A" w:rsidR="001754C0" w:rsidRDefault="001C3EAB" w:rsidP="009A663E">
      <w:pPr>
        <w:pStyle w:val="Heading3"/>
        <w:numPr>
          <w:ilvl w:val="3"/>
          <w:numId w:val="9"/>
        </w:numPr>
        <w:spacing w:line="240" w:lineRule="auto"/>
        <w:rPr>
          <w:rFonts w:cstheme="minorHAnsi"/>
          <w:lang w:val="en-US"/>
        </w:rPr>
      </w:pPr>
      <w:bookmarkStart w:id="50" w:name="_Toc397627246"/>
      <w:bookmarkStart w:id="51" w:name="_Toc397627923"/>
      <w:r w:rsidRPr="002B73F6">
        <w:rPr>
          <w:lang w:val="en-US"/>
        </w:rPr>
        <w:t xml:space="preserve">Topic 1: </w:t>
      </w:r>
      <w:r w:rsidRPr="002B73F6">
        <w:rPr>
          <w:rFonts w:cstheme="minorHAnsi"/>
          <w:lang w:val="en-US"/>
        </w:rPr>
        <w:t>Updated Policy for Sustainable Hydropower Development</w:t>
      </w:r>
      <w:r w:rsidR="00816371" w:rsidRPr="002B73F6">
        <w:rPr>
          <w:rFonts w:cstheme="minorHAnsi"/>
          <w:lang w:val="en-US"/>
        </w:rPr>
        <w:t xml:space="preserve"> (NPSH)</w:t>
      </w:r>
      <w:bookmarkEnd w:id="50"/>
      <w:bookmarkEnd w:id="51"/>
    </w:p>
    <w:p w14:paraId="291FE768" w14:textId="77777777" w:rsidR="002B73F6" w:rsidRPr="002B73F6" w:rsidRDefault="002B73F6" w:rsidP="002B73F6">
      <w:pPr>
        <w:rPr>
          <w:lang w:val="en-US"/>
        </w:rPr>
      </w:pPr>
    </w:p>
    <w:p w14:paraId="29CA76F1" w14:textId="364E78AF" w:rsidR="00A932FC" w:rsidRPr="00CD4D8E" w:rsidRDefault="00A932FC" w:rsidP="002B73F6">
      <w:pPr>
        <w:spacing w:line="240" w:lineRule="auto"/>
        <w:jc w:val="both"/>
        <w:rPr>
          <w:b/>
          <w:i/>
          <w:szCs w:val="24"/>
          <w:lang w:val="en-US"/>
        </w:rPr>
      </w:pPr>
      <w:r w:rsidRPr="00CD4D8E">
        <w:rPr>
          <w:b/>
          <w:i/>
          <w:szCs w:val="24"/>
          <w:lang w:val="en-US"/>
        </w:rPr>
        <w:t>Implementa</w:t>
      </w:r>
      <w:r w:rsidR="001754C0" w:rsidRPr="00CD4D8E">
        <w:rPr>
          <w:b/>
          <w:i/>
          <w:szCs w:val="24"/>
          <w:lang w:val="en-US"/>
        </w:rPr>
        <w:t>tion and O</w:t>
      </w:r>
      <w:r w:rsidRPr="00CD4D8E">
        <w:rPr>
          <w:b/>
          <w:i/>
          <w:szCs w:val="24"/>
          <w:lang w:val="en-US"/>
        </w:rPr>
        <w:t>utputs</w:t>
      </w:r>
    </w:p>
    <w:p w14:paraId="529C3B71" w14:textId="28F17227" w:rsidR="00E75407" w:rsidRDefault="006D36B3" w:rsidP="00FC5A7B">
      <w:pPr>
        <w:autoSpaceDE w:val="0"/>
        <w:autoSpaceDN w:val="0"/>
        <w:adjustRightInd w:val="0"/>
        <w:spacing w:line="240" w:lineRule="auto"/>
        <w:jc w:val="both"/>
        <w:rPr>
          <w:szCs w:val="24"/>
          <w:lang w:val="en-US"/>
        </w:rPr>
      </w:pPr>
      <w:r>
        <w:rPr>
          <w:iCs/>
          <w:szCs w:val="24"/>
          <w:lang w:val="en-US"/>
        </w:rPr>
        <w:t>The following</w:t>
      </w:r>
      <w:r w:rsidR="0097740B" w:rsidRPr="00CD4D8E">
        <w:rPr>
          <w:iCs/>
          <w:szCs w:val="24"/>
          <w:lang w:val="en-US"/>
        </w:rPr>
        <w:t xml:space="preserve"> main tasks had been followed up on under this topic: </w:t>
      </w:r>
      <w:r w:rsidR="0077054D">
        <w:rPr>
          <w:szCs w:val="24"/>
          <w:lang w:val="en-US"/>
        </w:rPr>
        <w:t>the up</w:t>
      </w:r>
      <w:r>
        <w:rPr>
          <w:szCs w:val="24"/>
          <w:lang w:val="en-US"/>
        </w:rPr>
        <w:t>dating of the</w:t>
      </w:r>
      <w:r w:rsidR="007B7F47">
        <w:rPr>
          <w:szCs w:val="24"/>
          <w:lang w:val="en-US"/>
        </w:rPr>
        <w:t xml:space="preserve"> Electricity Law</w:t>
      </w:r>
      <w:r>
        <w:rPr>
          <w:szCs w:val="24"/>
          <w:lang w:val="en-US"/>
        </w:rPr>
        <w:t xml:space="preserve">, the updating of the ESIA Decree, </w:t>
      </w:r>
      <w:r w:rsidRPr="00CD4D8E">
        <w:rPr>
          <w:szCs w:val="24"/>
          <w:lang w:val="en-US"/>
        </w:rPr>
        <w:t>the development of regulations and technical guidelines for watershed conservation and their implementation</w:t>
      </w:r>
      <w:r>
        <w:rPr>
          <w:szCs w:val="24"/>
          <w:lang w:val="en-US"/>
        </w:rPr>
        <w:t xml:space="preserve">, leading to the </w:t>
      </w:r>
      <w:r w:rsidR="00FA1D9D" w:rsidRPr="00CD4D8E">
        <w:rPr>
          <w:szCs w:val="24"/>
          <w:lang w:val="en-US"/>
        </w:rPr>
        <w:t>upda</w:t>
      </w:r>
      <w:r w:rsidR="0097740B" w:rsidRPr="00CD4D8E">
        <w:rPr>
          <w:szCs w:val="24"/>
          <w:lang w:val="en-US"/>
        </w:rPr>
        <w:t>ting of the</w:t>
      </w:r>
      <w:r w:rsidR="00FA1D9D" w:rsidRPr="00CD4D8E">
        <w:rPr>
          <w:szCs w:val="24"/>
          <w:lang w:val="en-US"/>
        </w:rPr>
        <w:t xml:space="preserve"> N</w:t>
      </w:r>
      <w:r w:rsidR="00E75407">
        <w:rPr>
          <w:szCs w:val="24"/>
          <w:lang w:val="en-US"/>
        </w:rPr>
        <w:t xml:space="preserve">PSH and </w:t>
      </w:r>
      <w:r>
        <w:rPr>
          <w:szCs w:val="24"/>
          <w:lang w:val="en-US"/>
        </w:rPr>
        <w:t>in the development of an action</w:t>
      </w:r>
      <w:r w:rsidR="00E75407">
        <w:rPr>
          <w:szCs w:val="24"/>
          <w:lang w:val="en-US"/>
        </w:rPr>
        <w:t xml:space="preserve"> plan</w:t>
      </w:r>
      <w:r>
        <w:rPr>
          <w:szCs w:val="24"/>
          <w:lang w:val="en-US"/>
        </w:rPr>
        <w:t>.</w:t>
      </w:r>
      <w:r w:rsidR="00E75407">
        <w:rPr>
          <w:szCs w:val="24"/>
          <w:lang w:val="en-US"/>
        </w:rPr>
        <w:t xml:space="preserve"> </w:t>
      </w:r>
    </w:p>
    <w:p w14:paraId="20A7E2B8" w14:textId="77777777" w:rsidR="0077054D" w:rsidRDefault="0077054D" w:rsidP="00FC5A7B">
      <w:pPr>
        <w:autoSpaceDE w:val="0"/>
        <w:autoSpaceDN w:val="0"/>
        <w:adjustRightInd w:val="0"/>
        <w:spacing w:line="240" w:lineRule="auto"/>
        <w:jc w:val="both"/>
        <w:rPr>
          <w:szCs w:val="24"/>
          <w:lang w:val="en-US"/>
        </w:rPr>
      </w:pPr>
    </w:p>
    <w:p w14:paraId="188B4748" w14:textId="2DD60977" w:rsidR="00E75407" w:rsidRDefault="00E75407" w:rsidP="00E75407">
      <w:pPr>
        <w:autoSpaceDE w:val="0"/>
        <w:autoSpaceDN w:val="0"/>
        <w:adjustRightInd w:val="0"/>
        <w:spacing w:line="240" w:lineRule="auto"/>
        <w:jc w:val="both"/>
        <w:rPr>
          <w:szCs w:val="24"/>
          <w:lang w:val="en-US"/>
        </w:rPr>
      </w:pPr>
      <w:r w:rsidRPr="006A7E05">
        <w:rPr>
          <w:szCs w:val="24"/>
          <w:lang w:val="en-US"/>
        </w:rPr>
        <w:t>Lessons learnt and experience</w:t>
      </w:r>
      <w:r>
        <w:rPr>
          <w:szCs w:val="24"/>
          <w:lang w:val="en-US"/>
        </w:rPr>
        <w:t>s</w:t>
      </w:r>
      <w:r w:rsidRPr="006A7E05">
        <w:rPr>
          <w:szCs w:val="24"/>
          <w:lang w:val="en-US"/>
        </w:rPr>
        <w:t xml:space="preserve"> from th</w:t>
      </w:r>
      <w:r>
        <w:rPr>
          <w:szCs w:val="24"/>
          <w:lang w:val="en-US"/>
        </w:rPr>
        <w:t>e implementation of the</w:t>
      </w:r>
      <w:r w:rsidR="00790760">
        <w:rPr>
          <w:szCs w:val="24"/>
          <w:lang w:val="en-US"/>
        </w:rPr>
        <w:t xml:space="preserve"> (old) </w:t>
      </w:r>
      <w:r>
        <w:rPr>
          <w:szCs w:val="24"/>
          <w:lang w:val="en-US"/>
        </w:rPr>
        <w:t>NPSH were</w:t>
      </w:r>
      <w:r w:rsidRPr="006A7E05">
        <w:rPr>
          <w:szCs w:val="24"/>
          <w:lang w:val="en-US"/>
        </w:rPr>
        <w:t xml:space="preserve"> applied during the revision of the new Electricity Law (approved</w:t>
      </w:r>
      <w:r>
        <w:rPr>
          <w:szCs w:val="24"/>
          <w:lang w:val="en-US"/>
        </w:rPr>
        <w:t xml:space="preserve"> by the National Assembly</w:t>
      </w:r>
      <w:r w:rsidRPr="006A7E05">
        <w:rPr>
          <w:szCs w:val="24"/>
          <w:lang w:val="en-US"/>
        </w:rPr>
        <w:t xml:space="preserve"> in December 2011</w:t>
      </w:r>
      <w:r>
        <w:rPr>
          <w:szCs w:val="24"/>
          <w:lang w:val="en-US"/>
        </w:rPr>
        <w:t xml:space="preserve"> and issued as a Presidential Decree in December 2012</w:t>
      </w:r>
      <w:r w:rsidRPr="006A7E05">
        <w:rPr>
          <w:szCs w:val="24"/>
          <w:lang w:val="en-US"/>
        </w:rPr>
        <w:t xml:space="preserve">) which has incorporated the need to ensure sustainable </w:t>
      </w:r>
      <w:r w:rsidR="006D36B3">
        <w:rPr>
          <w:szCs w:val="24"/>
          <w:lang w:val="en-US"/>
        </w:rPr>
        <w:t xml:space="preserve">hydropower development (i.e. to </w:t>
      </w:r>
      <w:r w:rsidRPr="006A7E05">
        <w:rPr>
          <w:szCs w:val="24"/>
          <w:lang w:val="en-US"/>
        </w:rPr>
        <w:t xml:space="preserve">address </w:t>
      </w:r>
      <w:r w:rsidR="006D36B3">
        <w:rPr>
          <w:szCs w:val="24"/>
          <w:lang w:val="en-US"/>
        </w:rPr>
        <w:t>potential impacts on</w:t>
      </w:r>
      <w:r w:rsidRPr="006A7E05">
        <w:rPr>
          <w:szCs w:val="24"/>
          <w:lang w:val="en-US"/>
        </w:rPr>
        <w:t xml:space="preserve"> natural resources</w:t>
      </w:r>
      <w:r w:rsidR="006D36B3">
        <w:rPr>
          <w:szCs w:val="24"/>
          <w:lang w:val="en-US"/>
        </w:rPr>
        <w:t>,</w:t>
      </w:r>
      <w:r w:rsidRPr="006A7E05">
        <w:rPr>
          <w:szCs w:val="24"/>
          <w:lang w:val="en-US"/>
        </w:rPr>
        <w:t xml:space="preserve"> eth</w:t>
      </w:r>
      <w:r w:rsidR="006D36B3">
        <w:rPr>
          <w:szCs w:val="24"/>
          <w:lang w:val="en-US"/>
        </w:rPr>
        <w:t xml:space="preserve">nic people and </w:t>
      </w:r>
      <w:r w:rsidRPr="006A7E05">
        <w:rPr>
          <w:szCs w:val="24"/>
          <w:lang w:val="en-US"/>
        </w:rPr>
        <w:t>cumulative impacts,</w:t>
      </w:r>
      <w:r w:rsidR="006D36B3">
        <w:rPr>
          <w:szCs w:val="24"/>
          <w:lang w:val="en-US"/>
        </w:rPr>
        <w:t xml:space="preserve"> as well as to ensure</w:t>
      </w:r>
      <w:r w:rsidRPr="006A7E05">
        <w:rPr>
          <w:szCs w:val="24"/>
          <w:lang w:val="en-US"/>
        </w:rPr>
        <w:t xml:space="preserve"> financial contribution</w:t>
      </w:r>
      <w:r w:rsidR="006D36B3">
        <w:rPr>
          <w:szCs w:val="24"/>
          <w:lang w:val="en-US"/>
        </w:rPr>
        <w:t>s</w:t>
      </w:r>
      <w:r w:rsidRPr="006A7E05">
        <w:rPr>
          <w:szCs w:val="24"/>
          <w:lang w:val="en-US"/>
        </w:rPr>
        <w:t xml:space="preserve"> from project owner</w:t>
      </w:r>
      <w:r w:rsidR="006D36B3">
        <w:rPr>
          <w:szCs w:val="24"/>
          <w:lang w:val="en-US"/>
        </w:rPr>
        <w:t xml:space="preserve"> sides)</w:t>
      </w:r>
      <w:r w:rsidRPr="006A7E05">
        <w:rPr>
          <w:szCs w:val="24"/>
          <w:lang w:val="en-US"/>
        </w:rPr>
        <w:t>.</w:t>
      </w:r>
    </w:p>
    <w:p w14:paraId="2BBCA26E" w14:textId="77777777" w:rsidR="0077054D" w:rsidRDefault="0077054D" w:rsidP="00FC5A7B">
      <w:pPr>
        <w:autoSpaceDE w:val="0"/>
        <w:autoSpaceDN w:val="0"/>
        <w:adjustRightInd w:val="0"/>
        <w:spacing w:line="240" w:lineRule="auto"/>
        <w:jc w:val="both"/>
        <w:rPr>
          <w:color w:val="000000"/>
          <w:szCs w:val="24"/>
          <w:lang w:val="en-US"/>
        </w:rPr>
      </w:pPr>
    </w:p>
    <w:p w14:paraId="39835B6E" w14:textId="1AB10DD6" w:rsidR="0097740B" w:rsidRPr="00CD4D8E" w:rsidRDefault="0097740B" w:rsidP="00FC5A7B">
      <w:pPr>
        <w:autoSpaceDE w:val="0"/>
        <w:autoSpaceDN w:val="0"/>
        <w:adjustRightInd w:val="0"/>
        <w:spacing w:line="240" w:lineRule="auto"/>
        <w:jc w:val="both"/>
        <w:rPr>
          <w:color w:val="000000"/>
          <w:szCs w:val="24"/>
          <w:lang w:val="en-US"/>
        </w:rPr>
      </w:pPr>
      <w:r w:rsidRPr="00CD4D8E">
        <w:rPr>
          <w:color w:val="000000"/>
          <w:szCs w:val="24"/>
          <w:lang w:val="en-US"/>
        </w:rPr>
        <w:t xml:space="preserve">The </w:t>
      </w:r>
      <w:r w:rsidRPr="0097740B">
        <w:rPr>
          <w:color w:val="000000"/>
          <w:szCs w:val="24"/>
          <w:lang w:val="en-US"/>
        </w:rPr>
        <w:t xml:space="preserve">DESIA </w:t>
      </w:r>
      <w:r w:rsidRPr="00CD4D8E">
        <w:rPr>
          <w:color w:val="000000"/>
          <w:szCs w:val="24"/>
          <w:lang w:val="en-US"/>
        </w:rPr>
        <w:t xml:space="preserve">had </w:t>
      </w:r>
      <w:r w:rsidRPr="0097740B">
        <w:rPr>
          <w:color w:val="000000"/>
          <w:szCs w:val="24"/>
          <w:lang w:val="en-US"/>
        </w:rPr>
        <w:t xml:space="preserve">submitted a </w:t>
      </w:r>
      <w:r w:rsidRPr="00CD4D8E">
        <w:rPr>
          <w:color w:val="000000"/>
          <w:szCs w:val="24"/>
          <w:lang w:val="en-US"/>
        </w:rPr>
        <w:t xml:space="preserve">work </w:t>
      </w:r>
      <w:r w:rsidRPr="0097740B">
        <w:rPr>
          <w:color w:val="000000"/>
          <w:szCs w:val="24"/>
          <w:lang w:val="en-US"/>
        </w:rPr>
        <w:t>plan</w:t>
      </w:r>
      <w:r w:rsidR="006D36B3">
        <w:rPr>
          <w:color w:val="000000"/>
          <w:szCs w:val="24"/>
          <w:lang w:val="en-US"/>
        </w:rPr>
        <w:t xml:space="preserve"> to improve current monitoring and compliance issues with the ESIA Decree. This </w:t>
      </w:r>
      <w:r w:rsidRPr="00CD4D8E">
        <w:rPr>
          <w:color w:val="000000"/>
          <w:szCs w:val="24"/>
          <w:lang w:val="en-US"/>
        </w:rPr>
        <w:t>was</w:t>
      </w:r>
      <w:r w:rsidRPr="0097740B">
        <w:rPr>
          <w:color w:val="000000"/>
          <w:szCs w:val="24"/>
          <w:lang w:val="en-US"/>
        </w:rPr>
        <w:t xml:space="preserve"> approved</w:t>
      </w:r>
      <w:r w:rsidR="006D36B3">
        <w:rPr>
          <w:color w:val="000000"/>
          <w:szCs w:val="24"/>
          <w:lang w:val="en-US"/>
        </w:rPr>
        <w:t xml:space="preserve"> by MONRE</w:t>
      </w:r>
      <w:r w:rsidRPr="0097740B">
        <w:rPr>
          <w:color w:val="000000"/>
          <w:szCs w:val="24"/>
          <w:lang w:val="en-US"/>
        </w:rPr>
        <w:t xml:space="preserve"> in late 2012</w:t>
      </w:r>
      <w:r w:rsidR="006D36B3">
        <w:rPr>
          <w:color w:val="000000"/>
          <w:szCs w:val="24"/>
          <w:lang w:val="en-US"/>
        </w:rPr>
        <w:t>.</w:t>
      </w:r>
      <w:r w:rsidRPr="0097740B">
        <w:rPr>
          <w:color w:val="FF0000"/>
          <w:szCs w:val="24"/>
          <w:lang w:val="en-US"/>
        </w:rPr>
        <w:t xml:space="preserve"> </w:t>
      </w:r>
      <w:r w:rsidRPr="00CD4D8E">
        <w:rPr>
          <w:color w:val="000000"/>
          <w:szCs w:val="24"/>
          <w:lang w:val="en-US"/>
        </w:rPr>
        <w:t>It was agreed among key agencies that</w:t>
      </w:r>
      <w:r w:rsidRPr="0097740B">
        <w:rPr>
          <w:color w:val="000000"/>
          <w:szCs w:val="24"/>
          <w:lang w:val="en-US"/>
        </w:rPr>
        <w:t xml:space="preserve"> DESIA </w:t>
      </w:r>
      <w:r w:rsidRPr="00CD4D8E">
        <w:rPr>
          <w:color w:val="000000"/>
          <w:szCs w:val="24"/>
          <w:lang w:val="en-US"/>
        </w:rPr>
        <w:t>would hold responsibilities for</w:t>
      </w:r>
      <w:r w:rsidRPr="0097740B">
        <w:rPr>
          <w:color w:val="000000"/>
          <w:szCs w:val="24"/>
          <w:lang w:val="en-US"/>
        </w:rPr>
        <w:t xml:space="preserve"> updat</w:t>
      </w:r>
      <w:r w:rsidR="006D36B3">
        <w:rPr>
          <w:color w:val="000000"/>
          <w:szCs w:val="24"/>
          <w:lang w:val="en-US"/>
        </w:rPr>
        <w:t>ing regulations and</w:t>
      </w:r>
      <w:r w:rsidRPr="00CD4D8E">
        <w:rPr>
          <w:color w:val="000000"/>
          <w:szCs w:val="24"/>
          <w:lang w:val="en-US"/>
        </w:rPr>
        <w:t xml:space="preserve"> guidelines, and for</w:t>
      </w:r>
      <w:r w:rsidRPr="0097740B">
        <w:rPr>
          <w:color w:val="000000"/>
          <w:szCs w:val="24"/>
          <w:lang w:val="en-US"/>
        </w:rPr>
        <w:t xml:space="preserve"> training on compliance monitoring for environment</w:t>
      </w:r>
      <w:r w:rsidR="00CD4D8E">
        <w:rPr>
          <w:color w:val="000000"/>
          <w:szCs w:val="24"/>
          <w:lang w:val="en-US"/>
        </w:rPr>
        <w:t>al</w:t>
      </w:r>
      <w:r w:rsidRPr="0097740B">
        <w:rPr>
          <w:color w:val="000000"/>
          <w:szCs w:val="24"/>
          <w:lang w:val="en-US"/>
        </w:rPr>
        <w:t xml:space="preserve"> and social safeguard</w:t>
      </w:r>
      <w:r w:rsidRPr="00CD4D8E">
        <w:rPr>
          <w:color w:val="000000"/>
          <w:szCs w:val="24"/>
          <w:lang w:val="en-US"/>
        </w:rPr>
        <w:t>s</w:t>
      </w:r>
      <w:r w:rsidRPr="0097740B">
        <w:rPr>
          <w:color w:val="000000"/>
          <w:szCs w:val="24"/>
          <w:lang w:val="en-US"/>
        </w:rPr>
        <w:t xml:space="preserve"> related</w:t>
      </w:r>
      <w:r w:rsidRPr="00CD4D8E">
        <w:rPr>
          <w:color w:val="000000"/>
          <w:szCs w:val="24"/>
          <w:lang w:val="en-US"/>
        </w:rPr>
        <w:t xml:space="preserve"> to </w:t>
      </w:r>
      <w:r w:rsidR="006D36B3">
        <w:rPr>
          <w:color w:val="000000"/>
          <w:szCs w:val="24"/>
          <w:lang w:val="en-US"/>
        </w:rPr>
        <w:t>the hydropower sector. P</w:t>
      </w:r>
      <w:r w:rsidRPr="0097740B">
        <w:rPr>
          <w:color w:val="000000"/>
          <w:szCs w:val="24"/>
          <w:lang w:val="en-US"/>
        </w:rPr>
        <w:t xml:space="preserve">lanning and budget allocation </w:t>
      </w:r>
      <w:r w:rsidRPr="00CD4D8E">
        <w:rPr>
          <w:color w:val="000000"/>
          <w:szCs w:val="24"/>
          <w:lang w:val="en-US"/>
        </w:rPr>
        <w:t>issues would be</w:t>
      </w:r>
      <w:r w:rsidRPr="0097740B">
        <w:rPr>
          <w:color w:val="000000"/>
          <w:szCs w:val="24"/>
          <w:lang w:val="en-US"/>
        </w:rPr>
        <w:t xml:space="preserve"> managed by DEPP in cooperation with DESIA and/</w:t>
      </w:r>
      <w:r w:rsidR="00CD4D8E">
        <w:rPr>
          <w:color w:val="000000"/>
          <w:szCs w:val="24"/>
          <w:lang w:val="en-US"/>
        </w:rPr>
        <w:t xml:space="preserve"> </w:t>
      </w:r>
      <w:r w:rsidRPr="0097740B">
        <w:rPr>
          <w:color w:val="000000"/>
          <w:szCs w:val="24"/>
          <w:lang w:val="en-US"/>
        </w:rPr>
        <w:t>or PONRE/</w:t>
      </w:r>
      <w:r w:rsidR="00CD4D8E">
        <w:rPr>
          <w:color w:val="000000"/>
          <w:szCs w:val="24"/>
          <w:lang w:val="en-US"/>
        </w:rPr>
        <w:t xml:space="preserve"> </w:t>
      </w:r>
      <w:r w:rsidRPr="0097740B">
        <w:rPr>
          <w:color w:val="000000"/>
          <w:szCs w:val="24"/>
          <w:lang w:val="en-US"/>
        </w:rPr>
        <w:t>PDEM</w:t>
      </w:r>
      <w:r w:rsidR="006D36B3">
        <w:rPr>
          <w:color w:val="000000"/>
          <w:szCs w:val="24"/>
          <w:lang w:val="en-US"/>
        </w:rPr>
        <w:t>s</w:t>
      </w:r>
      <w:r w:rsidRPr="0097740B">
        <w:rPr>
          <w:color w:val="000000"/>
          <w:szCs w:val="24"/>
          <w:lang w:val="en-US"/>
        </w:rPr>
        <w:t xml:space="preserve">. </w:t>
      </w:r>
    </w:p>
    <w:p w14:paraId="2DFC7866" w14:textId="4C40F72B" w:rsidR="00FA1D9D" w:rsidRDefault="0097740B" w:rsidP="00FC5A7B">
      <w:pPr>
        <w:autoSpaceDE w:val="0"/>
        <w:autoSpaceDN w:val="0"/>
        <w:adjustRightInd w:val="0"/>
        <w:spacing w:line="240" w:lineRule="auto"/>
        <w:jc w:val="both"/>
        <w:rPr>
          <w:color w:val="000000"/>
          <w:szCs w:val="24"/>
          <w:lang w:val="en-US"/>
        </w:rPr>
      </w:pPr>
      <w:r w:rsidRPr="00CD4D8E">
        <w:rPr>
          <w:color w:val="000000"/>
          <w:szCs w:val="24"/>
          <w:lang w:val="en-US"/>
        </w:rPr>
        <w:t>The updating of the NPSH and its Action Plan experienced some delays since 2011.</w:t>
      </w:r>
      <w:r w:rsidR="00FC5A7B" w:rsidRPr="00CD4D8E">
        <w:rPr>
          <w:color w:val="000000"/>
          <w:szCs w:val="24"/>
          <w:lang w:val="en-US"/>
        </w:rPr>
        <w:t xml:space="preserve"> Since the MTR Mission in early 2013, a number of issues specifically concerning clarification on IPPs incorporating safeguards, compliance criteria, monitoring capacities, funding sources and mechanisms as well as on the preparation of a strategy to promote good practice of devel</w:t>
      </w:r>
      <w:r w:rsidR="0077054D">
        <w:rPr>
          <w:color w:val="000000"/>
          <w:szCs w:val="24"/>
          <w:lang w:val="en-US"/>
        </w:rPr>
        <w:t xml:space="preserve">opers, have been taken care of </w:t>
      </w:r>
      <w:r w:rsidR="00FC5A7B" w:rsidRPr="00CD4D8E">
        <w:rPr>
          <w:color w:val="000000"/>
          <w:szCs w:val="24"/>
          <w:lang w:val="en-US"/>
        </w:rPr>
        <w:t xml:space="preserve">. </w:t>
      </w:r>
    </w:p>
    <w:p w14:paraId="660BEA00" w14:textId="78573EC2" w:rsidR="00A62C53" w:rsidRDefault="00A62C53" w:rsidP="00FC5A7B">
      <w:pPr>
        <w:autoSpaceDE w:val="0"/>
        <w:autoSpaceDN w:val="0"/>
        <w:adjustRightInd w:val="0"/>
        <w:spacing w:line="240" w:lineRule="auto"/>
        <w:jc w:val="both"/>
        <w:rPr>
          <w:szCs w:val="24"/>
          <w:lang w:val="en-US"/>
        </w:rPr>
      </w:pPr>
      <w:r w:rsidRPr="00CD4D8E">
        <w:rPr>
          <w:szCs w:val="24"/>
          <w:lang w:val="en-US"/>
        </w:rPr>
        <w:t>In</w:t>
      </w:r>
      <w:r w:rsidR="00816371" w:rsidRPr="00CD4D8E">
        <w:rPr>
          <w:szCs w:val="24"/>
          <w:lang w:val="en-US"/>
        </w:rPr>
        <w:t xml:space="preserve"> May 2013, DEPP</w:t>
      </w:r>
      <w:r w:rsidRPr="00CD4D8E">
        <w:rPr>
          <w:szCs w:val="24"/>
          <w:lang w:val="en-US"/>
        </w:rPr>
        <w:t>,</w:t>
      </w:r>
      <w:r w:rsidR="00816371" w:rsidRPr="00CD4D8E">
        <w:rPr>
          <w:szCs w:val="24"/>
          <w:lang w:val="en-US"/>
        </w:rPr>
        <w:t xml:space="preserve"> in close cooperation with key</w:t>
      </w:r>
      <w:r w:rsidR="00816371" w:rsidRPr="00816371">
        <w:rPr>
          <w:szCs w:val="24"/>
          <w:lang w:val="en-US"/>
        </w:rPr>
        <w:t xml:space="preserve"> agencies and with assistanc</w:t>
      </w:r>
      <w:r w:rsidR="005C57AF">
        <w:rPr>
          <w:szCs w:val="24"/>
          <w:lang w:val="en-US"/>
        </w:rPr>
        <w:t xml:space="preserve">e of the Project Technical Advisor to the DEPP, </w:t>
      </w:r>
      <w:r>
        <w:rPr>
          <w:szCs w:val="24"/>
          <w:lang w:val="en-US"/>
        </w:rPr>
        <w:t xml:space="preserve"> </w:t>
      </w:r>
      <w:r w:rsidR="00816371" w:rsidRPr="00816371">
        <w:rPr>
          <w:szCs w:val="24"/>
          <w:lang w:val="en-US"/>
        </w:rPr>
        <w:t>the</w:t>
      </w:r>
      <w:r>
        <w:rPr>
          <w:szCs w:val="24"/>
          <w:lang w:val="en-US"/>
        </w:rPr>
        <w:t xml:space="preserve"> DEPP</w:t>
      </w:r>
      <w:r w:rsidR="005C57AF">
        <w:rPr>
          <w:szCs w:val="24"/>
          <w:lang w:val="en-US"/>
        </w:rPr>
        <w:t xml:space="preserve"> J</w:t>
      </w:r>
      <w:r w:rsidR="00816371" w:rsidRPr="00816371">
        <w:rPr>
          <w:szCs w:val="24"/>
          <w:lang w:val="en-US"/>
        </w:rPr>
        <w:t>unior modeler and</w:t>
      </w:r>
      <w:r>
        <w:rPr>
          <w:szCs w:val="24"/>
          <w:lang w:val="en-US"/>
        </w:rPr>
        <w:t xml:space="preserve"> </w:t>
      </w:r>
      <w:r w:rsidR="00790760">
        <w:rPr>
          <w:szCs w:val="24"/>
          <w:lang w:val="en-US"/>
        </w:rPr>
        <w:t>an I</w:t>
      </w:r>
      <w:r>
        <w:rPr>
          <w:szCs w:val="24"/>
          <w:lang w:val="en-US"/>
        </w:rPr>
        <w:t xml:space="preserve">nternational </w:t>
      </w:r>
      <w:r w:rsidR="00790760">
        <w:rPr>
          <w:szCs w:val="24"/>
          <w:lang w:val="en-US"/>
        </w:rPr>
        <w:t>C</w:t>
      </w:r>
      <w:r>
        <w:rPr>
          <w:szCs w:val="24"/>
          <w:lang w:val="en-US"/>
        </w:rPr>
        <w:t xml:space="preserve">onsultant, </w:t>
      </w:r>
      <w:r w:rsidR="006230E1">
        <w:rPr>
          <w:szCs w:val="24"/>
          <w:lang w:val="en-US"/>
        </w:rPr>
        <w:t xml:space="preserve">a first draft of the </w:t>
      </w:r>
      <w:r w:rsidR="00790760">
        <w:rPr>
          <w:szCs w:val="24"/>
          <w:lang w:val="en-US"/>
        </w:rPr>
        <w:t>PSHD</w:t>
      </w:r>
      <w:r w:rsidR="006230E1">
        <w:rPr>
          <w:szCs w:val="24"/>
          <w:lang w:val="en-US"/>
        </w:rPr>
        <w:t xml:space="preserve"> was circulated for comments</w:t>
      </w:r>
      <w:r>
        <w:rPr>
          <w:szCs w:val="24"/>
          <w:lang w:val="en-US"/>
        </w:rPr>
        <w:t>,</w:t>
      </w:r>
      <w:r w:rsidR="00816371" w:rsidRPr="00816371">
        <w:rPr>
          <w:szCs w:val="24"/>
          <w:lang w:val="en-US"/>
        </w:rPr>
        <w:t xml:space="preserve"> including a number of</w:t>
      </w:r>
      <w:r>
        <w:rPr>
          <w:szCs w:val="24"/>
          <w:lang w:val="en-US"/>
        </w:rPr>
        <w:t xml:space="preserve"> necessary </w:t>
      </w:r>
      <w:r w:rsidR="00816371" w:rsidRPr="00816371">
        <w:rPr>
          <w:szCs w:val="24"/>
          <w:lang w:val="en-US"/>
        </w:rPr>
        <w:t>consultation and technical meetings/</w:t>
      </w:r>
      <w:r>
        <w:rPr>
          <w:szCs w:val="24"/>
          <w:lang w:val="en-US"/>
        </w:rPr>
        <w:t xml:space="preserve"> </w:t>
      </w:r>
      <w:r w:rsidR="00816371" w:rsidRPr="00816371">
        <w:rPr>
          <w:szCs w:val="24"/>
          <w:lang w:val="en-US"/>
        </w:rPr>
        <w:t xml:space="preserve">workshops.  </w:t>
      </w:r>
      <w:r w:rsidR="00790760">
        <w:rPr>
          <w:szCs w:val="24"/>
          <w:lang w:val="en-US"/>
        </w:rPr>
        <w:t>An I</w:t>
      </w:r>
      <w:r w:rsidR="00BC5E86" w:rsidRPr="00816371">
        <w:rPr>
          <w:szCs w:val="24"/>
          <w:lang w:val="en-US"/>
        </w:rPr>
        <w:t>nter-</w:t>
      </w:r>
      <w:r w:rsidR="00790760">
        <w:rPr>
          <w:szCs w:val="24"/>
          <w:lang w:val="en-US"/>
        </w:rPr>
        <w:t>ministerial C</w:t>
      </w:r>
      <w:r w:rsidR="00BC5E86" w:rsidRPr="00816371">
        <w:rPr>
          <w:szCs w:val="24"/>
          <w:lang w:val="en-US"/>
        </w:rPr>
        <w:t xml:space="preserve">ommittee (PSHDC) </w:t>
      </w:r>
      <w:r w:rsidR="00BC5E86">
        <w:rPr>
          <w:szCs w:val="24"/>
          <w:lang w:val="en-US"/>
        </w:rPr>
        <w:t>was</w:t>
      </w:r>
      <w:r w:rsidR="00BC5E86" w:rsidRPr="00816371">
        <w:rPr>
          <w:szCs w:val="24"/>
          <w:lang w:val="en-US"/>
        </w:rPr>
        <w:t xml:space="preserve"> established</w:t>
      </w:r>
      <w:r w:rsidR="00790760">
        <w:rPr>
          <w:szCs w:val="24"/>
          <w:lang w:val="en-US"/>
        </w:rPr>
        <w:t xml:space="preserve"> by the MEM</w:t>
      </w:r>
      <w:r w:rsidR="00BC5E86" w:rsidRPr="00816371">
        <w:rPr>
          <w:szCs w:val="24"/>
          <w:lang w:val="en-US"/>
        </w:rPr>
        <w:t xml:space="preserve"> </w:t>
      </w:r>
      <w:r w:rsidR="00BC5E86">
        <w:rPr>
          <w:szCs w:val="24"/>
          <w:lang w:val="en-US"/>
        </w:rPr>
        <w:t xml:space="preserve">in </w:t>
      </w:r>
      <w:r w:rsidR="008B0675">
        <w:rPr>
          <w:szCs w:val="24"/>
          <w:lang w:val="en-US"/>
        </w:rPr>
        <w:t>October</w:t>
      </w:r>
      <w:r w:rsidR="00BC5E86">
        <w:rPr>
          <w:szCs w:val="24"/>
          <w:lang w:val="en-US"/>
        </w:rPr>
        <w:t xml:space="preserve"> 2013 </w:t>
      </w:r>
      <w:r w:rsidR="00BC5E86" w:rsidRPr="00816371">
        <w:rPr>
          <w:szCs w:val="24"/>
          <w:lang w:val="en-US"/>
        </w:rPr>
        <w:t>to oversee and facilitate the approval and implementation of the PSHD</w:t>
      </w:r>
      <w:r w:rsidR="00BC5E86">
        <w:rPr>
          <w:szCs w:val="24"/>
          <w:lang w:val="en-US"/>
        </w:rPr>
        <w:t xml:space="preserve">. </w:t>
      </w:r>
      <w:r>
        <w:rPr>
          <w:szCs w:val="24"/>
          <w:lang w:val="en-US"/>
        </w:rPr>
        <w:t xml:space="preserve">A </w:t>
      </w:r>
      <w:r w:rsidR="006230E1">
        <w:rPr>
          <w:szCs w:val="24"/>
          <w:lang w:val="en-US"/>
        </w:rPr>
        <w:t xml:space="preserve">revised </w:t>
      </w:r>
      <w:r w:rsidRPr="00816371">
        <w:rPr>
          <w:szCs w:val="24"/>
          <w:lang w:val="en-US"/>
        </w:rPr>
        <w:t>final draft version of the PS</w:t>
      </w:r>
      <w:r>
        <w:rPr>
          <w:szCs w:val="24"/>
          <w:lang w:val="en-US"/>
        </w:rPr>
        <w:t xml:space="preserve">HD was released in October 2013. </w:t>
      </w:r>
      <w:r w:rsidRPr="00816371">
        <w:rPr>
          <w:szCs w:val="24"/>
          <w:lang w:val="en-US"/>
        </w:rPr>
        <w:t xml:space="preserve">The PSHD </w:t>
      </w:r>
      <w:r w:rsidR="00BC5E86">
        <w:rPr>
          <w:szCs w:val="24"/>
          <w:lang w:val="en-US"/>
        </w:rPr>
        <w:t xml:space="preserve">was approved by the Committee and </w:t>
      </w:r>
      <w:r w:rsidRPr="00816371">
        <w:rPr>
          <w:szCs w:val="24"/>
          <w:lang w:val="en-US"/>
        </w:rPr>
        <w:t>has been submitted for approval by the Minister of the MEM</w:t>
      </w:r>
      <w:r w:rsidR="008B0675">
        <w:rPr>
          <w:szCs w:val="24"/>
          <w:lang w:val="en-US"/>
        </w:rPr>
        <w:t xml:space="preserve"> and the prime minister</w:t>
      </w:r>
      <w:r w:rsidR="00790760">
        <w:rPr>
          <w:szCs w:val="24"/>
          <w:lang w:val="en-US"/>
        </w:rPr>
        <w:t xml:space="preserve">. In March 2014, the Policy had still been in a revision stage by the Ministry. </w:t>
      </w:r>
      <w:r>
        <w:rPr>
          <w:szCs w:val="24"/>
          <w:lang w:val="en-US"/>
        </w:rPr>
        <w:t>An</w:t>
      </w:r>
      <w:r w:rsidRPr="00816371">
        <w:rPr>
          <w:szCs w:val="24"/>
          <w:lang w:val="en-US"/>
        </w:rPr>
        <w:t xml:space="preserve"> Action Plan for the policy </w:t>
      </w:r>
      <w:r w:rsidR="00790760">
        <w:rPr>
          <w:szCs w:val="24"/>
          <w:lang w:val="en-US"/>
        </w:rPr>
        <w:t xml:space="preserve">has also </w:t>
      </w:r>
      <w:r w:rsidRPr="00816371">
        <w:rPr>
          <w:szCs w:val="24"/>
          <w:lang w:val="en-US"/>
        </w:rPr>
        <w:t>been prepared</w:t>
      </w:r>
      <w:r w:rsidR="008B0675">
        <w:rPr>
          <w:szCs w:val="24"/>
          <w:lang w:val="en-US"/>
        </w:rPr>
        <w:t>,</w:t>
      </w:r>
      <w:r w:rsidR="00790760">
        <w:rPr>
          <w:szCs w:val="24"/>
          <w:lang w:val="en-US"/>
        </w:rPr>
        <w:t xml:space="preserve"> and has been</w:t>
      </w:r>
      <w:r w:rsidR="008B0675">
        <w:rPr>
          <w:szCs w:val="24"/>
          <w:lang w:val="en-US"/>
        </w:rPr>
        <w:t xml:space="preserve"> under approval by the Committee</w:t>
      </w:r>
      <w:r w:rsidR="00790760">
        <w:rPr>
          <w:szCs w:val="24"/>
          <w:lang w:val="en-US"/>
        </w:rPr>
        <w:t xml:space="preserve"> in the first quarter of 2014</w:t>
      </w:r>
      <w:r w:rsidR="008B0675">
        <w:rPr>
          <w:szCs w:val="24"/>
          <w:lang w:val="en-US"/>
        </w:rPr>
        <w:t xml:space="preserve">. </w:t>
      </w:r>
      <w:r>
        <w:rPr>
          <w:szCs w:val="24"/>
          <w:lang w:val="en-US"/>
        </w:rPr>
        <w:t xml:space="preserve">The </w:t>
      </w:r>
      <w:r w:rsidR="00816371" w:rsidRPr="00816371">
        <w:rPr>
          <w:szCs w:val="24"/>
          <w:lang w:val="en-US"/>
        </w:rPr>
        <w:t>updated policy has incorporated engineering, economic, and financial aspects of hydropower development process</w:t>
      </w:r>
      <w:r w:rsidR="00790760">
        <w:rPr>
          <w:szCs w:val="24"/>
          <w:lang w:val="en-US"/>
        </w:rPr>
        <w:t>es</w:t>
      </w:r>
      <w:r w:rsidR="00816371" w:rsidRPr="00816371">
        <w:rPr>
          <w:szCs w:val="24"/>
          <w:lang w:val="en-US"/>
        </w:rPr>
        <w:t xml:space="preserve"> and</w:t>
      </w:r>
      <w:r>
        <w:rPr>
          <w:szCs w:val="24"/>
          <w:lang w:val="en-US"/>
        </w:rPr>
        <w:t xml:space="preserve"> has consolidated</w:t>
      </w:r>
      <w:r w:rsidR="00816371" w:rsidRPr="00816371">
        <w:rPr>
          <w:szCs w:val="24"/>
          <w:lang w:val="en-US"/>
        </w:rPr>
        <w:t xml:space="preserve"> active involvement of key agencies r</w:t>
      </w:r>
      <w:r>
        <w:rPr>
          <w:szCs w:val="24"/>
          <w:lang w:val="en-US"/>
        </w:rPr>
        <w:t xml:space="preserve">esponsible for feasibility studies, </w:t>
      </w:r>
      <w:r w:rsidR="00790760">
        <w:rPr>
          <w:szCs w:val="24"/>
          <w:lang w:val="en-US"/>
        </w:rPr>
        <w:t xml:space="preserve">for </w:t>
      </w:r>
      <w:r>
        <w:rPr>
          <w:szCs w:val="24"/>
          <w:lang w:val="en-US"/>
        </w:rPr>
        <w:t>design and engineering as well as for</w:t>
      </w:r>
      <w:r w:rsidR="00816371" w:rsidRPr="00816371">
        <w:rPr>
          <w:szCs w:val="24"/>
          <w:lang w:val="en-US"/>
        </w:rPr>
        <w:t xml:space="preserve"> financial aspect</w:t>
      </w:r>
      <w:r>
        <w:rPr>
          <w:szCs w:val="24"/>
          <w:lang w:val="en-US"/>
        </w:rPr>
        <w:t>s.</w:t>
      </w:r>
    </w:p>
    <w:p w14:paraId="103F5704" w14:textId="77777777" w:rsidR="0043628D" w:rsidRDefault="0043628D" w:rsidP="0043628D">
      <w:pPr>
        <w:rPr>
          <w:lang w:val="en-US"/>
        </w:rPr>
      </w:pPr>
    </w:p>
    <w:p w14:paraId="5741C415" w14:textId="3CA0F9B9" w:rsidR="00A932FC" w:rsidRDefault="00500A55" w:rsidP="00563347">
      <w:pPr>
        <w:spacing w:line="240" w:lineRule="auto"/>
        <w:jc w:val="both"/>
        <w:rPr>
          <w:b/>
          <w:i/>
          <w:lang w:val="en-US"/>
        </w:rPr>
      </w:pPr>
      <w:r>
        <w:rPr>
          <w:b/>
          <w:i/>
          <w:lang w:val="en-US"/>
        </w:rPr>
        <w:t>Problems and M</w:t>
      </w:r>
      <w:r w:rsidR="00A932FC" w:rsidRPr="004231CD">
        <w:rPr>
          <w:b/>
          <w:i/>
          <w:lang w:val="en-US"/>
        </w:rPr>
        <w:t>itigation</w:t>
      </w:r>
    </w:p>
    <w:p w14:paraId="7D55139E" w14:textId="3A89FA73" w:rsidR="00855B21" w:rsidRDefault="00CD4D8E" w:rsidP="008A571C">
      <w:pPr>
        <w:spacing w:line="240" w:lineRule="auto"/>
        <w:jc w:val="both"/>
        <w:rPr>
          <w:lang w:val="en-US"/>
        </w:rPr>
      </w:pPr>
      <w:r>
        <w:rPr>
          <w:szCs w:val="24"/>
          <w:lang w:val="en-US"/>
        </w:rPr>
        <w:t xml:space="preserve">Due to the restructuring of the Hydropower Development Sector Department within MEM, implementation delays occurred in updating work plans to </w:t>
      </w:r>
      <w:r w:rsidR="002B73F6" w:rsidRPr="00816371">
        <w:rPr>
          <w:szCs w:val="24"/>
          <w:lang w:val="en-US"/>
        </w:rPr>
        <w:t>suit the actual mandates and activities of the new Department of Energy Management (DEM)</w:t>
      </w:r>
      <w:r w:rsidR="00563347">
        <w:rPr>
          <w:szCs w:val="24"/>
          <w:lang w:val="en-US"/>
        </w:rPr>
        <w:t xml:space="preserve"> in 2011/2012</w:t>
      </w:r>
      <w:r w:rsidR="002B73F6" w:rsidRPr="00816371">
        <w:rPr>
          <w:szCs w:val="24"/>
          <w:lang w:val="en-US"/>
        </w:rPr>
        <w:t xml:space="preserve">. </w:t>
      </w:r>
      <w:r w:rsidR="00C05050">
        <w:rPr>
          <w:szCs w:val="24"/>
          <w:lang w:val="en-US"/>
        </w:rPr>
        <w:t>Progress had also been slow until the MTR Mission due to</w:t>
      </w:r>
      <w:r w:rsidR="00C05050" w:rsidRPr="00816371">
        <w:rPr>
          <w:szCs w:val="24"/>
          <w:lang w:val="en-US"/>
        </w:rPr>
        <w:t xml:space="preserve"> cross-cutting activities and </w:t>
      </w:r>
      <w:r w:rsidR="00C05050">
        <w:rPr>
          <w:szCs w:val="24"/>
          <w:lang w:val="en-US"/>
        </w:rPr>
        <w:t>mi</w:t>
      </w:r>
      <w:r w:rsidR="00C05050" w:rsidRPr="00816371">
        <w:rPr>
          <w:szCs w:val="24"/>
          <w:lang w:val="en-US"/>
        </w:rPr>
        <w:t>sunderstanding</w:t>
      </w:r>
      <w:r w:rsidR="00C05050">
        <w:rPr>
          <w:szCs w:val="24"/>
          <w:lang w:val="en-US"/>
        </w:rPr>
        <w:t>s</w:t>
      </w:r>
      <w:r w:rsidR="00C05050" w:rsidRPr="00816371">
        <w:rPr>
          <w:szCs w:val="24"/>
          <w:lang w:val="en-US"/>
        </w:rPr>
        <w:t xml:space="preserve"> by senior management and technical official</w:t>
      </w:r>
      <w:r w:rsidR="00C05050">
        <w:rPr>
          <w:szCs w:val="24"/>
          <w:lang w:val="en-US"/>
        </w:rPr>
        <w:t>s</w:t>
      </w:r>
      <w:r w:rsidR="00C05050" w:rsidRPr="00816371">
        <w:rPr>
          <w:szCs w:val="24"/>
          <w:lang w:val="en-US"/>
        </w:rPr>
        <w:t xml:space="preserve"> of the concerned departments. </w:t>
      </w:r>
      <w:r w:rsidR="008A571C" w:rsidRPr="00816371">
        <w:rPr>
          <w:lang w:val="en-US"/>
        </w:rPr>
        <w:t xml:space="preserve">To </w:t>
      </w:r>
      <w:r w:rsidR="008A571C">
        <w:rPr>
          <w:lang w:val="en-US"/>
        </w:rPr>
        <w:t>facilitate</w:t>
      </w:r>
      <w:r w:rsidR="008A571C" w:rsidRPr="00816371">
        <w:rPr>
          <w:lang w:val="en-US"/>
        </w:rPr>
        <w:t xml:space="preserve"> effective coordination and cooperation among key age</w:t>
      </w:r>
      <w:r w:rsidR="008A571C">
        <w:rPr>
          <w:lang w:val="en-US"/>
        </w:rPr>
        <w:t xml:space="preserve">ncies, </w:t>
      </w:r>
      <w:r w:rsidR="008A571C" w:rsidRPr="00816371">
        <w:rPr>
          <w:lang w:val="en-US"/>
        </w:rPr>
        <w:t xml:space="preserve">additional technical assistance and financial support to DEPP and other key agencies </w:t>
      </w:r>
      <w:r w:rsidR="008A571C">
        <w:rPr>
          <w:lang w:val="en-US"/>
        </w:rPr>
        <w:t>have been made</w:t>
      </w:r>
      <w:r w:rsidR="00BC3CD2">
        <w:rPr>
          <w:lang w:val="en-US"/>
        </w:rPr>
        <w:t>.</w:t>
      </w:r>
      <w:r w:rsidR="008A571C" w:rsidRPr="005A594E">
        <w:rPr>
          <w:color w:val="FF0000"/>
          <w:lang w:val="en-US"/>
        </w:rPr>
        <w:t xml:space="preserve">  </w:t>
      </w:r>
      <w:r w:rsidR="00855B21" w:rsidRPr="00855B21">
        <w:rPr>
          <w:lang w:val="en-US"/>
        </w:rPr>
        <w:t>The Environme</w:t>
      </w:r>
      <w:r w:rsidR="00855B21">
        <w:rPr>
          <w:lang w:val="en-US"/>
        </w:rPr>
        <w:t>n</w:t>
      </w:r>
      <w:r w:rsidR="00855B21" w:rsidRPr="00855B21">
        <w:rPr>
          <w:lang w:val="en-US"/>
        </w:rPr>
        <w:t>tal Engineering Division of DEPP</w:t>
      </w:r>
      <w:r w:rsidR="00855B21">
        <w:rPr>
          <w:lang w:val="en-US"/>
        </w:rPr>
        <w:t>,</w:t>
      </w:r>
      <w:r w:rsidR="00855B21" w:rsidRPr="00855B21">
        <w:rPr>
          <w:lang w:val="en-US"/>
        </w:rPr>
        <w:t xml:space="preserve"> </w:t>
      </w:r>
      <w:r w:rsidR="00855B21">
        <w:rPr>
          <w:lang w:val="en-US"/>
        </w:rPr>
        <w:t xml:space="preserve">for example, had </w:t>
      </w:r>
      <w:r w:rsidR="00855B21" w:rsidRPr="00855B21">
        <w:rPr>
          <w:lang w:val="en-US"/>
        </w:rPr>
        <w:t xml:space="preserve">received financial and technical assistance from </w:t>
      </w:r>
      <w:r w:rsidR="00855B21">
        <w:rPr>
          <w:lang w:val="en-US"/>
        </w:rPr>
        <w:t>an International Expert</w:t>
      </w:r>
      <w:r w:rsidR="00855B21" w:rsidRPr="00855B21">
        <w:rPr>
          <w:lang w:val="en-US"/>
        </w:rPr>
        <w:t xml:space="preserve"> to facilitate workshops and meetings </w:t>
      </w:r>
      <w:r w:rsidR="00855B21">
        <w:rPr>
          <w:lang w:val="en-US"/>
        </w:rPr>
        <w:t>such as a</w:t>
      </w:r>
      <w:r w:rsidR="00855B21" w:rsidRPr="00855B21">
        <w:rPr>
          <w:lang w:val="en-US"/>
        </w:rPr>
        <w:t xml:space="preserve"> public consultation workshop on</w:t>
      </w:r>
      <w:r w:rsidR="00855B21">
        <w:rPr>
          <w:lang w:val="en-US"/>
        </w:rPr>
        <w:t xml:space="preserve"> the draft PSHD, as well as to develop a Guideline, an Action P</w:t>
      </w:r>
      <w:r w:rsidR="00855B21" w:rsidRPr="00855B21">
        <w:rPr>
          <w:lang w:val="en-US"/>
        </w:rPr>
        <w:t xml:space="preserve">lan </w:t>
      </w:r>
      <w:r w:rsidR="00855B21">
        <w:rPr>
          <w:lang w:val="en-US"/>
        </w:rPr>
        <w:t xml:space="preserve">and criteria </w:t>
      </w:r>
      <w:r w:rsidR="00855B21" w:rsidRPr="00855B21">
        <w:rPr>
          <w:lang w:val="en-US"/>
        </w:rPr>
        <w:t xml:space="preserve">for implementation </w:t>
      </w:r>
      <w:r w:rsidR="00855B21">
        <w:rPr>
          <w:lang w:val="en-US"/>
        </w:rPr>
        <w:t>monitoring.</w:t>
      </w:r>
    </w:p>
    <w:p w14:paraId="4D3CA696" w14:textId="77777777" w:rsidR="00855B21" w:rsidRPr="00855B21" w:rsidRDefault="00855B21" w:rsidP="008A571C">
      <w:pPr>
        <w:spacing w:line="240" w:lineRule="auto"/>
        <w:jc w:val="both"/>
        <w:rPr>
          <w:color w:val="FF0000"/>
          <w:lang w:val="en-US"/>
        </w:rPr>
      </w:pPr>
    </w:p>
    <w:p w14:paraId="5BD9AF90" w14:textId="54F22814" w:rsidR="00816371" w:rsidRDefault="00F83F6E" w:rsidP="008A571C">
      <w:pPr>
        <w:spacing w:line="240" w:lineRule="auto"/>
        <w:jc w:val="both"/>
        <w:rPr>
          <w:lang w:val="en-US"/>
        </w:rPr>
      </w:pPr>
      <w:r>
        <w:rPr>
          <w:lang w:val="en-US"/>
        </w:rPr>
        <w:t xml:space="preserve">Though the </w:t>
      </w:r>
      <w:r w:rsidR="00500A55">
        <w:rPr>
          <w:lang w:val="en-US"/>
        </w:rPr>
        <w:t>PSH</w:t>
      </w:r>
      <w:r>
        <w:rPr>
          <w:lang w:val="en-US"/>
        </w:rPr>
        <w:t>D</w:t>
      </w:r>
      <w:r w:rsidR="00500A55">
        <w:rPr>
          <w:lang w:val="en-US"/>
        </w:rPr>
        <w:t xml:space="preserve"> is under review by the MEM, some further risks have to be considered including the promulgation of p</w:t>
      </w:r>
      <w:r w:rsidR="00816371" w:rsidRPr="00816371">
        <w:rPr>
          <w:lang w:val="en-US"/>
        </w:rPr>
        <w:t>rocesses in organizing hydropower investments</w:t>
      </w:r>
      <w:r w:rsidR="00500A55">
        <w:rPr>
          <w:lang w:val="en-US"/>
        </w:rPr>
        <w:t xml:space="preserve"> to investors, the proper understanding of i</w:t>
      </w:r>
      <w:r w:rsidR="00816371" w:rsidRPr="00816371">
        <w:rPr>
          <w:lang w:val="en-US"/>
        </w:rPr>
        <w:t xml:space="preserve">nvestors and government </w:t>
      </w:r>
      <w:r w:rsidR="00500A55">
        <w:rPr>
          <w:lang w:val="en-US"/>
        </w:rPr>
        <w:t>of the</w:t>
      </w:r>
      <w:r w:rsidR="00816371" w:rsidRPr="00816371">
        <w:rPr>
          <w:lang w:val="en-US"/>
        </w:rPr>
        <w:t xml:space="preserve"> processes of organizing invest</w:t>
      </w:r>
      <w:r w:rsidR="00500A55">
        <w:rPr>
          <w:lang w:val="en-US"/>
        </w:rPr>
        <w:t>ments in hydropower development, the application of</w:t>
      </w:r>
      <w:r w:rsidR="00816371" w:rsidRPr="00816371">
        <w:rPr>
          <w:lang w:val="en-US"/>
        </w:rPr>
        <w:t xml:space="preserve"> technologies</w:t>
      </w:r>
      <w:r w:rsidR="00500A55">
        <w:rPr>
          <w:lang w:val="en-US"/>
        </w:rPr>
        <w:t xml:space="preserve"> which are environmentally-friendly and the sustainability of hydropower projects in general.</w:t>
      </w:r>
    </w:p>
    <w:p w14:paraId="1189CA3A" w14:textId="77777777" w:rsidR="006230E1" w:rsidRDefault="006230E1" w:rsidP="008A571C">
      <w:pPr>
        <w:spacing w:line="240" w:lineRule="auto"/>
        <w:jc w:val="both"/>
        <w:rPr>
          <w:lang w:val="en-US"/>
        </w:rPr>
      </w:pPr>
    </w:p>
    <w:p w14:paraId="30CE961F" w14:textId="4AE8268E" w:rsidR="00D90327" w:rsidRDefault="00A932FC" w:rsidP="00EC3C2C">
      <w:pPr>
        <w:spacing w:line="240" w:lineRule="auto"/>
        <w:jc w:val="both"/>
        <w:rPr>
          <w:b/>
          <w:i/>
          <w:lang w:val="en-US"/>
        </w:rPr>
      </w:pPr>
      <w:r w:rsidRPr="004231CD">
        <w:rPr>
          <w:b/>
          <w:i/>
          <w:lang w:val="en-US"/>
        </w:rPr>
        <w:t>Safeguards</w:t>
      </w:r>
    </w:p>
    <w:p w14:paraId="670DFA42" w14:textId="7982F21A" w:rsidR="00816371" w:rsidRDefault="00D90327" w:rsidP="00EC3C2C">
      <w:pPr>
        <w:spacing w:line="240" w:lineRule="auto"/>
        <w:jc w:val="both"/>
        <w:rPr>
          <w:lang w:val="en-US"/>
        </w:rPr>
      </w:pPr>
      <w:r w:rsidRPr="00680B03">
        <w:rPr>
          <w:lang w:val="en-US"/>
        </w:rPr>
        <w:t>The national policy on environment and social s</w:t>
      </w:r>
      <w:r w:rsidR="008A571C">
        <w:rPr>
          <w:lang w:val="en-US"/>
        </w:rPr>
        <w:t>ustainable development (NPSH) has been</w:t>
      </w:r>
      <w:r w:rsidRPr="00680B03">
        <w:rPr>
          <w:lang w:val="en-US"/>
        </w:rPr>
        <w:t xml:space="preserve"> updated to incorporate engineering and other technical aspects throughout the </w:t>
      </w:r>
      <w:r w:rsidR="008A571C">
        <w:rPr>
          <w:lang w:val="en-US"/>
        </w:rPr>
        <w:t xml:space="preserve">hydropower development </w:t>
      </w:r>
      <w:r w:rsidRPr="00680B03">
        <w:rPr>
          <w:lang w:val="en-US"/>
        </w:rPr>
        <w:t>project cycle (planning, construction, and operation/</w:t>
      </w:r>
      <w:r w:rsidR="008A571C">
        <w:rPr>
          <w:lang w:val="en-US"/>
        </w:rPr>
        <w:t xml:space="preserve"> </w:t>
      </w:r>
      <w:r w:rsidR="00546EB7">
        <w:rPr>
          <w:lang w:val="en-US"/>
        </w:rPr>
        <w:t>transfer). I</w:t>
      </w:r>
      <w:r w:rsidR="00EC3C2C">
        <w:rPr>
          <w:lang w:val="en-US"/>
        </w:rPr>
        <w:t xml:space="preserve">t will thus provide urgently needed guidance to investors, government and local authorities for </w:t>
      </w:r>
      <w:r w:rsidR="00816371" w:rsidRPr="00816371">
        <w:rPr>
          <w:lang w:val="en-US"/>
        </w:rPr>
        <w:t>sustainable hydropower developments covering all aspects (environmental, social, economic and technical)</w:t>
      </w:r>
      <w:r w:rsidR="00EC3C2C">
        <w:rPr>
          <w:lang w:val="en-US"/>
        </w:rPr>
        <w:t>.</w:t>
      </w:r>
    </w:p>
    <w:p w14:paraId="15E53876" w14:textId="77777777" w:rsidR="00D90327" w:rsidRDefault="00D90327" w:rsidP="00D90327">
      <w:pPr>
        <w:rPr>
          <w:lang w:val="en-US"/>
        </w:rPr>
      </w:pPr>
    </w:p>
    <w:p w14:paraId="2F8EBCEB" w14:textId="77777777" w:rsidR="00546EB7" w:rsidRDefault="00546EB7" w:rsidP="00D90327">
      <w:pPr>
        <w:rPr>
          <w:lang w:val="en-US"/>
        </w:rPr>
      </w:pPr>
    </w:p>
    <w:p w14:paraId="517E7C12" w14:textId="77777777" w:rsidR="00BC3CD2" w:rsidRDefault="00BC3CD2" w:rsidP="00D90327">
      <w:pPr>
        <w:rPr>
          <w:lang w:val="en-US"/>
        </w:rPr>
      </w:pPr>
    </w:p>
    <w:p w14:paraId="7C6A9AC6" w14:textId="77777777" w:rsidR="00BC3CD2" w:rsidRDefault="00BC3CD2" w:rsidP="00D90327">
      <w:pPr>
        <w:rPr>
          <w:lang w:val="en-US"/>
        </w:rPr>
      </w:pPr>
    </w:p>
    <w:p w14:paraId="1B225FA6" w14:textId="77777777" w:rsidR="00A932FC" w:rsidRPr="004231CD" w:rsidRDefault="00A932FC" w:rsidP="00041EEC">
      <w:pPr>
        <w:spacing w:line="240" w:lineRule="auto"/>
        <w:jc w:val="both"/>
        <w:rPr>
          <w:b/>
          <w:i/>
          <w:lang w:val="en-US"/>
        </w:rPr>
      </w:pPr>
      <w:r w:rsidRPr="004231CD">
        <w:rPr>
          <w:b/>
          <w:i/>
          <w:lang w:val="en-US"/>
        </w:rPr>
        <w:t xml:space="preserve">Outcomes </w:t>
      </w:r>
    </w:p>
    <w:p w14:paraId="6FB8B5C5" w14:textId="18DCCBC0" w:rsidR="00A932FC" w:rsidRDefault="00EC3C2C" w:rsidP="00546EB7">
      <w:pPr>
        <w:spacing w:line="240" w:lineRule="auto"/>
        <w:jc w:val="both"/>
        <w:rPr>
          <w:lang w:val="en-US"/>
        </w:rPr>
      </w:pPr>
      <w:r>
        <w:rPr>
          <w:lang w:val="en-US"/>
        </w:rPr>
        <w:t xml:space="preserve">Once the </w:t>
      </w:r>
      <w:r w:rsidR="00546EB7">
        <w:rPr>
          <w:lang w:val="en-US"/>
        </w:rPr>
        <w:t>PSHD</w:t>
      </w:r>
      <w:r>
        <w:rPr>
          <w:lang w:val="en-US"/>
        </w:rPr>
        <w:t xml:space="preserve"> and its Action Plan are approved and implemented, improved government </w:t>
      </w:r>
      <w:r>
        <w:rPr>
          <w:szCs w:val="24"/>
          <w:lang w:val="en-US"/>
        </w:rPr>
        <w:t xml:space="preserve">supervision of hydropower operations will follow through strengthened </w:t>
      </w:r>
      <w:r w:rsidR="004231CD" w:rsidRPr="0020574D">
        <w:rPr>
          <w:szCs w:val="24"/>
          <w:lang w:val="en-US"/>
        </w:rPr>
        <w:t>o</w:t>
      </w:r>
      <w:r>
        <w:rPr>
          <w:szCs w:val="24"/>
          <w:lang w:val="en-US"/>
        </w:rPr>
        <w:t>versight and monitoring capacities</w:t>
      </w:r>
      <w:r w:rsidR="00041EEC">
        <w:rPr>
          <w:szCs w:val="24"/>
          <w:lang w:val="en-US"/>
        </w:rPr>
        <w:t xml:space="preserve">. </w:t>
      </w:r>
      <w:r w:rsidR="002718A8" w:rsidRPr="0020574D">
        <w:rPr>
          <w:szCs w:val="24"/>
          <w:lang w:val="en-US"/>
        </w:rPr>
        <w:t xml:space="preserve">A more detailed safeguards policy specific for the sector </w:t>
      </w:r>
      <w:r w:rsidR="00041EEC">
        <w:rPr>
          <w:szCs w:val="24"/>
          <w:lang w:val="en-US"/>
        </w:rPr>
        <w:t>better clarifies</w:t>
      </w:r>
      <w:r w:rsidR="002718A8">
        <w:rPr>
          <w:szCs w:val="24"/>
          <w:lang w:val="en-US"/>
        </w:rPr>
        <w:t xml:space="preserve"> </w:t>
      </w:r>
      <w:r w:rsidR="002718A8" w:rsidRPr="0020574D">
        <w:rPr>
          <w:szCs w:val="24"/>
          <w:lang w:val="en-US"/>
        </w:rPr>
        <w:t xml:space="preserve">roles and responsibilities among the key agencies and project owners, </w:t>
      </w:r>
      <w:r w:rsidR="00041EEC">
        <w:rPr>
          <w:szCs w:val="24"/>
          <w:lang w:val="en-US"/>
        </w:rPr>
        <w:t>and provides</w:t>
      </w:r>
      <w:r w:rsidR="002718A8" w:rsidRPr="0020574D">
        <w:rPr>
          <w:szCs w:val="24"/>
          <w:lang w:val="en-US"/>
        </w:rPr>
        <w:t xml:space="preserve"> a regulatory</w:t>
      </w:r>
      <w:r w:rsidR="002718A8">
        <w:rPr>
          <w:szCs w:val="24"/>
          <w:lang w:val="en-US"/>
        </w:rPr>
        <w:t xml:space="preserve"> </w:t>
      </w:r>
      <w:r w:rsidR="002718A8" w:rsidRPr="0020574D">
        <w:rPr>
          <w:szCs w:val="24"/>
          <w:lang w:val="en-US"/>
        </w:rPr>
        <w:t>umbrella to standard pro</w:t>
      </w:r>
      <w:r w:rsidR="00041EEC">
        <w:rPr>
          <w:szCs w:val="24"/>
          <w:lang w:val="en-US"/>
        </w:rPr>
        <w:t xml:space="preserve">cedures which incorporate sustainable practices. </w:t>
      </w:r>
    </w:p>
    <w:p w14:paraId="32A607D0" w14:textId="77777777" w:rsidR="002718A8" w:rsidRDefault="002718A8" w:rsidP="007C0086">
      <w:pPr>
        <w:spacing w:line="240" w:lineRule="auto"/>
        <w:rPr>
          <w:lang w:val="en-US"/>
        </w:rPr>
      </w:pPr>
    </w:p>
    <w:p w14:paraId="4B4B2EA4" w14:textId="3D3DE35C" w:rsidR="001C3EAB" w:rsidRPr="00CB0308" w:rsidRDefault="001C3EAB" w:rsidP="009A663E">
      <w:pPr>
        <w:pStyle w:val="Heading3"/>
        <w:numPr>
          <w:ilvl w:val="3"/>
          <w:numId w:val="9"/>
        </w:numPr>
        <w:spacing w:line="240" w:lineRule="auto"/>
        <w:rPr>
          <w:rFonts w:cstheme="minorHAnsi"/>
          <w:lang w:val="en-US"/>
        </w:rPr>
      </w:pPr>
      <w:bookmarkStart w:id="52" w:name="_Toc397627247"/>
      <w:bookmarkStart w:id="53" w:name="_Toc397627924"/>
      <w:r w:rsidRPr="00CB0308">
        <w:rPr>
          <w:lang w:val="en-US"/>
        </w:rPr>
        <w:t xml:space="preserve">Topic </w:t>
      </w:r>
      <w:r>
        <w:rPr>
          <w:lang w:val="en-US"/>
        </w:rPr>
        <w:t>2</w:t>
      </w:r>
      <w:r w:rsidRPr="00CB0308">
        <w:rPr>
          <w:lang w:val="en-US"/>
        </w:rPr>
        <w:t xml:space="preserve">: </w:t>
      </w:r>
      <w:r>
        <w:rPr>
          <w:rFonts w:cstheme="minorHAnsi"/>
          <w:lang w:val="en-US"/>
        </w:rPr>
        <w:t>Compliance Monitoring of Hydropower Projects</w:t>
      </w:r>
      <w:bookmarkEnd w:id="52"/>
      <w:bookmarkEnd w:id="53"/>
    </w:p>
    <w:p w14:paraId="7189B755" w14:textId="77777777" w:rsidR="001C3EAB" w:rsidRDefault="001C3EAB" w:rsidP="007C0086">
      <w:pPr>
        <w:spacing w:line="240" w:lineRule="auto"/>
        <w:rPr>
          <w:lang w:val="en-US"/>
        </w:rPr>
      </w:pPr>
    </w:p>
    <w:p w14:paraId="72F6969E" w14:textId="77777777" w:rsidR="001C3EAB" w:rsidRPr="006A7E05" w:rsidRDefault="001C3EAB" w:rsidP="001E657A">
      <w:pPr>
        <w:spacing w:line="240" w:lineRule="auto"/>
        <w:jc w:val="both"/>
        <w:rPr>
          <w:b/>
          <w:i/>
          <w:szCs w:val="24"/>
          <w:lang w:val="en-US"/>
        </w:rPr>
      </w:pPr>
      <w:r w:rsidRPr="006A7E05">
        <w:rPr>
          <w:b/>
          <w:i/>
          <w:szCs w:val="24"/>
          <w:lang w:val="en-US"/>
        </w:rPr>
        <w:t>Implementation and Outputs</w:t>
      </w:r>
    </w:p>
    <w:p w14:paraId="71A7D2E8" w14:textId="7C1398BB" w:rsidR="00E75407" w:rsidRDefault="00E75407" w:rsidP="001E657A">
      <w:pPr>
        <w:autoSpaceDE w:val="0"/>
        <w:autoSpaceDN w:val="0"/>
        <w:adjustRightInd w:val="0"/>
        <w:spacing w:line="240" w:lineRule="auto"/>
        <w:jc w:val="both"/>
        <w:rPr>
          <w:szCs w:val="24"/>
          <w:lang w:val="en-US"/>
        </w:rPr>
      </w:pPr>
      <w:r>
        <w:rPr>
          <w:szCs w:val="24"/>
          <w:lang w:val="en-US"/>
        </w:rPr>
        <w:t xml:space="preserve">The activities under this topic concerned the mainstreaming </w:t>
      </w:r>
      <w:r w:rsidR="00A451E3">
        <w:rPr>
          <w:szCs w:val="24"/>
          <w:lang w:val="en-US"/>
        </w:rPr>
        <w:t>of</w:t>
      </w:r>
      <w:r>
        <w:rPr>
          <w:szCs w:val="24"/>
          <w:lang w:val="en-US"/>
        </w:rPr>
        <w:t xml:space="preserve"> </w:t>
      </w:r>
      <w:r w:rsidRPr="006A7E05">
        <w:rPr>
          <w:color w:val="000000"/>
          <w:szCs w:val="24"/>
          <w:lang w:val="en-US"/>
        </w:rPr>
        <w:t>regulations, guidelines, and training on compliance monitoring for environment and social safeguard</w:t>
      </w:r>
      <w:r w:rsidR="00546EB7">
        <w:rPr>
          <w:color w:val="000000"/>
          <w:szCs w:val="24"/>
          <w:lang w:val="en-US"/>
        </w:rPr>
        <w:t>s</w:t>
      </w:r>
      <w:r w:rsidRPr="006A7E05">
        <w:rPr>
          <w:color w:val="000000"/>
          <w:szCs w:val="24"/>
          <w:lang w:val="en-US"/>
        </w:rPr>
        <w:t xml:space="preserve"> </w:t>
      </w:r>
      <w:r w:rsidR="00546EB7">
        <w:rPr>
          <w:color w:val="000000"/>
          <w:szCs w:val="24"/>
          <w:lang w:val="en-US"/>
        </w:rPr>
        <w:t>in</w:t>
      </w:r>
      <w:r w:rsidRPr="006A7E05">
        <w:rPr>
          <w:color w:val="000000"/>
          <w:szCs w:val="24"/>
          <w:lang w:val="en-US"/>
        </w:rPr>
        <w:t xml:space="preserve"> </w:t>
      </w:r>
      <w:r>
        <w:rPr>
          <w:color w:val="000000"/>
          <w:szCs w:val="24"/>
          <w:lang w:val="en-US"/>
        </w:rPr>
        <w:t xml:space="preserve">the </w:t>
      </w:r>
      <w:r w:rsidRPr="006A7E05">
        <w:rPr>
          <w:color w:val="000000"/>
          <w:szCs w:val="24"/>
          <w:lang w:val="en-US"/>
        </w:rPr>
        <w:t>hydropower sector</w:t>
      </w:r>
      <w:r>
        <w:rPr>
          <w:color w:val="000000"/>
          <w:szCs w:val="24"/>
          <w:lang w:val="en-US"/>
        </w:rPr>
        <w:t xml:space="preserve"> </w:t>
      </w:r>
      <w:r w:rsidRPr="006A7E05">
        <w:rPr>
          <w:szCs w:val="24"/>
          <w:lang w:val="en-US"/>
        </w:rPr>
        <w:t>to facilitate effective enforcement and mon</w:t>
      </w:r>
      <w:r w:rsidR="00546EB7">
        <w:rPr>
          <w:szCs w:val="24"/>
          <w:lang w:val="en-US"/>
        </w:rPr>
        <w:t>itoring of compliance with the PSHD</w:t>
      </w:r>
      <w:r w:rsidR="00A451E3">
        <w:rPr>
          <w:szCs w:val="24"/>
          <w:lang w:val="en-US"/>
        </w:rPr>
        <w:t xml:space="preserve"> (in the three River Basins of Nam </w:t>
      </w:r>
      <w:proofErr w:type="spellStart"/>
      <w:r w:rsidR="00A451E3">
        <w:rPr>
          <w:szCs w:val="24"/>
          <w:lang w:val="en-US"/>
        </w:rPr>
        <w:t>Ou</w:t>
      </w:r>
      <w:proofErr w:type="spellEnd"/>
      <w:r w:rsidR="00A451E3">
        <w:rPr>
          <w:szCs w:val="24"/>
          <w:lang w:val="en-US"/>
        </w:rPr>
        <w:t xml:space="preserve">, Nam </w:t>
      </w:r>
      <w:proofErr w:type="spellStart"/>
      <w:r w:rsidR="00A451E3">
        <w:rPr>
          <w:szCs w:val="24"/>
          <w:lang w:val="en-US"/>
        </w:rPr>
        <w:t>Ngum</w:t>
      </w:r>
      <w:proofErr w:type="spellEnd"/>
      <w:r w:rsidR="00A451E3">
        <w:rPr>
          <w:szCs w:val="24"/>
          <w:lang w:val="en-US"/>
        </w:rPr>
        <w:t xml:space="preserve"> and </w:t>
      </w:r>
      <w:proofErr w:type="spellStart"/>
      <w:r w:rsidR="00A451E3">
        <w:rPr>
          <w:szCs w:val="24"/>
          <w:lang w:val="en-US"/>
        </w:rPr>
        <w:t>Sekong</w:t>
      </w:r>
      <w:proofErr w:type="spellEnd"/>
      <w:r w:rsidR="00A451E3">
        <w:rPr>
          <w:szCs w:val="24"/>
          <w:lang w:val="en-US"/>
        </w:rPr>
        <w:t>)</w:t>
      </w:r>
      <w:r w:rsidRPr="006A7E05">
        <w:rPr>
          <w:szCs w:val="24"/>
          <w:lang w:val="en-US"/>
        </w:rPr>
        <w:t xml:space="preserve">. </w:t>
      </w:r>
    </w:p>
    <w:p w14:paraId="5AD30684" w14:textId="681CDDF0" w:rsidR="001E657A" w:rsidRPr="00653FA7" w:rsidRDefault="001E657A" w:rsidP="006A7E05">
      <w:pPr>
        <w:autoSpaceDE w:val="0"/>
        <w:autoSpaceDN w:val="0"/>
        <w:adjustRightInd w:val="0"/>
        <w:spacing w:line="240" w:lineRule="auto"/>
        <w:jc w:val="both"/>
        <w:rPr>
          <w:lang w:val="en-US"/>
        </w:rPr>
      </w:pPr>
      <w:r w:rsidRPr="001E657A">
        <w:rPr>
          <w:szCs w:val="24"/>
          <w:lang w:val="en-US"/>
        </w:rPr>
        <w:t xml:space="preserve">The </w:t>
      </w:r>
      <w:r>
        <w:rPr>
          <w:szCs w:val="24"/>
          <w:lang w:val="en-US"/>
        </w:rPr>
        <w:t xml:space="preserve">Department of Forest Resources Management (DFRM/MONRE), the DEM/MEM and DESIA/MONRE conducted a range of </w:t>
      </w:r>
      <w:r w:rsidR="00653FA7">
        <w:rPr>
          <w:szCs w:val="24"/>
          <w:lang w:val="en-US"/>
        </w:rPr>
        <w:t xml:space="preserve">on- and off-site </w:t>
      </w:r>
      <w:r>
        <w:rPr>
          <w:szCs w:val="24"/>
          <w:lang w:val="en-US"/>
        </w:rPr>
        <w:t xml:space="preserve">training activities concerning compliance monitoring </w:t>
      </w:r>
      <w:r w:rsidR="00546EB7">
        <w:rPr>
          <w:szCs w:val="24"/>
          <w:lang w:val="en-US"/>
        </w:rPr>
        <w:t xml:space="preserve">with the </w:t>
      </w:r>
      <w:r w:rsidR="00653FA7">
        <w:rPr>
          <w:szCs w:val="24"/>
          <w:lang w:val="en-US"/>
        </w:rPr>
        <w:t>PSH</w:t>
      </w:r>
      <w:r w:rsidR="00546EB7">
        <w:rPr>
          <w:szCs w:val="24"/>
          <w:lang w:val="en-US"/>
        </w:rPr>
        <w:t>D</w:t>
      </w:r>
      <w:r w:rsidR="00653FA7">
        <w:rPr>
          <w:szCs w:val="24"/>
          <w:lang w:val="en-US"/>
        </w:rPr>
        <w:t xml:space="preserve"> </w:t>
      </w:r>
      <w:r>
        <w:rPr>
          <w:szCs w:val="24"/>
          <w:lang w:val="en-US"/>
        </w:rPr>
        <w:t>in the</w:t>
      </w:r>
      <w:r w:rsidR="00653FA7">
        <w:rPr>
          <w:szCs w:val="24"/>
          <w:lang w:val="en-US"/>
        </w:rPr>
        <w:t xml:space="preserve"> three</w:t>
      </w:r>
      <w:r>
        <w:rPr>
          <w:szCs w:val="24"/>
          <w:lang w:val="en-US"/>
        </w:rPr>
        <w:t xml:space="preserve"> priority areas for central and provincial officers and technical staff, senior management staff and young professionals (</w:t>
      </w:r>
      <w:r>
        <w:rPr>
          <w:lang w:val="en-US"/>
        </w:rPr>
        <w:t xml:space="preserve">e.g. from </w:t>
      </w:r>
      <w:r w:rsidRPr="00245378">
        <w:rPr>
          <w:szCs w:val="24"/>
          <w:lang w:val="en-US"/>
        </w:rPr>
        <w:t>DESIA, DFRM, DEM, DEB, PDEM and PONRE</w:t>
      </w:r>
      <w:r w:rsidR="00546EB7">
        <w:rPr>
          <w:szCs w:val="24"/>
          <w:lang w:val="en-US"/>
        </w:rPr>
        <w:t>). Topics included e.g.</w:t>
      </w:r>
      <w:r>
        <w:rPr>
          <w:szCs w:val="24"/>
          <w:lang w:val="en-US"/>
        </w:rPr>
        <w:t xml:space="preserve"> the</w:t>
      </w:r>
      <w:r w:rsidR="00E75407">
        <w:rPr>
          <w:color w:val="000000"/>
          <w:szCs w:val="24"/>
          <w:lang w:val="en-US"/>
        </w:rPr>
        <w:t xml:space="preserve"> </w:t>
      </w:r>
      <w:r w:rsidR="00E75407" w:rsidRPr="006A7E05">
        <w:rPr>
          <w:szCs w:val="24"/>
          <w:lang w:val="en-US"/>
        </w:rPr>
        <w:t xml:space="preserve">implication of </w:t>
      </w:r>
      <w:r w:rsidR="00E75407">
        <w:rPr>
          <w:szCs w:val="24"/>
          <w:lang w:val="en-US"/>
        </w:rPr>
        <w:t xml:space="preserve">the new </w:t>
      </w:r>
      <w:r w:rsidR="00E75407" w:rsidRPr="006A7E05">
        <w:rPr>
          <w:szCs w:val="24"/>
          <w:lang w:val="en-US"/>
        </w:rPr>
        <w:t>electricity law and applicat</w:t>
      </w:r>
      <w:r w:rsidR="00E75407">
        <w:rPr>
          <w:szCs w:val="24"/>
          <w:lang w:val="en-US"/>
        </w:rPr>
        <w:t>ion of the electricity standard</w:t>
      </w:r>
      <w:r w:rsidR="00E75407" w:rsidRPr="006A7E05">
        <w:rPr>
          <w:szCs w:val="24"/>
          <w:lang w:val="en-US"/>
        </w:rPr>
        <w:t xml:space="preserve"> guidelines</w:t>
      </w:r>
      <w:r w:rsidR="00546EB7">
        <w:rPr>
          <w:szCs w:val="24"/>
          <w:lang w:val="en-US"/>
        </w:rPr>
        <w:t xml:space="preserve">, </w:t>
      </w:r>
      <w:r>
        <w:rPr>
          <w:szCs w:val="24"/>
          <w:lang w:val="en-US"/>
        </w:rPr>
        <w:t xml:space="preserve">watershed management for reservoirs, on management and monitoring of protected </w:t>
      </w:r>
      <w:r w:rsidRPr="003F7553">
        <w:rPr>
          <w:szCs w:val="24"/>
          <w:lang w:val="en-US"/>
        </w:rPr>
        <w:t>forest in catchment areas of hydropower projects,</w:t>
      </w:r>
      <w:r w:rsidR="00546EB7" w:rsidRPr="003F7553">
        <w:rPr>
          <w:szCs w:val="24"/>
          <w:lang w:val="en-US"/>
        </w:rPr>
        <w:t xml:space="preserve"> </w:t>
      </w:r>
      <w:r w:rsidR="00A451E3" w:rsidRPr="003F7553">
        <w:rPr>
          <w:lang w:val="en-US"/>
        </w:rPr>
        <w:t xml:space="preserve">EIA compliance, technical standards, </w:t>
      </w:r>
      <w:r w:rsidR="003F7553">
        <w:rPr>
          <w:lang w:val="en-US"/>
        </w:rPr>
        <w:t>t</w:t>
      </w:r>
      <w:r w:rsidR="00546EB7" w:rsidRPr="003F7553">
        <w:rPr>
          <w:lang w:val="en-US"/>
        </w:rPr>
        <w:t>he Environmental M</w:t>
      </w:r>
      <w:r w:rsidR="00945184" w:rsidRPr="003F7553">
        <w:rPr>
          <w:lang w:val="en-US"/>
        </w:rPr>
        <w:t xml:space="preserve">onitoring and </w:t>
      </w:r>
      <w:r w:rsidR="00546EB7" w:rsidRPr="003F7553">
        <w:rPr>
          <w:lang w:val="en-US"/>
        </w:rPr>
        <w:t>Management Pl</w:t>
      </w:r>
      <w:r w:rsidR="00945184" w:rsidRPr="003F7553">
        <w:rPr>
          <w:lang w:val="en-US"/>
        </w:rPr>
        <w:t>an</w:t>
      </w:r>
      <w:r w:rsidR="003F7553">
        <w:rPr>
          <w:lang w:val="en-US"/>
        </w:rPr>
        <w:t xml:space="preserve"> (EMMP)</w:t>
      </w:r>
      <w:r w:rsidR="00A451E3" w:rsidRPr="003F7553">
        <w:rPr>
          <w:lang w:val="en-US"/>
        </w:rPr>
        <w:t>, social and environmental safeguards, and assessment</w:t>
      </w:r>
      <w:r w:rsidR="003F7553" w:rsidRPr="003F7553">
        <w:rPr>
          <w:lang w:val="en-US"/>
        </w:rPr>
        <w:t>s</w:t>
      </w:r>
      <w:r w:rsidR="00A451E3" w:rsidRPr="003F7553">
        <w:rPr>
          <w:lang w:val="en-US"/>
        </w:rPr>
        <w:t xml:space="preserve"> </w:t>
      </w:r>
      <w:r w:rsidR="00A451E3">
        <w:rPr>
          <w:lang w:val="en-US"/>
        </w:rPr>
        <w:t>of</w:t>
      </w:r>
      <w:r w:rsidR="00A451E3" w:rsidRPr="00245378">
        <w:rPr>
          <w:lang w:val="en-US"/>
        </w:rPr>
        <w:t xml:space="preserve"> hydropower projects under planning, construction and operation.  </w:t>
      </w:r>
    </w:p>
    <w:p w14:paraId="6CADE6B8" w14:textId="77777777" w:rsidR="001E657A" w:rsidRDefault="001E657A" w:rsidP="006A7E05">
      <w:pPr>
        <w:autoSpaceDE w:val="0"/>
        <w:autoSpaceDN w:val="0"/>
        <w:adjustRightInd w:val="0"/>
        <w:spacing w:line="240" w:lineRule="auto"/>
        <w:jc w:val="both"/>
        <w:rPr>
          <w:szCs w:val="24"/>
          <w:lang w:val="en-US"/>
        </w:rPr>
      </w:pPr>
    </w:p>
    <w:p w14:paraId="5F7DEB57" w14:textId="5420FD88" w:rsidR="00E75407" w:rsidRDefault="00E75407" w:rsidP="006A7E05">
      <w:pPr>
        <w:autoSpaceDE w:val="0"/>
        <w:autoSpaceDN w:val="0"/>
        <w:adjustRightInd w:val="0"/>
        <w:spacing w:line="240" w:lineRule="auto"/>
        <w:jc w:val="both"/>
        <w:rPr>
          <w:szCs w:val="24"/>
          <w:lang w:val="en-US"/>
        </w:rPr>
      </w:pPr>
      <w:r>
        <w:rPr>
          <w:szCs w:val="24"/>
          <w:lang w:val="en-US"/>
        </w:rPr>
        <w:t>Vehicle</w:t>
      </w:r>
      <w:r w:rsidR="003F7553">
        <w:rPr>
          <w:szCs w:val="24"/>
          <w:lang w:val="en-US"/>
        </w:rPr>
        <w:t>s</w:t>
      </w:r>
      <w:r>
        <w:rPr>
          <w:szCs w:val="24"/>
          <w:lang w:val="en-US"/>
        </w:rPr>
        <w:t xml:space="preserve"> and other needed equipment for the implementation of project activities were procured in 2013</w:t>
      </w:r>
      <w:r w:rsidR="003F7553">
        <w:rPr>
          <w:szCs w:val="24"/>
          <w:lang w:val="en-US"/>
        </w:rPr>
        <w:t xml:space="preserve"> for the DEPP, the DEB and the DEM. </w:t>
      </w:r>
      <w:r>
        <w:rPr>
          <w:szCs w:val="24"/>
          <w:lang w:val="en-US"/>
        </w:rPr>
        <w:t xml:space="preserve"> </w:t>
      </w:r>
    </w:p>
    <w:p w14:paraId="6F7BA7F5" w14:textId="77777777" w:rsidR="00A95927" w:rsidRPr="001754C0" w:rsidRDefault="00A95927" w:rsidP="001C3EAB">
      <w:pPr>
        <w:rPr>
          <w:b/>
          <w:i/>
          <w:lang w:val="en-US"/>
        </w:rPr>
      </w:pPr>
    </w:p>
    <w:p w14:paraId="78FD26CD" w14:textId="6D34591F" w:rsidR="001C3EAB" w:rsidRPr="005B5B35" w:rsidRDefault="005B5B35" w:rsidP="005B5B35">
      <w:pPr>
        <w:spacing w:line="240" w:lineRule="auto"/>
        <w:jc w:val="both"/>
        <w:rPr>
          <w:b/>
          <w:i/>
          <w:szCs w:val="24"/>
          <w:lang w:val="en-US"/>
        </w:rPr>
      </w:pPr>
      <w:r w:rsidRPr="005B5B35">
        <w:rPr>
          <w:b/>
          <w:i/>
          <w:szCs w:val="24"/>
          <w:lang w:val="en-US"/>
        </w:rPr>
        <w:t>Problems and M</w:t>
      </w:r>
      <w:r w:rsidR="001C3EAB" w:rsidRPr="005B5B35">
        <w:rPr>
          <w:b/>
          <w:i/>
          <w:szCs w:val="24"/>
          <w:lang w:val="en-US"/>
        </w:rPr>
        <w:t>itigation</w:t>
      </w:r>
    </w:p>
    <w:p w14:paraId="3C442C6F" w14:textId="24A6855F" w:rsidR="009D1D3E" w:rsidRDefault="009D1D3E" w:rsidP="005B5B35">
      <w:pPr>
        <w:autoSpaceDE w:val="0"/>
        <w:autoSpaceDN w:val="0"/>
        <w:adjustRightInd w:val="0"/>
        <w:spacing w:line="240" w:lineRule="auto"/>
        <w:jc w:val="both"/>
        <w:rPr>
          <w:szCs w:val="24"/>
          <w:lang w:val="en-US"/>
        </w:rPr>
      </w:pPr>
      <w:r>
        <w:rPr>
          <w:color w:val="000000"/>
          <w:szCs w:val="24"/>
          <w:lang w:val="en-US"/>
        </w:rPr>
        <w:t>Many compliance monitoring activities have experienced delays in their implementation</w:t>
      </w:r>
      <w:r w:rsidR="008F508C" w:rsidRPr="005B5B35">
        <w:rPr>
          <w:color w:val="000000"/>
          <w:szCs w:val="24"/>
          <w:lang w:val="en-US"/>
        </w:rPr>
        <w:t xml:space="preserve"> due to </w:t>
      </w:r>
      <w:r>
        <w:rPr>
          <w:color w:val="000000"/>
          <w:szCs w:val="24"/>
          <w:lang w:val="en-US"/>
        </w:rPr>
        <w:t xml:space="preserve">reported </w:t>
      </w:r>
      <w:r w:rsidR="008F508C" w:rsidRPr="005B5B35">
        <w:rPr>
          <w:color w:val="000000"/>
          <w:szCs w:val="24"/>
          <w:lang w:val="en-US"/>
        </w:rPr>
        <w:t xml:space="preserve">limited absorptive capacity </w:t>
      </w:r>
      <w:r>
        <w:rPr>
          <w:color w:val="000000"/>
          <w:szCs w:val="24"/>
          <w:lang w:val="en-US"/>
        </w:rPr>
        <w:t xml:space="preserve">of key agencies </w:t>
      </w:r>
      <w:r w:rsidR="008F508C" w:rsidRPr="005B5B35">
        <w:rPr>
          <w:color w:val="000000"/>
          <w:szCs w:val="24"/>
          <w:lang w:val="en-US"/>
        </w:rPr>
        <w:t>and</w:t>
      </w:r>
      <w:r>
        <w:rPr>
          <w:color w:val="000000"/>
          <w:szCs w:val="24"/>
          <w:lang w:val="en-US"/>
        </w:rPr>
        <w:t xml:space="preserve"> difficulties in </w:t>
      </w:r>
      <w:r w:rsidR="005B5B35" w:rsidRPr="005B5B35">
        <w:rPr>
          <w:color w:val="000000"/>
          <w:szCs w:val="24"/>
          <w:lang w:val="en-US"/>
        </w:rPr>
        <w:t>arrangement</w:t>
      </w:r>
      <w:r>
        <w:rPr>
          <w:color w:val="000000"/>
          <w:szCs w:val="24"/>
          <w:lang w:val="en-US"/>
        </w:rPr>
        <w:t>s</w:t>
      </w:r>
      <w:r w:rsidR="005B5B35" w:rsidRPr="005B5B35">
        <w:rPr>
          <w:color w:val="000000"/>
          <w:szCs w:val="24"/>
          <w:lang w:val="en-US"/>
        </w:rPr>
        <w:t xml:space="preserve"> </w:t>
      </w:r>
      <w:r w:rsidR="00FA1D9D" w:rsidRPr="005B5B35">
        <w:rPr>
          <w:szCs w:val="24"/>
          <w:lang w:val="en-US"/>
        </w:rPr>
        <w:t>due to the r</w:t>
      </w:r>
      <w:r>
        <w:rPr>
          <w:szCs w:val="24"/>
          <w:lang w:val="en-US"/>
        </w:rPr>
        <w:t xml:space="preserve">eorganization of MEM and MONRE between </w:t>
      </w:r>
      <w:proofErr w:type="spellStart"/>
      <w:r>
        <w:rPr>
          <w:szCs w:val="24"/>
          <w:lang w:val="en-US"/>
        </w:rPr>
        <w:t>Mid 2011</w:t>
      </w:r>
      <w:proofErr w:type="spellEnd"/>
      <w:r>
        <w:rPr>
          <w:szCs w:val="24"/>
          <w:lang w:val="en-US"/>
        </w:rPr>
        <w:t xml:space="preserve"> and </w:t>
      </w:r>
      <w:proofErr w:type="gramStart"/>
      <w:r>
        <w:rPr>
          <w:szCs w:val="24"/>
          <w:lang w:val="en-US"/>
        </w:rPr>
        <w:t>Mid</w:t>
      </w:r>
      <w:proofErr w:type="gramEnd"/>
      <w:r w:rsidR="00FA1D9D" w:rsidRPr="005B5B35">
        <w:rPr>
          <w:szCs w:val="24"/>
          <w:lang w:val="en-US"/>
        </w:rPr>
        <w:t xml:space="preserve"> 2012</w:t>
      </w:r>
      <w:r>
        <w:rPr>
          <w:szCs w:val="24"/>
          <w:lang w:val="en-US"/>
        </w:rPr>
        <w:t>. Furthermore, there have been i</w:t>
      </w:r>
      <w:r w:rsidR="00CF5EE9">
        <w:rPr>
          <w:szCs w:val="24"/>
          <w:lang w:val="en-US"/>
        </w:rPr>
        <w:t xml:space="preserve">ssues with unclear coordination, internal processes </w:t>
      </w:r>
      <w:r>
        <w:rPr>
          <w:szCs w:val="24"/>
          <w:lang w:val="en-US"/>
        </w:rPr>
        <w:t>and fund flows.</w:t>
      </w:r>
    </w:p>
    <w:p w14:paraId="5D662774" w14:textId="5AE2F3B4" w:rsidR="00FA1D9D" w:rsidRDefault="00CF5EE9" w:rsidP="005B5B35">
      <w:pPr>
        <w:autoSpaceDE w:val="0"/>
        <w:autoSpaceDN w:val="0"/>
        <w:adjustRightInd w:val="0"/>
        <w:spacing w:line="240" w:lineRule="auto"/>
        <w:jc w:val="both"/>
        <w:rPr>
          <w:szCs w:val="24"/>
          <w:lang w:val="en-US"/>
        </w:rPr>
      </w:pPr>
      <w:r>
        <w:rPr>
          <w:szCs w:val="24"/>
          <w:lang w:val="en-US"/>
        </w:rPr>
        <w:t>It was</w:t>
      </w:r>
      <w:r w:rsidR="003E5728">
        <w:rPr>
          <w:szCs w:val="24"/>
          <w:lang w:val="en-US"/>
        </w:rPr>
        <w:t xml:space="preserve"> agreed that </w:t>
      </w:r>
      <w:r w:rsidR="003F7553">
        <w:rPr>
          <w:szCs w:val="24"/>
          <w:lang w:val="en-US"/>
        </w:rPr>
        <w:t xml:space="preserve">the Coordination Management Unit under </w:t>
      </w:r>
      <w:r w:rsidR="003E5728">
        <w:rPr>
          <w:szCs w:val="24"/>
          <w:lang w:val="en-US"/>
        </w:rPr>
        <w:t>DEPP</w:t>
      </w:r>
      <w:r w:rsidR="00FA1D9D" w:rsidRPr="005B5B35">
        <w:rPr>
          <w:szCs w:val="24"/>
          <w:lang w:val="en-US"/>
        </w:rPr>
        <w:t xml:space="preserve"> w</w:t>
      </w:r>
      <w:r>
        <w:rPr>
          <w:szCs w:val="24"/>
          <w:lang w:val="en-US"/>
        </w:rPr>
        <w:t>ould take a more active role in</w:t>
      </w:r>
      <w:r w:rsidR="00FA1D9D" w:rsidRPr="005B5B35">
        <w:rPr>
          <w:szCs w:val="24"/>
          <w:lang w:val="en-US"/>
        </w:rPr>
        <w:t xml:space="preserve"> planning and </w:t>
      </w:r>
      <w:r>
        <w:rPr>
          <w:szCs w:val="24"/>
          <w:lang w:val="en-US"/>
        </w:rPr>
        <w:t xml:space="preserve">in </w:t>
      </w:r>
      <w:r w:rsidR="00FA1D9D" w:rsidRPr="005B5B35">
        <w:rPr>
          <w:szCs w:val="24"/>
          <w:lang w:val="en-US"/>
        </w:rPr>
        <w:t xml:space="preserve">forging effective implementation of </w:t>
      </w:r>
      <w:r w:rsidR="003F7553">
        <w:rPr>
          <w:szCs w:val="24"/>
          <w:lang w:val="en-US"/>
        </w:rPr>
        <w:t xml:space="preserve">the </w:t>
      </w:r>
      <w:r>
        <w:rPr>
          <w:szCs w:val="24"/>
          <w:lang w:val="en-US"/>
        </w:rPr>
        <w:t>PSH</w:t>
      </w:r>
      <w:r w:rsidR="003F7553">
        <w:rPr>
          <w:szCs w:val="24"/>
          <w:lang w:val="en-US"/>
        </w:rPr>
        <w:t>D</w:t>
      </w:r>
      <w:r>
        <w:rPr>
          <w:szCs w:val="24"/>
          <w:lang w:val="en-US"/>
        </w:rPr>
        <w:t>, including budget allocation</w:t>
      </w:r>
      <w:r w:rsidR="00FA1D9D" w:rsidRPr="005B5B35">
        <w:rPr>
          <w:szCs w:val="24"/>
          <w:lang w:val="en-US"/>
        </w:rPr>
        <w:t xml:space="preserve"> for 3-4 PDEMs and capacity building of safeguards</w:t>
      </w:r>
      <w:r w:rsidR="00FA1D9D" w:rsidRPr="00CF5EE9">
        <w:rPr>
          <w:color w:val="FF0000"/>
          <w:szCs w:val="24"/>
          <w:lang w:val="en-US"/>
        </w:rPr>
        <w:t xml:space="preserve">. </w:t>
      </w:r>
      <w:r>
        <w:rPr>
          <w:szCs w:val="24"/>
          <w:lang w:val="en-US"/>
        </w:rPr>
        <w:t xml:space="preserve">DEPP </w:t>
      </w:r>
      <w:r w:rsidR="00FA1D9D" w:rsidRPr="005B5B35">
        <w:rPr>
          <w:szCs w:val="24"/>
          <w:lang w:val="en-US"/>
        </w:rPr>
        <w:t>finalize</w:t>
      </w:r>
      <w:r>
        <w:rPr>
          <w:szCs w:val="24"/>
          <w:lang w:val="en-US"/>
        </w:rPr>
        <w:t>d</w:t>
      </w:r>
      <w:r w:rsidR="00FA1D9D" w:rsidRPr="005B5B35">
        <w:rPr>
          <w:szCs w:val="24"/>
          <w:lang w:val="en-US"/>
        </w:rPr>
        <w:t xml:space="preserve"> the</w:t>
      </w:r>
      <w:r>
        <w:rPr>
          <w:szCs w:val="24"/>
          <w:lang w:val="en-US"/>
        </w:rPr>
        <w:t xml:space="preserve"> </w:t>
      </w:r>
      <w:r w:rsidR="003E5728">
        <w:rPr>
          <w:szCs w:val="24"/>
          <w:lang w:val="en-US"/>
        </w:rPr>
        <w:t xml:space="preserve">Action </w:t>
      </w:r>
      <w:r>
        <w:rPr>
          <w:szCs w:val="24"/>
          <w:lang w:val="en-US"/>
        </w:rPr>
        <w:t>P</w:t>
      </w:r>
      <w:r w:rsidR="00FA1D9D" w:rsidRPr="005B5B35">
        <w:rPr>
          <w:szCs w:val="24"/>
          <w:lang w:val="en-US"/>
        </w:rPr>
        <w:t>lan</w:t>
      </w:r>
      <w:r w:rsidR="00FA1D9D" w:rsidRPr="00CF5EE9">
        <w:rPr>
          <w:color w:val="FF0000"/>
          <w:szCs w:val="24"/>
          <w:lang w:val="en-US"/>
        </w:rPr>
        <w:t xml:space="preserve"> </w:t>
      </w:r>
      <w:r>
        <w:rPr>
          <w:szCs w:val="24"/>
          <w:lang w:val="en-US"/>
        </w:rPr>
        <w:t xml:space="preserve">and has conducted remaining </w:t>
      </w:r>
      <w:r w:rsidR="00FA1D9D" w:rsidRPr="005B5B35">
        <w:rPr>
          <w:szCs w:val="24"/>
          <w:lang w:val="en-US"/>
        </w:rPr>
        <w:t>activities in close consulta</w:t>
      </w:r>
      <w:r>
        <w:rPr>
          <w:szCs w:val="24"/>
          <w:lang w:val="en-US"/>
        </w:rPr>
        <w:t>tion with DEM, DESIA, and PDEM</w:t>
      </w:r>
      <w:r w:rsidR="003E5728">
        <w:rPr>
          <w:szCs w:val="24"/>
          <w:lang w:val="en-US"/>
        </w:rPr>
        <w:t>s</w:t>
      </w:r>
      <w:r w:rsidR="00FA1D9D" w:rsidRPr="005B5B35">
        <w:rPr>
          <w:szCs w:val="24"/>
          <w:lang w:val="en-US"/>
        </w:rPr>
        <w:t xml:space="preserve">. </w:t>
      </w:r>
    </w:p>
    <w:p w14:paraId="69F85C05" w14:textId="77777777" w:rsidR="00CF5EE9" w:rsidRPr="005B5B35" w:rsidRDefault="00CF5EE9" w:rsidP="005B5B35">
      <w:pPr>
        <w:autoSpaceDE w:val="0"/>
        <w:autoSpaceDN w:val="0"/>
        <w:adjustRightInd w:val="0"/>
        <w:spacing w:line="240" w:lineRule="auto"/>
        <w:jc w:val="both"/>
        <w:rPr>
          <w:szCs w:val="24"/>
          <w:lang w:val="en-US"/>
        </w:rPr>
      </w:pPr>
    </w:p>
    <w:p w14:paraId="0F90DE92" w14:textId="29B0AE71" w:rsidR="00245378" w:rsidRPr="005B5B35" w:rsidRDefault="003F7553" w:rsidP="005B5B35">
      <w:pPr>
        <w:spacing w:line="240" w:lineRule="auto"/>
        <w:jc w:val="both"/>
        <w:rPr>
          <w:szCs w:val="24"/>
          <w:lang w:val="en-US"/>
        </w:rPr>
      </w:pPr>
      <w:r>
        <w:rPr>
          <w:szCs w:val="24"/>
          <w:lang w:val="en-US"/>
        </w:rPr>
        <w:t>Field visit participants</w:t>
      </w:r>
      <w:r w:rsidR="00CF5EE9">
        <w:rPr>
          <w:szCs w:val="24"/>
          <w:lang w:val="en-US"/>
        </w:rPr>
        <w:t xml:space="preserve"> were only able to extract fair </w:t>
      </w:r>
      <w:r w:rsidR="00245378" w:rsidRPr="005B5B35">
        <w:rPr>
          <w:szCs w:val="24"/>
          <w:lang w:val="en-US"/>
        </w:rPr>
        <w:t>monitoring records</w:t>
      </w:r>
      <w:r>
        <w:rPr>
          <w:szCs w:val="24"/>
          <w:lang w:val="en-US"/>
        </w:rPr>
        <w:t>. S</w:t>
      </w:r>
      <w:r w:rsidR="00CF5EE9">
        <w:rPr>
          <w:szCs w:val="24"/>
          <w:lang w:val="en-US"/>
        </w:rPr>
        <w:t xml:space="preserve">tatus reports were thus difficult to compile. </w:t>
      </w:r>
      <w:r w:rsidR="00245378" w:rsidRPr="005B5B35">
        <w:rPr>
          <w:szCs w:val="24"/>
          <w:lang w:val="en-US"/>
        </w:rPr>
        <w:t>Capacities with PDEM, PONRE, E</w:t>
      </w:r>
      <w:r>
        <w:rPr>
          <w:szCs w:val="24"/>
          <w:lang w:val="en-US"/>
        </w:rPr>
        <w:t>nvironmental Management Unit</w:t>
      </w:r>
      <w:r w:rsidR="00245378" w:rsidRPr="005B5B35">
        <w:rPr>
          <w:szCs w:val="24"/>
          <w:lang w:val="en-US"/>
        </w:rPr>
        <w:t xml:space="preserve"> and </w:t>
      </w:r>
      <w:r w:rsidR="00855B21">
        <w:rPr>
          <w:szCs w:val="24"/>
          <w:lang w:val="en-US"/>
        </w:rPr>
        <w:t xml:space="preserve">Resettlement Management </w:t>
      </w:r>
      <w:r w:rsidR="00855B21" w:rsidRPr="00855B21">
        <w:rPr>
          <w:szCs w:val="24"/>
          <w:lang w:val="en-US"/>
        </w:rPr>
        <w:t>Unit (</w:t>
      </w:r>
      <w:r w:rsidR="00245378" w:rsidRPr="00855B21">
        <w:rPr>
          <w:szCs w:val="24"/>
          <w:lang w:val="en-US"/>
        </w:rPr>
        <w:t>RMU</w:t>
      </w:r>
      <w:r w:rsidR="00855B21" w:rsidRPr="00855B21">
        <w:rPr>
          <w:szCs w:val="24"/>
          <w:lang w:val="en-US"/>
        </w:rPr>
        <w:t xml:space="preserve">) </w:t>
      </w:r>
      <w:r w:rsidR="00245378" w:rsidRPr="00855B21">
        <w:rPr>
          <w:szCs w:val="24"/>
          <w:lang w:val="en-US"/>
        </w:rPr>
        <w:t xml:space="preserve">staff </w:t>
      </w:r>
      <w:r w:rsidR="00245378" w:rsidRPr="005B5B35">
        <w:rPr>
          <w:szCs w:val="24"/>
          <w:lang w:val="en-US"/>
        </w:rPr>
        <w:t>in compliance monitoring</w:t>
      </w:r>
      <w:r w:rsidR="00CF5EE9">
        <w:rPr>
          <w:szCs w:val="24"/>
          <w:lang w:val="en-US"/>
        </w:rPr>
        <w:t xml:space="preserve"> need to be further strengthened in the future.</w:t>
      </w:r>
    </w:p>
    <w:p w14:paraId="2FFEB758" w14:textId="77777777" w:rsidR="00245378" w:rsidRPr="00FA1D9D" w:rsidRDefault="00245378" w:rsidP="00FA1D9D">
      <w:pPr>
        <w:rPr>
          <w:b/>
          <w:i/>
          <w:lang w:val="en-US"/>
        </w:rPr>
      </w:pPr>
    </w:p>
    <w:p w14:paraId="22C68CF9" w14:textId="77777777" w:rsidR="001C3EAB" w:rsidRDefault="001C3EAB" w:rsidP="009A663E">
      <w:pPr>
        <w:spacing w:line="240" w:lineRule="auto"/>
        <w:rPr>
          <w:b/>
          <w:i/>
          <w:lang w:val="en-US"/>
        </w:rPr>
      </w:pPr>
      <w:r w:rsidRPr="004231CD">
        <w:rPr>
          <w:b/>
          <w:i/>
          <w:lang w:val="en-US"/>
        </w:rPr>
        <w:t>Safeguards</w:t>
      </w:r>
    </w:p>
    <w:p w14:paraId="78CAC1D6" w14:textId="2A788558" w:rsidR="00245378" w:rsidRDefault="00245378" w:rsidP="003F7553">
      <w:pPr>
        <w:spacing w:line="240" w:lineRule="auto"/>
        <w:jc w:val="both"/>
        <w:rPr>
          <w:lang w:val="en-US"/>
        </w:rPr>
      </w:pPr>
      <w:r w:rsidRPr="00245378">
        <w:rPr>
          <w:lang w:val="en-US"/>
        </w:rPr>
        <w:t>Moni</w:t>
      </w:r>
      <w:r w:rsidR="008E7CE3">
        <w:rPr>
          <w:lang w:val="en-US"/>
        </w:rPr>
        <w:t>toring of construction projects ensure</w:t>
      </w:r>
      <w:r w:rsidRPr="00245378">
        <w:rPr>
          <w:lang w:val="en-US"/>
        </w:rPr>
        <w:t xml:space="preserve"> the compliance with standards set forth by the EMM</w:t>
      </w:r>
      <w:r w:rsidR="003F7553">
        <w:rPr>
          <w:lang w:val="en-US"/>
        </w:rPr>
        <w:t>P</w:t>
      </w:r>
      <w:r w:rsidRPr="00245378">
        <w:rPr>
          <w:lang w:val="en-US"/>
        </w:rPr>
        <w:t xml:space="preserve"> and the</w:t>
      </w:r>
      <w:r w:rsidR="00855B21">
        <w:rPr>
          <w:lang w:val="en-US"/>
        </w:rPr>
        <w:t xml:space="preserve"> Social Management and Monitoring Plan (SMMP).</w:t>
      </w:r>
      <w:r w:rsidRPr="003F7553">
        <w:rPr>
          <w:color w:val="FF0000"/>
          <w:lang w:val="en-US"/>
        </w:rPr>
        <w:t xml:space="preserve"> </w:t>
      </w:r>
      <w:r w:rsidRPr="00245378">
        <w:rPr>
          <w:lang w:val="en-US"/>
        </w:rPr>
        <w:t xml:space="preserve">Sufficient knowledge on compliance monitoring of social and environmental safeguards </w:t>
      </w:r>
      <w:r w:rsidR="008E7CE3">
        <w:rPr>
          <w:lang w:val="en-US"/>
        </w:rPr>
        <w:t>with PDEM, EMU and RMU staff will enforce compliance and guide implementations.</w:t>
      </w:r>
    </w:p>
    <w:p w14:paraId="0D2BD5E0" w14:textId="77777777" w:rsidR="00245378" w:rsidRDefault="00245378" w:rsidP="001C3EAB">
      <w:pPr>
        <w:rPr>
          <w:b/>
          <w:i/>
          <w:lang w:val="en-US"/>
        </w:rPr>
      </w:pPr>
    </w:p>
    <w:p w14:paraId="361AE1BB" w14:textId="77777777" w:rsidR="001C3EAB" w:rsidRPr="00245378" w:rsidRDefault="001C3EAB" w:rsidP="008E7CE3">
      <w:pPr>
        <w:spacing w:line="240" w:lineRule="auto"/>
        <w:jc w:val="both"/>
        <w:rPr>
          <w:lang w:val="en-US"/>
        </w:rPr>
      </w:pPr>
      <w:r w:rsidRPr="004231CD">
        <w:rPr>
          <w:b/>
          <w:i/>
          <w:lang w:val="en-US"/>
        </w:rPr>
        <w:t>Outcomes</w:t>
      </w:r>
    </w:p>
    <w:p w14:paraId="48F8C002" w14:textId="6E7385B1" w:rsidR="00245378" w:rsidRDefault="00245378" w:rsidP="008E7CE3">
      <w:pPr>
        <w:spacing w:line="240" w:lineRule="auto"/>
        <w:jc w:val="both"/>
        <w:rPr>
          <w:lang w:val="en-US"/>
        </w:rPr>
      </w:pPr>
      <w:r w:rsidRPr="00245378">
        <w:rPr>
          <w:lang w:val="en-US"/>
        </w:rPr>
        <w:t>Capacities with PDEM, PONRE, EMU and RMU staff in compliance monitoring are strengthened. As a result, hydropower proje</w:t>
      </w:r>
      <w:r w:rsidR="008E7CE3">
        <w:rPr>
          <w:lang w:val="en-US"/>
        </w:rPr>
        <w:t>cts comply better with the PSHD and legal frameworks are being enforced.</w:t>
      </w:r>
    </w:p>
    <w:p w14:paraId="3F63C3A5" w14:textId="77777777" w:rsidR="003F7553" w:rsidRDefault="003F7553" w:rsidP="008E7CE3">
      <w:pPr>
        <w:spacing w:line="240" w:lineRule="auto"/>
        <w:jc w:val="both"/>
        <w:rPr>
          <w:lang w:val="en-US"/>
        </w:rPr>
      </w:pPr>
    </w:p>
    <w:p w14:paraId="43EB9832" w14:textId="77777777" w:rsidR="00A932FC" w:rsidRDefault="00A932FC" w:rsidP="007C0086">
      <w:pPr>
        <w:spacing w:line="240" w:lineRule="auto"/>
        <w:rPr>
          <w:lang w:val="en-US"/>
        </w:rPr>
      </w:pPr>
    </w:p>
    <w:p w14:paraId="0164EF0E" w14:textId="6F124053" w:rsidR="00F17DC3" w:rsidRDefault="00F17DC3" w:rsidP="0014614A">
      <w:pPr>
        <w:pStyle w:val="Heading1"/>
        <w:numPr>
          <w:ilvl w:val="1"/>
          <w:numId w:val="9"/>
        </w:numPr>
        <w:rPr>
          <w:lang w:val="en-US"/>
        </w:rPr>
      </w:pPr>
      <w:bookmarkStart w:id="54" w:name="_Toc397627248"/>
      <w:bookmarkStart w:id="55" w:name="_Toc397627925"/>
      <w:r>
        <w:rPr>
          <w:lang w:val="en-US"/>
        </w:rPr>
        <w:t>Component 3</w:t>
      </w:r>
      <w:r w:rsidR="0014614A">
        <w:rPr>
          <w:lang w:val="en-US"/>
        </w:rPr>
        <w:t>: Mining Sector D</w:t>
      </w:r>
      <w:r w:rsidR="0035482B">
        <w:rPr>
          <w:lang w:val="en-US"/>
        </w:rPr>
        <w:t>evelopment</w:t>
      </w:r>
      <w:bookmarkEnd w:id="54"/>
      <w:bookmarkEnd w:id="55"/>
    </w:p>
    <w:p w14:paraId="1833A52F" w14:textId="72B463AE" w:rsidR="00F17DC3" w:rsidRPr="008C337F" w:rsidRDefault="00EB399A" w:rsidP="0081035F">
      <w:pPr>
        <w:spacing w:line="240" w:lineRule="auto"/>
        <w:jc w:val="both"/>
        <w:rPr>
          <w:lang w:val="en-US"/>
        </w:rPr>
      </w:pPr>
      <w:r>
        <w:rPr>
          <w:lang w:val="en-US"/>
        </w:rPr>
        <w:t xml:space="preserve">Component 3 included support activities within three sub-components: 3a) </w:t>
      </w:r>
      <w:r w:rsidR="0081035F">
        <w:rPr>
          <w:lang w:val="en-US"/>
        </w:rPr>
        <w:t>I</w:t>
      </w:r>
      <w:r>
        <w:rPr>
          <w:lang w:val="en-US"/>
        </w:rPr>
        <w:t>mprovement of sector governance and the enabling environment, 3b)</w:t>
      </w:r>
      <w:r w:rsidR="0081035F">
        <w:rPr>
          <w:lang w:val="en-US"/>
        </w:rPr>
        <w:t xml:space="preserve"> Strengthening of government oversight capacity and 3c) Program of promotion of Minerals Department (dropped after the MTR Mission in January 2013).</w:t>
      </w:r>
    </w:p>
    <w:p w14:paraId="28A59691" w14:textId="77777777" w:rsidR="00EB399A" w:rsidRDefault="00EB399A" w:rsidP="007E5DF9">
      <w:pPr>
        <w:rPr>
          <w:b/>
          <w:i/>
          <w:sz w:val="32"/>
          <w:szCs w:val="32"/>
          <w:u w:val="single"/>
          <w:lang w:val="en-US"/>
        </w:rPr>
      </w:pPr>
    </w:p>
    <w:p w14:paraId="31DC05E1" w14:textId="3E238ED9" w:rsidR="0035482B" w:rsidRDefault="00FA7483" w:rsidP="009A663E">
      <w:pPr>
        <w:pStyle w:val="Heading2"/>
        <w:numPr>
          <w:ilvl w:val="2"/>
          <w:numId w:val="9"/>
        </w:numPr>
        <w:spacing w:line="240" w:lineRule="auto"/>
        <w:rPr>
          <w:lang w:val="en-US"/>
        </w:rPr>
      </w:pPr>
      <w:bookmarkStart w:id="56" w:name="_Toc397627249"/>
      <w:bookmarkStart w:id="57" w:name="_Toc397627926"/>
      <w:r w:rsidRPr="0035482B">
        <w:rPr>
          <w:lang w:val="en-US"/>
        </w:rPr>
        <w:t>Sub-Component 3</w:t>
      </w:r>
      <w:r w:rsidR="00F17DC3" w:rsidRPr="0035482B">
        <w:rPr>
          <w:lang w:val="en-US"/>
        </w:rPr>
        <w:t>a:</w:t>
      </w:r>
      <w:r w:rsidR="0035482B">
        <w:rPr>
          <w:lang w:val="en-US"/>
        </w:rPr>
        <w:t xml:space="preserve"> Improvement of Sec</w:t>
      </w:r>
      <w:r w:rsidR="009A663E">
        <w:rPr>
          <w:lang w:val="en-US"/>
        </w:rPr>
        <w:t xml:space="preserve">tor Governance and the Enabling </w:t>
      </w:r>
      <w:r w:rsidR="0035482B">
        <w:rPr>
          <w:lang w:val="en-US"/>
        </w:rPr>
        <w:t>Environment</w:t>
      </w:r>
      <w:bookmarkEnd w:id="56"/>
      <w:bookmarkEnd w:id="57"/>
    </w:p>
    <w:p w14:paraId="1FBB46FA" w14:textId="77777777" w:rsidR="0035482B" w:rsidRDefault="0035482B" w:rsidP="004933A5">
      <w:pPr>
        <w:spacing w:line="240" w:lineRule="auto"/>
        <w:rPr>
          <w:lang w:val="en-US"/>
        </w:rPr>
      </w:pPr>
    </w:p>
    <w:p w14:paraId="1E3B363D" w14:textId="57C67071" w:rsidR="00F17DC3" w:rsidRPr="00F11491" w:rsidRDefault="0035482B" w:rsidP="00A95AC5">
      <w:pPr>
        <w:spacing w:line="240" w:lineRule="auto"/>
        <w:rPr>
          <w:b/>
          <w:i/>
          <w:lang w:val="en-US"/>
        </w:rPr>
      </w:pPr>
      <w:bookmarkStart w:id="58" w:name="_Toc397627250"/>
      <w:bookmarkStart w:id="59" w:name="_Toc397627927"/>
      <w:r w:rsidRPr="00F11491">
        <w:rPr>
          <w:b/>
          <w:i/>
          <w:lang w:val="en-US"/>
        </w:rPr>
        <w:t>Overview</w:t>
      </w:r>
      <w:bookmarkEnd w:id="58"/>
      <w:bookmarkEnd w:id="59"/>
      <w:r w:rsidRPr="00F11491">
        <w:rPr>
          <w:b/>
          <w:i/>
          <w:lang w:val="en-US"/>
        </w:rPr>
        <w:t xml:space="preserve"> </w:t>
      </w:r>
    </w:p>
    <w:p w14:paraId="1C92B2FD" w14:textId="5B1C611D" w:rsidR="00C70764" w:rsidRPr="00403481" w:rsidRDefault="0048491A" w:rsidP="00A95AC5">
      <w:pPr>
        <w:autoSpaceDE w:val="0"/>
        <w:autoSpaceDN w:val="0"/>
        <w:adjustRightInd w:val="0"/>
        <w:spacing w:line="240" w:lineRule="auto"/>
        <w:jc w:val="both"/>
        <w:rPr>
          <w:szCs w:val="24"/>
          <w:lang w:val="en-US"/>
        </w:rPr>
      </w:pPr>
      <w:r w:rsidRPr="008C337F">
        <w:rPr>
          <w:szCs w:val="24"/>
          <w:lang w:val="en-US"/>
        </w:rPr>
        <w:t>Clear</w:t>
      </w:r>
      <w:r w:rsidR="008C337F" w:rsidRPr="008C337F">
        <w:rPr>
          <w:szCs w:val="24"/>
          <w:lang w:val="en-US"/>
        </w:rPr>
        <w:t xml:space="preserve"> </w:t>
      </w:r>
      <w:r w:rsidRPr="008C337F">
        <w:rPr>
          <w:szCs w:val="24"/>
          <w:lang w:val="en-US"/>
        </w:rPr>
        <w:t xml:space="preserve">laws and regulations for the mining sector, along with </w:t>
      </w:r>
      <w:r w:rsidR="0081035F">
        <w:rPr>
          <w:szCs w:val="24"/>
          <w:lang w:val="en-US"/>
        </w:rPr>
        <w:t xml:space="preserve">an </w:t>
      </w:r>
      <w:r w:rsidRPr="008C337F">
        <w:rPr>
          <w:szCs w:val="24"/>
          <w:lang w:val="en-US"/>
        </w:rPr>
        <w:t>internationally competitive taxation</w:t>
      </w:r>
      <w:r w:rsidR="00E6474E">
        <w:rPr>
          <w:szCs w:val="24"/>
          <w:lang w:val="en-US"/>
        </w:rPr>
        <w:t xml:space="preserve"> system</w:t>
      </w:r>
      <w:r w:rsidRPr="008C337F">
        <w:rPr>
          <w:szCs w:val="24"/>
          <w:lang w:val="en-US"/>
        </w:rPr>
        <w:t>, are key to</w:t>
      </w:r>
      <w:r w:rsidR="008C337F" w:rsidRPr="008C337F">
        <w:rPr>
          <w:szCs w:val="24"/>
          <w:lang w:val="en-US"/>
        </w:rPr>
        <w:t xml:space="preserve"> </w:t>
      </w:r>
      <w:r w:rsidRPr="008C337F">
        <w:rPr>
          <w:szCs w:val="24"/>
          <w:lang w:val="en-US"/>
        </w:rPr>
        <w:t>developing the sector. While the Government</w:t>
      </w:r>
      <w:r w:rsidR="00AB76B0">
        <w:rPr>
          <w:szCs w:val="24"/>
          <w:lang w:val="en-US"/>
        </w:rPr>
        <w:t xml:space="preserve"> of Lao PDR</w:t>
      </w:r>
      <w:r w:rsidRPr="008C337F">
        <w:rPr>
          <w:szCs w:val="24"/>
          <w:lang w:val="en-US"/>
        </w:rPr>
        <w:t xml:space="preserve"> has made considerable progress in these areas, including</w:t>
      </w:r>
      <w:r w:rsidR="00AB76B0">
        <w:rPr>
          <w:szCs w:val="24"/>
          <w:lang w:val="en-US"/>
        </w:rPr>
        <w:t xml:space="preserve"> the</w:t>
      </w:r>
      <w:r w:rsidR="008C337F" w:rsidRPr="008C337F">
        <w:rPr>
          <w:szCs w:val="24"/>
          <w:lang w:val="en-US"/>
        </w:rPr>
        <w:t xml:space="preserve"> </w:t>
      </w:r>
      <w:r w:rsidR="005E2C29">
        <w:rPr>
          <w:szCs w:val="24"/>
          <w:lang w:val="en-US"/>
        </w:rPr>
        <w:t>adoption o</w:t>
      </w:r>
      <w:r w:rsidRPr="008C337F">
        <w:rPr>
          <w:szCs w:val="24"/>
          <w:lang w:val="en-US"/>
        </w:rPr>
        <w:t>f a new Minerals Law in December 2008, the legislative and regulatory framework needs to</w:t>
      </w:r>
      <w:r w:rsidR="008C337F" w:rsidRPr="008C337F">
        <w:rPr>
          <w:szCs w:val="24"/>
          <w:lang w:val="en-US"/>
        </w:rPr>
        <w:t xml:space="preserve"> </w:t>
      </w:r>
      <w:r w:rsidRPr="008C337F">
        <w:rPr>
          <w:szCs w:val="24"/>
          <w:lang w:val="en-US"/>
        </w:rPr>
        <w:t xml:space="preserve">be completed. The </w:t>
      </w:r>
      <w:r w:rsidR="0081035F">
        <w:rPr>
          <w:szCs w:val="24"/>
          <w:lang w:val="en-US"/>
        </w:rPr>
        <w:t>P</w:t>
      </w:r>
      <w:r w:rsidRPr="008C337F">
        <w:rPr>
          <w:szCs w:val="24"/>
          <w:lang w:val="en-US"/>
        </w:rPr>
        <w:t xml:space="preserve">roject </w:t>
      </w:r>
      <w:r w:rsidR="005E2C29">
        <w:rPr>
          <w:szCs w:val="24"/>
          <w:lang w:val="en-US"/>
        </w:rPr>
        <w:t>has</w:t>
      </w:r>
      <w:r w:rsidRPr="008C337F">
        <w:rPr>
          <w:szCs w:val="24"/>
          <w:lang w:val="en-US"/>
        </w:rPr>
        <w:t xml:space="preserve"> provide</w:t>
      </w:r>
      <w:r w:rsidR="005E2C29">
        <w:rPr>
          <w:szCs w:val="24"/>
          <w:lang w:val="en-US"/>
        </w:rPr>
        <w:t xml:space="preserve">d legal advisory support to complete </w:t>
      </w:r>
      <w:r w:rsidRPr="008C337F">
        <w:rPr>
          <w:szCs w:val="24"/>
          <w:lang w:val="en-US"/>
        </w:rPr>
        <w:t>the on-going</w:t>
      </w:r>
      <w:r w:rsidR="008C337F" w:rsidRPr="008C337F">
        <w:rPr>
          <w:szCs w:val="24"/>
          <w:lang w:val="en-US"/>
        </w:rPr>
        <w:t xml:space="preserve"> </w:t>
      </w:r>
      <w:r w:rsidRPr="008C337F">
        <w:rPr>
          <w:szCs w:val="24"/>
          <w:lang w:val="en-US"/>
        </w:rPr>
        <w:t xml:space="preserve">legislation process by providing funding for senior legal </w:t>
      </w:r>
      <w:r w:rsidRPr="00403481">
        <w:rPr>
          <w:szCs w:val="24"/>
          <w:lang w:val="en-US"/>
        </w:rPr>
        <w:t>advisors to draft detailed mining regulations</w:t>
      </w:r>
      <w:r w:rsidR="008C337F" w:rsidRPr="00403481">
        <w:rPr>
          <w:szCs w:val="24"/>
          <w:lang w:val="en-US"/>
        </w:rPr>
        <w:t xml:space="preserve"> </w:t>
      </w:r>
      <w:r w:rsidRPr="00403481">
        <w:rPr>
          <w:szCs w:val="24"/>
          <w:lang w:val="en-US"/>
        </w:rPr>
        <w:t>covering several aspects of mine title issuance and registry, occupational health and safety, artisanal and</w:t>
      </w:r>
      <w:r w:rsidR="008C337F" w:rsidRPr="00403481">
        <w:rPr>
          <w:szCs w:val="24"/>
          <w:lang w:val="en-US"/>
        </w:rPr>
        <w:t xml:space="preserve"> </w:t>
      </w:r>
      <w:r w:rsidR="00C8272E">
        <w:rPr>
          <w:szCs w:val="24"/>
          <w:lang w:val="en-US"/>
        </w:rPr>
        <w:t>small-</w:t>
      </w:r>
      <w:r w:rsidRPr="00403481">
        <w:rPr>
          <w:szCs w:val="24"/>
          <w:lang w:val="en-US"/>
        </w:rPr>
        <w:t>scale mining, environmental and social protection, classification of mineral resources and</w:t>
      </w:r>
      <w:r w:rsidR="008C337F" w:rsidRPr="00403481">
        <w:rPr>
          <w:szCs w:val="24"/>
          <w:lang w:val="en-US"/>
        </w:rPr>
        <w:t xml:space="preserve"> </w:t>
      </w:r>
      <w:r w:rsidRPr="00403481">
        <w:rPr>
          <w:szCs w:val="24"/>
          <w:lang w:val="en-US"/>
        </w:rPr>
        <w:t xml:space="preserve">reserves, </w:t>
      </w:r>
      <w:r w:rsidR="00875B15">
        <w:rPr>
          <w:szCs w:val="24"/>
          <w:lang w:val="en-US"/>
        </w:rPr>
        <w:t>regulations</w:t>
      </w:r>
      <w:r w:rsidRPr="00403481">
        <w:rPr>
          <w:szCs w:val="24"/>
          <w:lang w:val="en-US"/>
        </w:rPr>
        <w:t xml:space="preserve"> for prospecting and exploration, and the use and commercialization of mineral</w:t>
      </w:r>
      <w:r w:rsidR="008C337F" w:rsidRPr="00403481">
        <w:rPr>
          <w:szCs w:val="24"/>
          <w:lang w:val="en-US"/>
        </w:rPr>
        <w:t xml:space="preserve"> </w:t>
      </w:r>
      <w:r w:rsidR="00F3772B" w:rsidRPr="00403481">
        <w:rPr>
          <w:szCs w:val="24"/>
          <w:lang w:val="en-US"/>
        </w:rPr>
        <w:t>products. Additional support has been o</w:t>
      </w:r>
      <w:r w:rsidR="00274015" w:rsidRPr="00403481">
        <w:rPr>
          <w:szCs w:val="24"/>
          <w:lang w:val="en-US"/>
        </w:rPr>
        <w:t xml:space="preserve">ffered in </w:t>
      </w:r>
      <w:r w:rsidRPr="00403481">
        <w:rPr>
          <w:szCs w:val="24"/>
          <w:lang w:val="en-US"/>
        </w:rPr>
        <w:t>develop</w:t>
      </w:r>
      <w:r w:rsidR="00F3772B" w:rsidRPr="00403481">
        <w:rPr>
          <w:szCs w:val="24"/>
          <w:lang w:val="en-US"/>
        </w:rPr>
        <w:t>ing</w:t>
      </w:r>
      <w:r w:rsidRPr="00403481">
        <w:rPr>
          <w:szCs w:val="24"/>
          <w:lang w:val="en-US"/>
        </w:rPr>
        <w:t xml:space="preserve"> a national mining development polic</w:t>
      </w:r>
      <w:r w:rsidR="00F3772B" w:rsidRPr="00403481">
        <w:rPr>
          <w:szCs w:val="24"/>
          <w:lang w:val="en-US"/>
        </w:rPr>
        <w:t>y</w:t>
      </w:r>
      <w:r w:rsidR="00274015" w:rsidRPr="00403481">
        <w:rPr>
          <w:szCs w:val="24"/>
          <w:lang w:val="en-US"/>
        </w:rPr>
        <w:t>, in the</w:t>
      </w:r>
      <w:r w:rsidR="00F3772B" w:rsidRPr="00403481">
        <w:rPr>
          <w:szCs w:val="24"/>
          <w:lang w:val="en-US"/>
        </w:rPr>
        <w:t xml:space="preserve"> prepar</w:t>
      </w:r>
      <w:r w:rsidR="00274015" w:rsidRPr="00403481">
        <w:rPr>
          <w:szCs w:val="24"/>
          <w:lang w:val="en-US"/>
        </w:rPr>
        <w:t>ation of</w:t>
      </w:r>
      <w:r w:rsidRPr="00403481">
        <w:rPr>
          <w:szCs w:val="24"/>
          <w:lang w:val="en-US"/>
        </w:rPr>
        <w:t xml:space="preserve"> a standard mineral</w:t>
      </w:r>
      <w:r w:rsidR="008C337F" w:rsidRPr="00403481">
        <w:rPr>
          <w:szCs w:val="24"/>
          <w:lang w:val="en-US"/>
        </w:rPr>
        <w:t xml:space="preserve"> </w:t>
      </w:r>
      <w:r w:rsidRPr="00403481">
        <w:rPr>
          <w:szCs w:val="24"/>
          <w:lang w:val="en-US"/>
        </w:rPr>
        <w:t xml:space="preserve">development agreement which can be used by investors, and </w:t>
      </w:r>
      <w:r w:rsidR="00274015" w:rsidRPr="00403481">
        <w:rPr>
          <w:szCs w:val="24"/>
          <w:lang w:val="en-US"/>
        </w:rPr>
        <w:t>in the promotion of</w:t>
      </w:r>
      <w:r w:rsidRPr="00403481">
        <w:rPr>
          <w:szCs w:val="24"/>
          <w:lang w:val="en-US"/>
        </w:rPr>
        <w:t xml:space="preserve"> models for corporate social</w:t>
      </w:r>
      <w:r w:rsidR="008C337F" w:rsidRPr="00403481">
        <w:rPr>
          <w:szCs w:val="24"/>
          <w:lang w:val="en-US"/>
        </w:rPr>
        <w:t xml:space="preserve"> </w:t>
      </w:r>
      <w:r w:rsidRPr="00403481">
        <w:rPr>
          <w:szCs w:val="24"/>
          <w:lang w:val="en-US"/>
        </w:rPr>
        <w:t>responsibility, risk mitigation and community benefit-sharing approaches (such as community</w:t>
      </w:r>
      <w:r w:rsidR="008C337F" w:rsidRPr="00403481">
        <w:rPr>
          <w:szCs w:val="24"/>
          <w:lang w:val="en-US"/>
        </w:rPr>
        <w:t xml:space="preserve"> </w:t>
      </w:r>
      <w:r w:rsidRPr="00403481">
        <w:rPr>
          <w:szCs w:val="24"/>
          <w:lang w:val="en-US"/>
        </w:rPr>
        <w:t xml:space="preserve">development funds). </w:t>
      </w:r>
    </w:p>
    <w:p w14:paraId="3BF398C5" w14:textId="7D7F71DB" w:rsidR="0048491A" w:rsidRPr="00403481" w:rsidRDefault="0048491A" w:rsidP="00403481">
      <w:pPr>
        <w:autoSpaceDE w:val="0"/>
        <w:autoSpaceDN w:val="0"/>
        <w:adjustRightInd w:val="0"/>
        <w:spacing w:line="240" w:lineRule="auto"/>
        <w:jc w:val="both"/>
        <w:rPr>
          <w:szCs w:val="24"/>
          <w:lang w:val="en-US"/>
        </w:rPr>
      </w:pPr>
      <w:r w:rsidRPr="00403481">
        <w:rPr>
          <w:szCs w:val="24"/>
          <w:lang w:val="en-US"/>
        </w:rPr>
        <w:t xml:space="preserve">The Project </w:t>
      </w:r>
      <w:r w:rsidR="00C70764" w:rsidRPr="00403481">
        <w:rPr>
          <w:szCs w:val="24"/>
          <w:lang w:val="en-US"/>
        </w:rPr>
        <w:t>has furthermore</w:t>
      </w:r>
      <w:r w:rsidRPr="00403481">
        <w:rPr>
          <w:szCs w:val="24"/>
          <w:lang w:val="en-US"/>
        </w:rPr>
        <w:t xml:space="preserve"> support</w:t>
      </w:r>
      <w:r w:rsidR="00403481" w:rsidRPr="00403481">
        <w:rPr>
          <w:szCs w:val="24"/>
          <w:lang w:val="en-US"/>
        </w:rPr>
        <w:t>ed the dissemination o</w:t>
      </w:r>
      <w:r w:rsidRPr="00403481">
        <w:rPr>
          <w:szCs w:val="24"/>
          <w:lang w:val="en-US"/>
        </w:rPr>
        <w:t xml:space="preserve">f the Minerals Law and </w:t>
      </w:r>
      <w:r w:rsidR="00C8272E">
        <w:rPr>
          <w:szCs w:val="24"/>
          <w:lang w:val="en-US"/>
        </w:rPr>
        <w:t xml:space="preserve">of </w:t>
      </w:r>
      <w:r w:rsidRPr="00403481">
        <w:rPr>
          <w:szCs w:val="24"/>
          <w:lang w:val="en-US"/>
        </w:rPr>
        <w:t>regulations</w:t>
      </w:r>
      <w:r w:rsidR="008C337F" w:rsidRPr="00403481">
        <w:rPr>
          <w:szCs w:val="24"/>
          <w:lang w:val="en-US"/>
        </w:rPr>
        <w:t xml:space="preserve"> </w:t>
      </w:r>
      <w:r w:rsidRPr="00403481">
        <w:rPr>
          <w:szCs w:val="24"/>
          <w:lang w:val="en-US"/>
        </w:rPr>
        <w:t xml:space="preserve">through funding </w:t>
      </w:r>
      <w:r w:rsidR="00403481" w:rsidRPr="00403481">
        <w:rPr>
          <w:szCs w:val="24"/>
          <w:lang w:val="en-US"/>
        </w:rPr>
        <w:t>o</w:t>
      </w:r>
      <w:r w:rsidRPr="00403481">
        <w:rPr>
          <w:szCs w:val="24"/>
          <w:lang w:val="en-US"/>
        </w:rPr>
        <w:t>f printing, translation, and other expenses related to public information and awareness</w:t>
      </w:r>
      <w:r w:rsidR="008C337F" w:rsidRPr="00403481">
        <w:rPr>
          <w:szCs w:val="24"/>
          <w:lang w:val="en-US"/>
        </w:rPr>
        <w:t xml:space="preserve"> </w:t>
      </w:r>
      <w:r w:rsidRPr="00403481">
        <w:rPr>
          <w:szCs w:val="24"/>
          <w:lang w:val="en-US"/>
        </w:rPr>
        <w:t>rising</w:t>
      </w:r>
      <w:r w:rsidR="00403481" w:rsidRPr="00403481">
        <w:rPr>
          <w:szCs w:val="24"/>
          <w:lang w:val="en-US"/>
        </w:rPr>
        <w:t xml:space="preserve"> (including awareness </w:t>
      </w:r>
      <w:proofErr w:type="gramStart"/>
      <w:r w:rsidR="00403481" w:rsidRPr="00403481">
        <w:rPr>
          <w:szCs w:val="24"/>
          <w:lang w:val="en-US"/>
        </w:rPr>
        <w:t>raising</w:t>
      </w:r>
      <w:proofErr w:type="gramEnd"/>
      <w:r w:rsidR="00403481" w:rsidRPr="00403481">
        <w:rPr>
          <w:szCs w:val="24"/>
          <w:lang w:val="en-US"/>
        </w:rPr>
        <w:t xml:space="preserve"> in affected communities)</w:t>
      </w:r>
      <w:r w:rsidRPr="00403481">
        <w:rPr>
          <w:szCs w:val="24"/>
          <w:lang w:val="en-US"/>
        </w:rPr>
        <w:t xml:space="preserve">. </w:t>
      </w:r>
    </w:p>
    <w:p w14:paraId="0D591901" w14:textId="77777777" w:rsidR="007E5DF9" w:rsidRDefault="007E5DF9" w:rsidP="007E5DF9">
      <w:pPr>
        <w:rPr>
          <w:lang w:val="en-US"/>
        </w:rPr>
      </w:pPr>
    </w:p>
    <w:p w14:paraId="609C94C4" w14:textId="429F66F2" w:rsidR="00F17DC3" w:rsidRDefault="00F17DC3" w:rsidP="007E5DF9">
      <w:pPr>
        <w:rPr>
          <w:b/>
          <w:i/>
          <w:lang w:val="en-US"/>
        </w:rPr>
      </w:pPr>
      <w:r w:rsidRPr="007E5DF9">
        <w:rPr>
          <w:b/>
          <w:i/>
          <w:lang w:val="en-US"/>
        </w:rPr>
        <w:t>Inputs/</w:t>
      </w:r>
      <w:r w:rsidR="007E5DF9">
        <w:rPr>
          <w:b/>
          <w:i/>
          <w:lang w:val="en-US"/>
        </w:rPr>
        <w:t xml:space="preserve"> </w:t>
      </w:r>
      <w:r w:rsidRPr="007E5DF9">
        <w:rPr>
          <w:b/>
          <w:i/>
          <w:lang w:val="en-US"/>
        </w:rPr>
        <w:t xml:space="preserve">Budget </w:t>
      </w:r>
    </w:p>
    <w:p w14:paraId="70515412" w14:textId="3258A17D" w:rsidR="007E5DF9" w:rsidRPr="007F7B64" w:rsidRDefault="007E5DF9" w:rsidP="007E5DF9">
      <w:pPr>
        <w:spacing w:line="240" w:lineRule="auto"/>
        <w:jc w:val="both"/>
        <w:rPr>
          <w:lang w:val="en-US"/>
        </w:rPr>
      </w:pPr>
      <w:r w:rsidRPr="007F7B64">
        <w:rPr>
          <w:lang w:val="en-US"/>
        </w:rPr>
        <w:t xml:space="preserve">Until the MTR Mission, </w:t>
      </w:r>
      <w:r>
        <w:rPr>
          <w:lang w:val="en-US"/>
        </w:rPr>
        <w:t xml:space="preserve">only </w:t>
      </w:r>
      <w:r w:rsidRPr="007F7B64">
        <w:rPr>
          <w:lang w:val="en-US"/>
        </w:rPr>
        <w:t xml:space="preserve">US$ </w:t>
      </w:r>
      <w:r>
        <w:rPr>
          <w:lang w:val="en-US"/>
        </w:rPr>
        <w:t>88,313</w:t>
      </w:r>
      <w:r w:rsidRPr="007F7B64">
        <w:rPr>
          <w:lang w:val="en-US"/>
        </w:rPr>
        <w:t xml:space="preserve"> had </w:t>
      </w:r>
      <w:r>
        <w:rPr>
          <w:lang w:val="en-US"/>
        </w:rPr>
        <w:t>been spent under sub-component 3</w:t>
      </w:r>
      <w:r w:rsidRPr="007F7B64">
        <w:rPr>
          <w:lang w:val="en-US"/>
        </w:rPr>
        <w:t>a</w:t>
      </w:r>
      <w:r>
        <w:rPr>
          <w:lang w:val="en-US"/>
        </w:rPr>
        <w:t xml:space="preserve"> (~</w:t>
      </w:r>
      <w:r w:rsidR="0048159B">
        <w:rPr>
          <w:lang w:val="en-US"/>
        </w:rPr>
        <w:t>18</w:t>
      </w:r>
      <w:r>
        <w:rPr>
          <w:lang w:val="en-US"/>
        </w:rPr>
        <w:t xml:space="preserve"> percent). </w:t>
      </w:r>
      <w:r w:rsidR="00AB76B0">
        <w:rPr>
          <w:lang w:val="en-US"/>
        </w:rPr>
        <w:t>U</w:t>
      </w:r>
      <w:r>
        <w:rPr>
          <w:lang w:val="en-US"/>
        </w:rPr>
        <w:t xml:space="preserve">ntil the end of March 2014, disbursement </w:t>
      </w:r>
      <w:r w:rsidR="00AB76B0" w:rsidRPr="00AB76B0">
        <w:rPr>
          <w:lang w:val="en-US"/>
        </w:rPr>
        <w:t>accumulated to</w:t>
      </w:r>
      <w:r w:rsidRPr="00AB76B0">
        <w:rPr>
          <w:lang w:val="en-US"/>
        </w:rPr>
        <w:t xml:space="preserve"> US$ </w:t>
      </w:r>
      <w:r w:rsidR="0048159B" w:rsidRPr="00AB76B0">
        <w:rPr>
          <w:lang w:val="en-US"/>
        </w:rPr>
        <w:t>456,743,</w:t>
      </w:r>
      <w:r w:rsidRPr="00AB76B0">
        <w:rPr>
          <w:lang w:val="en-US"/>
        </w:rPr>
        <w:t xml:space="preserve"> </w:t>
      </w:r>
      <w:r>
        <w:rPr>
          <w:lang w:val="en-US"/>
        </w:rPr>
        <w:t xml:space="preserve">leaving around US$ </w:t>
      </w:r>
      <w:r w:rsidR="0048159B">
        <w:rPr>
          <w:lang w:val="en-US"/>
        </w:rPr>
        <w:t>263,889</w:t>
      </w:r>
      <w:r>
        <w:rPr>
          <w:lang w:val="en-US"/>
        </w:rPr>
        <w:t xml:space="preserve"> for forward allocation until the end of the Original Financing.</w:t>
      </w:r>
    </w:p>
    <w:p w14:paraId="5FDB04BB" w14:textId="77777777" w:rsidR="007E5DF9" w:rsidRDefault="007E5DF9" w:rsidP="007E5DF9">
      <w:pPr>
        <w:rPr>
          <w:b/>
          <w:i/>
          <w:lang w:val="en-US"/>
        </w:rPr>
      </w:pPr>
    </w:p>
    <w:p w14:paraId="5A59DC27" w14:textId="77777777" w:rsidR="00BC3CD2" w:rsidRDefault="00BC3CD2" w:rsidP="0035482B">
      <w:pPr>
        <w:rPr>
          <w:b/>
          <w:i/>
          <w:lang w:val="en-US"/>
        </w:rPr>
      </w:pPr>
    </w:p>
    <w:p w14:paraId="445F9DDB" w14:textId="77777777" w:rsidR="00BC3CD2" w:rsidRDefault="00BC3CD2" w:rsidP="0035482B">
      <w:pPr>
        <w:rPr>
          <w:b/>
          <w:i/>
          <w:lang w:val="en-US"/>
        </w:rPr>
      </w:pPr>
    </w:p>
    <w:p w14:paraId="2337C4A9" w14:textId="77777777" w:rsidR="00BC3CD2" w:rsidRDefault="00BC3CD2" w:rsidP="0035482B">
      <w:pPr>
        <w:rPr>
          <w:b/>
          <w:i/>
          <w:lang w:val="en-US"/>
        </w:rPr>
      </w:pPr>
    </w:p>
    <w:p w14:paraId="2D8042AA" w14:textId="77777777" w:rsidR="00BC3CD2" w:rsidRDefault="00BC3CD2" w:rsidP="0035482B">
      <w:pPr>
        <w:rPr>
          <w:b/>
          <w:i/>
          <w:lang w:val="en-US"/>
        </w:rPr>
      </w:pPr>
    </w:p>
    <w:p w14:paraId="2C8A413C" w14:textId="77777777" w:rsidR="00BC3CD2" w:rsidRDefault="00BC3CD2" w:rsidP="0035482B">
      <w:pPr>
        <w:rPr>
          <w:b/>
          <w:i/>
          <w:lang w:val="en-US"/>
        </w:rPr>
      </w:pPr>
    </w:p>
    <w:p w14:paraId="4EF56D98" w14:textId="77777777" w:rsidR="00BC3CD2" w:rsidRDefault="00BC3CD2" w:rsidP="0035482B">
      <w:pPr>
        <w:rPr>
          <w:b/>
          <w:i/>
          <w:lang w:val="en-US"/>
        </w:rPr>
      </w:pPr>
    </w:p>
    <w:p w14:paraId="20C08EC6" w14:textId="77777777" w:rsidR="00BC3CD2" w:rsidRDefault="00BC3CD2" w:rsidP="0035482B">
      <w:pPr>
        <w:rPr>
          <w:b/>
          <w:i/>
          <w:lang w:val="en-US"/>
        </w:rPr>
      </w:pPr>
    </w:p>
    <w:p w14:paraId="16320A8A" w14:textId="77777777" w:rsidR="00BC3CD2" w:rsidRDefault="00BC3CD2" w:rsidP="0035482B">
      <w:pPr>
        <w:rPr>
          <w:b/>
          <w:i/>
          <w:lang w:val="en-US"/>
        </w:rPr>
      </w:pPr>
    </w:p>
    <w:p w14:paraId="387A2F0B" w14:textId="77777777" w:rsidR="00BC3CD2" w:rsidRDefault="00BC3CD2" w:rsidP="0035482B">
      <w:pPr>
        <w:rPr>
          <w:b/>
          <w:i/>
          <w:lang w:val="en-US"/>
        </w:rPr>
      </w:pPr>
    </w:p>
    <w:p w14:paraId="0D88D80C" w14:textId="13C69CBA" w:rsidR="00FA7483" w:rsidRDefault="0035482B" w:rsidP="0035482B">
      <w:pPr>
        <w:rPr>
          <w:b/>
          <w:i/>
          <w:lang w:val="en-US"/>
        </w:rPr>
      </w:pPr>
      <w:r w:rsidRPr="0035482B">
        <w:rPr>
          <w:b/>
          <w:i/>
          <w:lang w:val="en-US"/>
        </w:rPr>
        <w:t>Indicator A</w:t>
      </w:r>
      <w:r w:rsidR="00FA7483" w:rsidRPr="0035482B">
        <w:rPr>
          <w:b/>
          <w:i/>
          <w:lang w:val="en-US"/>
        </w:rPr>
        <w:t>chievement</w:t>
      </w:r>
    </w:p>
    <w:tbl>
      <w:tblPr>
        <w:tblStyle w:val="TableGrid"/>
        <w:tblW w:w="8930" w:type="dxa"/>
        <w:tblInd w:w="108" w:type="dxa"/>
        <w:tblLook w:val="04A0" w:firstRow="1" w:lastRow="0" w:firstColumn="1" w:lastColumn="0" w:noHBand="0" w:noVBand="1"/>
      </w:tblPr>
      <w:tblGrid>
        <w:gridCol w:w="2127"/>
        <w:gridCol w:w="2126"/>
        <w:gridCol w:w="3260"/>
        <w:gridCol w:w="1417"/>
      </w:tblGrid>
      <w:tr w:rsidR="00F85EB8" w:rsidRPr="00F7368C" w14:paraId="72AA76A9" w14:textId="77777777" w:rsidTr="00A84858">
        <w:tc>
          <w:tcPr>
            <w:tcW w:w="2127" w:type="dxa"/>
            <w:tcBorders>
              <w:top w:val="single" w:sz="18" w:space="0" w:color="auto"/>
              <w:bottom w:val="single" w:sz="18" w:space="0" w:color="auto"/>
            </w:tcBorders>
          </w:tcPr>
          <w:p w14:paraId="0D49A4E5" w14:textId="77777777" w:rsidR="00F85EB8" w:rsidRPr="00F7368C" w:rsidRDefault="00F85EB8" w:rsidP="00EB023D">
            <w:pPr>
              <w:spacing w:line="240" w:lineRule="auto"/>
              <w:rPr>
                <w:sz w:val="18"/>
                <w:szCs w:val="18"/>
                <w:lang w:val="en-US"/>
              </w:rPr>
            </w:pPr>
          </w:p>
        </w:tc>
        <w:tc>
          <w:tcPr>
            <w:tcW w:w="2126" w:type="dxa"/>
            <w:tcBorders>
              <w:top w:val="single" w:sz="18" w:space="0" w:color="auto"/>
              <w:bottom w:val="single" w:sz="18" w:space="0" w:color="auto"/>
            </w:tcBorders>
          </w:tcPr>
          <w:p w14:paraId="5D47A16F" w14:textId="77777777" w:rsidR="00F85EB8" w:rsidRPr="00F7368C" w:rsidRDefault="00F85EB8" w:rsidP="00EB023D">
            <w:pPr>
              <w:spacing w:line="240" w:lineRule="auto"/>
              <w:rPr>
                <w:b/>
                <w:sz w:val="18"/>
                <w:szCs w:val="18"/>
                <w:lang w:val="en-US"/>
              </w:rPr>
            </w:pPr>
            <w:r w:rsidRPr="00F7368C">
              <w:rPr>
                <w:b/>
                <w:sz w:val="18"/>
                <w:szCs w:val="18"/>
                <w:lang w:val="en-US"/>
              </w:rPr>
              <w:t>Cumulative Target Values</w:t>
            </w:r>
          </w:p>
        </w:tc>
        <w:tc>
          <w:tcPr>
            <w:tcW w:w="3260" w:type="dxa"/>
            <w:tcBorders>
              <w:top w:val="single" w:sz="18" w:space="0" w:color="auto"/>
              <w:bottom w:val="single" w:sz="18" w:space="0" w:color="auto"/>
            </w:tcBorders>
          </w:tcPr>
          <w:p w14:paraId="2008FAAA" w14:textId="303EA6CF" w:rsidR="00F85EB8" w:rsidRPr="00F7368C" w:rsidRDefault="00F85EB8" w:rsidP="00EB023D">
            <w:pPr>
              <w:spacing w:line="240" w:lineRule="auto"/>
              <w:rPr>
                <w:b/>
                <w:sz w:val="18"/>
                <w:szCs w:val="18"/>
                <w:lang w:val="en-US"/>
              </w:rPr>
            </w:pPr>
            <w:proofErr w:type="spellStart"/>
            <w:r w:rsidRPr="00F7368C">
              <w:rPr>
                <w:rFonts w:cstheme="minorHAnsi"/>
                <w:b/>
                <w:bCs/>
                <w:sz w:val="18"/>
                <w:szCs w:val="18"/>
              </w:rPr>
              <w:t>Achievement</w:t>
            </w:r>
            <w:proofErr w:type="spellEnd"/>
            <w:r w:rsidRPr="00F7368C">
              <w:rPr>
                <w:rFonts w:cstheme="minorHAnsi"/>
                <w:b/>
                <w:bCs/>
                <w:sz w:val="18"/>
                <w:szCs w:val="18"/>
              </w:rPr>
              <w:t xml:space="preserve"> </w:t>
            </w:r>
            <w:proofErr w:type="spellStart"/>
            <w:r w:rsidRPr="00F7368C">
              <w:rPr>
                <w:rFonts w:cstheme="minorHAnsi"/>
                <w:b/>
                <w:bCs/>
                <w:sz w:val="18"/>
                <w:szCs w:val="18"/>
              </w:rPr>
              <w:t>until</w:t>
            </w:r>
            <w:proofErr w:type="spellEnd"/>
            <w:r w:rsidRPr="00F7368C">
              <w:rPr>
                <w:rFonts w:cstheme="minorHAnsi"/>
                <w:b/>
                <w:bCs/>
                <w:sz w:val="18"/>
                <w:szCs w:val="18"/>
              </w:rPr>
              <w:t xml:space="preserve"> </w:t>
            </w:r>
            <w:proofErr w:type="spellStart"/>
            <w:r w:rsidRPr="00F7368C">
              <w:rPr>
                <w:rFonts w:cstheme="minorHAnsi"/>
                <w:b/>
                <w:bCs/>
                <w:sz w:val="18"/>
                <w:szCs w:val="18"/>
              </w:rPr>
              <w:t>March</w:t>
            </w:r>
            <w:proofErr w:type="spellEnd"/>
            <w:r w:rsidRPr="00F7368C">
              <w:rPr>
                <w:rFonts w:cstheme="minorHAnsi"/>
                <w:b/>
                <w:bCs/>
                <w:sz w:val="18"/>
                <w:szCs w:val="18"/>
              </w:rPr>
              <w:t xml:space="preserve"> 2014</w:t>
            </w:r>
          </w:p>
        </w:tc>
        <w:tc>
          <w:tcPr>
            <w:tcW w:w="1417" w:type="dxa"/>
            <w:tcBorders>
              <w:top w:val="single" w:sz="18" w:space="0" w:color="auto"/>
              <w:bottom w:val="single" w:sz="18" w:space="0" w:color="auto"/>
            </w:tcBorders>
          </w:tcPr>
          <w:p w14:paraId="13850F59" w14:textId="77777777" w:rsidR="00F85EB8" w:rsidRPr="00F7368C" w:rsidRDefault="00F85EB8" w:rsidP="00EB023D">
            <w:pPr>
              <w:spacing w:line="240" w:lineRule="auto"/>
              <w:rPr>
                <w:b/>
                <w:sz w:val="18"/>
                <w:szCs w:val="18"/>
                <w:lang w:val="en-US"/>
              </w:rPr>
            </w:pPr>
            <w:r w:rsidRPr="00F7368C">
              <w:rPr>
                <w:b/>
                <w:sz w:val="18"/>
                <w:szCs w:val="18"/>
                <w:lang w:val="en-US"/>
              </w:rPr>
              <w:t>Overall evaluation until March 2014</w:t>
            </w:r>
          </w:p>
        </w:tc>
      </w:tr>
      <w:tr w:rsidR="00F35A72" w:rsidRPr="0051435E" w14:paraId="1B2B95A0" w14:textId="77777777" w:rsidTr="00A84858">
        <w:tc>
          <w:tcPr>
            <w:tcW w:w="2127" w:type="dxa"/>
            <w:tcBorders>
              <w:top w:val="single" w:sz="18" w:space="0" w:color="auto"/>
              <w:bottom w:val="single" w:sz="4" w:space="0" w:color="auto"/>
            </w:tcBorders>
          </w:tcPr>
          <w:p w14:paraId="10972D7B" w14:textId="0D571B35" w:rsidR="00F35A72" w:rsidRPr="00F85EB8" w:rsidRDefault="00F35A72" w:rsidP="00EB023D">
            <w:pPr>
              <w:spacing w:line="240" w:lineRule="auto"/>
              <w:rPr>
                <w:rFonts w:cstheme="minorHAnsi"/>
                <w:b/>
                <w:i/>
                <w:sz w:val="18"/>
                <w:szCs w:val="18"/>
                <w:u w:val="single"/>
                <w:lang w:val="en-US"/>
              </w:rPr>
            </w:pPr>
            <w:r w:rsidRPr="00F85EB8">
              <w:rPr>
                <w:b/>
                <w:i/>
                <w:sz w:val="18"/>
                <w:szCs w:val="18"/>
                <w:u w:val="single"/>
                <w:lang w:val="en-US"/>
              </w:rPr>
              <w:t>Revised PDO Level  Result Indicator 3</w:t>
            </w:r>
            <w:r w:rsidRPr="00F85EB8">
              <w:rPr>
                <w:rFonts w:cstheme="minorHAnsi"/>
                <w:b/>
                <w:i/>
                <w:sz w:val="18"/>
                <w:szCs w:val="18"/>
                <w:u w:val="single"/>
                <w:lang w:val="en-US"/>
              </w:rPr>
              <w:t>:</w:t>
            </w:r>
          </w:p>
          <w:p w14:paraId="0397E395" w14:textId="77777777" w:rsidR="00F35A72" w:rsidRPr="00F85EB8" w:rsidRDefault="00F35A72" w:rsidP="00EB023D">
            <w:pPr>
              <w:pStyle w:val="Default"/>
              <w:rPr>
                <w:color w:val="auto"/>
                <w:sz w:val="18"/>
                <w:szCs w:val="18"/>
                <w:lang w:val="en-US"/>
              </w:rPr>
            </w:pPr>
            <w:r w:rsidRPr="00F85EB8">
              <w:rPr>
                <w:color w:val="auto"/>
                <w:sz w:val="18"/>
                <w:szCs w:val="18"/>
                <w:lang w:val="en-US"/>
              </w:rPr>
              <w:t xml:space="preserve">Increased percentage of mining inspections performed through the use of improved systems and procedures </w:t>
            </w:r>
          </w:p>
          <w:p w14:paraId="492EB304" w14:textId="77777777" w:rsidR="00F35A72" w:rsidRPr="00F85EB8" w:rsidRDefault="00F35A72" w:rsidP="00EB023D">
            <w:pPr>
              <w:spacing w:line="240" w:lineRule="auto"/>
              <w:rPr>
                <w:sz w:val="18"/>
                <w:szCs w:val="18"/>
                <w:lang w:val="en-US"/>
              </w:rPr>
            </w:pPr>
          </w:p>
        </w:tc>
        <w:tc>
          <w:tcPr>
            <w:tcW w:w="2126" w:type="dxa"/>
            <w:tcBorders>
              <w:top w:val="single" w:sz="18" w:space="0" w:color="auto"/>
              <w:bottom w:val="single" w:sz="4" w:space="0" w:color="auto"/>
            </w:tcBorders>
          </w:tcPr>
          <w:p w14:paraId="540C4933" w14:textId="7661023D" w:rsidR="00F35A72" w:rsidRPr="00F85EB8" w:rsidRDefault="00F35A72" w:rsidP="00EB023D">
            <w:pPr>
              <w:spacing w:line="240" w:lineRule="auto"/>
              <w:rPr>
                <w:sz w:val="18"/>
                <w:szCs w:val="18"/>
                <w:lang w:val="en-US"/>
              </w:rPr>
            </w:pPr>
            <w:r w:rsidRPr="00F85EB8">
              <w:rPr>
                <w:sz w:val="18"/>
                <w:szCs w:val="18"/>
                <w:lang w:val="en-US"/>
              </w:rPr>
              <w:t xml:space="preserve">2013: Regulation and procedures developed </w:t>
            </w:r>
          </w:p>
          <w:p w14:paraId="6BCA1650" w14:textId="77777777" w:rsidR="00F35A72" w:rsidRPr="00F85EB8" w:rsidRDefault="00F35A72" w:rsidP="00EB023D">
            <w:pPr>
              <w:spacing w:line="240" w:lineRule="auto"/>
              <w:rPr>
                <w:sz w:val="18"/>
                <w:szCs w:val="18"/>
                <w:lang w:val="en-US"/>
              </w:rPr>
            </w:pPr>
          </w:p>
          <w:p w14:paraId="492AD5E7" w14:textId="0B5CDF34" w:rsidR="00F35A72" w:rsidRPr="00F85EB8" w:rsidRDefault="00F35A72" w:rsidP="00EB023D">
            <w:pPr>
              <w:spacing w:line="240" w:lineRule="auto"/>
              <w:rPr>
                <w:sz w:val="18"/>
                <w:szCs w:val="18"/>
                <w:lang w:val="en-US"/>
              </w:rPr>
            </w:pPr>
            <w:r w:rsidRPr="00F85EB8">
              <w:rPr>
                <w:sz w:val="18"/>
                <w:szCs w:val="18"/>
                <w:lang w:val="en-US"/>
              </w:rPr>
              <w:t xml:space="preserve">2014: 20% inspections exploration; 20% inspections exploitation </w:t>
            </w:r>
          </w:p>
          <w:p w14:paraId="61EAE7C4" w14:textId="77777777" w:rsidR="00F35A72" w:rsidRPr="00F85EB8" w:rsidRDefault="00F35A72" w:rsidP="00EB023D">
            <w:pPr>
              <w:spacing w:line="240" w:lineRule="auto"/>
              <w:rPr>
                <w:sz w:val="18"/>
                <w:szCs w:val="18"/>
                <w:lang w:val="en-US"/>
              </w:rPr>
            </w:pPr>
          </w:p>
          <w:p w14:paraId="0BCA2F0F" w14:textId="336687A6" w:rsidR="00F35A72" w:rsidRPr="00F85EB8" w:rsidRDefault="00F35A72" w:rsidP="00EB023D">
            <w:pPr>
              <w:spacing w:line="240" w:lineRule="auto"/>
              <w:rPr>
                <w:sz w:val="18"/>
                <w:szCs w:val="18"/>
              </w:rPr>
            </w:pPr>
            <w:r w:rsidRPr="00F85EB8">
              <w:rPr>
                <w:sz w:val="18"/>
                <w:szCs w:val="18"/>
                <w:lang w:val="en-US"/>
              </w:rPr>
              <w:t xml:space="preserve">2015: </w:t>
            </w:r>
            <w:r w:rsidRPr="00F85EB8">
              <w:rPr>
                <w:sz w:val="18"/>
                <w:szCs w:val="18"/>
              </w:rPr>
              <w:t xml:space="preserve">30% </w:t>
            </w:r>
            <w:proofErr w:type="spellStart"/>
            <w:r w:rsidRPr="00F85EB8">
              <w:rPr>
                <w:sz w:val="18"/>
                <w:szCs w:val="18"/>
              </w:rPr>
              <w:t>exploration</w:t>
            </w:r>
            <w:proofErr w:type="spellEnd"/>
            <w:r w:rsidRPr="00F85EB8">
              <w:rPr>
                <w:sz w:val="18"/>
                <w:szCs w:val="18"/>
              </w:rPr>
              <w:t xml:space="preserve">; 30 % </w:t>
            </w:r>
            <w:proofErr w:type="spellStart"/>
            <w:r w:rsidRPr="00F85EB8">
              <w:rPr>
                <w:sz w:val="18"/>
                <w:szCs w:val="18"/>
              </w:rPr>
              <w:t>exploitation</w:t>
            </w:r>
            <w:proofErr w:type="spellEnd"/>
            <w:r w:rsidRPr="00F85EB8">
              <w:rPr>
                <w:sz w:val="18"/>
                <w:szCs w:val="18"/>
              </w:rPr>
              <w:t xml:space="preserve"> </w:t>
            </w:r>
          </w:p>
        </w:tc>
        <w:tc>
          <w:tcPr>
            <w:tcW w:w="3260" w:type="dxa"/>
            <w:tcBorders>
              <w:top w:val="single" w:sz="18" w:space="0" w:color="auto"/>
              <w:bottom w:val="single" w:sz="4" w:space="0" w:color="auto"/>
            </w:tcBorders>
          </w:tcPr>
          <w:p w14:paraId="667C18A8" w14:textId="5A814C8C" w:rsidR="00F35A72" w:rsidRPr="00F7368C" w:rsidRDefault="00F35A72" w:rsidP="00EB023D">
            <w:pPr>
              <w:spacing w:line="240" w:lineRule="auto"/>
              <w:rPr>
                <w:rFonts w:cstheme="minorHAnsi"/>
                <w:bCs/>
                <w:sz w:val="18"/>
                <w:szCs w:val="18"/>
                <w:lang w:val="en-US"/>
              </w:rPr>
            </w:pPr>
            <w:r w:rsidRPr="00F35A72">
              <w:rPr>
                <w:rFonts w:cstheme="minorHAnsi"/>
                <w:bCs/>
                <w:sz w:val="18"/>
                <w:szCs w:val="18"/>
                <w:lang w:val="en-US"/>
              </w:rPr>
              <w:t>Regulations and procedures have been developed. Two inspection visits have taken place</w:t>
            </w:r>
            <w:r w:rsidR="00BC3CD2">
              <w:rPr>
                <w:rFonts w:cstheme="minorHAnsi"/>
                <w:bCs/>
                <w:sz w:val="18"/>
                <w:szCs w:val="18"/>
                <w:lang w:val="en-US"/>
              </w:rPr>
              <w:t>.</w:t>
            </w:r>
          </w:p>
        </w:tc>
        <w:tc>
          <w:tcPr>
            <w:tcW w:w="1417" w:type="dxa"/>
            <w:tcBorders>
              <w:top w:val="single" w:sz="18" w:space="0" w:color="auto"/>
              <w:bottom w:val="single" w:sz="4" w:space="0" w:color="auto"/>
            </w:tcBorders>
          </w:tcPr>
          <w:p w14:paraId="41CAC670" w14:textId="4514FDBF" w:rsidR="00F35A72" w:rsidRPr="00F7368C" w:rsidRDefault="00F35A72" w:rsidP="00EB023D">
            <w:pPr>
              <w:spacing w:line="240" w:lineRule="auto"/>
              <w:rPr>
                <w:sz w:val="18"/>
                <w:szCs w:val="18"/>
                <w:lang w:val="en-US"/>
              </w:rPr>
            </w:pPr>
            <w:r>
              <w:rPr>
                <w:sz w:val="18"/>
                <w:szCs w:val="18"/>
                <w:lang w:val="en-US"/>
              </w:rPr>
              <w:t>Partially achieved.</w:t>
            </w:r>
          </w:p>
        </w:tc>
      </w:tr>
      <w:tr w:rsidR="00F85EB8" w:rsidRPr="00B424B8" w14:paraId="618D088C" w14:textId="77777777" w:rsidTr="00A84858">
        <w:tc>
          <w:tcPr>
            <w:tcW w:w="2127" w:type="dxa"/>
          </w:tcPr>
          <w:p w14:paraId="7217D3EB" w14:textId="2CCAE2E6" w:rsidR="00F85EB8" w:rsidRPr="00F85EB8" w:rsidRDefault="00F85EB8" w:rsidP="00EB023D">
            <w:pPr>
              <w:spacing w:line="240" w:lineRule="auto"/>
              <w:rPr>
                <w:b/>
                <w:i/>
                <w:sz w:val="18"/>
                <w:szCs w:val="18"/>
                <w:u w:val="single"/>
                <w:lang w:val="en-US"/>
              </w:rPr>
            </w:pPr>
            <w:r w:rsidRPr="00F85EB8">
              <w:rPr>
                <w:b/>
                <w:i/>
                <w:sz w:val="18"/>
                <w:szCs w:val="18"/>
                <w:u w:val="single"/>
                <w:lang w:val="en-US"/>
              </w:rPr>
              <w:t>Continued Intermediate Result Indicator One:</w:t>
            </w:r>
          </w:p>
          <w:p w14:paraId="014CAD4B" w14:textId="77777777" w:rsidR="00F85EB8" w:rsidRPr="00F85EB8" w:rsidRDefault="00F85EB8" w:rsidP="00EB023D">
            <w:pPr>
              <w:pStyle w:val="Default"/>
              <w:rPr>
                <w:color w:val="auto"/>
                <w:sz w:val="18"/>
                <w:szCs w:val="18"/>
                <w:lang w:val="en-US"/>
              </w:rPr>
            </w:pPr>
            <w:r w:rsidRPr="00F85EB8">
              <w:rPr>
                <w:color w:val="auto"/>
                <w:sz w:val="18"/>
                <w:szCs w:val="18"/>
                <w:lang w:val="en-US"/>
              </w:rPr>
              <w:t xml:space="preserve">Adoption of standardized terms and conditions for mine investment agreement template </w:t>
            </w:r>
          </w:p>
          <w:p w14:paraId="1729D270" w14:textId="12C0418D" w:rsidR="00F85EB8" w:rsidRPr="00F85EB8" w:rsidRDefault="00F85EB8" w:rsidP="00EB023D">
            <w:pPr>
              <w:pStyle w:val="Default"/>
              <w:rPr>
                <w:color w:val="auto"/>
                <w:sz w:val="18"/>
                <w:szCs w:val="18"/>
                <w:lang w:val="en-US"/>
              </w:rPr>
            </w:pPr>
          </w:p>
        </w:tc>
        <w:tc>
          <w:tcPr>
            <w:tcW w:w="2126" w:type="dxa"/>
          </w:tcPr>
          <w:p w14:paraId="557EB746" w14:textId="7949D9E9" w:rsidR="00F85EB8" w:rsidRPr="00F85EB8" w:rsidRDefault="00F85EB8" w:rsidP="00EB023D">
            <w:pPr>
              <w:spacing w:line="240" w:lineRule="auto"/>
              <w:rPr>
                <w:sz w:val="18"/>
                <w:szCs w:val="18"/>
                <w:lang w:val="en-US"/>
              </w:rPr>
            </w:pPr>
            <w:r w:rsidRPr="00F85EB8">
              <w:rPr>
                <w:sz w:val="18"/>
                <w:szCs w:val="18"/>
                <w:lang w:val="en-US"/>
              </w:rPr>
              <w:t xml:space="preserve">2013: Standard investment agreement template for mining development drafted </w:t>
            </w:r>
          </w:p>
          <w:p w14:paraId="1527B2E1" w14:textId="77777777" w:rsidR="00F85EB8" w:rsidRPr="00F85EB8" w:rsidRDefault="00F85EB8" w:rsidP="00EB023D">
            <w:pPr>
              <w:spacing w:line="240" w:lineRule="auto"/>
              <w:rPr>
                <w:sz w:val="18"/>
                <w:szCs w:val="18"/>
                <w:lang w:val="en-US"/>
              </w:rPr>
            </w:pPr>
          </w:p>
          <w:p w14:paraId="760AEF2B" w14:textId="1C863D55" w:rsidR="00F85EB8" w:rsidRPr="00F85EB8" w:rsidRDefault="00F85EB8" w:rsidP="00EB023D">
            <w:pPr>
              <w:spacing w:line="240" w:lineRule="auto"/>
              <w:rPr>
                <w:sz w:val="18"/>
                <w:szCs w:val="18"/>
                <w:lang w:val="en-US"/>
              </w:rPr>
            </w:pPr>
            <w:r w:rsidRPr="00F85EB8">
              <w:rPr>
                <w:sz w:val="18"/>
                <w:szCs w:val="18"/>
                <w:lang w:val="en-US"/>
              </w:rPr>
              <w:t xml:space="preserve">2014: Standard investment agreement template approved by MEM </w:t>
            </w:r>
          </w:p>
          <w:p w14:paraId="17743023" w14:textId="77777777" w:rsidR="00F85EB8" w:rsidRPr="00F85EB8" w:rsidRDefault="00F85EB8" w:rsidP="00EB023D">
            <w:pPr>
              <w:spacing w:line="240" w:lineRule="auto"/>
              <w:rPr>
                <w:sz w:val="18"/>
                <w:szCs w:val="18"/>
                <w:lang w:val="en-US"/>
              </w:rPr>
            </w:pPr>
          </w:p>
          <w:p w14:paraId="5F67779E" w14:textId="7C30BBA5" w:rsidR="00F85EB8" w:rsidRPr="00F85EB8" w:rsidRDefault="00F85EB8" w:rsidP="00EB023D">
            <w:pPr>
              <w:spacing w:line="240" w:lineRule="auto"/>
              <w:rPr>
                <w:sz w:val="18"/>
                <w:szCs w:val="18"/>
                <w:lang w:val="en-US"/>
              </w:rPr>
            </w:pPr>
            <w:r w:rsidRPr="00F85EB8">
              <w:rPr>
                <w:sz w:val="18"/>
                <w:szCs w:val="18"/>
                <w:lang w:val="en-US"/>
              </w:rPr>
              <w:t xml:space="preserve">2015: Standard investment agreement template in use </w:t>
            </w:r>
          </w:p>
        </w:tc>
        <w:tc>
          <w:tcPr>
            <w:tcW w:w="3260" w:type="dxa"/>
          </w:tcPr>
          <w:p w14:paraId="62B98709" w14:textId="5B9CAAE8" w:rsidR="00F85EB8" w:rsidRPr="00F85EB8" w:rsidRDefault="00F85EB8" w:rsidP="00EB023D">
            <w:pPr>
              <w:spacing w:line="240" w:lineRule="auto"/>
              <w:contextualSpacing/>
              <w:rPr>
                <w:rFonts w:cstheme="minorHAnsi"/>
                <w:bCs/>
                <w:sz w:val="18"/>
                <w:szCs w:val="18"/>
                <w:lang w:val="en-US"/>
              </w:rPr>
            </w:pPr>
            <w:r>
              <w:rPr>
                <w:rFonts w:cstheme="minorHAnsi"/>
                <w:bCs/>
                <w:sz w:val="18"/>
                <w:szCs w:val="18"/>
                <w:lang w:val="en-US"/>
              </w:rPr>
              <w:t xml:space="preserve">A </w:t>
            </w:r>
            <w:r w:rsidRPr="00F85EB8">
              <w:rPr>
                <w:rFonts w:cstheme="minorHAnsi"/>
                <w:bCs/>
                <w:sz w:val="18"/>
                <w:szCs w:val="18"/>
                <w:lang w:val="en-US"/>
              </w:rPr>
              <w:t>Standard Concession Agreement for Prospecting &amp; Exploration</w:t>
            </w:r>
            <w:r w:rsidR="00875B15">
              <w:rPr>
                <w:rFonts w:cstheme="minorHAnsi"/>
                <w:bCs/>
                <w:sz w:val="18"/>
                <w:szCs w:val="18"/>
                <w:lang w:val="en-US"/>
              </w:rPr>
              <w:t xml:space="preserve"> (P&amp;E CA) and a Standard Concession Agreement for Mining Development (MDA CA) have</w:t>
            </w:r>
            <w:r>
              <w:rPr>
                <w:rFonts w:cstheme="minorHAnsi"/>
                <w:bCs/>
                <w:sz w:val="18"/>
                <w:szCs w:val="18"/>
                <w:lang w:val="en-US"/>
              </w:rPr>
              <w:t xml:space="preserve"> been drafted. A</w:t>
            </w:r>
            <w:r w:rsidRPr="00F85EB8">
              <w:rPr>
                <w:rFonts w:cstheme="minorHAnsi"/>
                <w:bCs/>
                <w:sz w:val="18"/>
                <w:szCs w:val="18"/>
                <w:lang w:val="en-US"/>
              </w:rPr>
              <w:t xml:space="preserve">n inter-ministerial consultation </w:t>
            </w:r>
            <w:r w:rsidR="00875B15">
              <w:rPr>
                <w:rFonts w:cstheme="minorHAnsi"/>
                <w:bCs/>
                <w:sz w:val="18"/>
                <w:szCs w:val="18"/>
                <w:lang w:val="en-US"/>
              </w:rPr>
              <w:t xml:space="preserve">for the MDA CA </w:t>
            </w:r>
            <w:r w:rsidRPr="00F85EB8">
              <w:rPr>
                <w:rFonts w:cstheme="minorHAnsi"/>
                <w:bCs/>
                <w:sz w:val="18"/>
                <w:szCs w:val="18"/>
                <w:lang w:val="en-US"/>
              </w:rPr>
              <w:t xml:space="preserve">has </w:t>
            </w:r>
            <w:r>
              <w:rPr>
                <w:rFonts w:cstheme="minorHAnsi"/>
                <w:bCs/>
                <w:sz w:val="18"/>
                <w:szCs w:val="18"/>
                <w:lang w:val="en-US"/>
              </w:rPr>
              <w:t xml:space="preserve">taken place. The draft was </w:t>
            </w:r>
            <w:r w:rsidRPr="00F85EB8">
              <w:rPr>
                <w:rFonts w:cstheme="minorHAnsi"/>
                <w:bCs/>
                <w:sz w:val="18"/>
                <w:szCs w:val="18"/>
                <w:lang w:val="en-US"/>
              </w:rPr>
              <w:t>submitted to DOM/DGM</w:t>
            </w:r>
            <w:r w:rsidR="00875B15">
              <w:rPr>
                <w:rFonts w:cstheme="minorHAnsi"/>
                <w:bCs/>
                <w:sz w:val="18"/>
                <w:szCs w:val="18"/>
                <w:lang w:val="en-US"/>
              </w:rPr>
              <w:t xml:space="preserve"> for review. The final draft will then be submitted to the MEM for approval.</w:t>
            </w:r>
          </w:p>
          <w:p w14:paraId="1F64DE7D" w14:textId="147C0C49" w:rsidR="00F85EB8" w:rsidRPr="00F85EB8" w:rsidRDefault="00F85EB8" w:rsidP="00EB023D">
            <w:pPr>
              <w:spacing w:line="240" w:lineRule="auto"/>
              <w:contextualSpacing/>
              <w:rPr>
                <w:rFonts w:cstheme="minorHAnsi"/>
                <w:bCs/>
                <w:color w:val="FF0000"/>
                <w:sz w:val="18"/>
                <w:szCs w:val="18"/>
                <w:lang w:val="en-US"/>
              </w:rPr>
            </w:pPr>
          </w:p>
        </w:tc>
        <w:tc>
          <w:tcPr>
            <w:tcW w:w="1417" w:type="dxa"/>
          </w:tcPr>
          <w:p w14:paraId="7BB81F13" w14:textId="31C20213" w:rsidR="00F85EB8" w:rsidRPr="00F7368C" w:rsidRDefault="00F85EB8" w:rsidP="00EB023D">
            <w:pPr>
              <w:spacing w:line="240" w:lineRule="auto"/>
              <w:rPr>
                <w:sz w:val="18"/>
                <w:szCs w:val="18"/>
                <w:lang w:val="en-US"/>
              </w:rPr>
            </w:pPr>
            <w:r>
              <w:rPr>
                <w:sz w:val="18"/>
                <w:szCs w:val="18"/>
                <w:lang w:val="en-US"/>
              </w:rPr>
              <w:t>Partially achieved.</w:t>
            </w:r>
          </w:p>
        </w:tc>
      </w:tr>
      <w:tr w:rsidR="00F85EB8" w:rsidRPr="00BC4215" w14:paraId="16596B47" w14:textId="77777777" w:rsidTr="00A84858">
        <w:tc>
          <w:tcPr>
            <w:tcW w:w="2127" w:type="dxa"/>
          </w:tcPr>
          <w:p w14:paraId="43134DAE" w14:textId="1F5B90D4" w:rsidR="00F85EB8" w:rsidRPr="00F85EB8" w:rsidRDefault="00F85EB8" w:rsidP="00EB023D">
            <w:pPr>
              <w:spacing w:line="240" w:lineRule="auto"/>
              <w:rPr>
                <w:b/>
                <w:i/>
                <w:sz w:val="18"/>
                <w:szCs w:val="18"/>
                <w:u w:val="single"/>
                <w:lang w:val="en-US"/>
              </w:rPr>
            </w:pPr>
            <w:r w:rsidRPr="00F85EB8">
              <w:rPr>
                <w:b/>
                <w:i/>
                <w:sz w:val="18"/>
                <w:szCs w:val="18"/>
                <w:u w:val="single"/>
                <w:lang w:val="en-US"/>
              </w:rPr>
              <w:t>Revised Intermediate Result Indicator Two:</w:t>
            </w:r>
          </w:p>
          <w:p w14:paraId="41484817" w14:textId="77777777" w:rsidR="00F85EB8" w:rsidRDefault="00F85EB8" w:rsidP="00EB023D">
            <w:pPr>
              <w:pStyle w:val="Default"/>
              <w:rPr>
                <w:color w:val="auto"/>
                <w:sz w:val="18"/>
                <w:szCs w:val="18"/>
                <w:lang w:val="en-US"/>
              </w:rPr>
            </w:pPr>
            <w:r w:rsidRPr="00F85EB8">
              <w:rPr>
                <w:color w:val="auto"/>
                <w:sz w:val="18"/>
                <w:szCs w:val="18"/>
                <w:lang w:val="en-US"/>
              </w:rPr>
              <w:t xml:space="preserve">8 mining regulations drafted and approved </w:t>
            </w:r>
          </w:p>
          <w:p w14:paraId="0D026B0F" w14:textId="77777777" w:rsidR="00EB023D" w:rsidRDefault="00EB023D" w:rsidP="00EB023D">
            <w:pPr>
              <w:pStyle w:val="Default"/>
              <w:rPr>
                <w:color w:val="auto"/>
                <w:sz w:val="18"/>
                <w:szCs w:val="18"/>
                <w:lang w:val="en-US"/>
              </w:rPr>
            </w:pPr>
          </w:p>
          <w:p w14:paraId="30D1C39D" w14:textId="77777777" w:rsidR="00EB023D" w:rsidRDefault="00EB023D" w:rsidP="00EB023D">
            <w:pPr>
              <w:pStyle w:val="Default"/>
              <w:rPr>
                <w:color w:val="auto"/>
                <w:sz w:val="18"/>
                <w:szCs w:val="18"/>
                <w:lang w:val="en-US"/>
              </w:rPr>
            </w:pPr>
          </w:p>
          <w:p w14:paraId="7A4A3B78" w14:textId="77777777" w:rsidR="00EB023D" w:rsidRDefault="00EB023D" w:rsidP="00EB023D">
            <w:pPr>
              <w:pStyle w:val="Default"/>
              <w:rPr>
                <w:color w:val="auto"/>
                <w:sz w:val="18"/>
                <w:szCs w:val="18"/>
                <w:lang w:val="en-US"/>
              </w:rPr>
            </w:pPr>
          </w:p>
          <w:p w14:paraId="0CD857D8" w14:textId="77777777" w:rsidR="00EB023D" w:rsidRDefault="00EB023D" w:rsidP="00EB023D">
            <w:pPr>
              <w:pStyle w:val="Default"/>
              <w:rPr>
                <w:color w:val="auto"/>
                <w:sz w:val="18"/>
                <w:szCs w:val="18"/>
                <w:lang w:val="en-US"/>
              </w:rPr>
            </w:pPr>
          </w:p>
          <w:p w14:paraId="62AEA680" w14:textId="77777777" w:rsidR="00EB023D" w:rsidRDefault="00EB023D" w:rsidP="00EB023D">
            <w:pPr>
              <w:pStyle w:val="Default"/>
              <w:rPr>
                <w:color w:val="auto"/>
                <w:sz w:val="18"/>
                <w:szCs w:val="18"/>
                <w:lang w:val="en-US"/>
              </w:rPr>
            </w:pPr>
          </w:p>
          <w:p w14:paraId="61365CB5" w14:textId="77777777" w:rsidR="00EB023D" w:rsidRDefault="00EB023D" w:rsidP="00EB023D">
            <w:pPr>
              <w:pStyle w:val="Default"/>
              <w:rPr>
                <w:color w:val="auto"/>
                <w:sz w:val="18"/>
                <w:szCs w:val="18"/>
                <w:lang w:val="en-US"/>
              </w:rPr>
            </w:pPr>
          </w:p>
          <w:p w14:paraId="2C354F18" w14:textId="77777777" w:rsidR="00EB023D" w:rsidRDefault="00EB023D" w:rsidP="00EB023D">
            <w:pPr>
              <w:pStyle w:val="Default"/>
              <w:rPr>
                <w:color w:val="auto"/>
                <w:sz w:val="18"/>
                <w:szCs w:val="18"/>
                <w:lang w:val="en-US"/>
              </w:rPr>
            </w:pPr>
          </w:p>
          <w:p w14:paraId="1E2C9565" w14:textId="61B576F3" w:rsidR="00EB023D" w:rsidRPr="00F85EB8" w:rsidRDefault="00EB023D" w:rsidP="00EB023D">
            <w:pPr>
              <w:pStyle w:val="Default"/>
              <w:rPr>
                <w:color w:val="auto"/>
                <w:sz w:val="18"/>
                <w:szCs w:val="18"/>
                <w:lang w:val="en-US"/>
              </w:rPr>
            </w:pPr>
          </w:p>
        </w:tc>
        <w:tc>
          <w:tcPr>
            <w:tcW w:w="2126" w:type="dxa"/>
          </w:tcPr>
          <w:p w14:paraId="595474E9" w14:textId="6371A643" w:rsidR="00F85EB8" w:rsidRPr="00F85EB8" w:rsidRDefault="00F85EB8" w:rsidP="00EB023D">
            <w:pPr>
              <w:spacing w:line="240" w:lineRule="auto"/>
              <w:rPr>
                <w:sz w:val="18"/>
                <w:szCs w:val="18"/>
                <w:lang w:val="en-US"/>
              </w:rPr>
            </w:pPr>
            <w:r w:rsidRPr="00F85EB8">
              <w:rPr>
                <w:sz w:val="18"/>
                <w:szCs w:val="18"/>
                <w:lang w:val="en-US"/>
              </w:rPr>
              <w:t>2013: 2</w:t>
            </w:r>
          </w:p>
          <w:p w14:paraId="1815EC4F" w14:textId="77777777" w:rsidR="00F85EB8" w:rsidRPr="00F85EB8" w:rsidRDefault="00F85EB8" w:rsidP="00EB023D">
            <w:pPr>
              <w:spacing w:line="240" w:lineRule="auto"/>
              <w:rPr>
                <w:sz w:val="18"/>
                <w:szCs w:val="18"/>
                <w:lang w:val="en-US"/>
              </w:rPr>
            </w:pPr>
          </w:p>
          <w:p w14:paraId="1C174820" w14:textId="1A0432C8" w:rsidR="00F85EB8" w:rsidRPr="00F85EB8" w:rsidRDefault="00F85EB8" w:rsidP="00EB023D">
            <w:pPr>
              <w:spacing w:line="240" w:lineRule="auto"/>
              <w:rPr>
                <w:sz w:val="18"/>
                <w:szCs w:val="18"/>
                <w:lang w:val="en-US"/>
              </w:rPr>
            </w:pPr>
            <w:r w:rsidRPr="00F85EB8">
              <w:rPr>
                <w:sz w:val="18"/>
                <w:szCs w:val="18"/>
                <w:lang w:val="en-US"/>
              </w:rPr>
              <w:t>2014: 6</w:t>
            </w:r>
          </w:p>
          <w:p w14:paraId="4436BAA8" w14:textId="77777777" w:rsidR="00F85EB8" w:rsidRPr="00F85EB8" w:rsidRDefault="00F85EB8" w:rsidP="00EB023D">
            <w:pPr>
              <w:spacing w:line="240" w:lineRule="auto"/>
              <w:rPr>
                <w:sz w:val="18"/>
                <w:szCs w:val="18"/>
                <w:lang w:val="en-US"/>
              </w:rPr>
            </w:pPr>
          </w:p>
          <w:p w14:paraId="617BB6E0" w14:textId="77777777" w:rsidR="00F85EB8" w:rsidRDefault="00F85EB8" w:rsidP="00EB023D">
            <w:pPr>
              <w:pStyle w:val="Default"/>
              <w:rPr>
                <w:color w:val="auto"/>
                <w:sz w:val="18"/>
                <w:szCs w:val="18"/>
                <w:lang w:val="en-US"/>
              </w:rPr>
            </w:pPr>
            <w:r w:rsidRPr="00F85EB8">
              <w:rPr>
                <w:color w:val="auto"/>
                <w:sz w:val="18"/>
                <w:szCs w:val="18"/>
                <w:lang w:val="en-US"/>
              </w:rPr>
              <w:t>2015: 8</w:t>
            </w:r>
          </w:p>
          <w:p w14:paraId="62239D98" w14:textId="77777777" w:rsidR="00EB023D" w:rsidRDefault="00EB023D" w:rsidP="00EB023D">
            <w:pPr>
              <w:pStyle w:val="Default"/>
              <w:rPr>
                <w:color w:val="auto"/>
                <w:sz w:val="18"/>
                <w:szCs w:val="18"/>
                <w:lang w:val="en-US"/>
              </w:rPr>
            </w:pPr>
          </w:p>
          <w:p w14:paraId="0B61B17B" w14:textId="77777777" w:rsidR="00EB023D" w:rsidRDefault="00EB023D" w:rsidP="00EB023D">
            <w:pPr>
              <w:pStyle w:val="Default"/>
              <w:rPr>
                <w:color w:val="auto"/>
                <w:sz w:val="18"/>
                <w:szCs w:val="18"/>
                <w:lang w:val="en-US"/>
              </w:rPr>
            </w:pPr>
          </w:p>
          <w:p w14:paraId="3DE26651" w14:textId="77777777" w:rsidR="00EB023D" w:rsidRDefault="00EB023D" w:rsidP="00EB023D">
            <w:pPr>
              <w:pStyle w:val="Default"/>
              <w:rPr>
                <w:color w:val="auto"/>
                <w:sz w:val="18"/>
                <w:szCs w:val="18"/>
                <w:lang w:val="en-US"/>
              </w:rPr>
            </w:pPr>
          </w:p>
          <w:p w14:paraId="422C871D" w14:textId="77777777" w:rsidR="00EB023D" w:rsidRDefault="00EB023D" w:rsidP="00EB023D">
            <w:pPr>
              <w:pStyle w:val="Default"/>
              <w:rPr>
                <w:color w:val="auto"/>
                <w:sz w:val="18"/>
                <w:szCs w:val="18"/>
                <w:lang w:val="en-US"/>
              </w:rPr>
            </w:pPr>
          </w:p>
          <w:p w14:paraId="2F6C1211" w14:textId="2E1CDF59" w:rsidR="00EB023D" w:rsidRPr="00F85EB8" w:rsidRDefault="00EB023D" w:rsidP="00EB023D">
            <w:pPr>
              <w:pStyle w:val="Default"/>
              <w:rPr>
                <w:color w:val="auto"/>
                <w:sz w:val="18"/>
                <w:szCs w:val="18"/>
                <w:lang w:val="en-US"/>
              </w:rPr>
            </w:pPr>
          </w:p>
        </w:tc>
        <w:tc>
          <w:tcPr>
            <w:tcW w:w="3260" w:type="dxa"/>
          </w:tcPr>
          <w:p w14:paraId="13DAC433" w14:textId="77777777" w:rsidR="00F85EB8" w:rsidRPr="00F85EB8" w:rsidRDefault="00F85EB8" w:rsidP="00EB023D">
            <w:pPr>
              <w:spacing w:line="240" w:lineRule="auto"/>
              <w:rPr>
                <w:rFonts w:cstheme="minorHAnsi"/>
                <w:bCs/>
                <w:sz w:val="18"/>
                <w:szCs w:val="18"/>
                <w:lang w:val="en-US"/>
              </w:rPr>
            </w:pPr>
            <w:r w:rsidRPr="00F85EB8">
              <w:rPr>
                <w:rFonts w:cstheme="minorHAnsi"/>
                <w:bCs/>
                <w:sz w:val="18"/>
                <w:szCs w:val="18"/>
                <w:lang w:val="en-US"/>
              </w:rPr>
              <w:t>First drafts are available for</w:t>
            </w:r>
            <w:r>
              <w:rPr>
                <w:rFonts w:cstheme="minorHAnsi"/>
                <w:bCs/>
                <w:sz w:val="18"/>
                <w:szCs w:val="18"/>
                <w:lang w:val="en-US"/>
              </w:rPr>
              <w:t>:</w:t>
            </w:r>
          </w:p>
          <w:p w14:paraId="3401B7F5" w14:textId="77777777" w:rsidR="00A306A8" w:rsidRPr="00A306A8" w:rsidRDefault="00A306A8" w:rsidP="00EB023D">
            <w:pPr>
              <w:spacing w:line="240" w:lineRule="auto"/>
              <w:contextualSpacing/>
              <w:rPr>
                <w:sz w:val="18"/>
                <w:szCs w:val="18"/>
                <w:lang w:val="en-US"/>
              </w:rPr>
            </w:pPr>
            <w:r w:rsidRPr="00A306A8">
              <w:rPr>
                <w:sz w:val="18"/>
                <w:szCs w:val="18"/>
                <w:lang w:val="en-US"/>
              </w:rPr>
              <w:t xml:space="preserve">- Regulation on the Management of the Prospecting and Exploration Concession Area </w:t>
            </w:r>
          </w:p>
          <w:p w14:paraId="3AF44F3B" w14:textId="77777777" w:rsidR="00A306A8" w:rsidRPr="00A306A8" w:rsidRDefault="00A306A8" w:rsidP="00EB023D">
            <w:pPr>
              <w:spacing w:line="240" w:lineRule="auto"/>
              <w:contextualSpacing/>
              <w:rPr>
                <w:sz w:val="18"/>
                <w:szCs w:val="18"/>
                <w:lang w:val="en-US"/>
              </w:rPr>
            </w:pPr>
            <w:r w:rsidRPr="00A306A8">
              <w:rPr>
                <w:sz w:val="18"/>
                <w:szCs w:val="18"/>
                <w:lang w:val="en-US"/>
              </w:rPr>
              <w:t>- Regulation on Deposit Sizes, Regulation for Small-Scale Mining</w:t>
            </w:r>
          </w:p>
          <w:p w14:paraId="2002A267" w14:textId="77777777" w:rsidR="00A306A8" w:rsidRPr="00A306A8" w:rsidRDefault="00A306A8" w:rsidP="00EB023D">
            <w:pPr>
              <w:spacing w:line="240" w:lineRule="auto"/>
              <w:contextualSpacing/>
              <w:rPr>
                <w:sz w:val="18"/>
                <w:szCs w:val="18"/>
                <w:lang w:val="en-US"/>
              </w:rPr>
            </w:pPr>
            <w:r w:rsidRPr="00A306A8">
              <w:rPr>
                <w:sz w:val="18"/>
                <w:szCs w:val="18"/>
                <w:lang w:val="en-US"/>
              </w:rPr>
              <w:t>- Regulation for Industrial Mineral Mining</w:t>
            </w:r>
          </w:p>
          <w:p w14:paraId="7C04ACBE" w14:textId="77777777" w:rsidR="00A306A8" w:rsidRPr="00A306A8" w:rsidRDefault="00A306A8" w:rsidP="00EB023D">
            <w:pPr>
              <w:spacing w:line="240" w:lineRule="auto"/>
              <w:contextualSpacing/>
              <w:rPr>
                <w:sz w:val="18"/>
                <w:szCs w:val="18"/>
                <w:lang w:val="en-US"/>
              </w:rPr>
            </w:pPr>
            <w:r w:rsidRPr="00A306A8">
              <w:rPr>
                <w:sz w:val="18"/>
                <w:szCs w:val="18"/>
                <w:lang w:val="en-US"/>
              </w:rPr>
              <w:t>- Regulation on Prospecting Activities</w:t>
            </w:r>
          </w:p>
          <w:p w14:paraId="3C989493" w14:textId="77777777" w:rsidR="00A306A8" w:rsidRPr="00A306A8" w:rsidRDefault="00A306A8" w:rsidP="00EB023D">
            <w:pPr>
              <w:spacing w:line="240" w:lineRule="auto"/>
              <w:contextualSpacing/>
              <w:rPr>
                <w:sz w:val="18"/>
                <w:szCs w:val="18"/>
                <w:lang w:val="en-US"/>
              </w:rPr>
            </w:pPr>
            <w:r w:rsidRPr="00A306A8">
              <w:rPr>
                <w:sz w:val="18"/>
                <w:szCs w:val="18"/>
                <w:lang w:val="en-US"/>
              </w:rPr>
              <w:t>- Regulation on Exploration Activities</w:t>
            </w:r>
          </w:p>
          <w:p w14:paraId="1D5CBB0B" w14:textId="77777777" w:rsidR="00A306A8" w:rsidRPr="00A306A8" w:rsidRDefault="00A306A8" w:rsidP="00EB023D">
            <w:pPr>
              <w:spacing w:line="240" w:lineRule="auto"/>
              <w:contextualSpacing/>
              <w:rPr>
                <w:sz w:val="18"/>
                <w:szCs w:val="18"/>
                <w:lang w:val="en-US"/>
              </w:rPr>
            </w:pPr>
            <w:r w:rsidRPr="00A306A8">
              <w:rPr>
                <w:sz w:val="18"/>
                <w:szCs w:val="18"/>
                <w:lang w:val="en-US"/>
              </w:rPr>
              <w:t xml:space="preserve">- Regulation on Mining Activities </w:t>
            </w:r>
          </w:p>
          <w:p w14:paraId="26ADE374" w14:textId="1C2C3BD1" w:rsidR="00A306A8" w:rsidRPr="00A306A8" w:rsidRDefault="00A306A8" w:rsidP="00EB023D">
            <w:pPr>
              <w:spacing w:line="240" w:lineRule="auto"/>
              <w:contextualSpacing/>
              <w:rPr>
                <w:rFonts w:cstheme="minorHAnsi"/>
                <w:bCs/>
                <w:sz w:val="18"/>
                <w:szCs w:val="18"/>
                <w:lang w:val="en-US"/>
              </w:rPr>
            </w:pPr>
            <w:r w:rsidRPr="00A306A8">
              <w:rPr>
                <w:sz w:val="18"/>
                <w:szCs w:val="18"/>
                <w:lang w:val="en-US"/>
              </w:rPr>
              <w:t>- Regulation on Safeguarding Mineral Resources</w:t>
            </w:r>
          </w:p>
          <w:p w14:paraId="2BE7DB63" w14:textId="2ED6BF23" w:rsidR="00EB023D" w:rsidRPr="00F85EB8" w:rsidRDefault="00EB023D" w:rsidP="00875B15">
            <w:pPr>
              <w:spacing w:line="240" w:lineRule="auto"/>
              <w:contextualSpacing/>
              <w:rPr>
                <w:rFonts w:cstheme="minorHAnsi"/>
                <w:bCs/>
                <w:sz w:val="18"/>
                <w:szCs w:val="18"/>
                <w:lang w:val="en-US"/>
              </w:rPr>
            </w:pPr>
            <w:r>
              <w:rPr>
                <w:rFonts w:cstheme="minorHAnsi"/>
                <w:bCs/>
                <w:sz w:val="18"/>
                <w:szCs w:val="18"/>
                <w:lang w:val="en-US"/>
              </w:rPr>
              <w:t xml:space="preserve">The drafts have been </w:t>
            </w:r>
            <w:r w:rsidR="00875B15">
              <w:rPr>
                <w:rFonts w:cstheme="minorHAnsi"/>
                <w:bCs/>
                <w:sz w:val="18"/>
                <w:szCs w:val="18"/>
                <w:lang w:val="en-US"/>
              </w:rPr>
              <w:t>submitted to the DOM/DGM for review.</w:t>
            </w:r>
          </w:p>
        </w:tc>
        <w:tc>
          <w:tcPr>
            <w:tcW w:w="1417" w:type="dxa"/>
          </w:tcPr>
          <w:p w14:paraId="78D8203B" w14:textId="6B82A3AD" w:rsidR="00F85EB8" w:rsidRPr="00F7368C" w:rsidRDefault="00EB023D" w:rsidP="00EB023D">
            <w:pPr>
              <w:spacing w:line="240" w:lineRule="auto"/>
              <w:rPr>
                <w:sz w:val="18"/>
                <w:szCs w:val="18"/>
                <w:lang w:val="en-US"/>
              </w:rPr>
            </w:pPr>
            <w:r>
              <w:rPr>
                <w:sz w:val="18"/>
                <w:szCs w:val="18"/>
                <w:lang w:val="en-US"/>
              </w:rPr>
              <w:t>Achieved (the indicators do not specify whether approval of regulations is only needed by 2015)</w:t>
            </w:r>
          </w:p>
        </w:tc>
      </w:tr>
      <w:tr w:rsidR="00F85EB8" w:rsidRPr="00BC4215" w14:paraId="0CFF2FB3" w14:textId="77777777" w:rsidTr="00A84858">
        <w:tc>
          <w:tcPr>
            <w:tcW w:w="2127" w:type="dxa"/>
            <w:tcBorders>
              <w:bottom w:val="single" w:sz="18" w:space="0" w:color="auto"/>
            </w:tcBorders>
          </w:tcPr>
          <w:p w14:paraId="2B28B3B4" w14:textId="60E365DE" w:rsidR="00F85EB8" w:rsidRPr="00F85EB8" w:rsidRDefault="00F85EB8" w:rsidP="00EB023D">
            <w:pPr>
              <w:spacing w:line="240" w:lineRule="auto"/>
              <w:rPr>
                <w:b/>
                <w:i/>
                <w:sz w:val="18"/>
                <w:szCs w:val="18"/>
                <w:u w:val="single"/>
                <w:lang w:val="en-US"/>
              </w:rPr>
            </w:pPr>
            <w:r w:rsidRPr="00F85EB8">
              <w:rPr>
                <w:b/>
                <w:i/>
                <w:sz w:val="18"/>
                <w:szCs w:val="18"/>
                <w:u w:val="single"/>
                <w:lang w:val="en-US"/>
              </w:rPr>
              <w:t>Revised Intermediate Result Indicator Three:</w:t>
            </w:r>
          </w:p>
          <w:p w14:paraId="6DC88054" w14:textId="14A28F42" w:rsidR="00F85EB8" w:rsidRPr="00F85EB8" w:rsidRDefault="00F85EB8" w:rsidP="00EB023D">
            <w:pPr>
              <w:pStyle w:val="Default"/>
              <w:rPr>
                <w:b/>
                <w:i/>
                <w:color w:val="auto"/>
                <w:sz w:val="18"/>
                <w:szCs w:val="18"/>
                <w:u w:val="single"/>
                <w:lang w:val="en-US"/>
              </w:rPr>
            </w:pPr>
            <w:r w:rsidRPr="00F85EB8">
              <w:rPr>
                <w:color w:val="auto"/>
                <w:sz w:val="18"/>
                <w:szCs w:val="18"/>
                <w:lang w:val="en-US"/>
              </w:rPr>
              <w:t xml:space="preserve">Number of annual inspections of exploration and mine activities using improved inspection system </w:t>
            </w:r>
          </w:p>
        </w:tc>
        <w:tc>
          <w:tcPr>
            <w:tcW w:w="2126" w:type="dxa"/>
            <w:tcBorders>
              <w:bottom w:val="single" w:sz="18" w:space="0" w:color="auto"/>
            </w:tcBorders>
          </w:tcPr>
          <w:p w14:paraId="60ADA8C1" w14:textId="05249B07" w:rsidR="00F85EB8" w:rsidRPr="00F85EB8" w:rsidRDefault="00F85EB8" w:rsidP="00EB023D">
            <w:pPr>
              <w:spacing w:line="240" w:lineRule="auto"/>
              <w:rPr>
                <w:sz w:val="18"/>
                <w:szCs w:val="18"/>
                <w:lang w:val="en-US"/>
              </w:rPr>
            </w:pPr>
            <w:r w:rsidRPr="00F85EB8">
              <w:rPr>
                <w:sz w:val="18"/>
                <w:szCs w:val="18"/>
                <w:lang w:val="en-US"/>
              </w:rPr>
              <w:t xml:space="preserve">2013: Procedures for inspection of exploration and mine operations drafted </w:t>
            </w:r>
          </w:p>
          <w:p w14:paraId="7CFC0CD6" w14:textId="77777777" w:rsidR="00F85EB8" w:rsidRPr="00F85EB8" w:rsidRDefault="00F85EB8" w:rsidP="00EB023D">
            <w:pPr>
              <w:spacing w:line="240" w:lineRule="auto"/>
              <w:rPr>
                <w:sz w:val="18"/>
                <w:szCs w:val="18"/>
                <w:lang w:val="en-US"/>
              </w:rPr>
            </w:pPr>
          </w:p>
          <w:p w14:paraId="1F1E5844" w14:textId="685C0A25" w:rsidR="00F85EB8" w:rsidRPr="00F85EB8" w:rsidRDefault="00F85EB8" w:rsidP="00EB023D">
            <w:pPr>
              <w:spacing w:line="240" w:lineRule="auto"/>
              <w:rPr>
                <w:sz w:val="18"/>
                <w:szCs w:val="18"/>
                <w:lang w:val="en-US"/>
              </w:rPr>
            </w:pPr>
            <w:r w:rsidRPr="00F85EB8">
              <w:rPr>
                <w:sz w:val="18"/>
                <w:szCs w:val="18"/>
                <w:lang w:val="en-US"/>
              </w:rPr>
              <w:t xml:space="preserve">2014: Procedures approved by MEM and used in 12 inspections </w:t>
            </w:r>
          </w:p>
          <w:p w14:paraId="53A44802" w14:textId="77777777" w:rsidR="00F85EB8" w:rsidRPr="00F85EB8" w:rsidRDefault="00F85EB8" w:rsidP="00EB023D">
            <w:pPr>
              <w:spacing w:line="240" w:lineRule="auto"/>
              <w:rPr>
                <w:sz w:val="18"/>
                <w:szCs w:val="18"/>
                <w:lang w:val="en-US"/>
              </w:rPr>
            </w:pPr>
          </w:p>
          <w:p w14:paraId="3FF00E8D" w14:textId="0B0D25E9" w:rsidR="00F85EB8" w:rsidRPr="00F85EB8" w:rsidRDefault="00F85EB8" w:rsidP="00EB023D">
            <w:pPr>
              <w:spacing w:line="240" w:lineRule="auto"/>
              <w:rPr>
                <w:sz w:val="18"/>
                <w:szCs w:val="18"/>
              </w:rPr>
            </w:pPr>
            <w:r w:rsidRPr="00F85EB8">
              <w:rPr>
                <w:sz w:val="18"/>
                <w:szCs w:val="18"/>
                <w:lang w:val="en-US"/>
              </w:rPr>
              <w:t xml:space="preserve">2015: </w:t>
            </w:r>
            <w:r w:rsidRPr="00F85EB8">
              <w:rPr>
                <w:sz w:val="18"/>
                <w:szCs w:val="18"/>
              </w:rPr>
              <w:t xml:space="preserve">19 </w:t>
            </w:r>
            <w:proofErr w:type="spellStart"/>
            <w:r w:rsidRPr="00F85EB8">
              <w:rPr>
                <w:sz w:val="18"/>
                <w:szCs w:val="18"/>
              </w:rPr>
              <w:t>inspections</w:t>
            </w:r>
            <w:proofErr w:type="spellEnd"/>
            <w:r w:rsidRPr="00F85EB8">
              <w:rPr>
                <w:sz w:val="18"/>
                <w:szCs w:val="18"/>
              </w:rPr>
              <w:t xml:space="preserve"> </w:t>
            </w:r>
          </w:p>
        </w:tc>
        <w:tc>
          <w:tcPr>
            <w:tcW w:w="3260" w:type="dxa"/>
            <w:tcBorders>
              <w:bottom w:val="single" w:sz="18" w:space="0" w:color="auto"/>
            </w:tcBorders>
          </w:tcPr>
          <w:p w14:paraId="3258C5B2" w14:textId="274E57F1" w:rsidR="00F85EB8" w:rsidRPr="00875B15" w:rsidRDefault="00EB023D" w:rsidP="00EB023D">
            <w:pPr>
              <w:spacing w:line="240" w:lineRule="auto"/>
              <w:rPr>
                <w:rFonts w:cstheme="minorHAnsi"/>
                <w:bCs/>
                <w:sz w:val="18"/>
                <w:szCs w:val="18"/>
                <w:lang w:val="en-US"/>
              </w:rPr>
            </w:pPr>
            <w:r w:rsidRPr="00875B15">
              <w:rPr>
                <w:rFonts w:cstheme="minorHAnsi"/>
                <w:bCs/>
                <w:sz w:val="18"/>
                <w:szCs w:val="18"/>
                <w:lang w:val="en-US"/>
              </w:rPr>
              <w:t xml:space="preserve">A first draft for </w:t>
            </w:r>
            <w:r w:rsidR="00CB37DB" w:rsidRPr="00875B15">
              <w:rPr>
                <w:rFonts w:cstheme="minorHAnsi"/>
                <w:bCs/>
                <w:sz w:val="18"/>
                <w:szCs w:val="18"/>
                <w:lang w:val="en-US"/>
              </w:rPr>
              <w:t>Mines</w:t>
            </w:r>
            <w:r w:rsidR="00875B15" w:rsidRPr="00875B15">
              <w:rPr>
                <w:rFonts w:cstheme="minorHAnsi"/>
                <w:bCs/>
                <w:sz w:val="18"/>
                <w:szCs w:val="18"/>
                <w:lang w:val="en-US"/>
              </w:rPr>
              <w:t xml:space="preserve"> Health &amp;</w:t>
            </w:r>
            <w:r w:rsidR="00CB37DB" w:rsidRPr="00875B15">
              <w:rPr>
                <w:rFonts w:cstheme="minorHAnsi"/>
                <w:bCs/>
                <w:sz w:val="18"/>
                <w:szCs w:val="18"/>
                <w:lang w:val="en-US"/>
              </w:rPr>
              <w:t xml:space="preserve"> Safety </w:t>
            </w:r>
            <w:r w:rsidR="00875B15" w:rsidRPr="00875B15">
              <w:rPr>
                <w:rFonts w:cstheme="minorHAnsi"/>
                <w:bCs/>
                <w:sz w:val="18"/>
                <w:szCs w:val="18"/>
                <w:lang w:val="en-US"/>
              </w:rPr>
              <w:t>Regulations</w:t>
            </w:r>
            <w:r w:rsidR="00F85EB8" w:rsidRPr="00875B15">
              <w:rPr>
                <w:rFonts w:cstheme="minorHAnsi"/>
                <w:bCs/>
                <w:sz w:val="18"/>
                <w:szCs w:val="18"/>
                <w:lang w:val="en-US"/>
              </w:rPr>
              <w:t xml:space="preserve">. </w:t>
            </w:r>
          </w:p>
          <w:p w14:paraId="61692542" w14:textId="7EFC1213" w:rsidR="00EB023D" w:rsidRPr="00F7368C" w:rsidRDefault="00875B15" w:rsidP="00875B15">
            <w:pPr>
              <w:spacing w:line="240" w:lineRule="auto"/>
              <w:rPr>
                <w:rFonts w:cstheme="minorHAnsi"/>
                <w:bCs/>
                <w:color w:val="FF0000"/>
                <w:sz w:val="18"/>
                <w:szCs w:val="18"/>
                <w:lang w:val="en-US"/>
              </w:rPr>
            </w:pPr>
            <w:r w:rsidRPr="00875B15">
              <w:rPr>
                <w:rFonts w:cstheme="minorHAnsi"/>
                <w:bCs/>
                <w:sz w:val="18"/>
                <w:szCs w:val="18"/>
                <w:lang w:val="en-US"/>
              </w:rPr>
              <w:t>An E</w:t>
            </w:r>
            <w:r w:rsidR="00F85EB8" w:rsidRPr="00875B15">
              <w:rPr>
                <w:rFonts w:cstheme="minorHAnsi"/>
                <w:bCs/>
                <w:sz w:val="18"/>
                <w:szCs w:val="18"/>
                <w:lang w:val="en-US"/>
              </w:rPr>
              <w:t xml:space="preserve">nvironmental </w:t>
            </w:r>
            <w:r w:rsidRPr="00875B15">
              <w:rPr>
                <w:rFonts w:cstheme="minorHAnsi"/>
                <w:bCs/>
                <w:sz w:val="18"/>
                <w:szCs w:val="18"/>
                <w:lang w:val="en-US"/>
              </w:rPr>
              <w:t>and S</w:t>
            </w:r>
            <w:r w:rsidR="00F85EB8" w:rsidRPr="00875B15">
              <w:rPr>
                <w:rFonts w:cstheme="minorHAnsi"/>
                <w:bCs/>
                <w:sz w:val="18"/>
                <w:szCs w:val="18"/>
                <w:lang w:val="en-US"/>
              </w:rPr>
              <w:t xml:space="preserve">ocial </w:t>
            </w:r>
            <w:r w:rsidRPr="00875B15">
              <w:rPr>
                <w:rFonts w:cstheme="minorHAnsi"/>
                <w:bCs/>
                <w:sz w:val="18"/>
                <w:szCs w:val="18"/>
                <w:lang w:val="en-US"/>
              </w:rPr>
              <w:t>Protection Guidelines is</w:t>
            </w:r>
            <w:r w:rsidR="00F85EB8" w:rsidRPr="00875B15">
              <w:rPr>
                <w:rFonts w:cstheme="minorHAnsi"/>
                <w:bCs/>
                <w:sz w:val="18"/>
                <w:szCs w:val="18"/>
                <w:lang w:val="en-US"/>
              </w:rPr>
              <w:t xml:space="preserve"> currently </w:t>
            </w:r>
            <w:r w:rsidR="00EB023D" w:rsidRPr="00875B15">
              <w:rPr>
                <w:rFonts w:cstheme="minorHAnsi"/>
                <w:bCs/>
                <w:sz w:val="18"/>
                <w:szCs w:val="18"/>
                <w:lang w:val="en-US"/>
              </w:rPr>
              <w:t xml:space="preserve">being </w:t>
            </w:r>
            <w:r w:rsidR="00F85EB8" w:rsidRPr="00875B15">
              <w:rPr>
                <w:rFonts w:cstheme="minorHAnsi"/>
                <w:bCs/>
                <w:sz w:val="18"/>
                <w:szCs w:val="18"/>
                <w:lang w:val="en-US"/>
              </w:rPr>
              <w:t>drafted.</w:t>
            </w:r>
          </w:p>
        </w:tc>
        <w:tc>
          <w:tcPr>
            <w:tcW w:w="1417" w:type="dxa"/>
            <w:tcBorders>
              <w:bottom w:val="single" w:sz="18" w:space="0" w:color="auto"/>
            </w:tcBorders>
          </w:tcPr>
          <w:p w14:paraId="19C74718" w14:textId="77777777" w:rsidR="00F85EB8" w:rsidRPr="00F7368C" w:rsidRDefault="00F85EB8" w:rsidP="00EB023D">
            <w:pPr>
              <w:spacing w:line="240" w:lineRule="auto"/>
              <w:rPr>
                <w:sz w:val="18"/>
                <w:szCs w:val="18"/>
                <w:lang w:val="en-US"/>
              </w:rPr>
            </w:pPr>
          </w:p>
        </w:tc>
      </w:tr>
    </w:tbl>
    <w:p w14:paraId="73789583" w14:textId="77777777" w:rsidR="00FA7483" w:rsidRDefault="00FA7483" w:rsidP="00AB074F">
      <w:pPr>
        <w:rPr>
          <w:lang w:val="en-US"/>
        </w:rPr>
      </w:pPr>
    </w:p>
    <w:p w14:paraId="03112E94" w14:textId="68954ED9" w:rsidR="00AB074F" w:rsidRPr="00AB074F" w:rsidRDefault="00FE7226" w:rsidP="00AB074F">
      <w:pPr>
        <w:pStyle w:val="Heading3"/>
        <w:numPr>
          <w:ilvl w:val="3"/>
          <w:numId w:val="9"/>
        </w:numPr>
        <w:rPr>
          <w:lang w:val="en-US"/>
        </w:rPr>
      </w:pPr>
      <w:bookmarkStart w:id="60" w:name="_Toc397627251"/>
      <w:bookmarkStart w:id="61" w:name="_Toc397627928"/>
      <w:r>
        <w:rPr>
          <w:lang w:val="en-US"/>
        </w:rPr>
        <w:t xml:space="preserve">Topic 1: </w:t>
      </w:r>
      <w:r w:rsidR="00AB074F">
        <w:rPr>
          <w:lang w:val="en-US"/>
        </w:rPr>
        <w:t>Regulations, Guidelines and Standards on Mines</w:t>
      </w:r>
      <w:bookmarkEnd w:id="60"/>
      <w:bookmarkEnd w:id="61"/>
    </w:p>
    <w:p w14:paraId="7FD30782" w14:textId="77777777" w:rsidR="00AB074F" w:rsidRDefault="00AB074F" w:rsidP="0035482B">
      <w:pPr>
        <w:rPr>
          <w:b/>
          <w:i/>
          <w:lang w:val="en-US"/>
        </w:rPr>
      </w:pPr>
    </w:p>
    <w:p w14:paraId="28D97C0C" w14:textId="1BF2F448" w:rsidR="00F17DC3" w:rsidRDefault="00F17DC3" w:rsidP="0035482B">
      <w:pPr>
        <w:rPr>
          <w:b/>
          <w:i/>
          <w:lang w:val="en-US"/>
        </w:rPr>
      </w:pPr>
      <w:r w:rsidRPr="0035482B">
        <w:rPr>
          <w:b/>
          <w:i/>
          <w:lang w:val="en-US"/>
        </w:rPr>
        <w:t xml:space="preserve">Implementation and </w:t>
      </w:r>
      <w:r w:rsidR="0035482B" w:rsidRPr="0035482B">
        <w:rPr>
          <w:b/>
          <w:i/>
          <w:lang w:val="en-US"/>
        </w:rPr>
        <w:t>O</w:t>
      </w:r>
      <w:r w:rsidRPr="0035482B">
        <w:rPr>
          <w:b/>
          <w:i/>
          <w:lang w:val="en-US"/>
        </w:rPr>
        <w:t>utputs</w:t>
      </w:r>
    </w:p>
    <w:p w14:paraId="2BB5942B" w14:textId="1B3FB165" w:rsidR="00615144" w:rsidRDefault="000B31ED" w:rsidP="00F36954">
      <w:pPr>
        <w:spacing w:line="240" w:lineRule="auto"/>
        <w:jc w:val="both"/>
        <w:rPr>
          <w:szCs w:val="24"/>
          <w:lang w:val="en-US"/>
        </w:rPr>
      </w:pPr>
      <w:r w:rsidRPr="00F36954">
        <w:rPr>
          <w:szCs w:val="24"/>
          <w:lang w:val="en-US"/>
        </w:rPr>
        <w:t>Two early-project consultancy missions on proposed regulation revi</w:t>
      </w:r>
      <w:r w:rsidR="00C8272E">
        <w:rPr>
          <w:szCs w:val="24"/>
          <w:lang w:val="en-US"/>
        </w:rPr>
        <w:t>sions have been conducted in</w:t>
      </w:r>
      <w:r w:rsidRPr="00F36954">
        <w:rPr>
          <w:szCs w:val="24"/>
          <w:lang w:val="en-US"/>
        </w:rPr>
        <w:t xml:space="preserve"> </w:t>
      </w:r>
      <w:proofErr w:type="spellStart"/>
      <w:proofErr w:type="gramStart"/>
      <w:r w:rsidRPr="00F36954">
        <w:rPr>
          <w:szCs w:val="24"/>
          <w:lang w:val="en-US"/>
        </w:rPr>
        <w:t>Mid</w:t>
      </w:r>
      <w:proofErr w:type="gramEnd"/>
      <w:r w:rsidRPr="00F36954">
        <w:rPr>
          <w:szCs w:val="24"/>
          <w:lang w:val="en-US"/>
        </w:rPr>
        <w:t xml:space="preserve"> 2010</w:t>
      </w:r>
      <w:proofErr w:type="spellEnd"/>
      <w:r w:rsidR="00C02243" w:rsidRPr="00F36954">
        <w:rPr>
          <w:szCs w:val="24"/>
          <w:lang w:val="en-US"/>
        </w:rPr>
        <w:t xml:space="preserve">. First drafts </w:t>
      </w:r>
      <w:r w:rsidR="00601404">
        <w:rPr>
          <w:szCs w:val="24"/>
          <w:lang w:val="en-US"/>
        </w:rPr>
        <w:t>were</w:t>
      </w:r>
      <w:r w:rsidR="00C02243" w:rsidRPr="00F36954">
        <w:rPr>
          <w:szCs w:val="24"/>
          <w:lang w:val="en-US"/>
        </w:rPr>
        <w:t xml:space="preserve"> submitted and revised based on comments made by key agencies and the Bank in the first quarter of 2011</w:t>
      </w:r>
      <w:r w:rsidRPr="00F36954">
        <w:rPr>
          <w:szCs w:val="24"/>
          <w:lang w:val="en-US"/>
        </w:rPr>
        <w:t xml:space="preserve">. </w:t>
      </w:r>
      <w:r w:rsidR="00601404">
        <w:rPr>
          <w:szCs w:val="24"/>
          <w:lang w:val="en-US"/>
        </w:rPr>
        <w:t>These</w:t>
      </w:r>
      <w:r w:rsidRPr="00F36954">
        <w:rPr>
          <w:szCs w:val="24"/>
          <w:lang w:val="en-US"/>
        </w:rPr>
        <w:t xml:space="preserve"> services have supported the drafting of the revised Minerals Law of 2011, reflecting the organizational changes caused by the separation</w:t>
      </w:r>
      <w:r w:rsidR="00C8272E">
        <w:rPr>
          <w:szCs w:val="24"/>
          <w:lang w:val="en-US"/>
        </w:rPr>
        <w:t xml:space="preserve"> into</w:t>
      </w:r>
      <w:r w:rsidRPr="00F36954">
        <w:rPr>
          <w:szCs w:val="24"/>
          <w:lang w:val="en-US"/>
        </w:rPr>
        <w:t xml:space="preserve"> </w:t>
      </w:r>
      <w:r w:rsidR="00C8272E">
        <w:rPr>
          <w:szCs w:val="24"/>
          <w:lang w:val="en-US"/>
        </w:rPr>
        <w:t xml:space="preserve">MONRE </w:t>
      </w:r>
      <w:r w:rsidRPr="00F36954">
        <w:rPr>
          <w:szCs w:val="24"/>
          <w:lang w:val="en-US"/>
        </w:rPr>
        <w:t xml:space="preserve">and MEM, and taking into account international best practice. </w:t>
      </w:r>
      <w:r w:rsidR="00615144" w:rsidRPr="00F36954">
        <w:rPr>
          <w:szCs w:val="24"/>
          <w:lang w:val="en-US"/>
        </w:rPr>
        <w:t xml:space="preserve">Until the MTR report in early 2013, main progresses made </w:t>
      </w:r>
      <w:r w:rsidR="00C8272E">
        <w:rPr>
          <w:szCs w:val="24"/>
          <w:lang w:val="en-US"/>
        </w:rPr>
        <w:t xml:space="preserve">also </w:t>
      </w:r>
      <w:r w:rsidR="00615144" w:rsidRPr="00F36954">
        <w:rPr>
          <w:szCs w:val="24"/>
          <w:lang w:val="en-US"/>
        </w:rPr>
        <w:t>referred to procurement of office and IT equipment</w:t>
      </w:r>
      <w:r w:rsidR="00C8272E">
        <w:rPr>
          <w:szCs w:val="24"/>
          <w:lang w:val="en-US"/>
        </w:rPr>
        <w:t>. This</w:t>
      </w:r>
      <w:r w:rsidR="00615144" w:rsidRPr="00F36954">
        <w:rPr>
          <w:szCs w:val="24"/>
          <w:lang w:val="en-US"/>
        </w:rPr>
        <w:t xml:space="preserve"> enabled the </w:t>
      </w:r>
      <w:r w:rsidR="00C8272E">
        <w:rPr>
          <w:szCs w:val="24"/>
          <w:lang w:val="en-US"/>
        </w:rPr>
        <w:t>DOM</w:t>
      </w:r>
      <w:r w:rsidR="00615144" w:rsidRPr="00F36954">
        <w:rPr>
          <w:szCs w:val="24"/>
          <w:lang w:val="en-US"/>
        </w:rPr>
        <w:t xml:space="preserve"> to establish an internal network for information and communi</w:t>
      </w:r>
      <w:r w:rsidR="00566969" w:rsidRPr="00F36954">
        <w:rPr>
          <w:szCs w:val="24"/>
          <w:lang w:val="en-US"/>
        </w:rPr>
        <w:t xml:space="preserve">cation. </w:t>
      </w:r>
    </w:p>
    <w:p w14:paraId="49AF83A6" w14:textId="77777777" w:rsidR="00424978" w:rsidRPr="00F36954" w:rsidRDefault="00424978" w:rsidP="00F36954">
      <w:pPr>
        <w:spacing w:line="240" w:lineRule="auto"/>
        <w:jc w:val="both"/>
        <w:rPr>
          <w:szCs w:val="24"/>
          <w:lang w:val="en-US"/>
        </w:rPr>
      </w:pPr>
    </w:p>
    <w:p w14:paraId="12D8EAA1" w14:textId="312D7695" w:rsidR="00A306A8" w:rsidRPr="00CB37DB" w:rsidRDefault="00424978" w:rsidP="00F36954">
      <w:pPr>
        <w:spacing w:line="240" w:lineRule="auto"/>
        <w:jc w:val="both"/>
        <w:rPr>
          <w:szCs w:val="24"/>
          <w:lang w:val="en-US"/>
        </w:rPr>
      </w:pPr>
      <w:r>
        <w:rPr>
          <w:szCs w:val="24"/>
          <w:lang w:val="en-US"/>
        </w:rPr>
        <w:t>Le</w:t>
      </w:r>
      <w:r w:rsidR="00615144" w:rsidRPr="00F36954">
        <w:rPr>
          <w:szCs w:val="24"/>
          <w:lang w:val="en-US"/>
        </w:rPr>
        <w:t>gal</w:t>
      </w:r>
      <w:r w:rsidR="00FB3479" w:rsidRPr="00F36954">
        <w:rPr>
          <w:szCs w:val="24"/>
          <w:lang w:val="en-US"/>
        </w:rPr>
        <w:t xml:space="preserve"> and regulatory</w:t>
      </w:r>
      <w:r w:rsidR="00615144" w:rsidRPr="00F36954">
        <w:rPr>
          <w:szCs w:val="24"/>
          <w:lang w:val="en-US"/>
        </w:rPr>
        <w:t xml:space="preserve"> advisory </w:t>
      </w:r>
      <w:r w:rsidR="00C8272E">
        <w:rPr>
          <w:szCs w:val="24"/>
          <w:lang w:val="en-US"/>
        </w:rPr>
        <w:t>has supported</w:t>
      </w:r>
      <w:r w:rsidR="00615144" w:rsidRPr="00F36954">
        <w:rPr>
          <w:szCs w:val="24"/>
          <w:lang w:val="en-US"/>
        </w:rPr>
        <w:t xml:space="preserve"> </w:t>
      </w:r>
      <w:r w:rsidR="00C8272E">
        <w:rPr>
          <w:szCs w:val="24"/>
          <w:lang w:val="en-US"/>
        </w:rPr>
        <w:t>the</w:t>
      </w:r>
      <w:r w:rsidR="00FB3479" w:rsidRPr="00F36954">
        <w:rPr>
          <w:szCs w:val="24"/>
          <w:lang w:val="en-US"/>
        </w:rPr>
        <w:t xml:space="preserve"> complement</w:t>
      </w:r>
      <w:r w:rsidR="00C8272E">
        <w:rPr>
          <w:szCs w:val="24"/>
          <w:lang w:val="en-US"/>
        </w:rPr>
        <w:t>ation</w:t>
      </w:r>
      <w:r w:rsidR="00FB3479" w:rsidRPr="00F36954">
        <w:rPr>
          <w:szCs w:val="24"/>
          <w:lang w:val="en-US"/>
        </w:rPr>
        <w:t xml:space="preserve"> </w:t>
      </w:r>
      <w:r w:rsidR="00C8272E">
        <w:rPr>
          <w:szCs w:val="24"/>
          <w:lang w:val="en-US"/>
        </w:rPr>
        <w:t xml:space="preserve">of </w:t>
      </w:r>
      <w:r w:rsidR="00FB3479" w:rsidRPr="00F36954">
        <w:rPr>
          <w:szCs w:val="24"/>
          <w:lang w:val="en-US"/>
        </w:rPr>
        <w:t>the</w:t>
      </w:r>
      <w:r w:rsidR="00615144" w:rsidRPr="00F36954">
        <w:rPr>
          <w:szCs w:val="24"/>
          <w:lang w:val="en-US"/>
        </w:rPr>
        <w:t xml:space="preserve"> Implementi</w:t>
      </w:r>
      <w:r w:rsidR="00B66DD3" w:rsidRPr="00F36954">
        <w:rPr>
          <w:szCs w:val="24"/>
          <w:lang w:val="en-US"/>
        </w:rPr>
        <w:t>ng Decree of the Minerals Law</w:t>
      </w:r>
      <w:r w:rsidR="00461F89">
        <w:rPr>
          <w:szCs w:val="24"/>
          <w:lang w:val="en-US"/>
        </w:rPr>
        <w:t xml:space="preserve"> until November 2013</w:t>
      </w:r>
      <w:r w:rsidR="00B66DD3" w:rsidRPr="00F36954">
        <w:rPr>
          <w:szCs w:val="24"/>
          <w:lang w:val="en-US"/>
        </w:rPr>
        <w:t xml:space="preserve">. For this, the </w:t>
      </w:r>
      <w:r w:rsidR="00A84858">
        <w:rPr>
          <w:szCs w:val="24"/>
          <w:lang w:val="en-US"/>
        </w:rPr>
        <w:t>DOM has</w:t>
      </w:r>
      <w:r w:rsidR="00601404" w:rsidRPr="00601404">
        <w:rPr>
          <w:color w:val="FF0000"/>
          <w:szCs w:val="24"/>
          <w:lang w:val="en-US"/>
        </w:rPr>
        <w:t xml:space="preserve"> </w:t>
      </w:r>
      <w:r w:rsidR="00B66DD3" w:rsidRPr="00F36954">
        <w:rPr>
          <w:szCs w:val="24"/>
          <w:lang w:val="en-US"/>
        </w:rPr>
        <w:t>received further support from three temporary Junior Officers</w:t>
      </w:r>
      <w:r w:rsidR="00601404">
        <w:rPr>
          <w:szCs w:val="24"/>
          <w:lang w:val="en-US"/>
        </w:rPr>
        <w:t xml:space="preserve"> </w:t>
      </w:r>
      <w:r w:rsidR="00601404" w:rsidRPr="00F36954">
        <w:rPr>
          <w:szCs w:val="24"/>
          <w:lang w:val="en-US"/>
        </w:rPr>
        <w:t>(</w:t>
      </w:r>
      <w:r w:rsidR="00A84858">
        <w:rPr>
          <w:szCs w:val="24"/>
          <w:lang w:val="en-US"/>
        </w:rPr>
        <w:t xml:space="preserve">contracted </w:t>
      </w:r>
      <w:r w:rsidR="00601404" w:rsidRPr="00F36954">
        <w:rPr>
          <w:szCs w:val="24"/>
          <w:lang w:val="en-US"/>
        </w:rPr>
        <w:t xml:space="preserve">until September 2014) </w:t>
      </w:r>
      <w:r w:rsidR="00B66DD3" w:rsidRPr="00F36954">
        <w:rPr>
          <w:szCs w:val="24"/>
          <w:lang w:val="en-US"/>
        </w:rPr>
        <w:t>as well a</w:t>
      </w:r>
      <w:r w:rsidR="00A84858">
        <w:rPr>
          <w:szCs w:val="24"/>
          <w:lang w:val="en-US"/>
        </w:rPr>
        <w:t>s technical assistance from an I</w:t>
      </w:r>
      <w:r w:rsidR="00B66DD3" w:rsidRPr="00F36954">
        <w:rPr>
          <w:szCs w:val="24"/>
          <w:lang w:val="en-US"/>
        </w:rPr>
        <w:t>nternational Legal Adviso</w:t>
      </w:r>
      <w:r w:rsidR="00B66DD3" w:rsidRPr="00A84858">
        <w:rPr>
          <w:szCs w:val="24"/>
          <w:lang w:val="en-US"/>
        </w:rPr>
        <w:t>r (</w:t>
      </w:r>
      <w:r w:rsidR="00A84858" w:rsidRPr="00A84858">
        <w:rPr>
          <w:szCs w:val="24"/>
          <w:lang w:val="en-US"/>
        </w:rPr>
        <w:t>contract</w:t>
      </w:r>
      <w:r w:rsidR="009D0E2B" w:rsidRPr="00A84858">
        <w:rPr>
          <w:szCs w:val="24"/>
          <w:lang w:val="en-US"/>
        </w:rPr>
        <w:t xml:space="preserve"> </w:t>
      </w:r>
      <w:r w:rsidR="00A84858" w:rsidRPr="00A84858">
        <w:rPr>
          <w:szCs w:val="24"/>
          <w:lang w:val="en-US"/>
        </w:rPr>
        <w:t>extended until</w:t>
      </w:r>
      <w:r w:rsidR="009D0E2B" w:rsidRPr="00A84858">
        <w:rPr>
          <w:szCs w:val="24"/>
          <w:lang w:val="en-US"/>
        </w:rPr>
        <w:t xml:space="preserve"> December 2014</w:t>
      </w:r>
      <w:r w:rsidR="00B66DD3" w:rsidRPr="00A84858">
        <w:rPr>
          <w:szCs w:val="24"/>
          <w:lang w:val="en-US"/>
        </w:rPr>
        <w:t>).</w:t>
      </w:r>
      <w:r w:rsidR="00461F89" w:rsidRPr="00A84858">
        <w:rPr>
          <w:szCs w:val="24"/>
          <w:lang w:val="en-US"/>
        </w:rPr>
        <w:t xml:space="preserve"> </w:t>
      </w:r>
      <w:r w:rsidR="009955EA" w:rsidRPr="00A84858">
        <w:rPr>
          <w:szCs w:val="24"/>
          <w:lang w:val="en-US"/>
        </w:rPr>
        <w:t xml:space="preserve">Until March </w:t>
      </w:r>
      <w:r w:rsidR="009955EA" w:rsidRPr="00F36954">
        <w:rPr>
          <w:szCs w:val="24"/>
          <w:lang w:val="en-US"/>
        </w:rPr>
        <w:t xml:space="preserve">2014, activities </w:t>
      </w:r>
      <w:r w:rsidR="00461F89">
        <w:rPr>
          <w:szCs w:val="24"/>
          <w:lang w:val="en-US"/>
        </w:rPr>
        <w:t>have</w:t>
      </w:r>
      <w:r w:rsidR="009955EA" w:rsidRPr="00F36954">
        <w:rPr>
          <w:szCs w:val="24"/>
          <w:lang w:val="en-US"/>
        </w:rPr>
        <w:t xml:space="preserve"> </w:t>
      </w:r>
      <w:r w:rsidR="00C8272E">
        <w:rPr>
          <w:szCs w:val="24"/>
          <w:lang w:val="en-US"/>
        </w:rPr>
        <w:t>assisted in the formulation of</w:t>
      </w:r>
      <w:r w:rsidR="00FB3479" w:rsidRPr="00F36954">
        <w:rPr>
          <w:szCs w:val="24"/>
          <w:lang w:val="en-US"/>
        </w:rPr>
        <w:t xml:space="preserve"> draft</w:t>
      </w:r>
      <w:r w:rsidR="00A84858">
        <w:rPr>
          <w:szCs w:val="24"/>
          <w:lang w:val="en-US"/>
        </w:rPr>
        <w:t>s</w:t>
      </w:r>
      <w:r w:rsidR="00A306A8">
        <w:rPr>
          <w:szCs w:val="24"/>
          <w:lang w:val="en-US"/>
        </w:rPr>
        <w:t xml:space="preserve"> of the following Regulations:</w:t>
      </w:r>
      <w:r w:rsidR="00C02243" w:rsidRPr="00F36954">
        <w:rPr>
          <w:szCs w:val="24"/>
          <w:lang w:val="en-US"/>
        </w:rPr>
        <w:t xml:space="preserve"> </w:t>
      </w:r>
      <w:r w:rsidR="00A84858" w:rsidRPr="00A84858">
        <w:rPr>
          <w:szCs w:val="24"/>
          <w:lang w:val="en-US"/>
        </w:rPr>
        <w:t>Regulation</w:t>
      </w:r>
      <w:r w:rsidR="00C02243" w:rsidRPr="00A84858">
        <w:rPr>
          <w:szCs w:val="24"/>
          <w:lang w:val="en-US"/>
        </w:rPr>
        <w:t xml:space="preserve"> </w:t>
      </w:r>
      <w:r w:rsidR="00C8272E" w:rsidRPr="00A84858">
        <w:rPr>
          <w:szCs w:val="24"/>
          <w:lang w:val="en-US"/>
        </w:rPr>
        <w:t xml:space="preserve">on </w:t>
      </w:r>
      <w:r w:rsidR="00C8272E">
        <w:rPr>
          <w:szCs w:val="24"/>
          <w:lang w:val="en-US"/>
        </w:rPr>
        <w:t>the Management of the P</w:t>
      </w:r>
      <w:r w:rsidR="00C02243" w:rsidRPr="00F36954">
        <w:rPr>
          <w:szCs w:val="24"/>
          <w:lang w:val="en-US"/>
        </w:rPr>
        <w:t xml:space="preserve">rospecting </w:t>
      </w:r>
      <w:r w:rsidR="00C8272E">
        <w:rPr>
          <w:szCs w:val="24"/>
          <w:lang w:val="en-US"/>
        </w:rPr>
        <w:t>and Exploration C</w:t>
      </w:r>
      <w:r w:rsidR="00FB3479" w:rsidRPr="00F36954">
        <w:rPr>
          <w:szCs w:val="24"/>
          <w:lang w:val="en-US"/>
        </w:rPr>
        <w:t xml:space="preserve">oncession </w:t>
      </w:r>
      <w:r w:rsidR="00C8272E">
        <w:rPr>
          <w:szCs w:val="24"/>
          <w:lang w:val="en-US"/>
        </w:rPr>
        <w:t>A</w:t>
      </w:r>
      <w:r w:rsidR="00A84858">
        <w:rPr>
          <w:szCs w:val="24"/>
          <w:lang w:val="en-US"/>
        </w:rPr>
        <w:t xml:space="preserve">rea, </w:t>
      </w:r>
      <w:r w:rsidR="00A306A8">
        <w:rPr>
          <w:szCs w:val="24"/>
          <w:lang w:val="en-US"/>
        </w:rPr>
        <w:t xml:space="preserve">Regulation </w:t>
      </w:r>
      <w:r w:rsidR="00C8272E">
        <w:rPr>
          <w:szCs w:val="24"/>
          <w:lang w:val="en-US"/>
        </w:rPr>
        <w:t>on Deposit S</w:t>
      </w:r>
      <w:r w:rsidR="00C02243" w:rsidRPr="00F36954">
        <w:rPr>
          <w:szCs w:val="24"/>
          <w:lang w:val="en-US"/>
        </w:rPr>
        <w:t>izes</w:t>
      </w:r>
      <w:r w:rsidR="00A84858">
        <w:rPr>
          <w:szCs w:val="24"/>
          <w:lang w:val="en-US"/>
        </w:rPr>
        <w:t>,</w:t>
      </w:r>
      <w:r w:rsidR="00C8272E">
        <w:rPr>
          <w:szCs w:val="24"/>
          <w:lang w:val="en-US"/>
        </w:rPr>
        <w:t xml:space="preserve"> Regulation for Small-Scale M</w:t>
      </w:r>
      <w:r w:rsidR="00FB3479" w:rsidRPr="00F36954">
        <w:rPr>
          <w:szCs w:val="24"/>
          <w:lang w:val="en-US"/>
        </w:rPr>
        <w:t>ining</w:t>
      </w:r>
      <w:r w:rsidR="00C8272E">
        <w:rPr>
          <w:szCs w:val="24"/>
          <w:lang w:val="en-US"/>
        </w:rPr>
        <w:t xml:space="preserve">, </w:t>
      </w:r>
      <w:r w:rsidR="00A306A8">
        <w:rPr>
          <w:szCs w:val="24"/>
          <w:lang w:val="en-US"/>
        </w:rPr>
        <w:t xml:space="preserve">Regulation for Industrial Mineral Mining, </w:t>
      </w:r>
      <w:r w:rsidR="00C8272E">
        <w:rPr>
          <w:szCs w:val="24"/>
          <w:lang w:val="en-US"/>
        </w:rPr>
        <w:t>Regulation on Prospecting Activities, R</w:t>
      </w:r>
      <w:r w:rsidR="00FB3479" w:rsidRPr="00F36954">
        <w:rPr>
          <w:szCs w:val="24"/>
          <w:lang w:val="en-US"/>
        </w:rPr>
        <w:t>egulation on Exploration</w:t>
      </w:r>
      <w:r w:rsidR="00A306A8">
        <w:rPr>
          <w:szCs w:val="24"/>
          <w:lang w:val="en-US"/>
        </w:rPr>
        <w:t xml:space="preserve"> Activities, </w:t>
      </w:r>
      <w:r w:rsidR="00C8272E">
        <w:rPr>
          <w:szCs w:val="24"/>
          <w:lang w:val="en-US"/>
        </w:rPr>
        <w:t>R</w:t>
      </w:r>
      <w:r w:rsidR="00FB3479" w:rsidRPr="00F36954">
        <w:rPr>
          <w:szCs w:val="24"/>
          <w:lang w:val="en-US"/>
        </w:rPr>
        <w:t xml:space="preserve">egulation on </w:t>
      </w:r>
      <w:r w:rsidR="00A306A8">
        <w:rPr>
          <w:szCs w:val="24"/>
          <w:lang w:val="en-US"/>
        </w:rPr>
        <w:t xml:space="preserve">Mining Activities </w:t>
      </w:r>
      <w:r w:rsidR="00C8272E" w:rsidRPr="00D96DCE">
        <w:rPr>
          <w:szCs w:val="24"/>
          <w:lang w:val="en-US"/>
        </w:rPr>
        <w:t xml:space="preserve">and </w:t>
      </w:r>
      <w:r w:rsidR="00A306A8">
        <w:rPr>
          <w:szCs w:val="24"/>
          <w:lang w:val="en-US"/>
        </w:rPr>
        <w:t>a</w:t>
      </w:r>
      <w:r w:rsidR="00C8272E" w:rsidRPr="00D96DCE">
        <w:rPr>
          <w:szCs w:val="24"/>
          <w:lang w:val="en-US"/>
        </w:rPr>
        <w:t xml:space="preserve"> R</w:t>
      </w:r>
      <w:r w:rsidR="00FB3479" w:rsidRPr="00D96DCE">
        <w:rPr>
          <w:szCs w:val="24"/>
          <w:lang w:val="en-US"/>
        </w:rPr>
        <w:t>egulation on</w:t>
      </w:r>
      <w:r w:rsidR="009955EA" w:rsidRPr="00D96DCE">
        <w:rPr>
          <w:szCs w:val="24"/>
          <w:lang w:val="en-US"/>
        </w:rPr>
        <w:t xml:space="preserve"> </w:t>
      </w:r>
      <w:r w:rsidR="00A306A8">
        <w:rPr>
          <w:szCs w:val="24"/>
          <w:lang w:val="en-US"/>
        </w:rPr>
        <w:t>Safeguarding Mineral Resources</w:t>
      </w:r>
      <w:r w:rsidR="00CB37DB">
        <w:rPr>
          <w:szCs w:val="24"/>
          <w:lang w:val="en-US"/>
        </w:rPr>
        <w:t>.</w:t>
      </w:r>
    </w:p>
    <w:p w14:paraId="4F9238D2" w14:textId="64DFD6E0" w:rsidR="00D96DCE" w:rsidRDefault="00D96DCE" w:rsidP="00F36954">
      <w:pPr>
        <w:spacing w:line="240" w:lineRule="auto"/>
        <w:jc w:val="both"/>
        <w:rPr>
          <w:szCs w:val="24"/>
          <w:lang w:val="en-US"/>
        </w:rPr>
      </w:pPr>
      <w:r w:rsidRPr="00D96DCE">
        <w:rPr>
          <w:szCs w:val="24"/>
          <w:lang w:val="en-US"/>
        </w:rPr>
        <w:t>An Inter-ministerial Legal Committee had been established and had started reviewing the draft documents.</w:t>
      </w:r>
    </w:p>
    <w:p w14:paraId="08211B1C" w14:textId="77777777" w:rsidR="009D0E2B" w:rsidRPr="00D96DCE" w:rsidRDefault="009D0E2B" w:rsidP="00F36954">
      <w:pPr>
        <w:spacing w:line="240" w:lineRule="auto"/>
        <w:jc w:val="both"/>
        <w:rPr>
          <w:color w:val="FF0000"/>
          <w:szCs w:val="24"/>
          <w:lang w:val="en-US"/>
        </w:rPr>
      </w:pPr>
    </w:p>
    <w:p w14:paraId="2AA51992" w14:textId="23558F4E" w:rsidR="00430EED" w:rsidRDefault="00F36954" w:rsidP="00F36954">
      <w:pPr>
        <w:spacing w:line="240" w:lineRule="auto"/>
        <w:jc w:val="both"/>
        <w:rPr>
          <w:color w:val="FF0000"/>
          <w:szCs w:val="24"/>
          <w:lang w:val="en-US"/>
        </w:rPr>
      </w:pPr>
      <w:r w:rsidRPr="00CB37DB">
        <w:rPr>
          <w:szCs w:val="24"/>
          <w:lang w:val="en-US"/>
        </w:rPr>
        <w:t>Further consultancies (GAF AG) were mobi</w:t>
      </w:r>
      <w:r w:rsidR="00C8272E" w:rsidRPr="00CB37DB">
        <w:rPr>
          <w:szCs w:val="24"/>
          <w:lang w:val="en-US"/>
        </w:rPr>
        <w:t>lized in January 2014 to draft R</w:t>
      </w:r>
      <w:r w:rsidRPr="00CB37DB">
        <w:rPr>
          <w:szCs w:val="24"/>
          <w:lang w:val="en-US"/>
        </w:rPr>
        <w:t xml:space="preserve">egulations on </w:t>
      </w:r>
      <w:r w:rsidR="00BA57F4" w:rsidRPr="00F36954">
        <w:rPr>
          <w:szCs w:val="24"/>
          <w:lang w:val="en-US"/>
        </w:rPr>
        <w:t>Guidelines for Mining Environmental Prot</w:t>
      </w:r>
      <w:r w:rsidRPr="00F36954">
        <w:rPr>
          <w:szCs w:val="24"/>
          <w:lang w:val="en-US"/>
        </w:rPr>
        <w:t>ection and Social Compliances</w:t>
      </w:r>
      <w:r w:rsidR="008F2F37">
        <w:rPr>
          <w:szCs w:val="24"/>
          <w:lang w:val="en-US"/>
        </w:rPr>
        <w:t xml:space="preserve"> </w:t>
      </w:r>
      <w:r w:rsidRPr="00F36954">
        <w:rPr>
          <w:szCs w:val="24"/>
          <w:lang w:val="en-US"/>
        </w:rPr>
        <w:t xml:space="preserve">(a Baseline Analysis on Environmental Management and Social Compliance was made available in March 2014), </w:t>
      </w:r>
      <w:r w:rsidR="00BA57F4" w:rsidRPr="00F36954">
        <w:rPr>
          <w:szCs w:val="24"/>
          <w:lang w:val="en-US"/>
        </w:rPr>
        <w:t>on Min</w:t>
      </w:r>
      <w:r w:rsidRPr="00F36954">
        <w:rPr>
          <w:szCs w:val="24"/>
          <w:lang w:val="en-US"/>
        </w:rPr>
        <w:t>e Closure &amp; Rehabilitation as well as on Mines Safety and Inspection).</w:t>
      </w:r>
    </w:p>
    <w:p w14:paraId="45F4971D" w14:textId="77777777" w:rsidR="00FB3479" w:rsidRPr="00F36954" w:rsidRDefault="00FB3479" w:rsidP="00F36954">
      <w:pPr>
        <w:spacing w:line="240" w:lineRule="auto"/>
        <w:jc w:val="both"/>
        <w:rPr>
          <w:szCs w:val="24"/>
          <w:lang w:val="en-US"/>
        </w:rPr>
      </w:pPr>
    </w:p>
    <w:p w14:paraId="53560FD9" w14:textId="3F93150A" w:rsidR="00FB3479" w:rsidRPr="00F36954" w:rsidRDefault="00FB3479" w:rsidP="00F36954">
      <w:pPr>
        <w:spacing w:line="240" w:lineRule="auto"/>
        <w:jc w:val="both"/>
        <w:rPr>
          <w:szCs w:val="24"/>
          <w:lang w:val="en-US"/>
        </w:rPr>
      </w:pPr>
      <w:r w:rsidRPr="00F36954">
        <w:rPr>
          <w:szCs w:val="24"/>
          <w:lang w:val="en-US"/>
        </w:rPr>
        <w:t>More information on implementations and outputs of concession agreements and related issu</w:t>
      </w:r>
      <w:r w:rsidR="00B167FB">
        <w:rPr>
          <w:szCs w:val="24"/>
          <w:lang w:val="en-US"/>
        </w:rPr>
        <w:t>es are explained within T</w:t>
      </w:r>
      <w:r w:rsidRPr="00F36954">
        <w:rPr>
          <w:szCs w:val="24"/>
          <w:lang w:val="en-US"/>
        </w:rPr>
        <w:t>opic</w:t>
      </w:r>
      <w:r w:rsidR="00B167FB">
        <w:rPr>
          <w:szCs w:val="24"/>
          <w:lang w:val="en-US"/>
        </w:rPr>
        <w:t xml:space="preserve"> 2</w:t>
      </w:r>
      <w:r w:rsidRPr="00F36954">
        <w:rPr>
          <w:szCs w:val="24"/>
          <w:lang w:val="en-US"/>
        </w:rPr>
        <w:t>.</w:t>
      </w:r>
    </w:p>
    <w:p w14:paraId="6BC20C1B" w14:textId="77777777" w:rsidR="00615144" w:rsidRPr="0035482B" w:rsidRDefault="00615144" w:rsidP="00615144">
      <w:pPr>
        <w:rPr>
          <w:b/>
          <w:i/>
          <w:lang w:val="en-US"/>
        </w:rPr>
      </w:pPr>
    </w:p>
    <w:p w14:paraId="3A789068" w14:textId="76A3A085" w:rsidR="00F17DC3" w:rsidRPr="005E21F6" w:rsidRDefault="0035482B" w:rsidP="005E21F6">
      <w:pPr>
        <w:spacing w:line="240" w:lineRule="auto"/>
        <w:jc w:val="both"/>
        <w:rPr>
          <w:b/>
          <w:i/>
          <w:szCs w:val="24"/>
          <w:lang w:val="en-US"/>
        </w:rPr>
      </w:pPr>
      <w:r w:rsidRPr="005E21F6">
        <w:rPr>
          <w:b/>
          <w:i/>
          <w:szCs w:val="24"/>
          <w:lang w:val="en-US"/>
        </w:rPr>
        <w:t>Problems and M</w:t>
      </w:r>
      <w:r w:rsidR="00F17DC3" w:rsidRPr="005E21F6">
        <w:rPr>
          <w:b/>
          <w:i/>
          <w:szCs w:val="24"/>
          <w:lang w:val="en-US"/>
        </w:rPr>
        <w:t>itigation</w:t>
      </w:r>
    </w:p>
    <w:p w14:paraId="5FC56EFF" w14:textId="1E869A0C" w:rsidR="00273D5D" w:rsidRPr="005E21F6" w:rsidRDefault="00273D5D" w:rsidP="005E21F6">
      <w:pPr>
        <w:pStyle w:val="Default"/>
        <w:jc w:val="both"/>
        <w:rPr>
          <w:lang w:val="en-US"/>
        </w:rPr>
      </w:pPr>
      <w:r w:rsidRPr="005E21F6">
        <w:rPr>
          <w:lang w:val="en-US"/>
        </w:rPr>
        <w:t>Project implementation had initially experienced some delays, not only due to the restructuring of the MEM, but also due to capacity constraints within the DOM.</w:t>
      </w:r>
      <w:r w:rsidR="007F3023" w:rsidRPr="005E21F6">
        <w:rPr>
          <w:lang w:val="en-US"/>
        </w:rPr>
        <w:t xml:space="preserve"> </w:t>
      </w:r>
      <w:r w:rsidRPr="005E21F6">
        <w:rPr>
          <w:lang w:val="en-US"/>
        </w:rPr>
        <w:t xml:space="preserve">A national senior full-time Mining Sector Advisor </w:t>
      </w:r>
      <w:r w:rsidR="005E21F6" w:rsidRPr="005E21F6">
        <w:rPr>
          <w:lang w:val="en-US"/>
        </w:rPr>
        <w:t xml:space="preserve">was </w:t>
      </w:r>
      <w:r w:rsidRPr="005E21F6">
        <w:rPr>
          <w:lang w:val="en-US"/>
        </w:rPr>
        <w:t>recruited in early January</w:t>
      </w:r>
      <w:r w:rsidR="005E21F6" w:rsidRPr="005E21F6">
        <w:rPr>
          <w:lang w:val="en-US"/>
        </w:rPr>
        <w:t xml:space="preserve"> 2013 to strengthen and coordinate collaboration between the PSO</w:t>
      </w:r>
      <w:r w:rsidRPr="005E21F6">
        <w:rPr>
          <w:lang w:val="en-US"/>
        </w:rPr>
        <w:t xml:space="preserve"> </w:t>
      </w:r>
      <w:r w:rsidR="005E21F6" w:rsidRPr="005E21F6">
        <w:rPr>
          <w:lang w:val="en-US"/>
        </w:rPr>
        <w:t>and the technical agencies and to</w:t>
      </w:r>
      <w:r w:rsidRPr="005E21F6">
        <w:rPr>
          <w:lang w:val="en-US"/>
        </w:rPr>
        <w:t xml:space="preserve"> e</w:t>
      </w:r>
      <w:r w:rsidR="005E21F6" w:rsidRPr="005E21F6">
        <w:rPr>
          <w:lang w:val="en-US"/>
        </w:rPr>
        <w:t xml:space="preserve">nsure </w:t>
      </w:r>
      <w:r w:rsidRPr="005E21F6">
        <w:rPr>
          <w:lang w:val="en-US"/>
        </w:rPr>
        <w:t xml:space="preserve">that continuous </w:t>
      </w:r>
      <w:r w:rsidR="005E21F6" w:rsidRPr="005E21F6">
        <w:rPr>
          <w:lang w:val="en-US"/>
        </w:rPr>
        <w:t xml:space="preserve">follow ups of activities are </w:t>
      </w:r>
      <w:r w:rsidRPr="005E21F6">
        <w:rPr>
          <w:lang w:val="en-US"/>
        </w:rPr>
        <w:t xml:space="preserve">carried out. </w:t>
      </w:r>
      <w:r w:rsidR="005E21F6" w:rsidRPr="005E21F6">
        <w:rPr>
          <w:lang w:val="en-US"/>
        </w:rPr>
        <w:t>T</w:t>
      </w:r>
      <w:r w:rsidR="00B167FB">
        <w:rPr>
          <w:lang w:val="en-US"/>
        </w:rPr>
        <w:t>he engagement of M</w:t>
      </w:r>
      <w:r w:rsidRPr="005E21F6">
        <w:rPr>
          <w:lang w:val="en-US"/>
        </w:rPr>
        <w:t xml:space="preserve">inistry staff from implementing agencies </w:t>
      </w:r>
      <w:r w:rsidR="005E21F6" w:rsidRPr="005E21F6">
        <w:rPr>
          <w:lang w:val="en-US"/>
        </w:rPr>
        <w:t>indeed</w:t>
      </w:r>
      <w:r w:rsidRPr="005E21F6">
        <w:rPr>
          <w:lang w:val="en-US"/>
        </w:rPr>
        <w:t xml:space="preserve"> remain</w:t>
      </w:r>
      <w:r w:rsidR="005E21F6" w:rsidRPr="005E21F6">
        <w:rPr>
          <w:lang w:val="en-US"/>
        </w:rPr>
        <w:t>s</w:t>
      </w:r>
      <w:r w:rsidRPr="005E21F6">
        <w:rPr>
          <w:lang w:val="en-US"/>
        </w:rPr>
        <w:t xml:space="preserve"> a fundamental pre-c</w:t>
      </w:r>
      <w:r w:rsidR="005E21F6" w:rsidRPr="005E21F6">
        <w:rPr>
          <w:lang w:val="en-US"/>
        </w:rPr>
        <w:t xml:space="preserve">ondition for project execution and the </w:t>
      </w:r>
      <w:r w:rsidRPr="005E21F6">
        <w:rPr>
          <w:lang w:val="en-US"/>
        </w:rPr>
        <w:t xml:space="preserve">recruitment of </w:t>
      </w:r>
      <w:r w:rsidR="005E21F6" w:rsidRPr="005E21F6">
        <w:rPr>
          <w:lang w:val="en-US"/>
        </w:rPr>
        <w:t>the three Junior C</w:t>
      </w:r>
      <w:r w:rsidRPr="005E21F6">
        <w:rPr>
          <w:lang w:val="en-US"/>
        </w:rPr>
        <w:t xml:space="preserve">onsultants </w:t>
      </w:r>
      <w:r w:rsidR="00C8272E">
        <w:rPr>
          <w:lang w:val="en-US"/>
        </w:rPr>
        <w:t>was</w:t>
      </w:r>
      <w:r w:rsidR="005E21F6" w:rsidRPr="005E21F6">
        <w:rPr>
          <w:lang w:val="en-US"/>
        </w:rPr>
        <w:t xml:space="preserve"> hoped to relieve</w:t>
      </w:r>
      <w:r w:rsidRPr="005E21F6">
        <w:rPr>
          <w:lang w:val="en-US"/>
        </w:rPr>
        <w:t xml:space="preserve"> governm</w:t>
      </w:r>
      <w:r w:rsidR="005E21F6" w:rsidRPr="005E21F6">
        <w:rPr>
          <w:lang w:val="en-US"/>
        </w:rPr>
        <w:t>ent staff of a certain workload.</w:t>
      </w:r>
    </w:p>
    <w:p w14:paraId="2FD0128F" w14:textId="6AA30D1E" w:rsidR="00273D5D" w:rsidRPr="005E21F6" w:rsidRDefault="005E21F6" w:rsidP="005E21F6">
      <w:pPr>
        <w:spacing w:line="240" w:lineRule="auto"/>
        <w:jc w:val="both"/>
        <w:rPr>
          <w:bCs/>
          <w:szCs w:val="24"/>
          <w:lang w:val="en-US"/>
        </w:rPr>
      </w:pPr>
      <w:r w:rsidRPr="005E21F6">
        <w:rPr>
          <w:bCs/>
          <w:szCs w:val="24"/>
          <w:lang w:val="en-US"/>
        </w:rPr>
        <w:t xml:space="preserve">Although many </w:t>
      </w:r>
      <w:r w:rsidR="00B167FB">
        <w:rPr>
          <w:bCs/>
          <w:szCs w:val="24"/>
          <w:lang w:val="en-US"/>
        </w:rPr>
        <w:t>R</w:t>
      </w:r>
      <w:r w:rsidRPr="005E21F6">
        <w:rPr>
          <w:bCs/>
          <w:szCs w:val="24"/>
          <w:lang w:val="en-US"/>
        </w:rPr>
        <w:t xml:space="preserve">egulations are available as a draft, concerns exist </w:t>
      </w:r>
      <w:r w:rsidR="00FA0A71">
        <w:rPr>
          <w:bCs/>
          <w:szCs w:val="24"/>
          <w:lang w:val="en-US"/>
        </w:rPr>
        <w:t>for</w:t>
      </w:r>
      <w:r w:rsidRPr="005E21F6">
        <w:rPr>
          <w:bCs/>
          <w:szCs w:val="24"/>
          <w:lang w:val="en-US"/>
        </w:rPr>
        <w:t xml:space="preserve"> the enforcement of these regulations </w:t>
      </w:r>
      <w:r w:rsidR="00B167FB">
        <w:rPr>
          <w:bCs/>
          <w:szCs w:val="24"/>
          <w:lang w:val="en-US"/>
        </w:rPr>
        <w:t>in the near-term future.</w:t>
      </w:r>
    </w:p>
    <w:p w14:paraId="184ADC3A" w14:textId="77777777" w:rsidR="00273D5D" w:rsidRPr="005E21F6" w:rsidRDefault="00273D5D" w:rsidP="00273D5D">
      <w:pPr>
        <w:rPr>
          <w:b/>
          <w:bCs/>
          <w:sz w:val="23"/>
          <w:szCs w:val="23"/>
          <w:lang w:val="en-US"/>
        </w:rPr>
      </w:pPr>
    </w:p>
    <w:p w14:paraId="3E48BA87" w14:textId="77777777" w:rsidR="00F17DC3" w:rsidRDefault="00F17DC3" w:rsidP="00FA0A71">
      <w:pPr>
        <w:spacing w:line="240" w:lineRule="auto"/>
        <w:jc w:val="both"/>
        <w:rPr>
          <w:b/>
          <w:i/>
          <w:lang w:val="en-US"/>
        </w:rPr>
      </w:pPr>
      <w:r w:rsidRPr="0035482B">
        <w:rPr>
          <w:b/>
          <w:i/>
          <w:lang w:val="en-US"/>
        </w:rPr>
        <w:t>Safeguards</w:t>
      </w:r>
    </w:p>
    <w:p w14:paraId="0684E1E8" w14:textId="13AB082A" w:rsidR="00675A8C" w:rsidRDefault="00FA0A71" w:rsidP="00FA0A71">
      <w:pPr>
        <w:spacing w:line="240" w:lineRule="auto"/>
        <w:jc w:val="both"/>
        <w:rPr>
          <w:lang w:val="en-US"/>
        </w:rPr>
      </w:pPr>
      <w:r>
        <w:rPr>
          <w:lang w:val="en-US"/>
        </w:rPr>
        <w:t xml:space="preserve">A first step in the safeguards process has been the completion of the Baseline Analysis on </w:t>
      </w:r>
      <w:r w:rsidRPr="00F36954">
        <w:rPr>
          <w:szCs w:val="24"/>
          <w:lang w:val="en-US"/>
        </w:rPr>
        <w:t>Environmental Management and Social Compliance</w:t>
      </w:r>
      <w:r>
        <w:rPr>
          <w:szCs w:val="24"/>
          <w:lang w:val="en-US"/>
        </w:rPr>
        <w:t xml:space="preserve">. This has helped to gain </w:t>
      </w:r>
      <w:r w:rsidR="00C8272E">
        <w:rPr>
          <w:szCs w:val="24"/>
          <w:lang w:val="en-US"/>
        </w:rPr>
        <w:t xml:space="preserve">a </w:t>
      </w:r>
      <w:r>
        <w:rPr>
          <w:szCs w:val="24"/>
          <w:lang w:val="en-US"/>
        </w:rPr>
        <w:t>better unders</w:t>
      </w:r>
      <w:r w:rsidR="00B167FB">
        <w:rPr>
          <w:szCs w:val="24"/>
          <w:lang w:val="en-US"/>
        </w:rPr>
        <w:t xml:space="preserve">tanding on the status quo of safety </w:t>
      </w:r>
      <w:r w:rsidR="00E82825">
        <w:rPr>
          <w:szCs w:val="24"/>
          <w:lang w:val="en-US"/>
        </w:rPr>
        <w:t>as well as</w:t>
      </w:r>
      <w:r>
        <w:rPr>
          <w:szCs w:val="24"/>
          <w:lang w:val="en-US"/>
        </w:rPr>
        <w:t xml:space="preserve"> environmental </w:t>
      </w:r>
      <w:r w:rsidR="00B167FB">
        <w:rPr>
          <w:szCs w:val="24"/>
          <w:lang w:val="en-US"/>
        </w:rPr>
        <w:t xml:space="preserve">and social </w:t>
      </w:r>
      <w:r>
        <w:rPr>
          <w:szCs w:val="24"/>
          <w:lang w:val="en-US"/>
        </w:rPr>
        <w:t>protection issues in the mining sector. A resulting Guideline based on this Baseline Analysis will help to legally address current failures and gaps in this regard</w:t>
      </w:r>
      <w:r w:rsidR="00E82825">
        <w:rPr>
          <w:szCs w:val="24"/>
          <w:lang w:val="en-US"/>
        </w:rPr>
        <w:t xml:space="preserve"> (given also their enforcement)</w:t>
      </w:r>
      <w:r>
        <w:rPr>
          <w:szCs w:val="24"/>
          <w:lang w:val="en-US"/>
        </w:rPr>
        <w:t>.</w:t>
      </w:r>
    </w:p>
    <w:p w14:paraId="6017C463" w14:textId="77777777" w:rsidR="00675A8C" w:rsidRPr="0035482B" w:rsidRDefault="00675A8C" w:rsidP="0035482B">
      <w:pPr>
        <w:rPr>
          <w:b/>
          <w:i/>
          <w:lang w:val="en-US"/>
        </w:rPr>
      </w:pPr>
    </w:p>
    <w:p w14:paraId="0728913B" w14:textId="77777777" w:rsidR="00F17DC3" w:rsidRPr="0035482B" w:rsidRDefault="00F17DC3" w:rsidP="00430EED">
      <w:pPr>
        <w:spacing w:line="240" w:lineRule="auto"/>
        <w:jc w:val="both"/>
        <w:rPr>
          <w:b/>
          <w:i/>
          <w:lang w:val="en-US"/>
        </w:rPr>
      </w:pPr>
      <w:r w:rsidRPr="0035482B">
        <w:rPr>
          <w:b/>
          <w:i/>
          <w:lang w:val="en-US"/>
        </w:rPr>
        <w:t xml:space="preserve">Outcomes </w:t>
      </w:r>
    </w:p>
    <w:p w14:paraId="4E84F9FC" w14:textId="5862746F" w:rsidR="00675A8C" w:rsidRDefault="00B167FB" w:rsidP="00430EED">
      <w:pPr>
        <w:spacing w:line="240" w:lineRule="auto"/>
        <w:jc w:val="both"/>
        <w:rPr>
          <w:lang w:val="en-US"/>
        </w:rPr>
      </w:pPr>
      <w:r>
        <w:rPr>
          <w:lang w:val="en-US"/>
        </w:rPr>
        <w:t>Once R</w:t>
      </w:r>
      <w:r w:rsidR="00675A8C" w:rsidRPr="00675A8C">
        <w:rPr>
          <w:lang w:val="en-US"/>
        </w:rPr>
        <w:t xml:space="preserve">egulations </w:t>
      </w:r>
      <w:r w:rsidR="00430EED">
        <w:rPr>
          <w:lang w:val="en-US"/>
        </w:rPr>
        <w:t xml:space="preserve">have been established, these will complement the Minerals Law. Related inspections and monitoring of compliance with this Law will help to reduce risks and incidences which may come </w:t>
      </w:r>
      <w:r w:rsidR="00C8272E">
        <w:rPr>
          <w:lang w:val="en-US"/>
        </w:rPr>
        <w:t xml:space="preserve">along with mineral developments. These will also </w:t>
      </w:r>
      <w:r w:rsidR="00430EED">
        <w:rPr>
          <w:lang w:val="en-US"/>
        </w:rPr>
        <w:t>ensure that investment decisions and developments are grounded within a legal framework.</w:t>
      </w:r>
    </w:p>
    <w:p w14:paraId="18723EAA" w14:textId="77777777" w:rsidR="00AB074F" w:rsidRDefault="00AB074F" w:rsidP="00AB074F">
      <w:pPr>
        <w:rPr>
          <w:lang w:val="en-US"/>
        </w:rPr>
      </w:pPr>
    </w:p>
    <w:p w14:paraId="713FB241" w14:textId="42FEC036" w:rsidR="00AB074F" w:rsidRPr="00AB074F" w:rsidRDefault="00FE7226" w:rsidP="00AB074F">
      <w:pPr>
        <w:pStyle w:val="Heading3"/>
        <w:numPr>
          <w:ilvl w:val="3"/>
          <w:numId w:val="9"/>
        </w:numPr>
        <w:rPr>
          <w:lang w:val="en-US"/>
        </w:rPr>
      </w:pPr>
      <w:bookmarkStart w:id="62" w:name="_Toc397627252"/>
      <w:bookmarkStart w:id="63" w:name="_Toc397627929"/>
      <w:r>
        <w:rPr>
          <w:lang w:val="en-US"/>
        </w:rPr>
        <w:t xml:space="preserve">Topic 2: </w:t>
      </w:r>
      <w:r w:rsidR="00AB074F">
        <w:rPr>
          <w:lang w:val="en-US"/>
        </w:rPr>
        <w:t>Standardized Concession Agreements</w:t>
      </w:r>
      <w:bookmarkEnd w:id="62"/>
      <w:bookmarkEnd w:id="63"/>
    </w:p>
    <w:p w14:paraId="33A6645F" w14:textId="77777777" w:rsidR="00AB074F" w:rsidRDefault="00AB074F" w:rsidP="00AB074F">
      <w:pPr>
        <w:rPr>
          <w:b/>
          <w:i/>
          <w:lang w:val="en-US"/>
        </w:rPr>
      </w:pPr>
    </w:p>
    <w:p w14:paraId="116554A0" w14:textId="77777777" w:rsidR="00AB074F" w:rsidRDefault="00AB074F" w:rsidP="00B167FB">
      <w:pPr>
        <w:spacing w:line="240" w:lineRule="auto"/>
        <w:rPr>
          <w:b/>
          <w:i/>
          <w:lang w:val="en-US"/>
        </w:rPr>
      </w:pPr>
      <w:r w:rsidRPr="0035482B">
        <w:rPr>
          <w:b/>
          <w:i/>
          <w:lang w:val="en-US"/>
        </w:rPr>
        <w:t>Implementation and Outputs</w:t>
      </w:r>
    </w:p>
    <w:p w14:paraId="25F95F11" w14:textId="56DBCAF8" w:rsidR="00596530" w:rsidRDefault="000660C8" w:rsidP="00B167FB">
      <w:pPr>
        <w:autoSpaceDE w:val="0"/>
        <w:autoSpaceDN w:val="0"/>
        <w:adjustRightInd w:val="0"/>
        <w:spacing w:line="240" w:lineRule="auto"/>
        <w:jc w:val="both"/>
        <w:rPr>
          <w:sz w:val="23"/>
          <w:szCs w:val="23"/>
          <w:lang w:val="en-US"/>
        </w:rPr>
      </w:pPr>
      <w:r>
        <w:rPr>
          <w:lang w:val="en-US"/>
        </w:rPr>
        <w:t>A</w:t>
      </w:r>
      <w:r w:rsidR="00C95E29" w:rsidRPr="00684705">
        <w:rPr>
          <w:szCs w:val="24"/>
          <w:lang w:val="en-US"/>
        </w:rPr>
        <w:t xml:space="preserve">ssistance </w:t>
      </w:r>
      <w:r w:rsidR="004767FA" w:rsidRPr="00684705">
        <w:rPr>
          <w:szCs w:val="24"/>
          <w:lang w:val="en-US"/>
        </w:rPr>
        <w:t>has been</w:t>
      </w:r>
      <w:r w:rsidR="00C95E29" w:rsidRPr="00684705">
        <w:rPr>
          <w:szCs w:val="24"/>
          <w:lang w:val="en-US"/>
        </w:rPr>
        <w:t xml:space="preserve"> </w:t>
      </w:r>
      <w:r w:rsidR="004767FA" w:rsidRPr="00684705">
        <w:rPr>
          <w:szCs w:val="24"/>
          <w:lang w:val="en-US"/>
        </w:rPr>
        <w:t xml:space="preserve">provided </w:t>
      </w:r>
      <w:r>
        <w:rPr>
          <w:szCs w:val="24"/>
          <w:lang w:val="en-US"/>
        </w:rPr>
        <w:t>by a</w:t>
      </w:r>
      <w:r w:rsidR="001443E9">
        <w:rPr>
          <w:szCs w:val="24"/>
          <w:lang w:val="en-US"/>
        </w:rPr>
        <w:t>n I</w:t>
      </w:r>
      <w:r w:rsidR="00C90340">
        <w:rPr>
          <w:szCs w:val="24"/>
          <w:lang w:val="en-US"/>
        </w:rPr>
        <w:t>nternational</w:t>
      </w:r>
      <w:r w:rsidR="001443E9">
        <w:rPr>
          <w:szCs w:val="24"/>
          <w:lang w:val="en-US"/>
        </w:rPr>
        <w:t xml:space="preserve"> Legal Advisor in late 2012 </w:t>
      </w:r>
      <w:r w:rsidR="004767FA" w:rsidRPr="00684705">
        <w:rPr>
          <w:szCs w:val="24"/>
          <w:lang w:val="en-US"/>
        </w:rPr>
        <w:t>in</w:t>
      </w:r>
      <w:r w:rsidR="00C95E29" w:rsidRPr="00684705">
        <w:rPr>
          <w:szCs w:val="24"/>
          <w:lang w:val="en-US"/>
        </w:rPr>
        <w:t xml:space="preserve"> </w:t>
      </w:r>
      <w:r w:rsidR="00012B19">
        <w:rPr>
          <w:szCs w:val="24"/>
          <w:lang w:val="en-US"/>
        </w:rPr>
        <w:t>d</w:t>
      </w:r>
      <w:r w:rsidR="00902EC6">
        <w:rPr>
          <w:szCs w:val="24"/>
          <w:lang w:val="en-US"/>
        </w:rPr>
        <w:t>efining the procedures for concession management and to study fiscal terms of mine development agreements to optimize and standardize investment term</w:t>
      </w:r>
      <w:r w:rsidR="00012B19">
        <w:rPr>
          <w:szCs w:val="24"/>
          <w:lang w:val="en-US"/>
        </w:rPr>
        <w:t>s as well as in delivering</w:t>
      </w:r>
      <w:r w:rsidR="00012B19" w:rsidRPr="00684705">
        <w:rPr>
          <w:szCs w:val="24"/>
          <w:lang w:val="en-US"/>
        </w:rPr>
        <w:t xml:space="preserve"> training in negotiations skills and </w:t>
      </w:r>
      <w:r w:rsidR="00012B19">
        <w:rPr>
          <w:szCs w:val="24"/>
          <w:lang w:val="en-US"/>
        </w:rPr>
        <w:t>techniques for relevant staff o</w:t>
      </w:r>
      <w:r w:rsidR="00012B19" w:rsidRPr="00684705">
        <w:rPr>
          <w:szCs w:val="24"/>
          <w:lang w:val="en-US"/>
        </w:rPr>
        <w:t>f MEM</w:t>
      </w:r>
      <w:r w:rsidR="00012B19">
        <w:rPr>
          <w:szCs w:val="24"/>
          <w:lang w:val="en-US"/>
        </w:rPr>
        <w:t xml:space="preserve"> </w:t>
      </w:r>
      <w:r w:rsidR="00012B19" w:rsidRPr="00684705">
        <w:rPr>
          <w:szCs w:val="24"/>
          <w:lang w:val="en-US"/>
        </w:rPr>
        <w:t xml:space="preserve">and </w:t>
      </w:r>
      <w:r w:rsidR="00012B19">
        <w:rPr>
          <w:szCs w:val="24"/>
          <w:lang w:val="en-US"/>
        </w:rPr>
        <w:t>it</w:t>
      </w:r>
      <w:r w:rsidR="00012B19" w:rsidRPr="00684705">
        <w:rPr>
          <w:szCs w:val="24"/>
          <w:lang w:val="en-US"/>
        </w:rPr>
        <w:t>s Investment Promotion Unit</w:t>
      </w:r>
      <w:r w:rsidR="00012B19">
        <w:rPr>
          <w:szCs w:val="24"/>
          <w:lang w:val="en-US"/>
        </w:rPr>
        <w:t>.</w:t>
      </w:r>
      <w:r w:rsidR="00902EC6">
        <w:rPr>
          <w:szCs w:val="24"/>
          <w:lang w:val="en-US"/>
        </w:rPr>
        <w:t xml:space="preserve"> Tax calculation </w:t>
      </w:r>
      <w:r w:rsidR="00902EC6" w:rsidRPr="00615144">
        <w:rPr>
          <w:sz w:val="23"/>
          <w:szCs w:val="23"/>
          <w:lang w:val="en-US"/>
        </w:rPr>
        <w:t xml:space="preserve">and audit functions </w:t>
      </w:r>
      <w:r w:rsidR="00902EC6">
        <w:rPr>
          <w:sz w:val="23"/>
          <w:szCs w:val="23"/>
          <w:lang w:val="en-US"/>
        </w:rPr>
        <w:t>have</w:t>
      </w:r>
      <w:r w:rsidR="00902EC6" w:rsidRPr="00615144">
        <w:rPr>
          <w:sz w:val="23"/>
          <w:szCs w:val="23"/>
          <w:lang w:val="en-US"/>
        </w:rPr>
        <w:t xml:space="preserve"> also be</w:t>
      </w:r>
      <w:r w:rsidR="00012B19">
        <w:rPr>
          <w:sz w:val="23"/>
          <w:szCs w:val="23"/>
          <w:lang w:val="en-US"/>
        </w:rPr>
        <w:t>en</w:t>
      </w:r>
      <w:r w:rsidR="00902EC6" w:rsidRPr="00615144">
        <w:rPr>
          <w:sz w:val="23"/>
          <w:szCs w:val="23"/>
          <w:lang w:val="en-US"/>
        </w:rPr>
        <w:t xml:space="preserve"> supported</w:t>
      </w:r>
      <w:r w:rsidR="00902EC6">
        <w:rPr>
          <w:sz w:val="23"/>
          <w:szCs w:val="23"/>
          <w:lang w:val="en-US"/>
        </w:rPr>
        <w:t xml:space="preserve"> (rf. also Topic 3)</w:t>
      </w:r>
      <w:r w:rsidR="00902EC6" w:rsidRPr="00615144">
        <w:rPr>
          <w:sz w:val="23"/>
          <w:szCs w:val="23"/>
          <w:lang w:val="en-US"/>
        </w:rPr>
        <w:t xml:space="preserve">. </w:t>
      </w:r>
      <w:r w:rsidR="00012B19">
        <w:rPr>
          <w:sz w:val="23"/>
          <w:szCs w:val="23"/>
          <w:lang w:val="en-US"/>
        </w:rPr>
        <w:t xml:space="preserve"> </w:t>
      </w:r>
    </w:p>
    <w:p w14:paraId="2C7A8EAC" w14:textId="5C854CBC" w:rsidR="00596530" w:rsidRDefault="00012B19" w:rsidP="00012B19">
      <w:pPr>
        <w:autoSpaceDE w:val="0"/>
        <w:autoSpaceDN w:val="0"/>
        <w:adjustRightInd w:val="0"/>
        <w:spacing w:line="240" w:lineRule="auto"/>
        <w:jc w:val="both"/>
        <w:rPr>
          <w:szCs w:val="24"/>
          <w:lang w:val="en-US"/>
        </w:rPr>
      </w:pPr>
      <w:r>
        <w:rPr>
          <w:sz w:val="23"/>
          <w:szCs w:val="23"/>
          <w:lang w:val="en-US"/>
        </w:rPr>
        <w:t>A draft m</w:t>
      </w:r>
      <w:r w:rsidR="000660C8">
        <w:rPr>
          <w:szCs w:val="24"/>
          <w:lang w:val="en-US"/>
        </w:rPr>
        <w:t xml:space="preserve">odel </w:t>
      </w:r>
      <w:r>
        <w:rPr>
          <w:szCs w:val="24"/>
          <w:lang w:val="en-US"/>
        </w:rPr>
        <w:t xml:space="preserve">for a </w:t>
      </w:r>
      <w:r w:rsidR="007B7F47">
        <w:rPr>
          <w:szCs w:val="24"/>
          <w:lang w:val="en-US"/>
        </w:rPr>
        <w:t xml:space="preserve">Standard </w:t>
      </w:r>
      <w:r w:rsidR="007B7F47" w:rsidRPr="009D0E2B">
        <w:rPr>
          <w:szCs w:val="24"/>
          <w:lang w:val="en-US"/>
        </w:rPr>
        <w:t xml:space="preserve">Concession </w:t>
      </w:r>
      <w:r w:rsidR="007B7F47">
        <w:rPr>
          <w:szCs w:val="24"/>
          <w:lang w:val="en-US"/>
        </w:rPr>
        <w:t>A</w:t>
      </w:r>
      <w:r w:rsidR="00C95E29" w:rsidRPr="00684705">
        <w:rPr>
          <w:szCs w:val="24"/>
          <w:lang w:val="en-US"/>
        </w:rPr>
        <w:t>greement</w:t>
      </w:r>
      <w:r>
        <w:rPr>
          <w:szCs w:val="24"/>
          <w:lang w:val="en-US"/>
        </w:rPr>
        <w:t xml:space="preserve"> was developed</w:t>
      </w:r>
      <w:r w:rsidR="007B7F47">
        <w:rPr>
          <w:szCs w:val="24"/>
          <w:lang w:val="en-US"/>
        </w:rPr>
        <w:t xml:space="preserve"> </w:t>
      </w:r>
      <w:r w:rsidR="00C95E29" w:rsidRPr="00684705">
        <w:rPr>
          <w:szCs w:val="24"/>
          <w:lang w:val="en-US"/>
        </w:rPr>
        <w:t>which</w:t>
      </w:r>
      <w:r w:rsidR="000660C8">
        <w:rPr>
          <w:szCs w:val="24"/>
          <w:lang w:val="en-US"/>
        </w:rPr>
        <w:t xml:space="preserve"> </w:t>
      </w:r>
      <w:r w:rsidR="00C95E29" w:rsidRPr="00684705">
        <w:rPr>
          <w:szCs w:val="24"/>
          <w:lang w:val="en-US"/>
        </w:rPr>
        <w:t>provide</w:t>
      </w:r>
      <w:r w:rsidR="004767FA" w:rsidRPr="00684705">
        <w:rPr>
          <w:szCs w:val="24"/>
          <w:lang w:val="en-US"/>
        </w:rPr>
        <w:t>s</w:t>
      </w:r>
      <w:r w:rsidR="00C95E29" w:rsidRPr="00684705">
        <w:rPr>
          <w:szCs w:val="24"/>
          <w:lang w:val="en-US"/>
        </w:rPr>
        <w:t xml:space="preserve"> coherent and consistent terms and conditions f</w:t>
      </w:r>
      <w:r w:rsidR="000660C8">
        <w:rPr>
          <w:szCs w:val="24"/>
          <w:lang w:val="en-US"/>
        </w:rPr>
        <w:t xml:space="preserve">or all mining investments and which also </w:t>
      </w:r>
      <w:r w:rsidR="00C95E29" w:rsidRPr="00684705">
        <w:rPr>
          <w:szCs w:val="24"/>
          <w:lang w:val="en-US"/>
        </w:rPr>
        <w:t>take</w:t>
      </w:r>
      <w:r w:rsidR="000660C8">
        <w:rPr>
          <w:szCs w:val="24"/>
          <w:lang w:val="en-US"/>
        </w:rPr>
        <w:t>s</w:t>
      </w:r>
      <w:r w:rsidR="00C95E29" w:rsidRPr="00684705">
        <w:rPr>
          <w:szCs w:val="24"/>
          <w:lang w:val="en-US"/>
        </w:rPr>
        <w:t xml:space="preserve"> into account</w:t>
      </w:r>
      <w:r w:rsidR="000660C8">
        <w:rPr>
          <w:szCs w:val="24"/>
          <w:lang w:val="en-US"/>
        </w:rPr>
        <w:t xml:space="preserve"> specific characteristics o</w:t>
      </w:r>
      <w:r w:rsidR="00C95E29" w:rsidRPr="00684705">
        <w:rPr>
          <w:szCs w:val="24"/>
          <w:lang w:val="en-US"/>
        </w:rPr>
        <w:t xml:space="preserve">f the investment and </w:t>
      </w:r>
      <w:r w:rsidR="000660C8">
        <w:rPr>
          <w:szCs w:val="24"/>
          <w:lang w:val="en-US"/>
        </w:rPr>
        <w:t>the nature o</w:t>
      </w:r>
      <w:r w:rsidR="00C95E29" w:rsidRPr="00684705">
        <w:rPr>
          <w:szCs w:val="24"/>
          <w:lang w:val="en-US"/>
        </w:rPr>
        <w:t>f the exploitation operations and</w:t>
      </w:r>
      <w:r w:rsidR="000660C8">
        <w:rPr>
          <w:szCs w:val="24"/>
          <w:lang w:val="en-US"/>
        </w:rPr>
        <w:t xml:space="preserve"> </w:t>
      </w:r>
      <w:r w:rsidR="00C95E29" w:rsidRPr="00684705">
        <w:rPr>
          <w:szCs w:val="24"/>
          <w:lang w:val="en-US"/>
        </w:rPr>
        <w:t xml:space="preserve">supporting infrastructure. </w:t>
      </w:r>
      <w:r w:rsidR="001443E9">
        <w:rPr>
          <w:szCs w:val="24"/>
          <w:lang w:val="en-US"/>
        </w:rPr>
        <w:t xml:space="preserve">A draft template of </w:t>
      </w:r>
      <w:r w:rsidR="00596530">
        <w:rPr>
          <w:szCs w:val="24"/>
          <w:lang w:val="en-US"/>
        </w:rPr>
        <w:t xml:space="preserve">standardized terms and conditions for agreements </w:t>
      </w:r>
      <w:r w:rsidR="001443E9">
        <w:rPr>
          <w:szCs w:val="24"/>
          <w:lang w:val="en-US"/>
        </w:rPr>
        <w:t xml:space="preserve">for prospection and exploration was about to be finalized in March 2014. </w:t>
      </w:r>
    </w:p>
    <w:p w14:paraId="005B167F" w14:textId="6E7209A7" w:rsidR="001154FB" w:rsidRDefault="001443E9" w:rsidP="005F33FF">
      <w:pPr>
        <w:autoSpaceDE w:val="0"/>
        <w:autoSpaceDN w:val="0"/>
        <w:adjustRightInd w:val="0"/>
        <w:spacing w:line="240" w:lineRule="auto"/>
        <w:jc w:val="both"/>
        <w:rPr>
          <w:szCs w:val="24"/>
          <w:lang w:val="en-US"/>
        </w:rPr>
      </w:pPr>
      <w:r>
        <w:rPr>
          <w:szCs w:val="24"/>
          <w:lang w:val="en-US"/>
        </w:rPr>
        <w:t>Contract</w:t>
      </w:r>
      <w:r w:rsidR="000543DD">
        <w:rPr>
          <w:szCs w:val="24"/>
          <w:lang w:val="en-US"/>
        </w:rPr>
        <w:t>s</w:t>
      </w:r>
      <w:r>
        <w:rPr>
          <w:szCs w:val="24"/>
          <w:lang w:val="en-US"/>
        </w:rPr>
        <w:t xml:space="preserve"> have been negot</w:t>
      </w:r>
      <w:r w:rsidR="000543DD">
        <w:rPr>
          <w:szCs w:val="24"/>
          <w:lang w:val="en-US"/>
        </w:rPr>
        <w:t xml:space="preserve">iated for extensions for the </w:t>
      </w:r>
      <w:r>
        <w:rPr>
          <w:szCs w:val="24"/>
          <w:lang w:val="en-US"/>
        </w:rPr>
        <w:t>International Legal Advisor to</w:t>
      </w:r>
      <w:r w:rsidR="004D4239">
        <w:rPr>
          <w:szCs w:val="24"/>
          <w:lang w:val="en-US"/>
        </w:rPr>
        <w:t xml:space="preserve"> revise and modify existing d</w:t>
      </w:r>
      <w:r>
        <w:rPr>
          <w:szCs w:val="24"/>
          <w:lang w:val="en-US"/>
        </w:rPr>
        <w:t>raft concession agreements and R</w:t>
      </w:r>
      <w:r w:rsidR="004D4239">
        <w:rPr>
          <w:szCs w:val="24"/>
          <w:lang w:val="en-US"/>
        </w:rPr>
        <w:t>egulatio</w:t>
      </w:r>
      <w:r w:rsidR="000543DD">
        <w:rPr>
          <w:szCs w:val="24"/>
          <w:lang w:val="en-US"/>
        </w:rPr>
        <w:t xml:space="preserve">ns relating to the Minerals Law </w:t>
      </w:r>
      <w:r w:rsidR="00E84683">
        <w:rPr>
          <w:szCs w:val="24"/>
          <w:lang w:val="en-US"/>
        </w:rPr>
        <w:t>(rf. also to Topic 1 Implementations and Outputs)</w:t>
      </w:r>
      <w:r w:rsidR="00FB3479" w:rsidRPr="00615144">
        <w:rPr>
          <w:lang w:val="en-US"/>
        </w:rPr>
        <w:t>.</w:t>
      </w:r>
      <w:r w:rsidR="005F33FF">
        <w:rPr>
          <w:szCs w:val="24"/>
          <w:lang w:val="en-US"/>
        </w:rPr>
        <w:t xml:space="preserve">  </w:t>
      </w:r>
    </w:p>
    <w:p w14:paraId="27E93FCF" w14:textId="4AD07E4F" w:rsidR="000543DD" w:rsidRDefault="000543DD" w:rsidP="005F33FF">
      <w:pPr>
        <w:autoSpaceDE w:val="0"/>
        <w:autoSpaceDN w:val="0"/>
        <w:adjustRightInd w:val="0"/>
        <w:spacing w:line="240" w:lineRule="auto"/>
        <w:jc w:val="both"/>
        <w:rPr>
          <w:szCs w:val="24"/>
          <w:lang w:val="en-US"/>
        </w:rPr>
      </w:pPr>
      <w:r>
        <w:rPr>
          <w:szCs w:val="24"/>
          <w:lang w:val="en-US"/>
        </w:rPr>
        <w:t>The Standard Concession Agreement is currently under public consultation.</w:t>
      </w:r>
    </w:p>
    <w:p w14:paraId="56259F99" w14:textId="3650463A" w:rsidR="001154FB" w:rsidRPr="000543DD" w:rsidRDefault="005F33FF" w:rsidP="005F33FF">
      <w:pPr>
        <w:autoSpaceDE w:val="0"/>
        <w:autoSpaceDN w:val="0"/>
        <w:adjustRightInd w:val="0"/>
        <w:spacing w:line="240" w:lineRule="auto"/>
        <w:jc w:val="both"/>
        <w:rPr>
          <w:szCs w:val="24"/>
          <w:lang w:val="en-US"/>
        </w:rPr>
      </w:pPr>
      <w:r>
        <w:rPr>
          <w:szCs w:val="24"/>
          <w:lang w:val="en-US"/>
        </w:rPr>
        <w:t>A Working Group</w:t>
      </w:r>
      <w:r w:rsidR="000A2B1C">
        <w:rPr>
          <w:szCs w:val="24"/>
          <w:lang w:val="en-US"/>
        </w:rPr>
        <w:t xml:space="preserve"> with</w:t>
      </w:r>
      <w:r w:rsidR="000543DD">
        <w:rPr>
          <w:szCs w:val="24"/>
          <w:lang w:val="en-US"/>
        </w:rPr>
        <w:t xml:space="preserve"> participation from DOM, DGM,</w:t>
      </w:r>
      <w:r w:rsidR="000A2B1C">
        <w:rPr>
          <w:szCs w:val="24"/>
          <w:lang w:val="en-US"/>
        </w:rPr>
        <w:t xml:space="preserve"> DESIA</w:t>
      </w:r>
      <w:r w:rsidR="000543DD">
        <w:rPr>
          <w:szCs w:val="24"/>
          <w:lang w:val="en-US"/>
        </w:rPr>
        <w:t xml:space="preserve"> and</w:t>
      </w:r>
      <w:r w:rsidR="00F35A72">
        <w:rPr>
          <w:szCs w:val="24"/>
          <w:lang w:val="en-US"/>
        </w:rPr>
        <w:t xml:space="preserve"> the Investment Promotion </w:t>
      </w:r>
      <w:r w:rsidR="00F35A72" w:rsidRPr="00F35A72">
        <w:rPr>
          <w:szCs w:val="24"/>
          <w:lang w:val="en-US"/>
        </w:rPr>
        <w:t>Department (</w:t>
      </w:r>
      <w:r w:rsidR="000543DD" w:rsidRPr="00F35A72">
        <w:rPr>
          <w:szCs w:val="24"/>
          <w:lang w:val="en-US"/>
        </w:rPr>
        <w:t>IPD</w:t>
      </w:r>
      <w:r w:rsidR="00F35A72" w:rsidRPr="00F35A72">
        <w:rPr>
          <w:szCs w:val="24"/>
          <w:lang w:val="en-US"/>
        </w:rPr>
        <w:t xml:space="preserve">) </w:t>
      </w:r>
      <w:r>
        <w:rPr>
          <w:szCs w:val="24"/>
          <w:lang w:val="en-US"/>
        </w:rPr>
        <w:t xml:space="preserve">was established to support </w:t>
      </w:r>
      <w:r w:rsidR="000A2B1C">
        <w:rPr>
          <w:szCs w:val="24"/>
          <w:lang w:val="en-US"/>
        </w:rPr>
        <w:t xml:space="preserve">Regulation </w:t>
      </w:r>
      <w:r>
        <w:rPr>
          <w:szCs w:val="24"/>
          <w:lang w:val="en-US"/>
        </w:rPr>
        <w:t>review</w:t>
      </w:r>
      <w:r w:rsidR="000A2B1C">
        <w:rPr>
          <w:szCs w:val="24"/>
          <w:lang w:val="en-US"/>
        </w:rPr>
        <w:t>s</w:t>
      </w:r>
      <w:r w:rsidR="00E11B7E">
        <w:rPr>
          <w:szCs w:val="24"/>
          <w:lang w:val="en-US"/>
        </w:rPr>
        <w:t xml:space="preserve"> as well as </w:t>
      </w:r>
      <w:r w:rsidR="00E11B7E" w:rsidRPr="000543DD">
        <w:rPr>
          <w:szCs w:val="24"/>
          <w:lang w:val="en-US"/>
        </w:rPr>
        <w:t>to implement comprehensive inspections of all existing operators’ performance</w:t>
      </w:r>
      <w:r w:rsidR="000543DD" w:rsidRPr="000543DD">
        <w:rPr>
          <w:szCs w:val="24"/>
          <w:lang w:val="en-US"/>
        </w:rPr>
        <w:t>.</w:t>
      </w:r>
    </w:p>
    <w:p w14:paraId="4B9A41B9" w14:textId="0D973D0B" w:rsidR="003E335D" w:rsidRPr="000543DD" w:rsidRDefault="000543DD" w:rsidP="005F33FF">
      <w:pPr>
        <w:autoSpaceDE w:val="0"/>
        <w:autoSpaceDN w:val="0"/>
        <w:adjustRightInd w:val="0"/>
        <w:spacing w:line="240" w:lineRule="auto"/>
        <w:jc w:val="both"/>
        <w:rPr>
          <w:szCs w:val="24"/>
          <w:lang w:val="en-US"/>
        </w:rPr>
      </w:pPr>
      <w:r w:rsidRPr="000543DD">
        <w:rPr>
          <w:szCs w:val="24"/>
          <w:lang w:val="en-US"/>
        </w:rPr>
        <w:t>DOM and DGM staff</w:t>
      </w:r>
      <w:r w:rsidR="005F33FF" w:rsidRPr="000543DD">
        <w:rPr>
          <w:color w:val="FF0000"/>
          <w:szCs w:val="24"/>
          <w:lang w:val="en-US"/>
        </w:rPr>
        <w:t xml:space="preserve"> </w:t>
      </w:r>
      <w:r w:rsidR="005F33FF" w:rsidRPr="000543DD">
        <w:rPr>
          <w:szCs w:val="24"/>
          <w:lang w:val="en-US"/>
        </w:rPr>
        <w:t>training</w:t>
      </w:r>
      <w:r w:rsidRPr="000543DD">
        <w:rPr>
          <w:szCs w:val="24"/>
          <w:lang w:val="en-US"/>
        </w:rPr>
        <w:t>s</w:t>
      </w:r>
      <w:r w:rsidR="005F33FF" w:rsidRPr="000543DD">
        <w:rPr>
          <w:szCs w:val="24"/>
          <w:lang w:val="en-US"/>
        </w:rPr>
        <w:t xml:space="preserve"> </w:t>
      </w:r>
      <w:r w:rsidR="003E335D" w:rsidRPr="000543DD">
        <w:rPr>
          <w:szCs w:val="24"/>
          <w:lang w:val="en-US"/>
        </w:rPr>
        <w:t>on</w:t>
      </w:r>
      <w:r w:rsidR="005F33FF" w:rsidRPr="000543DD">
        <w:rPr>
          <w:szCs w:val="24"/>
          <w:lang w:val="en-US"/>
        </w:rPr>
        <w:t xml:space="preserve"> the implementation of</w:t>
      </w:r>
      <w:r w:rsidRPr="000543DD">
        <w:rPr>
          <w:szCs w:val="24"/>
          <w:lang w:val="en-US"/>
        </w:rPr>
        <w:t xml:space="preserve"> R</w:t>
      </w:r>
      <w:r w:rsidR="003E335D" w:rsidRPr="000543DD">
        <w:rPr>
          <w:szCs w:val="24"/>
          <w:lang w:val="en-US"/>
        </w:rPr>
        <w:t>egu</w:t>
      </w:r>
      <w:r w:rsidRPr="000543DD">
        <w:rPr>
          <w:szCs w:val="24"/>
          <w:lang w:val="en-US"/>
        </w:rPr>
        <w:t>lations and contract agreements have been in the planning stage in the first quarter of 2014.</w:t>
      </w:r>
      <w:r w:rsidR="00E11B7E" w:rsidRPr="000543DD">
        <w:rPr>
          <w:szCs w:val="24"/>
          <w:lang w:val="en-US"/>
        </w:rPr>
        <w:t xml:space="preserve"> </w:t>
      </w:r>
    </w:p>
    <w:p w14:paraId="7A5F1C3C" w14:textId="77777777" w:rsidR="00012B19" w:rsidRPr="00C95E29" w:rsidRDefault="00012B19" w:rsidP="00C95E29">
      <w:pPr>
        <w:rPr>
          <w:b/>
          <w:i/>
          <w:lang w:val="en-US"/>
        </w:rPr>
      </w:pPr>
    </w:p>
    <w:p w14:paraId="40CE00DD" w14:textId="77777777" w:rsidR="00D255CA" w:rsidRDefault="00AB074F" w:rsidP="00D255CA">
      <w:pPr>
        <w:spacing w:line="240" w:lineRule="auto"/>
        <w:jc w:val="both"/>
        <w:rPr>
          <w:b/>
          <w:i/>
          <w:szCs w:val="24"/>
          <w:lang w:val="en-US"/>
        </w:rPr>
      </w:pPr>
      <w:r w:rsidRPr="00CD7F0C">
        <w:rPr>
          <w:b/>
          <w:i/>
          <w:szCs w:val="24"/>
          <w:lang w:val="en-US"/>
        </w:rPr>
        <w:t>Problems and Mitigation</w:t>
      </w:r>
    </w:p>
    <w:p w14:paraId="46F16E28" w14:textId="435D4A92" w:rsidR="00C93A21" w:rsidRPr="00D255CA" w:rsidRDefault="00D255CA" w:rsidP="00D255CA">
      <w:pPr>
        <w:spacing w:line="240" w:lineRule="auto"/>
        <w:jc w:val="both"/>
        <w:rPr>
          <w:b/>
          <w:i/>
          <w:szCs w:val="24"/>
          <w:lang w:val="en-US"/>
        </w:rPr>
      </w:pPr>
      <w:r w:rsidRPr="00D255CA">
        <w:rPr>
          <w:szCs w:val="24"/>
          <w:lang w:val="en-US"/>
        </w:rPr>
        <w:t>Issues</w:t>
      </w:r>
      <w:r>
        <w:rPr>
          <w:b/>
          <w:i/>
          <w:szCs w:val="24"/>
          <w:lang w:val="en-US"/>
        </w:rPr>
        <w:t xml:space="preserve"> </w:t>
      </w:r>
      <w:r w:rsidR="005E01DC">
        <w:rPr>
          <w:lang w:val="en-US"/>
        </w:rPr>
        <w:t xml:space="preserve">arose with time-consuming translations of Regulations and </w:t>
      </w:r>
      <w:r w:rsidR="006A2805">
        <w:rPr>
          <w:lang w:val="en-US"/>
        </w:rPr>
        <w:t>time constraints for reviewing outputs within the established Working Group.</w:t>
      </w:r>
    </w:p>
    <w:p w14:paraId="3E44CB77" w14:textId="77777777" w:rsidR="003E335D" w:rsidRDefault="003E335D" w:rsidP="00AB074F">
      <w:pPr>
        <w:rPr>
          <w:lang w:val="en-US"/>
        </w:rPr>
      </w:pPr>
    </w:p>
    <w:p w14:paraId="0D5B8B40" w14:textId="77777777" w:rsidR="00AB074F" w:rsidRDefault="00AB074F" w:rsidP="00764261">
      <w:pPr>
        <w:spacing w:line="240" w:lineRule="auto"/>
        <w:rPr>
          <w:b/>
          <w:i/>
          <w:lang w:val="en-US"/>
        </w:rPr>
      </w:pPr>
      <w:r w:rsidRPr="0035482B">
        <w:rPr>
          <w:b/>
          <w:i/>
          <w:lang w:val="en-US"/>
        </w:rPr>
        <w:t>Safeguards</w:t>
      </w:r>
    </w:p>
    <w:p w14:paraId="6A2240A0" w14:textId="2502EDEB" w:rsidR="003E335D" w:rsidRPr="003E335D" w:rsidRDefault="007B7F47" w:rsidP="00565D21">
      <w:pPr>
        <w:autoSpaceDE w:val="0"/>
        <w:autoSpaceDN w:val="0"/>
        <w:adjustRightInd w:val="0"/>
        <w:spacing w:line="240" w:lineRule="auto"/>
        <w:jc w:val="both"/>
        <w:rPr>
          <w:lang w:val="en-US"/>
        </w:rPr>
      </w:pPr>
      <w:r>
        <w:rPr>
          <w:szCs w:val="24"/>
          <w:lang w:val="en-US"/>
        </w:rPr>
        <w:t>The model for a Standard Investment A</w:t>
      </w:r>
      <w:r w:rsidRPr="00684705">
        <w:rPr>
          <w:szCs w:val="24"/>
          <w:lang w:val="en-US"/>
        </w:rPr>
        <w:t>greement include</w:t>
      </w:r>
      <w:r>
        <w:rPr>
          <w:szCs w:val="24"/>
          <w:lang w:val="en-US"/>
        </w:rPr>
        <w:t>s</w:t>
      </w:r>
      <w:r w:rsidRPr="00684705">
        <w:rPr>
          <w:szCs w:val="24"/>
          <w:lang w:val="en-US"/>
        </w:rPr>
        <w:t xml:space="preserve"> a chapter</w:t>
      </w:r>
      <w:r>
        <w:rPr>
          <w:szCs w:val="24"/>
          <w:lang w:val="en-US"/>
        </w:rPr>
        <w:t xml:space="preserve"> </w:t>
      </w:r>
      <w:r w:rsidRPr="00684705">
        <w:rPr>
          <w:szCs w:val="24"/>
          <w:lang w:val="en-US"/>
        </w:rPr>
        <w:t xml:space="preserve">on investor and government responsibilities </w:t>
      </w:r>
      <w:r>
        <w:rPr>
          <w:szCs w:val="24"/>
          <w:lang w:val="en-US"/>
        </w:rPr>
        <w:t>with</w:t>
      </w:r>
      <w:r w:rsidRPr="00684705">
        <w:rPr>
          <w:szCs w:val="24"/>
          <w:lang w:val="en-US"/>
        </w:rPr>
        <w:t xml:space="preserve"> </w:t>
      </w:r>
      <w:r>
        <w:rPr>
          <w:szCs w:val="24"/>
          <w:lang w:val="en-US"/>
        </w:rPr>
        <w:t>respect to</w:t>
      </w:r>
      <w:r w:rsidRPr="00684705">
        <w:rPr>
          <w:szCs w:val="24"/>
          <w:lang w:val="en-US"/>
        </w:rPr>
        <w:t xml:space="preserve"> social and environmental safeguards</w:t>
      </w:r>
      <w:r>
        <w:rPr>
          <w:szCs w:val="24"/>
          <w:lang w:val="en-US"/>
        </w:rPr>
        <w:t>. The chapter has been</w:t>
      </w:r>
      <w:r w:rsidR="00565D21">
        <w:rPr>
          <w:szCs w:val="24"/>
          <w:lang w:val="en-US"/>
        </w:rPr>
        <w:t xml:space="preserve"> developed in close alignment</w:t>
      </w:r>
      <w:r>
        <w:rPr>
          <w:szCs w:val="24"/>
          <w:lang w:val="en-US"/>
        </w:rPr>
        <w:t xml:space="preserve"> with the model for Standard Concession Agreements for the Hydropower Sector (rf. </w:t>
      </w:r>
      <w:r>
        <w:rPr>
          <w:rFonts w:cstheme="minorHAnsi"/>
          <w:lang w:val="en-US"/>
        </w:rPr>
        <w:t xml:space="preserve">3.2.2.1.) and reflects </w:t>
      </w:r>
      <w:r w:rsidRPr="00684705">
        <w:rPr>
          <w:szCs w:val="24"/>
          <w:lang w:val="en-US"/>
        </w:rPr>
        <w:t xml:space="preserve">environmental and social </w:t>
      </w:r>
      <w:r>
        <w:rPr>
          <w:szCs w:val="24"/>
          <w:lang w:val="en-US"/>
        </w:rPr>
        <w:t xml:space="preserve">governmental </w:t>
      </w:r>
      <w:r w:rsidRPr="00684705">
        <w:rPr>
          <w:szCs w:val="24"/>
          <w:lang w:val="en-US"/>
        </w:rPr>
        <w:t>policies</w:t>
      </w:r>
      <w:r>
        <w:rPr>
          <w:szCs w:val="24"/>
          <w:lang w:val="en-US"/>
        </w:rPr>
        <w:t>.</w:t>
      </w:r>
      <w:r w:rsidR="00253FA8">
        <w:rPr>
          <w:szCs w:val="24"/>
          <w:lang w:val="en-US"/>
        </w:rPr>
        <w:t xml:space="preserve"> With the usage of Standard Agreements, the implementation </w:t>
      </w:r>
      <w:r w:rsidR="00565D21">
        <w:rPr>
          <w:szCs w:val="24"/>
          <w:lang w:val="en-US"/>
        </w:rPr>
        <w:t xml:space="preserve">of SES can be better ensured. Moreover, </w:t>
      </w:r>
      <w:r w:rsidR="00253FA8">
        <w:rPr>
          <w:lang w:val="en-US"/>
        </w:rPr>
        <w:t>i</w:t>
      </w:r>
      <w:r w:rsidR="003E335D" w:rsidRPr="003E335D">
        <w:rPr>
          <w:lang w:val="en-US"/>
        </w:rPr>
        <w:t xml:space="preserve">ncome for </w:t>
      </w:r>
      <w:r w:rsidR="00565D21">
        <w:rPr>
          <w:lang w:val="en-US"/>
        </w:rPr>
        <w:t>G</w:t>
      </w:r>
      <w:r w:rsidR="003E335D" w:rsidRPr="003E335D">
        <w:rPr>
          <w:lang w:val="en-US"/>
        </w:rPr>
        <w:t xml:space="preserve">overnment </w:t>
      </w:r>
      <w:r w:rsidR="00253FA8">
        <w:rPr>
          <w:lang w:val="en-US"/>
        </w:rPr>
        <w:t>can be</w:t>
      </w:r>
      <w:r w:rsidR="003E335D" w:rsidRPr="003E335D">
        <w:rPr>
          <w:lang w:val="en-US"/>
        </w:rPr>
        <w:t xml:space="preserve"> raised </w:t>
      </w:r>
      <w:r w:rsidR="00253FA8">
        <w:rPr>
          <w:lang w:val="en-US"/>
        </w:rPr>
        <w:t>and further funds can be allocated to</w:t>
      </w:r>
      <w:r w:rsidR="003E335D" w:rsidRPr="003E335D">
        <w:rPr>
          <w:lang w:val="en-US"/>
        </w:rPr>
        <w:t xml:space="preserve"> social and environmental activities. </w:t>
      </w:r>
    </w:p>
    <w:p w14:paraId="05B9F4EF" w14:textId="77777777" w:rsidR="000660C8" w:rsidRPr="003E335D" w:rsidRDefault="000660C8" w:rsidP="00565D21">
      <w:pPr>
        <w:spacing w:line="240" w:lineRule="auto"/>
        <w:rPr>
          <w:lang w:val="en-US"/>
        </w:rPr>
      </w:pPr>
    </w:p>
    <w:p w14:paraId="0BF9C4A2" w14:textId="77777777" w:rsidR="00AB074F" w:rsidRPr="0035482B" w:rsidRDefault="00AB074F" w:rsidP="00565D21">
      <w:pPr>
        <w:spacing w:line="240" w:lineRule="auto"/>
        <w:rPr>
          <w:b/>
          <w:i/>
          <w:lang w:val="en-US"/>
        </w:rPr>
      </w:pPr>
      <w:r w:rsidRPr="0035482B">
        <w:rPr>
          <w:b/>
          <w:i/>
          <w:lang w:val="en-US"/>
        </w:rPr>
        <w:t xml:space="preserve">Outcomes </w:t>
      </w:r>
    </w:p>
    <w:p w14:paraId="71DAC836" w14:textId="6A19001B" w:rsidR="00AB074F" w:rsidRDefault="00764261" w:rsidP="00565D21">
      <w:pPr>
        <w:autoSpaceDE w:val="0"/>
        <w:autoSpaceDN w:val="0"/>
        <w:adjustRightInd w:val="0"/>
        <w:spacing w:line="240" w:lineRule="auto"/>
        <w:jc w:val="both"/>
        <w:rPr>
          <w:szCs w:val="24"/>
          <w:lang w:val="en-US"/>
        </w:rPr>
      </w:pPr>
      <w:r>
        <w:rPr>
          <w:szCs w:val="24"/>
          <w:lang w:val="en-US"/>
        </w:rPr>
        <w:t xml:space="preserve">The development of a Standard Investment Agreement </w:t>
      </w:r>
      <w:r w:rsidR="000660C8" w:rsidRPr="00684705">
        <w:rPr>
          <w:szCs w:val="24"/>
          <w:lang w:val="en-US"/>
        </w:rPr>
        <w:t>will</w:t>
      </w:r>
      <w:r>
        <w:rPr>
          <w:szCs w:val="24"/>
          <w:lang w:val="en-US"/>
        </w:rPr>
        <w:t xml:space="preserve"> significantly counteract situations</w:t>
      </w:r>
      <w:r w:rsidR="000660C8" w:rsidRPr="00684705">
        <w:rPr>
          <w:szCs w:val="24"/>
          <w:lang w:val="en-US"/>
        </w:rPr>
        <w:t xml:space="preserve"> </w:t>
      </w:r>
      <w:r>
        <w:rPr>
          <w:szCs w:val="24"/>
          <w:lang w:val="en-US"/>
        </w:rPr>
        <w:t>in which operators negotiated</w:t>
      </w:r>
      <w:r w:rsidR="000660C8" w:rsidRPr="00684705">
        <w:rPr>
          <w:szCs w:val="24"/>
          <w:lang w:val="en-US"/>
        </w:rPr>
        <w:t xml:space="preserve"> widely divergent</w:t>
      </w:r>
      <w:r>
        <w:rPr>
          <w:szCs w:val="24"/>
          <w:lang w:val="en-US"/>
        </w:rPr>
        <w:t xml:space="preserve"> terms for individual</w:t>
      </w:r>
      <w:r w:rsidR="000660C8" w:rsidRPr="00684705">
        <w:rPr>
          <w:szCs w:val="24"/>
          <w:lang w:val="en-US"/>
        </w:rPr>
        <w:t xml:space="preserve"> investment</w:t>
      </w:r>
      <w:r>
        <w:rPr>
          <w:szCs w:val="24"/>
          <w:lang w:val="en-US"/>
        </w:rPr>
        <w:t>s</w:t>
      </w:r>
      <w:r w:rsidR="000660C8" w:rsidRPr="00684705">
        <w:rPr>
          <w:szCs w:val="24"/>
          <w:lang w:val="en-US"/>
        </w:rPr>
        <w:t>.</w:t>
      </w:r>
      <w:r>
        <w:rPr>
          <w:szCs w:val="24"/>
          <w:lang w:val="en-US"/>
        </w:rPr>
        <w:t xml:space="preserve"> The Agreement will additionally foster transparency of operator investments’ terms and conditions.</w:t>
      </w:r>
    </w:p>
    <w:p w14:paraId="2AC0AB72" w14:textId="77777777" w:rsidR="000660C8" w:rsidRDefault="000660C8" w:rsidP="000660C8">
      <w:pPr>
        <w:rPr>
          <w:lang w:val="en-US"/>
        </w:rPr>
      </w:pPr>
    </w:p>
    <w:p w14:paraId="7FF42158" w14:textId="2F79AAF6" w:rsidR="00AB074F" w:rsidRPr="00AB074F" w:rsidRDefault="00902EC6" w:rsidP="00565D21">
      <w:pPr>
        <w:pStyle w:val="Heading3"/>
        <w:numPr>
          <w:ilvl w:val="3"/>
          <w:numId w:val="9"/>
        </w:numPr>
        <w:spacing w:line="240" w:lineRule="auto"/>
        <w:rPr>
          <w:lang w:val="en-US"/>
        </w:rPr>
      </w:pPr>
      <w:bookmarkStart w:id="64" w:name="_Toc397627253"/>
      <w:bookmarkStart w:id="65" w:name="_Toc397627930"/>
      <w:r>
        <w:rPr>
          <w:lang w:val="en-US"/>
        </w:rPr>
        <w:t xml:space="preserve">Topic 3 </w:t>
      </w:r>
      <w:r w:rsidR="00AB074F">
        <w:rPr>
          <w:lang w:val="en-US"/>
        </w:rPr>
        <w:t>Fiscal System Regime</w:t>
      </w:r>
      <w:bookmarkEnd w:id="64"/>
      <w:bookmarkEnd w:id="65"/>
    </w:p>
    <w:p w14:paraId="53B02E72" w14:textId="77777777" w:rsidR="00AB074F" w:rsidRDefault="00AB074F" w:rsidP="00565D21">
      <w:pPr>
        <w:spacing w:line="240" w:lineRule="auto"/>
        <w:rPr>
          <w:b/>
          <w:i/>
          <w:lang w:val="en-US"/>
        </w:rPr>
      </w:pPr>
    </w:p>
    <w:p w14:paraId="28F2A076" w14:textId="77777777" w:rsidR="00AB074F" w:rsidRDefault="00AB074F" w:rsidP="00565D21">
      <w:pPr>
        <w:spacing w:line="240" w:lineRule="auto"/>
        <w:rPr>
          <w:b/>
          <w:i/>
          <w:lang w:val="en-US"/>
        </w:rPr>
      </w:pPr>
      <w:r w:rsidRPr="0035482B">
        <w:rPr>
          <w:b/>
          <w:i/>
          <w:lang w:val="en-US"/>
        </w:rPr>
        <w:t>Implementation and Outputs</w:t>
      </w:r>
    </w:p>
    <w:p w14:paraId="404F1C81" w14:textId="0EF213B8" w:rsidR="00DD7C23" w:rsidRDefault="00C95E29" w:rsidP="00565D21">
      <w:pPr>
        <w:autoSpaceDE w:val="0"/>
        <w:autoSpaceDN w:val="0"/>
        <w:adjustRightInd w:val="0"/>
        <w:spacing w:line="240" w:lineRule="auto"/>
        <w:jc w:val="both"/>
        <w:rPr>
          <w:szCs w:val="24"/>
          <w:lang w:val="en-US"/>
        </w:rPr>
      </w:pPr>
      <w:r w:rsidRPr="00E44856">
        <w:rPr>
          <w:szCs w:val="24"/>
          <w:lang w:val="en-US"/>
        </w:rPr>
        <w:t>The new Minerals Law provides the general</w:t>
      </w:r>
      <w:r w:rsidR="00DD7C23" w:rsidRPr="00E44856">
        <w:rPr>
          <w:szCs w:val="24"/>
          <w:lang w:val="en-US"/>
        </w:rPr>
        <w:t xml:space="preserve"> </w:t>
      </w:r>
      <w:r w:rsidRPr="00E44856">
        <w:rPr>
          <w:szCs w:val="24"/>
          <w:lang w:val="en-US"/>
        </w:rPr>
        <w:t xml:space="preserve">basis for the mining taxation regime. However, </w:t>
      </w:r>
      <w:r w:rsidR="00DD7C23" w:rsidRPr="00E44856">
        <w:rPr>
          <w:szCs w:val="24"/>
          <w:lang w:val="en-US"/>
        </w:rPr>
        <w:t xml:space="preserve">details need to be defined more precisely, including assessments of the types of operator taxes (royalties, land and surface rents, taxes on income and profits, dividend withholding taxes, property and equipment taxes, taxes on use of infrastructure, value added taxes), assessments of internationally competitive rates </w:t>
      </w:r>
      <w:r w:rsidR="00C75561" w:rsidRPr="00E44856">
        <w:rPr>
          <w:szCs w:val="24"/>
          <w:lang w:val="en-US"/>
        </w:rPr>
        <w:t>as well as</w:t>
      </w:r>
      <w:r w:rsidR="00DD7C23" w:rsidRPr="00E44856">
        <w:rPr>
          <w:szCs w:val="24"/>
          <w:lang w:val="en-US"/>
        </w:rPr>
        <w:t xml:space="preserve"> setting up modalities for tax applications (specific accounting practices and conventions used in the international mining industry). </w:t>
      </w:r>
      <w:r w:rsidR="00C75561" w:rsidRPr="00E44856">
        <w:rPr>
          <w:szCs w:val="24"/>
          <w:lang w:val="en-US"/>
        </w:rPr>
        <w:t>Taxation issues are generally of primary responsibility of the MOF, with supporting input from the MEM for specific mining-related taxes.</w:t>
      </w:r>
    </w:p>
    <w:p w14:paraId="50A6FEC4" w14:textId="3749477F" w:rsidR="00B1715F" w:rsidRDefault="00221709" w:rsidP="00E44856">
      <w:pPr>
        <w:autoSpaceDE w:val="0"/>
        <w:autoSpaceDN w:val="0"/>
        <w:adjustRightInd w:val="0"/>
        <w:spacing w:line="240" w:lineRule="auto"/>
        <w:jc w:val="both"/>
        <w:rPr>
          <w:szCs w:val="24"/>
          <w:lang w:val="en-US"/>
        </w:rPr>
      </w:pPr>
      <w:r w:rsidRPr="00221709">
        <w:rPr>
          <w:szCs w:val="24"/>
          <w:lang w:val="en-US"/>
        </w:rPr>
        <w:t xml:space="preserve">The advisory services provided by Adam Smith International since November 2013 have been completed with the delivery of </w:t>
      </w:r>
      <w:r w:rsidR="0043415D">
        <w:rPr>
          <w:szCs w:val="24"/>
          <w:lang w:val="en-US"/>
        </w:rPr>
        <w:t xml:space="preserve">a </w:t>
      </w:r>
      <w:r w:rsidRPr="00221709">
        <w:rPr>
          <w:szCs w:val="24"/>
          <w:lang w:val="en-US"/>
        </w:rPr>
        <w:t>financial and fiscal model for the dominant operators and recommendations concerning policy options for strengthening the fiscal regime in the mining sector. Outputs also included increased knowledge on</w:t>
      </w:r>
      <w:r w:rsidR="00DD7C23" w:rsidRPr="00221709">
        <w:rPr>
          <w:szCs w:val="24"/>
          <w:lang w:val="en-US"/>
        </w:rPr>
        <w:t xml:space="preserve"> financial flows of selected mining companies in Lao PDR that prepare accounts in accordance with international standards</w:t>
      </w:r>
      <w:r w:rsidR="00E44856" w:rsidRPr="00221709">
        <w:rPr>
          <w:szCs w:val="24"/>
          <w:lang w:val="en-US"/>
        </w:rPr>
        <w:t>,</w:t>
      </w:r>
      <w:r w:rsidRPr="00221709">
        <w:rPr>
          <w:szCs w:val="24"/>
          <w:lang w:val="en-US"/>
        </w:rPr>
        <w:t xml:space="preserve"> as well as on</w:t>
      </w:r>
      <w:r w:rsidR="0043415D">
        <w:rPr>
          <w:szCs w:val="24"/>
          <w:lang w:val="en-US"/>
        </w:rPr>
        <w:t xml:space="preserve"> reporting, </w:t>
      </w:r>
      <w:r w:rsidR="00C75561" w:rsidRPr="00221709">
        <w:rPr>
          <w:szCs w:val="24"/>
          <w:lang w:val="en-US"/>
        </w:rPr>
        <w:t>accuracy</w:t>
      </w:r>
      <w:r w:rsidR="00E44856" w:rsidRPr="00221709">
        <w:rPr>
          <w:szCs w:val="24"/>
          <w:lang w:val="en-US"/>
        </w:rPr>
        <w:t xml:space="preserve"> and </w:t>
      </w:r>
      <w:r w:rsidRPr="00221709">
        <w:rPr>
          <w:szCs w:val="24"/>
          <w:lang w:val="en-US"/>
        </w:rPr>
        <w:t>on</w:t>
      </w:r>
      <w:r w:rsidR="00E44856" w:rsidRPr="00221709">
        <w:rPr>
          <w:szCs w:val="24"/>
          <w:lang w:val="en-US"/>
        </w:rPr>
        <w:t xml:space="preserve"> the establishment of a baseline for tax data</w:t>
      </w:r>
      <w:r w:rsidR="00DD7C23" w:rsidRPr="00221709">
        <w:rPr>
          <w:szCs w:val="24"/>
          <w:lang w:val="en-US"/>
        </w:rPr>
        <w:t xml:space="preserve">. </w:t>
      </w:r>
      <w:r w:rsidRPr="00221709">
        <w:rPr>
          <w:szCs w:val="24"/>
          <w:lang w:val="en-US"/>
        </w:rPr>
        <w:t>The introduction of a higher E</w:t>
      </w:r>
      <w:r w:rsidR="00F35A72">
        <w:rPr>
          <w:szCs w:val="24"/>
          <w:lang w:val="en-US"/>
        </w:rPr>
        <w:t>ffective Tax Rate (E</w:t>
      </w:r>
      <w:r w:rsidRPr="00221709">
        <w:rPr>
          <w:szCs w:val="24"/>
          <w:lang w:val="en-US"/>
        </w:rPr>
        <w:t>TR</w:t>
      </w:r>
      <w:r w:rsidR="00F35A72">
        <w:rPr>
          <w:szCs w:val="24"/>
          <w:lang w:val="en-US"/>
        </w:rPr>
        <w:t xml:space="preserve">) </w:t>
      </w:r>
      <w:r w:rsidRPr="00221709">
        <w:rPr>
          <w:szCs w:val="24"/>
          <w:lang w:val="en-US"/>
        </w:rPr>
        <w:t>is likely to deter investors whereas more generous fiscal terms may spur increased sector activity but lower revenue collection. On the other hand, the</w:t>
      </w:r>
      <w:r w:rsidR="0043415D">
        <w:rPr>
          <w:szCs w:val="24"/>
          <w:lang w:val="en-US"/>
        </w:rPr>
        <w:t xml:space="preserve"> consultancy</w:t>
      </w:r>
      <w:r w:rsidRPr="00221709">
        <w:rPr>
          <w:szCs w:val="24"/>
          <w:lang w:val="en-US"/>
        </w:rPr>
        <w:t xml:space="preserve"> report recommended the introduction of a more “progressive” fiscal regime which would allow government a greater proportional share of profits w</w:t>
      </w:r>
      <w:r w:rsidR="0043415D">
        <w:rPr>
          <w:szCs w:val="24"/>
          <w:lang w:val="en-US"/>
        </w:rPr>
        <w:t>hen company profits exceed the B</w:t>
      </w:r>
      <w:r w:rsidRPr="00221709">
        <w:rPr>
          <w:szCs w:val="24"/>
          <w:lang w:val="en-US"/>
        </w:rPr>
        <w:t>aseline Feasibility Study assumptions</w:t>
      </w:r>
      <w:r>
        <w:rPr>
          <w:szCs w:val="24"/>
          <w:lang w:val="en-US"/>
        </w:rPr>
        <w:t xml:space="preserve">. </w:t>
      </w:r>
      <w:r w:rsidR="00DD7C23" w:rsidRPr="00E44856">
        <w:rPr>
          <w:szCs w:val="24"/>
          <w:lang w:val="en-US"/>
        </w:rPr>
        <w:t xml:space="preserve">The study assisted in providing tax administration officials </w:t>
      </w:r>
      <w:r w:rsidR="00C75561" w:rsidRPr="00E44856">
        <w:rPr>
          <w:szCs w:val="24"/>
          <w:lang w:val="en-US"/>
        </w:rPr>
        <w:t xml:space="preserve">both </w:t>
      </w:r>
      <w:r w:rsidR="00DD7C23" w:rsidRPr="00E44856">
        <w:rPr>
          <w:szCs w:val="24"/>
          <w:lang w:val="en-US"/>
        </w:rPr>
        <w:t xml:space="preserve">with a better understanding of tax types and their calculations </w:t>
      </w:r>
      <w:r w:rsidR="00C75561" w:rsidRPr="00E44856">
        <w:rPr>
          <w:szCs w:val="24"/>
          <w:lang w:val="en-US"/>
        </w:rPr>
        <w:t>and with an on-the-job training tool to help</w:t>
      </w:r>
      <w:r w:rsidR="00E44856" w:rsidRPr="00E44856">
        <w:rPr>
          <w:szCs w:val="24"/>
          <w:lang w:val="en-US"/>
        </w:rPr>
        <w:t xml:space="preserve"> them</w:t>
      </w:r>
      <w:r w:rsidR="00C75561" w:rsidRPr="00E44856">
        <w:rPr>
          <w:szCs w:val="24"/>
          <w:lang w:val="en-US"/>
        </w:rPr>
        <w:t xml:space="preserve"> better understanding profit-loss statements of mining companies.</w:t>
      </w:r>
      <w:r w:rsidR="00E44856" w:rsidRPr="00E44856">
        <w:rPr>
          <w:szCs w:val="24"/>
          <w:lang w:val="en-US"/>
        </w:rPr>
        <w:t xml:space="preserve"> </w:t>
      </w:r>
    </w:p>
    <w:p w14:paraId="38BAF5D0" w14:textId="3DD41BA9" w:rsidR="00B1715F" w:rsidRDefault="00C75561" w:rsidP="00E44856">
      <w:pPr>
        <w:autoSpaceDE w:val="0"/>
        <w:autoSpaceDN w:val="0"/>
        <w:adjustRightInd w:val="0"/>
        <w:spacing w:line="240" w:lineRule="auto"/>
        <w:jc w:val="both"/>
        <w:rPr>
          <w:color w:val="FF0000"/>
          <w:szCs w:val="24"/>
          <w:lang w:val="en-US"/>
        </w:rPr>
      </w:pPr>
      <w:r w:rsidRPr="00E44856">
        <w:rPr>
          <w:szCs w:val="24"/>
          <w:lang w:val="en-US"/>
        </w:rPr>
        <w:t>A</w:t>
      </w:r>
      <w:r w:rsidR="00BE74D8">
        <w:rPr>
          <w:szCs w:val="24"/>
          <w:lang w:val="en-US"/>
        </w:rPr>
        <w:t xml:space="preserve">n inter-ministerial </w:t>
      </w:r>
      <w:r w:rsidR="00E44856" w:rsidRPr="00E44856">
        <w:rPr>
          <w:szCs w:val="24"/>
          <w:lang w:val="en-US"/>
        </w:rPr>
        <w:t xml:space="preserve">Modeling </w:t>
      </w:r>
      <w:r w:rsidRPr="00E44856">
        <w:rPr>
          <w:szCs w:val="24"/>
          <w:lang w:val="en-US"/>
        </w:rPr>
        <w:t xml:space="preserve">Working </w:t>
      </w:r>
      <w:r w:rsidR="00BE74D8">
        <w:rPr>
          <w:szCs w:val="24"/>
          <w:lang w:val="en-US"/>
        </w:rPr>
        <w:t xml:space="preserve">Group </w:t>
      </w:r>
      <w:r w:rsidRPr="00E44856">
        <w:rPr>
          <w:szCs w:val="24"/>
          <w:lang w:val="en-US"/>
        </w:rPr>
        <w:t xml:space="preserve">on Mineral Taxation has been established </w:t>
      </w:r>
      <w:r w:rsidR="00BE74D8">
        <w:rPr>
          <w:szCs w:val="24"/>
          <w:lang w:val="en-US"/>
        </w:rPr>
        <w:t>under the leadership of the State Asset Management Department</w:t>
      </w:r>
      <w:r w:rsidR="0043415D">
        <w:rPr>
          <w:szCs w:val="24"/>
          <w:lang w:val="en-US"/>
        </w:rPr>
        <w:t xml:space="preserve"> (DSAM)</w:t>
      </w:r>
      <w:r w:rsidR="00BE74D8">
        <w:rPr>
          <w:szCs w:val="24"/>
          <w:lang w:val="en-US"/>
        </w:rPr>
        <w:t>/ MOF</w:t>
      </w:r>
      <w:r w:rsidR="00B1715F">
        <w:rPr>
          <w:szCs w:val="24"/>
          <w:lang w:val="en-US"/>
        </w:rPr>
        <w:t xml:space="preserve"> in 2013</w:t>
      </w:r>
      <w:r w:rsidR="0043415D">
        <w:rPr>
          <w:szCs w:val="24"/>
          <w:lang w:val="en-US"/>
        </w:rPr>
        <w:t xml:space="preserve"> to discuss option for a fiscal regime and to give recommendations to the GOL. Approval for a recommended policy option</w:t>
      </w:r>
      <w:r w:rsidR="00572468">
        <w:rPr>
          <w:szCs w:val="24"/>
          <w:lang w:val="en-US"/>
        </w:rPr>
        <w:t xml:space="preserve"> is </w:t>
      </w:r>
      <w:r w:rsidR="0043415D">
        <w:rPr>
          <w:szCs w:val="24"/>
          <w:lang w:val="en-US"/>
        </w:rPr>
        <w:t>yet being discussed wi</w:t>
      </w:r>
      <w:r w:rsidR="00572468">
        <w:rPr>
          <w:szCs w:val="24"/>
          <w:lang w:val="en-US"/>
        </w:rPr>
        <w:t>thin the MOF.</w:t>
      </w:r>
    </w:p>
    <w:p w14:paraId="4DE5D640" w14:textId="5BF5DD22" w:rsidR="00E44856" w:rsidRPr="00E44856" w:rsidRDefault="00E44856" w:rsidP="00E44856">
      <w:pPr>
        <w:autoSpaceDE w:val="0"/>
        <w:autoSpaceDN w:val="0"/>
        <w:adjustRightInd w:val="0"/>
        <w:spacing w:line="240" w:lineRule="auto"/>
        <w:jc w:val="both"/>
        <w:rPr>
          <w:color w:val="FF0000"/>
          <w:szCs w:val="24"/>
          <w:lang w:val="en-US"/>
        </w:rPr>
      </w:pPr>
      <w:r w:rsidRPr="00E44856">
        <w:rPr>
          <w:color w:val="FF0000"/>
          <w:szCs w:val="24"/>
          <w:lang w:val="en-US"/>
        </w:rPr>
        <w:t xml:space="preserve"> </w:t>
      </w:r>
    </w:p>
    <w:p w14:paraId="0BF127CB" w14:textId="0D35FA83" w:rsidR="00C75561" w:rsidRDefault="00E44856" w:rsidP="00E44856">
      <w:pPr>
        <w:autoSpaceDE w:val="0"/>
        <w:autoSpaceDN w:val="0"/>
        <w:adjustRightInd w:val="0"/>
        <w:spacing w:line="240" w:lineRule="auto"/>
        <w:jc w:val="both"/>
        <w:rPr>
          <w:color w:val="FF0000"/>
          <w:szCs w:val="24"/>
          <w:lang w:val="en-US"/>
        </w:rPr>
      </w:pPr>
      <w:r w:rsidRPr="00E44856">
        <w:rPr>
          <w:szCs w:val="24"/>
          <w:lang w:val="en-US"/>
        </w:rPr>
        <w:t>The Project furthermore supported a number of trainings and workshops held in the second half of 2013 for</w:t>
      </w:r>
      <w:r w:rsidR="0043415D">
        <w:rPr>
          <w:szCs w:val="24"/>
          <w:lang w:val="en-US"/>
        </w:rPr>
        <w:t xml:space="preserve"> staff from the DGM, DOM and MOF,</w:t>
      </w:r>
      <w:r w:rsidRPr="00E44856">
        <w:rPr>
          <w:color w:val="FF0000"/>
          <w:szCs w:val="24"/>
          <w:lang w:val="en-US"/>
        </w:rPr>
        <w:t xml:space="preserve"> </w:t>
      </w:r>
      <w:r w:rsidRPr="00E44856">
        <w:rPr>
          <w:szCs w:val="24"/>
          <w:lang w:val="en-US"/>
        </w:rPr>
        <w:t>including a workshop on Mining Taxation and Royalty Issues and Options as well as training on Mining Sector Royalty and Fiscal Issues Modeling for the Modeling Working Group.</w:t>
      </w:r>
      <w:r w:rsidR="00BE74D8">
        <w:rPr>
          <w:szCs w:val="24"/>
          <w:lang w:val="en-US"/>
        </w:rPr>
        <w:t xml:space="preserve"> </w:t>
      </w:r>
    </w:p>
    <w:p w14:paraId="2433753F" w14:textId="77777777" w:rsidR="00902EC6" w:rsidRPr="00E44856" w:rsidRDefault="00902EC6" w:rsidP="00E44856">
      <w:pPr>
        <w:spacing w:line="240" w:lineRule="auto"/>
        <w:jc w:val="both"/>
        <w:rPr>
          <w:b/>
          <w:i/>
          <w:szCs w:val="24"/>
          <w:lang w:val="en-US"/>
        </w:rPr>
      </w:pPr>
    </w:p>
    <w:p w14:paraId="7F02888F" w14:textId="77777777" w:rsidR="00AB074F" w:rsidRPr="00572468" w:rsidRDefault="00AB074F" w:rsidP="00BE74D8">
      <w:pPr>
        <w:spacing w:line="240" w:lineRule="auto"/>
        <w:jc w:val="both"/>
        <w:rPr>
          <w:b/>
          <w:i/>
          <w:szCs w:val="24"/>
          <w:lang w:val="en-US"/>
        </w:rPr>
      </w:pPr>
      <w:r w:rsidRPr="00572468">
        <w:rPr>
          <w:b/>
          <w:i/>
          <w:szCs w:val="24"/>
          <w:lang w:val="en-US"/>
        </w:rPr>
        <w:t>Problems and Mitigation</w:t>
      </w:r>
    </w:p>
    <w:p w14:paraId="6FE60901" w14:textId="51581CB4" w:rsidR="00C93A21" w:rsidRPr="0093251A" w:rsidRDefault="00BE74D8" w:rsidP="00BE74D8">
      <w:pPr>
        <w:spacing w:line="240" w:lineRule="auto"/>
        <w:jc w:val="both"/>
        <w:rPr>
          <w:lang w:val="en-US"/>
        </w:rPr>
      </w:pPr>
      <w:r w:rsidRPr="00572468">
        <w:rPr>
          <w:szCs w:val="24"/>
          <w:lang w:val="en-US"/>
        </w:rPr>
        <w:t xml:space="preserve">The restructuring of the MEM and MONRE has posed some challenges on the coordination and collaboration of specific tasks. Responsibility of administration concerning finances and taxation however has remained within the MOF. Delays by MOF and MEM staff occurred </w:t>
      </w:r>
      <w:r w:rsidR="0093251A" w:rsidRPr="00572468">
        <w:rPr>
          <w:szCs w:val="24"/>
          <w:lang w:val="en-US"/>
        </w:rPr>
        <w:t>in the approval of Fiscal Regime Options. The MOF Working Group</w:t>
      </w:r>
      <w:r w:rsidRPr="00572468">
        <w:rPr>
          <w:szCs w:val="24"/>
          <w:lang w:val="en-US"/>
        </w:rPr>
        <w:t xml:space="preserve"> </w:t>
      </w:r>
      <w:r w:rsidR="0093251A" w:rsidRPr="00572468">
        <w:rPr>
          <w:szCs w:val="24"/>
          <w:lang w:val="en-US"/>
        </w:rPr>
        <w:t>has</w:t>
      </w:r>
      <w:r w:rsidR="0093251A" w:rsidRPr="0093251A">
        <w:rPr>
          <w:lang w:val="en-US"/>
        </w:rPr>
        <w:t xml:space="preserve"> to report about the </w:t>
      </w:r>
      <w:r>
        <w:rPr>
          <w:lang w:val="en-US"/>
        </w:rPr>
        <w:t>options to the Minister of the MO</w:t>
      </w:r>
      <w:r w:rsidR="0093251A" w:rsidRPr="0093251A">
        <w:rPr>
          <w:lang w:val="en-US"/>
        </w:rPr>
        <w:t>F in detail to prevent further delays.</w:t>
      </w:r>
    </w:p>
    <w:p w14:paraId="59460112" w14:textId="77777777" w:rsidR="0093251A" w:rsidRPr="0035482B" w:rsidRDefault="0093251A" w:rsidP="00D114D1">
      <w:pPr>
        <w:spacing w:line="240" w:lineRule="auto"/>
        <w:jc w:val="both"/>
        <w:rPr>
          <w:b/>
          <w:i/>
          <w:lang w:val="en-US"/>
        </w:rPr>
      </w:pPr>
    </w:p>
    <w:p w14:paraId="1F3DD0E9" w14:textId="77777777" w:rsidR="00AB074F" w:rsidRDefault="00AB074F" w:rsidP="00D114D1">
      <w:pPr>
        <w:spacing w:line="240" w:lineRule="auto"/>
        <w:jc w:val="both"/>
        <w:rPr>
          <w:b/>
          <w:i/>
          <w:lang w:val="en-US"/>
        </w:rPr>
      </w:pPr>
      <w:r w:rsidRPr="0035482B">
        <w:rPr>
          <w:b/>
          <w:i/>
          <w:lang w:val="en-US"/>
        </w:rPr>
        <w:t>Safeguards</w:t>
      </w:r>
    </w:p>
    <w:p w14:paraId="0269878D" w14:textId="44D11DCE" w:rsidR="0093251A" w:rsidRPr="0093251A" w:rsidRDefault="00D114D1" w:rsidP="00D114D1">
      <w:pPr>
        <w:spacing w:line="240" w:lineRule="auto"/>
        <w:jc w:val="both"/>
        <w:rPr>
          <w:lang w:val="en-US"/>
        </w:rPr>
      </w:pPr>
      <w:r>
        <w:rPr>
          <w:lang w:val="en-US"/>
        </w:rPr>
        <w:t xml:space="preserve">A Fiscal Policy Regime will ensure </w:t>
      </w:r>
      <w:r w:rsidR="009A6F82">
        <w:rPr>
          <w:lang w:val="en-US"/>
        </w:rPr>
        <w:t>standards in taxation and is</w:t>
      </w:r>
      <w:r>
        <w:rPr>
          <w:lang w:val="en-US"/>
        </w:rPr>
        <w:t xml:space="preserve"> likely to increase</w:t>
      </w:r>
      <w:r w:rsidR="0093251A" w:rsidRPr="0093251A">
        <w:rPr>
          <w:lang w:val="en-US"/>
        </w:rPr>
        <w:t xml:space="preserve"> government income</w:t>
      </w:r>
      <w:r>
        <w:rPr>
          <w:lang w:val="en-US"/>
        </w:rPr>
        <w:t>. This</w:t>
      </w:r>
      <w:r w:rsidR="0093251A" w:rsidRPr="0093251A">
        <w:rPr>
          <w:lang w:val="en-US"/>
        </w:rPr>
        <w:t xml:space="preserve"> can be used for </w:t>
      </w:r>
      <w:r>
        <w:rPr>
          <w:lang w:val="en-US"/>
        </w:rPr>
        <w:t xml:space="preserve">bringing </w:t>
      </w:r>
      <w:r w:rsidR="0093251A" w:rsidRPr="0093251A">
        <w:rPr>
          <w:lang w:val="en-US"/>
        </w:rPr>
        <w:t>social and environmental activities</w:t>
      </w:r>
      <w:r>
        <w:rPr>
          <w:lang w:val="en-US"/>
        </w:rPr>
        <w:t xml:space="preserve"> further forward</w:t>
      </w:r>
      <w:r w:rsidR="0093251A" w:rsidRPr="0093251A">
        <w:rPr>
          <w:lang w:val="en-US"/>
        </w:rPr>
        <w:t>.</w:t>
      </w:r>
    </w:p>
    <w:p w14:paraId="4778DAAA" w14:textId="77777777" w:rsidR="0093251A" w:rsidRPr="0035482B" w:rsidRDefault="0093251A" w:rsidP="00AB074F">
      <w:pPr>
        <w:rPr>
          <w:b/>
          <w:i/>
          <w:lang w:val="en-US"/>
        </w:rPr>
      </w:pPr>
    </w:p>
    <w:p w14:paraId="218430F8" w14:textId="77777777" w:rsidR="00AB074F" w:rsidRDefault="00AB074F" w:rsidP="00024A98">
      <w:pPr>
        <w:spacing w:line="240" w:lineRule="auto"/>
        <w:rPr>
          <w:b/>
          <w:i/>
          <w:lang w:val="en-US"/>
        </w:rPr>
      </w:pPr>
      <w:r w:rsidRPr="0035482B">
        <w:rPr>
          <w:b/>
          <w:i/>
          <w:lang w:val="en-US"/>
        </w:rPr>
        <w:t xml:space="preserve">Outcomes </w:t>
      </w:r>
    </w:p>
    <w:p w14:paraId="6875235D" w14:textId="791EB25E" w:rsidR="0093251A" w:rsidRDefault="00024A98" w:rsidP="00024A98">
      <w:pPr>
        <w:spacing w:line="240" w:lineRule="auto"/>
        <w:jc w:val="both"/>
        <w:rPr>
          <w:szCs w:val="24"/>
          <w:lang w:val="en-US"/>
        </w:rPr>
      </w:pPr>
      <w:r>
        <w:rPr>
          <w:lang w:val="en-US"/>
        </w:rPr>
        <w:t xml:space="preserve">Options for Mining Taxations </w:t>
      </w:r>
      <w:r w:rsidR="00EB112C">
        <w:rPr>
          <w:lang w:val="en-US"/>
        </w:rPr>
        <w:t xml:space="preserve">based on international practice for comparison with Lao conditions </w:t>
      </w:r>
      <w:r>
        <w:rPr>
          <w:lang w:val="en-US"/>
        </w:rPr>
        <w:t xml:space="preserve">have been explored and a decision can be made for a mechanism to facilitate effective fund flows </w:t>
      </w:r>
      <w:r w:rsidR="0093251A" w:rsidRPr="0093251A">
        <w:rPr>
          <w:lang w:val="en-US"/>
        </w:rPr>
        <w:t>applied according to Min</w:t>
      </w:r>
      <w:r>
        <w:rPr>
          <w:lang w:val="en-US"/>
        </w:rPr>
        <w:t xml:space="preserve">ing Taxation Regulations. </w:t>
      </w:r>
      <w:r w:rsidRPr="00DD7C23">
        <w:rPr>
          <w:szCs w:val="24"/>
          <w:lang w:val="en-US"/>
        </w:rPr>
        <w:t>Accur</w:t>
      </w:r>
      <w:r>
        <w:rPr>
          <w:szCs w:val="24"/>
          <w:lang w:val="en-US"/>
        </w:rPr>
        <w:t xml:space="preserve">ate accounting and reporting of </w:t>
      </w:r>
      <w:r w:rsidRPr="00DD7C23">
        <w:rPr>
          <w:szCs w:val="24"/>
          <w:lang w:val="en-US"/>
        </w:rPr>
        <w:t>taxes paid by the companies and received by the central and provincial governments</w:t>
      </w:r>
      <w:r w:rsidR="009A6F82">
        <w:rPr>
          <w:szCs w:val="24"/>
          <w:lang w:val="en-US"/>
        </w:rPr>
        <w:t xml:space="preserve"> can then be ensured. </w:t>
      </w:r>
    </w:p>
    <w:p w14:paraId="29ADC632" w14:textId="77777777" w:rsidR="009A6F82" w:rsidRDefault="009A6F82" w:rsidP="00024A98">
      <w:pPr>
        <w:spacing w:line="240" w:lineRule="auto"/>
        <w:jc w:val="both"/>
        <w:rPr>
          <w:szCs w:val="24"/>
          <w:lang w:val="en-US"/>
        </w:rPr>
      </w:pPr>
    </w:p>
    <w:p w14:paraId="0A99445C" w14:textId="77777777" w:rsidR="009A6F82" w:rsidRDefault="009A6F82" w:rsidP="00024A98">
      <w:pPr>
        <w:spacing w:line="240" w:lineRule="auto"/>
        <w:jc w:val="both"/>
        <w:rPr>
          <w:szCs w:val="24"/>
          <w:lang w:val="en-US"/>
        </w:rPr>
      </w:pPr>
    </w:p>
    <w:p w14:paraId="34E028E2" w14:textId="77777777" w:rsidR="009A6F82" w:rsidRDefault="009A6F82" w:rsidP="00024A98">
      <w:pPr>
        <w:spacing w:line="240" w:lineRule="auto"/>
        <w:jc w:val="both"/>
        <w:rPr>
          <w:lang w:val="en-US"/>
        </w:rPr>
      </w:pPr>
    </w:p>
    <w:p w14:paraId="0BC79549" w14:textId="77777777" w:rsidR="00E44856" w:rsidRDefault="00E44856" w:rsidP="00AB074F">
      <w:pPr>
        <w:rPr>
          <w:lang w:val="en-US"/>
        </w:rPr>
      </w:pPr>
    </w:p>
    <w:p w14:paraId="1F3E5E10" w14:textId="69A072C3" w:rsidR="00AB074F" w:rsidRPr="00AB074F" w:rsidRDefault="00902EC6" w:rsidP="00AB074F">
      <w:pPr>
        <w:pStyle w:val="Heading3"/>
        <w:numPr>
          <w:ilvl w:val="3"/>
          <w:numId w:val="9"/>
        </w:numPr>
        <w:rPr>
          <w:lang w:val="en-US"/>
        </w:rPr>
      </w:pPr>
      <w:bookmarkStart w:id="66" w:name="_Toc397627254"/>
      <w:bookmarkStart w:id="67" w:name="_Toc397627931"/>
      <w:r>
        <w:rPr>
          <w:lang w:val="en-US"/>
        </w:rPr>
        <w:t xml:space="preserve">Topic 4: </w:t>
      </w:r>
      <w:r w:rsidR="00AB074F">
        <w:rPr>
          <w:lang w:val="en-US"/>
        </w:rPr>
        <w:t>Community Development Funds</w:t>
      </w:r>
      <w:bookmarkEnd w:id="66"/>
      <w:bookmarkEnd w:id="67"/>
    </w:p>
    <w:p w14:paraId="36AB41E9" w14:textId="77777777" w:rsidR="00AB074F" w:rsidRDefault="00AB074F" w:rsidP="00AB074F">
      <w:pPr>
        <w:rPr>
          <w:b/>
          <w:i/>
          <w:lang w:val="en-US"/>
        </w:rPr>
      </w:pPr>
    </w:p>
    <w:p w14:paraId="630C6707" w14:textId="77777777" w:rsidR="00AB074F" w:rsidRPr="004E1415" w:rsidRDefault="00AB074F" w:rsidP="004E1415">
      <w:pPr>
        <w:spacing w:line="240" w:lineRule="auto"/>
        <w:jc w:val="both"/>
        <w:rPr>
          <w:b/>
          <w:i/>
          <w:szCs w:val="24"/>
          <w:lang w:val="en-US"/>
        </w:rPr>
      </w:pPr>
      <w:r w:rsidRPr="004E1415">
        <w:rPr>
          <w:b/>
          <w:i/>
          <w:szCs w:val="24"/>
          <w:lang w:val="en-US"/>
        </w:rPr>
        <w:t>Implementation and Outputs</w:t>
      </w:r>
    </w:p>
    <w:p w14:paraId="7A6087AE" w14:textId="64AD6A19" w:rsidR="00051ABD" w:rsidRPr="003D6FBA" w:rsidRDefault="00051ABD" w:rsidP="004E1415">
      <w:pPr>
        <w:spacing w:line="240" w:lineRule="auto"/>
        <w:jc w:val="both"/>
        <w:rPr>
          <w:color w:val="FF0000"/>
          <w:szCs w:val="24"/>
          <w:lang w:val="en-US"/>
        </w:rPr>
      </w:pPr>
      <w:r w:rsidRPr="004E1415">
        <w:rPr>
          <w:szCs w:val="24"/>
          <w:lang w:val="en-US"/>
        </w:rPr>
        <w:t>The main achievement</w:t>
      </w:r>
      <w:r w:rsidR="00012B19" w:rsidRPr="004E1415">
        <w:rPr>
          <w:szCs w:val="24"/>
          <w:lang w:val="en-US"/>
        </w:rPr>
        <w:t xml:space="preserve"> until </w:t>
      </w:r>
      <w:r w:rsidRPr="004E1415">
        <w:rPr>
          <w:szCs w:val="24"/>
          <w:lang w:val="en-US"/>
        </w:rPr>
        <w:t xml:space="preserve">the </w:t>
      </w:r>
      <w:r w:rsidR="00012B19" w:rsidRPr="004E1415">
        <w:rPr>
          <w:szCs w:val="24"/>
          <w:lang w:val="en-US"/>
        </w:rPr>
        <w:t>MTR</w:t>
      </w:r>
      <w:r w:rsidRPr="004E1415">
        <w:rPr>
          <w:szCs w:val="24"/>
          <w:lang w:val="en-US"/>
        </w:rPr>
        <w:t xml:space="preserve"> referred to the establishment of</w:t>
      </w:r>
      <w:r w:rsidR="00012B19" w:rsidRPr="004E1415">
        <w:rPr>
          <w:szCs w:val="24"/>
          <w:lang w:val="en-US"/>
        </w:rPr>
        <w:t xml:space="preserve"> an inter</w:t>
      </w:r>
      <w:r w:rsidRPr="004E1415">
        <w:rPr>
          <w:szCs w:val="24"/>
          <w:lang w:val="en-US"/>
        </w:rPr>
        <w:t>-</w:t>
      </w:r>
      <w:r w:rsidR="00820558">
        <w:rPr>
          <w:szCs w:val="24"/>
          <w:lang w:val="en-US"/>
        </w:rPr>
        <w:t>ministerial Task F</w:t>
      </w:r>
      <w:r w:rsidR="00012B19" w:rsidRPr="004E1415">
        <w:rPr>
          <w:szCs w:val="24"/>
          <w:lang w:val="en-US"/>
        </w:rPr>
        <w:t>orce working</w:t>
      </w:r>
      <w:r w:rsidRPr="004E1415">
        <w:rPr>
          <w:szCs w:val="24"/>
          <w:lang w:val="en-US"/>
        </w:rPr>
        <w:t xml:space="preserve"> on Community Development Funds</w:t>
      </w:r>
      <w:r w:rsidR="00550041">
        <w:rPr>
          <w:szCs w:val="24"/>
          <w:lang w:val="en-US"/>
        </w:rPr>
        <w:t xml:space="preserve"> (CDF)</w:t>
      </w:r>
      <w:r w:rsidR="0070644E">
        <w:rPr>
          <w:szCs w:val="24"/>
          <w:lang w:val="en-US"/>
        </w:rPr>
        <w:t>. A Consultant was mobilized in late 2013</w:t>
      </w:r>
      <w:r w:rsidRPr="004E1415">
        <w:rPr>
          <w:szCs w:val="24"/>
          <w:lang w:val="en-US"/>
        </w:rPr>
        <w:t xml:space="preserve"> for drafting </w:t>
      </w:r>
      <w:r w:rsidR="004E1415" w:rsidRPr="004E1415">
        <w:rPr>
          <w:szCs w:val="24"/>
          <w:lang w:val="en-US"/>
        </w:rPr>
        <w:t xml:space="preserve">related </w:t>
      </w:r>
      <w:r w:rsidRPr="004E1415">
        <w:rPr>
          <w:szCs w:val="24"/>
          <w:lang w:val="en-US"/>
        </w:rPr>
        <w:t xml:space="preserve">Regulations. A review of </w:t>
      </w:r>
      <w:r w:rsidR="004E1415" w:rsidRPr="004E1415">
        <w:rPr>
          <w:szCs w:val="24"/>
          <w:lang w:val="en-US"/>
        </w:rPr>
        <w:t xml:space="preserve">DOM documents, </w:t>
      </w:r>
      <w:r w:rsidRPr="004E1415">
        <w:rPr>
          <w:szCs w:val="24"/>
          <w:lang w:val="en-US"/>
        </w:rPr>
        <w:t xml:space="preserve">stakeholder consultations </w:t>
      </w:r>
      <w:r w:rsidR="004E1415" w:rsidRPr="004E1415">
        <w:rPr>
          <w:szCs w:val="24"/>
          <w:lang w:val="en-US"/>
        </w:rPr>
        <w:t xml:space="preserve">and field visits to one mine in Vientiane and to three mines in </w:t>
      </w:r>
      <w:proofErr w:type="spellStart"/>
      <w:r w:rsidR="004E1415" w:rsidRPr="004E1415">
        <w:rPr>
          <w:szCs w:val="24"/>
          <w:lang w:val="en-US"/>
        </w:rPr>
        <w:t>Khammouane</w:t>
      </w:r>
      <w:proofErr w:type="spellEnd"/>
      <w:r w:rsidR="004E1415" w:rsidRPr="004E1415">
        <w:rPr>
          <w:szCs w:val="24"/>
          <w:lang w:val="en-US"/>
        </w:rPr>
        <w:t xml:space="preserve"> Province </w:t>
      </w:r>
      <w:r w:rsidRPr="004E1415">
        <w:rPr>
          <w:szCs w:val="24"/>
          <w:lang w:val="en-US"/>
        </w:rPr>
        <w:t>had been carried out</w:t>
      </w:r>
      <w:r w:rsidR="004E1415" w:rsidRPr="004E1415">
        <w:rPr>
          <w:szCs w:val="24"/>
          <w:lang w:val="en-US"/>
        </w:rPr>
        <w:t xml:space="preserve"> in the second half of 2013</w:t>
      </w:r>
      <w:r w:rsidR="004C0D1A">
        <w:rPr>
          <w:szCs w:val="24"/>
          <w:lang w:val="en-US"/>
        </w:rPr>
        <w:t xml:space="preserve"> with the Consultant and </w:t>
      </w:r>
      <w:r w:rsidR="00C00314">
        <w:rPr>
          <w:szCs w:val="24"/>
          <w:lang w:val="en-US"/>
        </w:rPr>
        <w:t>t</w:t>
      </w:r>
      <w:r w:rsidR="00820558">
        <w:rPr>
          <w:szCs w:val="24"/>
          <w:lang w:val="en-US"/>
        </w:rPr>
        <w:t>he Task F</w:t>
      </w:r>
      <w:r w:rsidR="00C00314">
        <w:rPr>
          <w:szCs w:val="24"/>
          <w:lang w:val="en-US"/>
        </w:rPr>
        <w:t>orce group</w:t>
      </w:r>
      <w:r w:rsidR="004E1415" w:rsidRPr="004E1415">
        <w:rPr>
          <w:szCs w:val="24"/>
          <w:lang w:val="en-US"/>
        </w:rPr>
        <w:t xml:space="preserve">. </w:t>
      </w:r>
      <w:r w:rsidRPr="004E1415">
        <w:rPr>
          <w:szCs w:val="24"/>
          <w:lang w:val="en-US"/>
        </w:rPr>
        <w:t>Regulations and Guidelines related to</w:t>
      </w:r>
      <w:r w:rsidR="00C00314">
        <w:rPr>
          <w:szCs w:val="24"/>
          <w:lang w:val="en-US"/>
        </w:rPr>
        <w:t xml:space="preserve"> a</w:t>
      </w:r>
      <w:r w:rsidRPr="004E1415">
        <w:rPr>
          <w:szCs w:val="24"/>
          <w:lang w:val="en-US"/>
        </w:rPr>
        <w:t xml:space="preserve"> Community Development Fund (CDF)</w:t>
      </w:r>
      <w:r w:rsidR="004E1415" w:rsidRPr="004E1415">
        <w:rPr>
          <w:szCs w:val="24"/>
          <w:lang w:val="en-US"/>
        </w:rPr>
        <w:t xml:space="preserve"> have been</w:t>
      </w:r>
      <w:r w:rsidRPr="004E1415">
        <w:rPr>
          <w:szCs w:val="24"/>
          <w:lang w:val="en-US"/>
        </w:rPr>
        <w:t xml:space="preserve"> drafted</w:t>
      </w:r>
      <w:r w:rsidR="00C00314">
        <w:rPr>
          <w:szCs w:val="24"/>
          <w:lang w:val="en-US"/>
        </w:rPr>
        <w:t>. These have been</w:t>
      </w:r>
      <w:r w:rsidRPr="004E1415">
        <w:rPr>
          <w:szCs w:val="24"/>
          <w:lang w:val="en-US"/>
        </w:rPr>
        <w:t xml:space="preserve"> </w:t>
      </w:r>
      <w:r w:rsidR="003D6FBA" w:rsidRPr="00C00314">
        <w:rPr>
          <w:szCs w:val="24"/>
          <w:lang w:val="en-US"/>
        </w:rPr>
        <w:t>under consideration</w:t>
      </w:r>
      <w:r w:rsidRPr="00C00314">
        <w:rPr>
          <w:szCs w:val="24"/>
          <w:lang w:val="en-US"/>
        </w:rPr>
        <w:t xml:space="preserve"> by</w:t>
      </w:r>
      <w:r w:rsidR="00C00314" w:rsidRPr="00C00314">
        <w:rPr>
          <w:szCs w:val="24"/>
          <w:lang w:val="en-US"/>
        </w:rPr>
        <w:t xml:space="preserve"> </w:t>
      </w:r>
      <w:r w:rsidR="00C00314">
        <w:rPr>
          <w:szCs w:val="24"/>
          <w:lang w:val="en-US"/>
        </w:rPr>
        <w:t>the</w:t>
      </w:r>
      <w:r w:rsidRPr="004E1415">
        <w:rPr>
          <w:szCs w:val="24"/>
          <w:lang w:val="en-US"/>
        </w:rPr>
        <w:t xml:space="preserve"> MEM</w:t>
      </w:r>
      <w:r w:rsidR="00C00314">
        <w:rPr>
          <w:szCs w:val="24"/>
          <w:lang w:val="en-US"/>
        </w:rPr>
        <w:t xml:space="preserve"> in March 2014.</w:t>
      </w:r>
      <w:r w:rsidR="003D6FBA">
        <w:rPr>
          <w:szCs w:val="24"/>
          <w:lang w:val="en-US"/>
        </w:rPr>
        <w:t xml:space="preserve"> </w:t>
      </w:r>
    </w:p>
    <w:p w14:paraId="3DDAD16D" w14:textId="0C4022AC" w:rsidR="00F60B56" w:rsidRPr="00F60B56" w:rsidRDefault="00F60B56" w:rsidP="00F60B56">
      <w:pPr>
        <w:spacing w:line="240" w:lineRule="auto"/>
        <w:jc w:val="both"/>
        <w:rPr>
          <w:color w:val="FF0000"/>
          <w:szCs w:val="24"/>
          <w:lang w:val="en-US"/>
        </w:rPr>
      </w:pPr>
      <w:r w:rsidRPr="00F60B56">
        <w:rPr>
          <w:szCs w:val="24"/>
          <w:lang w:val="en-US"/>
        </w:rPr>
        <w:t>Currently, “pooled CDFs” are being planned which would require further technical support for set-up and initial management of funds that may be located at provincial level.</w:t>
      </w:r>
    </w:p>
    <w:p w14:paraId="01A1B9CB" w14:textId="77777777" w:rsidR="0070644E" w:rsidRDefault="0070644E" w:rsidP="004E1415">
      <w:pPr>
        <w:spacing w:line="240" w:lineRule="auto"/>
        <w:jc w:val="both"/>
        <w:rPr>
          <w:color w:val="FF0000"/>
          <w:szCs w:val="24"/>
          <w:lang w:val="en-US"/>
        </w:rPr>
      </w:pPr>
    </w:p>
    <w:p w14:paraId="6DD95A25" w14:textId="77777777" w:rsidR="00AB074F" w:rsidRDefault="00AB074F" w:rsidP="00C00314">
      <w:pPr>
        <w:spacing w:line="240" w:lineRule="auto"/>
        <w:rPr>
          <w:b/>
          <w:i/>
          <w:lang w:val="en-US"/>
        </w:rPr>
      </w:pPr>
      <w:r w:rsidRPr="0035482B">
        <w:rPr>
          <w:b/>
          <w:i/>
          <w:lang w:val="en-US"/>
        </w:rPr>
        <w:t>Problems and Mitigation</w:t>
      </w:r>
    </w:p>
    <w:p w14:paraId="6AF4C3F4" w14:textId="77777777" w:rsidR="00550041" w:rsidRDefault="00550041" w:rsidP="00C00314">
      <w:pPr>
        <w:spacing w:line="240" w:lineRule="auto"/>
        <w:jc w:val="both"/>
        <w:rPr>
          <w:lang w:val="en-US"/>
        </w:rPr>
      </w:pPr>
      <w:r w:rsidRPr="008662F1">
        <w:rPr>
          <w:lang w:val="en-US"/>
        </w:rPr>
        <w:t xml:space="preserve">Feedback on draft guidelines by </w:t>
      </w:r>
      <w:r>
        <w:rPr>
          <w:lang w:val="en-US"/>
        </w:rPr>
        <w:t>Task Force Group members and by</w:t>
      </w:r>
      <w:r w:rsidRPr="008662F1">
        <w:rPr>
          <w:lang w:val="en-US"/>
        </w:rPr>
        <w:t xml:space="preserve"> participants of the consultation meeting</w:t>
      </w:r>
      <w:r>
        <w:rPr>
          <w:lang w:val="en-US"/>
        </w:rPr>
        <w:t>s</w:t>
      </w:r>
      <w:r w:rsidRPr="008662F1">
        <w:rPr>
          <w:lang w:val="en-US"/>
        </w:rPr>
        <w:t xml:space="preserve"> </w:t>
      </w:r>
      <w:r>
        <w:rPr>
          <w:lang w:val="en-US"/>
        </w:rPr>
        <w:t>was delayed.</w:t>
      </w:r>
    </w:p>
    <w:p w14:paraId="71588258" w14:textId="260AB254" w:rsidR="009F7916" w:rsidRDefault="00550041" w:rsidP="00C00314">
      <w:pPr>
        <w:spacing w:line="240" w:lineRule="auto"/>
        <w:jc w:val="both"/>
        <w:rPr>
          <w:lang w:val="en-US"/>
        </w:rPr>
      </w:pPr>
      <w:r>
        <w:rPr>
          <w:lang w:val="en-US"/>
        </w:rPr>
        <w:t>Working on</w:t>
      </w:r>
      <w:r w:rsidR="004421AE">
        <w:rPr>
          <w:lang w:val="en-US"/>
        </w:rPr>
        <w:t xml:space="preserve"> CDF will require</w:t>
      </w:r>
      <w:r w:rsidR="00F60B56">
        <w:rPr>
          <w:lang w:val="en-US"/>
        </w:rPr>
        <w:t xml:space="preserve"> further</w:t>
      </w:r>
      <w:r w:rsidR="004421AE">
        <w:rPr>
          <w:lang w:val="en-US"/>
        </w:rPr>
        <w:t xml:space="preserve"> involvement from a variety of stakeholders</w:t>
      </w:r>
      <w:r w:rsidR="009F7916">
        <w:rPr>
          <w:lang w:val="en-US"/>
        </w:rPr>
        <w:t xml:space="preserve"> outside of the DGM and the DOM </w:t>
      </w:r>
      <w:r w:rsidR="0070644E">
        <w:rPr>
          <w:lang w:val="en-US"/>
        </w:rPr>
        <w:t>to work on diverse tasks (such as environment, poverty reduction, gender and education</w:t>
      </w:r>
      <w:r w:rsidR="00332457">
        <w:rPr>
          <w:lang w:val="en-US"/>
        </w:rPr>
        <w:t>)</w:t>
      </w:r>
      <w:r w:rsidR="009F7916">
        <w:rPr>
          <w:lang w:val="en-US"/>
        </w:rPr>
        <w:t xml:space="preserve">. </w:t>
      </w:r>
      <w:r w:rsidR="00332457">
        <w:rPr>
          <w:lang w:val="en-US"/>
        </w:rPr>
        <w:t xml:space="preserve">A </w:t>
      </w:r>
      <w:r w:rsidR="009F7916">
        <w:rPr>
          <w:lang w:val="en-US"/>
        </w:rPr>
        <w:t xml:space="preserve">CDF Committee at central and provincial levels </w:t>
      </w:r>
      <w:r w:rsidR="00332457">
        <w:rPr>
          <w:lang w:val="en-US"/>
        </w:rPr>
        <w:t>has been proposed</w:t>
      </w:r>
      <w:r w:rsidR="009F7916">
        <w:rPr>
          <w:lang w:val="en-US"/>
        </w:rPr>
        <w:t>.</w:t>
      </w:r>
    </w:p>
    <w:p w14:paraId="62937DE8" w14:textId="77777777" w:rsidR="00273D5D" w:rsidRPr="0035482B" w:rsidRDefault="00273D5D" w:rsidP="00AB074F">
      <w:pPr>
        <w:rPr>
          <w:b/>
          <w:i/>
          <w:lang w:val="en-US"/>
        </w:rPr>
      </w:pPr>
    </w:p>
    <w:p w14:paraId="46643F24" w14:textId="77777777" w:rsidR="00AB074F" w:rsidRDefault="00AB074F" w:rsidP="009F7916">
      <w:pPr>
        <w:spacing w:line="240" w:lineRule="auto"/>
        <w:rPr>
          <w:b/>
          <w:i/>
          <w:lang w:val="en-US"/>
        </w:rPr>
      </w:pPr>
      <w:r w:rsidRPr="0035482B">
        <w:rPr>
          <w:b/>
          <w:i/>
          <w:lang w:val="en-US"/>
        </w:rPr>
        <w:t>Safeguards</w:t>
      </w:r>
    </w:p>
    <w:p w14:paraId="17C1492A" w14:textId="218D2432" w:rsidR="008662F1" w:rsidRPr="008662F1" w:rsidRDefault="009F7916" w:rsidP="009F7916">
      <w:pPr>
        <w:spacing w:line="240" w:lineRule="auto"/>
        <w:jc w:val="both"/>
        <w:rPr>
          <w:lang w:val="en-US"/>
        </w:rPr>
      </w:pPr>
      <w:r>
        <w:rPr>
          <w:lang w:val="en-US"/>
        </w:rPr>
        <w:t>R</w:t>
      </w:r>
      <w:r w:rsidR="008662F1" w:rsidRPr="008662F1">
        <w:rPr>
          <w:lang w:val="en-US"/>
        </w:rPr>
        <w:t xml:space="preserve">egulations </w:t>
      </w:r>
      <w:r>
        <w:rPr>
          <w:lang w:val="en-US"/>
        </w:rPr>
        <w:t>for a CDF try to support an effective fund flow to</w:t>
      </w:r>
      <w:r w:rsidR="008662F1" w:rsidRPr="008662F1">
        <w:rPr>
          <w:lang w:val="en-US"/>
        </w:rPr>
        <w:t xml:space="preserve"> </w:t>
      </w:r>
      <w:r>
        <w:rPr>
          <w:lang w:val="en-US"/>
        </w:rPr>
        <w:t xml:space="preserve">locally-affected </w:t>
      </w:r>
      <w:r w:rsidR="008662F1" w:rsidRPr="008662F1">
        <w:rPr>
          <w:lang w:val="en-US"/>
        </w:rPr>
        <w:t>population</w:t>
      </w:r>
      <w:r>
        <w:rPr>
          <w:lang w:val="en-US"/>
        </w:rPr>
        <w:t>s</w:t>
      </w:r>
      <w:r w:rsidR="008662F1" w:rsidRPr="008662F1">
        <w:rPr>
          <w:lang w:val="en-US"/>
        </w:rPr>
        <w:t>.</w:t>
      </w:r>
    </w:p>
    <w:p w14:paraId="0D9339B4" w14:textId="77777777" w:rsidR="008662F1" w:rsidRPr="0035482B" w:rsidRDefault="008662F1" w:rsidP="00AB074F">
      <w:pPr>
        <w:rPr>
          <w:b/>
          <w:i/>
          <w:lang w:val="en-US"/>
        </w:rPr>
      </w:pPr>
    </w:p>
    <w:p w14:paraId="0ED7321B" w14:textId="77777777" w:rsidR="00AB074F" w:rsidRDefault="00AB074F" w:rsidP="007C0C14">
      <w:pPr>
        <w:spacing w:line="240" w:lineRule="auto"/>
        <w:jc w:val="both"/>
        <w:rPr>
          <w:b/>
          <w:i/>
          <w:lang w:val="en-US"/>
        </w:rPr>
      </w:pPr>
      <w:r w:rsidRPr="0035482B">
        <w:rPr>
          <w:b/>
          <w:i/>
          <w:lang w:val="en-US"/>
        </w:rPr>
        <w:t xml:space="preserve">Outcomes </w:t>
      </w:r>
    </w:p>
    <w:p w14:paraId="64197472" w14:textId="0FF8FE35" w:rsidR="008662F1" w:rsidRDefault="00332457" w:rsidP="007C0C14">
      <w:pPr>
        <w:spacing w:line="240" w:lineRule="auto"/>
        <w:jc w:val="both"/>
        <w:rPr>
          <w:lang w:val="en-US"/>
        </w:rPr>
      </w:pPr>
      <w:r>
        <w:rPr>
          <w:lang w:val="en-US"/>
        </w:rPr>
        <w:t>Once a CDF</w:t>
      </w:r>
      <w:r w:rsidR="008662F1" w:rsidRPr="008662F1">
        <w:rPr>
          <w:lang w:val="en-US"/>
        </w:rPr>
        <w:t xml:space="preserve"> mechanism </w:t>
      </w:r>
      <w:r>
        <w:rPr>
          <w:lang w:val="en-US"/>
        </w:rPr>
        <w:t>is established, this can facilitates effective fund</w:t>
      </w:r>
      <w:r w:rsidR="008662F1" w:rsidRPr="008662F1">
        <w:rPr>
          <w:lang w:val="en-US"/>
        </w:rPr>
        <w:t xml:space="preserve"> flow</w:t>
      </w:r>
      <w:r>
        <w:rPr>
          <w:lang w:val="en-US"/>
        </w:rPr>
        <w:t>s</w:t>
      </w:r>
      <w:r w:rsidR="008662F1" w:rsidRPr="008662F1">
        <w:rPr>
          <w:lang w:val="en-US"/>
        </w:rPr>
        <w:t xml:space="preserve"> to agencies and provinces to carry out their duties related to the project development cycle.</w:t>
      </w:r>
    </w:p>
    <w:p w14:paraId="67576804" w14:textId="77777777" w:rsidR="00AB074F" w:rsidRDefault="00AB074F" w:rsidP="00AB074F">
      <w:pPr>
        <w:rPr>
          <w:lang w:val="en-US"/>
        </w:rPr>
      </w:pPr>
    </w:p>
    <w:p w14:paraId="684C663A" w14:textId="77777777" w:rsidR="007C0C14" w:rsidRPr="00AB074F" w:rsidRDefault="007C0C14" w:rsidP="00AB074F">
      <w:pPr>
        <w:rPr>
          <w:lang w:val="en-US"/>
        </w:rPr>
      </w:pPr>
    </w:p>
    <w:p w14:paraId="2AD165AC" w14:textId="740344FC" w:rsidR="0048159B" w:rsidRPr="009A663E" w:rsidRDefault="0048159B" w:rsidP="009A663E">
      <w:pPr>
        <w:pStyle w:val="Heading1"/>
        <w:numPr>
          <w:ilvl w:val="2"/>
          <w:numId w:val="9"/>
        </w:numPr>
        <w:spacing w:line="240" w:lineRule="auto"/>
        <w:ind w:right="-1"/>
        <w:rPr>
          <w:lang w:val="en-US"/>
        </w:rPr>
      </w:pPr>
      <w:bookmarkStart w:id="68" w:name="_Toc397627255"/>
      <w:bookmarkStart w:id="69" w:name="_Toc397627932"/>
      <w:r w:rsidRPr="007E5DF9">
        <w:rPr>
          <w:lang w:val="en-US"/>
        </w:rPr>
        <w:t>Sub-Component 3</w:t>
      </w:r>
      <w:r>
        <w:rPr>
          <w:lang w:val="en-US"/>
        </w:rPr>
        <w:t>b</w:t>
      </w:r>
      <w:r w:rsidRPr="007E5DF9">
        <w:rPr>
          <w:lang w:val="en-US"/>
        </w:rPr>
        <w:t>:</w:t>
      </w:r>
      <w:r>
        <w:rPr>
          <w:lang w:val="en-US"/>
        </w:rPr>
        <w:t xml:space="preserve"> Strengthening of Governm</w:t>
      </w:r>
      <w:r w:rsidR="0035482B">
        <w:rPr>
          <w:lang w:val="en-US"/>
        </w:rPr>
        <w:t>ent</w:t>
      </w:r>
      <w:r w:rsidR="009A663E">
        <w:rPr>
          <w:lang w:val="en-US"/>
        </w:rPr>
        <w:t xml:space="preserve"> </w:t>
      </w:r>
      <w:r w:rsidR="0035482B" w:rsidRPr="009A663E">
        <w:rPr>
          <w:lang w:val="en-US"/>
        </w:rPr>
        <w:t>Oversight</w:t>
      </w:r>
      <w:r w:rsidRPr="009A663E">
        <w:rPr>
          <w:lang w:val="en-US"/>
        </w:rPr>
        <w:t xml:space="preserve"> Capacity</w:t>
      </w:r>
      <w:bookmarkEnd w:id="68"/>
      <w:bookmarkEnd w:id="69"/>
    </w:p>
    <w:p w14:paraId="7B623FDD" w14:textId="77777777" w:rsidR="0035482B" w:rsidRDefault="0035482B" w:rsidP="006F6B5F">
      <w:pPr>
        <w:spacing w:line="240" w:lineRule="auto"/>
        <w:rPr>
          <w:lang w:val="en-US"/>
        </w:rPr>
      </w:pPr>
    </w:p>
    <w:p w14:paraId="5B20AAD8" w14:textId="31E870DE" w:rsidR="00FA7483" w:rsidRPr="00D86967" w:rsidRDefault="00AB074F" w:rsidP="001334B2">
      <w:pPr>
        <w:spacing w:line="240" w:lineRule="auto"/>
        <w:jc w:val="both"/>
        <w:rPr>
          <w:b/>
          <w:i/>
          <w:szCs w:val="24"/>
          <w:lang w:val="en-US"/>
        </w:rPr>
      </w:pPr>
      <w:r w:rsidRPr="00D86967">
        <w:rPr>
          <w:b/>
          <w:i/>
          <w:szCs w:val="24"/>
          <w:lang w:val="en-US"/>
        </w:rPr>
        <w:t>Overview</w:t>
      </w:r>
    </w:p>
    <w:p w14:paraId="7CE0991A" w14:textId="7B5B66D3" w:rsidR="00F041AC" w:rsidRDefault="006F6B5F" w:rsidP="001334B2">
      <w:pPr>
        <w:autoSpaceDE w:val="0"/>
        <w:autoSpaceDN w:val="0"/>
        <w:adjustRightInd w:val="0"/>
        <w:spacing w:line="240" w:lineRule="auto"/>
        <w:jc w:val="both"/>
        <w:rPr>
          <w:szCs w:val="24"/>
          <w:lang w:val="en-US"/>
        </w:rPr>
      </w:pPr>
      <w:r>
        <w:rPr>
          <w:szCs w:val="24"/>
          <w:lang w:val="en-US"/>
        </w:rPr>
        <w:t>For sub-component 3b, t</w:t>
      </w:r>
      <w:r w:rsidR="006D4376">
        <w:rPr>
          <w:szCs w:val="24"/>
          <w:lang w:val="en-US"/>
        </w:rPr>
        <w:t>he Project</w:t>
      </w:r>
      <w:r>
        <w:rPr>
          <w:szCs w:val="24"/>
          <w:lang w:val="en-US"/>
        </w:rPr>
        <w:t xml:space="preserve"> has </w:t>
      </w:r>
      <w:r w:rsidR="007D5E0B">
        <w:rPr>
          <w:szCs w:val="24"/>
          <w:lang w:val="en-US"/>
        </w:rPr>
        <w:t xml:space="preserve">funded technical and logistical support for </w:t>
      </w:r>
      <w:r w:rsidR="006D4376">
        <w:rPr>
          <w:szCs w:val="24"/>
          <w:lang w:val="en-US"/>
        </w:rPr>
        <w:t>the</w:t>
      </w:r>
      <w:r w:rsidR="00D86967">
        <w:rPr>
          <w:szCs w:val="24"/>
          <w:lang w:val="en-US"/>
        </w:rPr>
        <w:t xml:space="preserve"> implementation o</w:t>
      </w:r>
      <w:r w:rsidR="007D5E0B">
        <w:rPr>
          <w:szCs w:val="24"/>
          <w:lang w:val="en-US"/>
        </w:rPr>
        <w:t>f</w:t>
      </w:r>
      <w:r w:rsidR="0048491A" w:rsidRPr="00D86967">
        <w:rPr>
          <w:szCs w:val="24"/>
          <w:lang w:val="en-US"/>
        </w:rPr>
        <w:t xml:space="preserve"> new laws, regulations, and taxation instruments </w:t>
      </w:r>
      <w:r w:rsidR="007D5E0B">
        <w:rPr>
          <w:szCs w:val="24"/>
          <w:lang w:val="en-US"/>
        </w:rPr>
        <w:t>of relevant sector agencies, mainly of</w:t>
      </w:r>
      <w:r w:rsidR="0048491A" w:rsidRPr="00D86967">
        <w:rPr>
          <w:szCs w:val="24"/>
          <w:lang w:val="en-US"/>
        </w:rPr>
        <w:t xml:space="preserve"> MEM </w:t>
      </w:r>
      <w:r w:rsidR="007D5E0B">
        <w:rPr>
          <w:szCs w:val="24"/>
          <w:lang w:val="en-US"/>
        </w:rPr>
        <w:t>and MOF.</w:t>
      </w:r>
      <w:r w:rsidR="00CA6B69">
        <w:rPr>
          <w:szCs w:val="24"/>
          <w:lang w:val="en-US"/>
        </w:rPr>
        <w:t xml:space="preserve"> </w:t>
      </w:r>
      <w:r w:rsidR="00307BCF">
        <w:rPr>
          <w:szCs w:val="24"/>
          <w:lang w:val="en-US"/>
        </w:rPr>
        <w:t>This has particularly concerned support in consolidat</w:t>
      </w:r>
      <w:r w:rsidR="001C7582">
        <w:rPr>
          <w:szCs w:val="24"/>
          <w:lang w:val="en-US"/>
        </w:rPr>
        <w:t>ing</w:t>
      </w:r>
      <w:r w:rsidR="00307BCF">
        <w:rPr>
          <w:szCs w:val="24"/>
          <w:lang w:val="en-US"/>
        </w:rPr>
        <w:t xml:space="preserve"> and upgrading the</w:t>
      </w:r>
      <w:r w:rsidR="00153FFB" w:rsidRPr="00153FFB">
        <w:rPr>
          <w:szCs w:val="24"/>
          <w:lang w:val="en-US"/>
        </w:rPr>
        <w:t xml:space="preserve"> </w:t>
      </w:r>
      <w:r w:rsidR="00153FFB" w:rsidRPr="00307BCF">
        <w:rPr>
          <w:szCs w:val="24"/>
          <w:lang w:val="en-US"/>
        </w:rPr>
        <w:t xml:space="preserve">current </w:t>
      </w:r>
      <w:proofErr w:type="spellStart"/>
      <w:r w:rsidR="00153FFB" w:rsidRPr="00307BCF">
        <w:rPr>
          <w:szCs w:val="24"/>
          <w:lang w:val="en-US"/>
        </w:rPr>
        <w:t>cadastre</w:t>
      </w:r>
      <w:proofErr w:type="spellEnd"/>
      <w:r w:rsidR="00153FFB" w:rsidRPr="00307BCF">
        <w:rPr>
          <w:szCs w:val="24"/>
          <w:lang w:val="en-US"/>
        </w:rPr>
        <w:t xml:space="preserve"> management system</w:t>
      </w:r>
      <w:r w:rsidR="001C7582">
        <w:rPr>
          <w:szCs w:val="24"/>
          <w:lang w:val="en-US"/>
        </w:rPr>
        <w:t>, including the mine title registry function,</w:t>
      </w:r>
      <w:r w:rsidR="00153FFB" w:rsidRPr="00307BCF">
        <w:rPr>
          <w:szCs w:val="24"/>
          <w:lang w:val="en-US"/>
        </w:rPr>
        <w:t xml:space="preserve"> </w:t>
      </w:r>
      <w:r w:rsidR="00153FFB" w:rsidRPr="00153FFB">
        <w:rPr>
          <w:szCs w:val="24"/>
          <w:lang w:val="en-US"/>
        </w:rPr>
        <w:t xml:space="preserve">in order for </w:t>
      </w:r>
      <w:r w:rsidR="00307BCF">
        <w:rPr>
          <w:szCs w:val="24"/>
          <w:lang w:val="en-US"/>
        </w:rPr>
        <w:t xml:space="preserve">the GOL </w:t>
      </w:r>
      <w:r w:rsidR="00153FFB" w:rsidRPr="00153FFB">
        <w:rPr>
          <w:szCs w:val="24"/>
          <w:lang w:val="en-US"/>
        </w:rPr>
        <w:t xml:space="preserve">to effectively monitor and manage the </w:t>
      </w:r>
      <w:r w:rsidR="00153FFB" w:rsidRPr="00F35A72">
        <w:rPr>
          <w:szCs w:val="24"/>
          <w:lang w:val="en-US"/>
        </w:rPr>
        <w:t>335 licenses</w:t>
      </w:r>
      <w:r w:rsidR="00BF0FCB" w:rsidRPr="00F35A72">
        <w:rPr>
          <w:szCs w:val="24"/>
          <w:lang w:val="en-US"/>
        </w:rPr>
        <w:t xml:space="preserve"> (</w:t>
      </w:r>
      <w:r w:rsidR="00F35A72" w:rsidRPr="00F35A72">
        <w:rPr>
          <w:szCs w:val="24"/>
          <w:lang w:val="en-US"/>
        </w:rPr>
        <w:t>existing Pr</w:t>
      </w:r>
      <w:r w:rsidR="00BF3DA9" w:rsidRPr="00F35A72">
        <w:rPr>
          <w:szCs w:val="24"/>
          <w:lang w:val="en-US"/>
        </w:rPr>
        <w:t xml:space="preserve">ospecting </w:t>
      </w:r>
      <w:r w:rsidR="00F35A72" w:rsidRPr="00F35A72">
        <w:rPr>
          <w:szCs w:val="24"/>
          <w:lang w:val="en-US"/>
        </w:rPr>
        <w:t xml:space="preserve">and Exploration mining </w:t>
      </w:r>
      <w:r w:rsidR="00BF3DA9" w:rsidRPr="00F35A72">
        <w:rPr>
          <w:szCs w:val="24"/>
          <w:lang w:val="en-US"/>
        </w:rPr>
        <w:t>lic</w:t>
      </w:r>
      <w:r w:rsidR="00F35A72" w:rsidRPr="00F35A72">
        <w:rPr>
          <w:szCs w:val="24"/>
          <w:lang w:val="en-US"/>
        </w:rPr>
        <w:t>enses</w:t>
      </w:r>
      <w:r w:rsidR="00BF0FCB" w:rsidRPr="00F35A72">
        <w:rPr>
          <w:szCs w:val="24"/>
          <w:lang w:val="en-US"/>
        </w:rPr>
        <w:t>)</w:t>
      </w:r>
      <w:r w:rsidR="00153FFB" w:rsidRPr="00F35A72">
        <w:rPr>
          <w:szCs w:val="24"/>
          <w:lang w:val="en-US"/>
        </w:rPr>
        <w:t xml:space="preserve">, which are currently active </w:t>
      </w:r>
      <w:r w:rsidR="00153FFB" w:rsidRPr="00153FFB">
        <w:rPr>
          <w:szCs w:val="24"/>
          <w:lang w:val="en-US"/>
        </w:rPr>
        <w:t>from earliest exploration stage to mineral processing.</w:t>
      </w:r>
      <w:r w:rsidR="00AF5B45">
        <w:rPr>
          <w:szCs w:val="24"/>
          <w:lang w:val="en-US"/>
        </w:rPr>
        <w:t xml:space="preserve"> </w:t>
      </w:r>
      <w:r w:rsidR="00CA6B69">
        <w:rPr>
          <w:szCs w:val="24"/>
          <w:lang w:val="en-US"/>
        </w:rPr>
        <w:t>Activities</w:t>
      </w:r>
      <w:r w:rsidR="001C7582">
        <w:rPr>
          <w:szCs w:val="24"/>
          <w:lang w:val="en-US"/>
        </w:rPr>
        <w:t xml:space="preserve"> have further</w:t>
      </w:r>
      <w:r w:rsidR="00CA6B69">
        <w:rPr>
          <w:szCs w:val="24"/>
          <w:lang w:val="en-US"/>
        </w:rPr>
        <w:t xml:space="preserve"> included training on the use of an M&amp;E template, </w:t>
      </w:r>
      <w:r w:rsidR="0048491A" w:rsidRPr="00D86967">
        <w:rPr>
          <w:szCs w:val="24"/>
          <w:lang w:val="en-US"/>
        </w:rPr>
        <w:t>reinforce</w:t>
      </w:r>
      <w:r w:rsidR="0032419A">
        <w:rPr>
          <w:szCs w:val="24"/>
          <w:lang w:val="en-US"/>
        </w:rPr>
        <w:t>ment of</w:t>
      </w:r>
      <w:r w:rsidR="0048491A" w:rsidRPr="00D86967">
        <w:rPr>
          <w:szCs w:val="24"/>
          <w:lang w:val="en-US"/>
        </w:rPr>
        <w:t xml:space="preserve"> the mines inspection</w:t>
      </w:r>
      <w:r w:rsidR="00D86967">
        <w:rPr>
          <w:szCs w:val="24"/>
          <w:lang w:val="en-US"/>
        </w:rPr>
        <w:t xml:space="preserve"> </w:t>
      </w:r>
      <w:r w:rsidR="0048491A" w:rsidRPr="00D86967">
        <w:rPr>
          <w:szCs w:val="24"/>
          <w:lang w:val="en-US"/>
        </w:rPr>
        <w:t xml:space="preserve">functions within the </w:t>
      </w:r>
      <w:r w:rsidR="0032419A">
        <w:rPr>
          <w:szCs w:val="24"/>
          <w:lang w:val="en-US"/>
        </w:rPr>
        <w:t>MEM to ensure compl</w:t>
      </w:r>
      <w:r w:rsidR="001334B2">
        <w:rPr>
          <w:szCs w:val="24"/>
          <w:lang w:val="en-US"/>
        </w:rPr>
        <w:t>iance with relevant Regulation</w:t>
      </w:r>
      <w:r w:rsidR="00153FFB">
        <w:rPr>
          <w:szCs w:val="24"/>
          <w:lang w:val="en-US"/>
        </w:rPr>
        <w:t>s</w:t>
      </w:r>
      <w:r w:rsidR="001C7582">
        <w:rPr>
          <w:szCs w:val="24"/>
          <w:lang w:val="en-US"/>
        </w:rPr>
        <w:t xml:space="preserve"> and the </w:t>
      </w:r>
      <w:r w:rsidR="001334B2">
        <w:rPr>
          <w:szCs w:val="24"/>
          <w:lang w:val="en-US"/>
        </w:rPr>
        <w:t xml:space="preserve">elaboration of a </w:t>
      </w:r>
      <w:r w:rsidR="0048491A" w:rsidRPr="00D86967">
        <w:rPr>
          <w:szCs w:val="24"/>
          <w:lang w:val="en-US"/>
        </w:rPr>
        <w:t>community cons</w:t>
      </w:r>
      <w:r w:rsidR="001C7582">
        <w:rPr>
          <w:szCs w:val="24"/>
          <w:lang w:val="en-US"/>
        </w:rPr>
        <w:t>ultation and disclosure program.</w:t>
      </w:r>
    </w:p>
    <w:p w14:paraId="66CDA53C" w14:textId="77777777" w:rsidR="00BF1492" w:rsidRDefault="00BF1492" w:rsidP="0035482B">
      <w:pPr>
        <w:rPr>
          <w:lang w:val="en-US"/>
        </w:rPr>
      </w:pPr>
    </w:p>
    <w:p w14:paraId="0F470B52" w14:textId="74E4A738" w:rsidR="00FA7483" w:rsidRPr="0035482B" w:rsidRDefault="00FA7483" w:rsidP="0035482B">
      <w:pPr>
        <w:rPr>
          <w:b/>
          <w:i/>
          <w:lang w:val="en-US"/>
        </w:rPr>
      </w:pPr>
      <w:r w:rsidRPr="0035482B">
        <w:rPr>
          <w:b/>
          <w:i/>
          <w:lang w:val="en-US"/>
        </w:rPr>
        <w:t>Inputs/</w:t>
      </w:r>
      <w:r w:rsidR="0035482B" w:rsidRPr="0035482B">
        <w:rPr>
          <w:b/>
          <w:i/>
          <w:lang w:val="en-US"/>
        </w:rPr>
        <w:t xml:space="preserve"> </w:t>
      </w:r>
      <w:r w:rsidRPr="0035482B">
        <w:rPr>
          <w:b/>
          <w:i/>
          <w:lang w:val="en-US"/>
        </w:rPr>
        <w:t xml:space="preserve">Budget </w:t>
      </w:r>
    </w:p>
    <w:p w14:paraId="10C204F3" w14:textId="1DAA0F09" w:rsidR="0048159B" w:rsidRPr="00F66CD3" w:rsidRDefault="0048159B" w:rsidP="0048159B">
      <w:pPr>
        <w:spacing w:line="240" w:lineRule="auto"/>
        <w:jc w:val="both"/>
        <w:rPr>
          <w:lang w:val="en-US"/>
        </w:rPr>
      </w:pPr>
      <w:r w:rsidRPr="007F7B64">
        <w:rPr>
          <w:lang w:val="en-US"/>
        </w:rPr>
        <w:t xml:space="preserve">Until the MTR Mission, US$ </w:t>
      </w:r>
      <w:r w:rsidR="00365FB4">
        <w:rPr>
          <w:lang w:val="en-US"/>
        </w:rPr>
        <w:t>220,054</w:t>
      </w:r>
      <w:r w:rsidRPr="007F7B64">
        <w:rPr>
          <w:lang w:val="en-US"/>
        </w:rPr>
        <w:t xml:space="preserve"> had b</w:t>
      </w:r>
      <w:r w:rsidR="00365FB4">
        <w:rPr>
          <w:lang w:val="en-US"/>
        </w:rPr>
        <w:t>een spent under sub-component 3b</w:t>
      </w:r>
      <w:r>
        <w:rPr>
          <w:lang w:val="en-US"/>
        </w:rPr>
        <w:t xml:space="preserve"> (</w:t>
      </w:r>
      <w:r w:rsidR="00365FB4">
        <w:rPr>
          <w:lang w:val="en-US"/>
        </w:rPr>
        <w:t>~21</w:t>
      </w:r>
      <w:r>
        <w:rPr>
          <w:lang w:val="en-US"/>
        </w:rPr>
        <w:t xml:space="preserve"> percent). </w:t>
      </w:r>
      <w:r w:rsidR="00F66CD3">
        <w:rPr>
          <w:lang w:val="en-US"/>
        </w:rPr>
        <w:t>U</w:t>
      </w:r>
      <w:r>
        <w:rPr>
          <w:lang w:val="en-US"/>
        </w:rPr>
        <w:t xml:space="preserve">ntil the end of March 2014, disbursement </w:t>
      </w:r>
      <w:r w:rsidRPr="00F66CD3">
        <w:rPr>
          <w:lang w:val="en-US"/>
        </w:rPr>
        <w:t xml:space="preserve">was US$ </w:t>
      </w:r>
      <w:r w:rsidR="00365FB4" w:rsidRPr="00F66CD3">
        <w:rPr>
          <w:lang w:val="en-US"/>
        </w:rPr>
        <w:t>621,672</w:t>
      </w:r>
      <w:r w:rsidRPr="00F66CD3">
        <w:rPr>
          <w:lang w:val="en-US"/>
        </w:rPr>
        <w:t xml:space="preserve"> leaving around US$ </w:t>
      </w:r>
      <w:r w:rsidR="00365FB4" w:rsidRPr="00F66CD3">
        <w:rPr>
          <w:lang w:val="en-US"/>
        </w:rPr>
        <w:t>164,274</w:t>
      </w:r>
      <w:r w:rsidRPr="00F66CD3">
        <w:rPr>
          <w:lang w:val="en-US"/>
        </w:rPr>
        <w:t xml:space="preserve"> for forward allocation until the end of the Original Financing.</w:t>
      </w:r>
    </w:p>
    <w:p w14:paraId="15344183" w14:textId="77777777" w:rsidR="0048159B" w:rsidRPr="0048159B" w:rsidRDefault="0048159B" w:rsidP="0048159B">
      <w:pPr>
        <w:rPr>
          <w:lang w:val="en-US"/>
        </w:rPr>
      </w:pPr>
    </w:p>
    <w:p w14:paraId="3196A6AC" w14:textId="77777777" w:rsidR="00F66CD3" w:rsidRDefault="00F66CD3" w:rsidP="005939B2">
      <w:pPr>
        <w:rPr>
          <w:b/>
          <w:i/>
          <w:lang w:val="en-US"/>
        </w:rPr>
      </w:pPr>
    </w:p>
    <w:p w14:paraId="4FBC4D15" w14:textId="04479785" w:rsidR="00FA7483" w:rsidRPr="006D22EB" w:rsidRDefault="00FA7483" w:rsidP="005939B2">
      <w:pPr>
        <w:rPr>
          <w:b/>
          <w:i/>
          <w:lang w:val="en-US"/>
        </w:rPr>
      </w:pPr>
      <w:r w:rsidRPr="0035482B">
        <w:rPr>
          <w:b/>
          <w:i/>
          <w:lang w:val="en-US"/>
        </w:rPr>
        <w:t xml:space="preserve">Indicator </w:t>
      </w:r>
      <w:r w:rsidR="0035482B" w:rsidRPr="0035482B">
        <w:rPr>
          <w:b/>
          <w:i/>
          <w:lang w:val="en-US"/>
        </w:rPr>
        <w:t>A</w:t>
      </w:r>
      <w:r w:rsidR="006D22EB">
        <w:rPr>
          <w:b/>
          <w:i/>
          <w:lang w:val="en-US"/>
        </w:rPr>
        <w:t>chievement</w:t>
      </w:r>
    </w:p>
    <w:tbl>
      <w:tblPr>
        <w:tblStyle w:val="TableGrid"/>
        <w:tblW w:w="9296" w:type="dxa"/>
        <w:tblInd w:w="108" w:type="dxa"/>
        <w:tblLook w:val="04A0" w:firstRow="1" w:lastRow="0" w:firstColumn="1" w:lastColumn="0" w:noHBand="0" w:noVBand="1"/>
      </w:tblPr>
      <w:tblGrid>
        <w:gridCol w:w="2111"/>
        <w:gridCol w:w="2425"/>
        <w:gridCol w:w="3635"/>
        <w:gridCol w:w="1125"/>
      </w:tblGrid>
      <w:tr w:rsidR="00421151" w:rsidRPr="00EC55C6" w14:paraId="6D0BD979" w14:textId="77777777" w:rsidTr="00421151">
        <w:tc>
          <w:tcPr>
            <w:tcW w:w="2111" w:type="dxa"/>
            <w:tcBorders>
              <w:top w:val="single" w:sz="18" w:space="0" w:color="auto"/>
              <w:bottom w:val="single" w:sz="18" w:space="0" w:color="auto"/>
            </w:tcBorders>
          </w:tcPr>
          <w:p w14:paraId="47D8F18E" w14:textId="77777777" w:rsidR="00421151" w:rsidRPr="00EC55C6" w:rsidRDefault="00421151" w:rsidP="00FB3479">
            <w:pPr>
              <w:spacing w:line="240" w:lineRule="auto"/>
              <w:rPr>
                <w:sz w:val="18"/>
                <w:szCs w:val="18"/>
                <w:lang w:val="en-US"/>
              </w:rPr>
            </w:pPr>
          </w:p>
        </w:tc>
        <w:tc>
          <w:tcPr>
            <w:tcW w:w="2425" w:type="dxa"/>
            <w:tcBorders>
              <w:top w:val="single" w:sz="18" w:space="0" w:color="auto"/>
              <w:bottom w:val="single" w:sz="18" w:space="0" w:color="auto"/>
            </w:tcBorders>
          </w:tcPr>
          <w:p w14:paraId="68B7A7AE" w14:textId="77777777" w:rsidR="00421151" w:rsidRPr="00EC55C6" w:rsidRDefault="00421151" w:rsidP="00FB3479">
            <w:pPr>
              <w:spacing w:line="240" w:lineRule="auto"/>
              <w:rPr>
                <w:b/>
                <w:sz w:val="18"/>
                <w:szCs w:val="18"/>
                <w:lang w:val="en-US"/>
              </w:rPr>
            </w:pPr>
            <w:r w:rsidRPr="00EC55C6">
              <w:rPr>
                <w:b/>
                <w:sz w:val="18"/>
                <w:szCs w:val="18"/>
                <w:lang w:val="en-US"/>
              </w:rPr>
              <w:t>Cumulative Target Values</w:t>
            </w:r>
          </w:p>
        </w:tc>
        <w:tc>
          <w:tcPr>
            <w:tcW w:w="3635" w:type="dxa"/>
            <w:tcBorders>
              <w:top w:val="single" w:sz="18" w:space="0" w:color="auto"/>
              <w:bottom w:val="single" w:sz="18" w:space="0" w:color="auto"/>
            </w:tcBorders>
          </w:tcPr>
          <w:p w14:paraId="2F0EEB9F" w14:textId="77777777" w:rsidR="00421151" w:rsidRDefault="00421151" w:rsidP="00FB3479">
            <w:pPr>
              <w:spacing w:line="240" w:lineRule="auto"/>
              <w:rPr>
                <w:rFonts w:cstheme="minorHAnsi"/>
                <w:b/>
                <w:bCs/>
                <w:sz w:val="18"/>
                <w:szCs w:val="18"/>
              </w:rPr>
            </w:pPr>
          </w:p>
          <w:p w14:paraId="2964BF4C" w14:textId="77777777" w:rsidR="00421151" w:rsidRPr="00EC55C6" w:rsidRDefault="00421151" w:rsidP="00FB3479">
            <w:pPr>
              <w:spacing w:line="240" w:lineRule="auto"/>
              <w:rPr>
                <w:b/>
                <w:sz w:val="18"/>
                <w:szCs w:val="18"/>
                <w:lang w:val="en-US"/>
              </w:rPr>
            </w:pPr>
            <w:proofErr w:type="spellStart"/>
            <w:r w:rsidRPr="00EC55C6">
              <w:rPr>
                <w:rFonts w:cstheme="minorHAnsi"/>
                <w:b/>
                <w:bCs/>
                <w:sz w:val="18"/>
                <w:szCs w:val="18"/>
              </w:rPr>
              <w:t>Achievement</w:t>
            </w:r>
            <w:proofErr w:type="spellEnd"/>
            <w:r w:rsidRPr="00EC55C6">
              <w:rPr>
                <w:rFonts w:cstheme="minorHAnsi"/>
                <w:b/>
                <w:bCs/>
                <w:sz w:val="18"/>
                <w:szCs w:val="18"/>
              </w:rPr>
              <w:t xml:space="preserve"> </w:t>
            </w:r>
            <w:proofErr w:type="spellStart"/>
            <w:r w:rsidRPr="00EC55C6">
              <w:rPr>
                <w:rFonts w:cstheme="minorHAnsi"/>
                <w:b/>
                <w:bCs/>
                <w:sz w:val="18"/>
                <w:szCs w:val="18"/>
              </w:rPr>
              <w:t>until</w:t>
            </w:r>
            <w:proofErr w:type="spellEnd"/>
            <w:r w:rsidRPr="00EC55C6">
              <w:rPr>
                <w:rFonts w:cstheme="minorHAnsi"/>
                <w:b/>
                <w:bCs/>
                <w:sz w:val="18"/>
                <w:szCs w:val="18"/>
              </w:rPr>
              <w:t xml:space="preserve"> </w:t>
            </w:r>
            <w:proofErr w:type="spellStart"/>
            <w:r w:rsidRPr="00EC55C6">
              <w:rPr>
                <w:rFonts w:cstheme="minorHAnsi"/>
                <w:b/>
                <w:bCs/>
                <w:sz w:val="18"/>
                <w:szCs w:val="18"/>
              </w:rPr>
              <w:t>March</w:t>
            </w:r>
            <w:proofErr w:type="spellEnd"/>
            <w:r w:rsidRPr="00EC55C6">
              <w:rPr>
                <w:rFonts w:cstheme="minorHAnsi"/>
                <w:b/>
                <w:bCs/>
                <w:sz w:val="18"/>
                <w:szCs w:val="18"/>
              </w:rPr>
              <w:t xml:space="preserve"> 2014</w:t>
            </w:r>
          </w:p>
        </w:tc>
        <w:tc>
          <w:tcPr>
            <w:tcW w:w="1125" w:type="dxa"/>
            <w:tcBorders>
              <w:top w:val="single" w:sz="18" w:space="0" w:color="auto"/>
              <w:bottom w:val="single" w:sz="18" w:space="0" w:color="auto"/>
            </w:tcBorders>
          </w:tcPr>
          <w:p w14:paraId="190B997C" w14:textId="77777777" w:rsidR="00421151" w:rsidRPr="00EC55C6" w:rsidRDefault="00421151" w:rsidP="00FB3479">
            <w:pPr>
              <w:spacing w:line="240" w:lineRule="auto"/>
              <w:rPr>
                <w:b/>
                <w:sz w:val="18"/>
                <w:szCs w:val="18"/>
                <w:lang w:val="en-US"/>
              </w:rPr>
            </w:pPr>
            <w:r w:rsidRPr="00EC55C6">
              <w:rPr>
                <w:b/>
                <w:sz w:val="18"/>
                <w:szCs w:val="18"/>
                <w:lang w:val="en-US"/>
              </w:rPr>
              <w:t>Overall evaluation until March 2014</w:t>
            </w:r>
          </w:p>
        </w:tc>
      </w:tr>
      <w:tr w:rsidR="00421151" w:rsidRPr="0051435E" w14:paraId="28083518" w14:textId="77777777" w:rsidTr="00421151">
        <w:tc>
          <w:tcPr>
            <w:tcW w:w="2111" w:type="dxa"/>
            <w:tcBorders>
              <w:top w:val="single" w:sz="18" w:space="0" w:color="auto"/>
              <w:bottom w:val="single" w:sz="4" w:space="0" w:color="auto"/>
            </w:tcBorders>
          </w:tcPr>
          <w:p w14:paraId="7AA2F655" w14:textId="77777777" w:rsidR="00421151" w:rsidRPr="00421151" w:rsidRDefault="00421151" w:rsidP="00FB3479">
            <w:pPr>
              <w:spacing w:line="240" w:lineRule="auto"/>
              <w:rPr>
                <w:rFonts w:cstheme="minorHAnsi"/>
                <w:b/>
                <w:i/>
                <w:sz w:val="18"/>
                <w:szCs w:val="18"/>
                <w:u w:val="single"/>
                <w:lang w:val="en-US"/>
              </w:rPr>
            </w:pPr>
            <w:r w:rsidRPr="00421151">
              <w:rPr>
                <w:b/>
                <w:i/>
                <w:sz w:val="18"/>
                <w:szCs w:val="18"/>
                <w:u w:val="single"/>
                <w:lang w:val="en-US"/>
              </w:rPr>
              <w:t>Revised PDO Level  Result Indicator 3</w:t>
            </w:r>
            <w:r w:rsidRPr="00421151">
              <w:rPr>
                <w:rFonts w:cstheme="minorHAnsi"/>
                <w:b/>
                <w:i/>
                <w:sz w:val="18"/>
                <w:szCs w:val="18"/>
                <w:u w:val="single"/>
                <w:lang w:val="en-US"/>
              </w:rPr>
              <w:t>:</w:t>
            </w:r>
          </w:p>
          <w:p w14:paraId="58D112FD" w14:textId="77777777" w:rsidR="00421151" w:rsidRPr="00421151" w:rsidRDefault="00421151" w:rsidP="00FB3479">
            <w:pPr>
              <w:pStyle w:val="Default"/>
              <w:rPr>
                <w:color w:val="auto"/>
                <w:sz w:val="18"/>
                <w:szCs w:val="18"/>
                <w:lang w:val="en-US"/>
              </w:rPr>
            </w:pPr>
            <w:r w:rsidRPr="00421151">
              <w:rPr>
                <w:color w:val="auto"/>
                <w:sz w:val="18"/>
                <w:szCs w:val="18"/>
                <w:lang w:val="en-US"/>
              </w:rPr>
              <w:t xml:space="preserve">Increased percentage of mining inspections performed through the use of improved systems and procedures </w:t>
            </w:r>
          </w:p>
          <w:p w14:paraId="67D25457" w14:textId="77777777" w:rsidR="00421151" w:rsidRPr="00421151" w:rsidRDefault="00421151" w:rsidP="00FB3479">
            <w:pPr>
              <w:spacing w:line="240" w:lineRule="auto"/>
              <w:rPr>
                <w:sz w:val="18"/>
                <w:szCs w:val="18"/>
                <w:lang w:val="en-US"/>
              </w:rPr>
            </w:pPr>
          </w:p>
        </w:tc>
        <w:tc>
          <w:tcPr>
            <w:tcW w:w="2425" w:type="dxa"/>
            <w:tcBorders>
              <w:top w:val="single" w:sz="18" w:space="0" w:color="auto"/>
              <w:bottom w:val="single" w:sz="4" w:space="0" w:color="auto"/>
            </w:tcBorders>
          </w:tcPr>
          <w:p w14:paraId="0AFA850B" w14:textId="77777777" w:rsidR="00421151" w:rsidRPr="00421151" w:rsidRDefault="00421151" w:rsidP="00FB3479">
            <w:pPr>
              <w:spacing w:line="240" w:lineRule="auto"/>
              <w:rPr>
                <w:sz w:val="18"/>
                <w:szCs w:val="18"/>
                <w:lang w:val="en-US"/>
              </w:rPr>
            </w:pPr>
            <w:r w:rsidRPr="00421151">
              <w:rPr>
                <w:sz w:val="18"/>
                <w:szCs w:val="18"/>
                <w:lang w:val="en-US"/>
              </w:rPr>
              <w:t xml:space="preserve">2013: Regulation and procedures developed </w:t>
            </w:r>
          </w:p>
          <w:p w14:paraId="47CEBF01" w14:textId="77777777" w:rsidR="00421151" w:rsidRPr="00421151" w:rsidRDefault="00421151" w:rsidP="00FB3479">
            <w:pPr>
              <w:spacing w:line="240" w:lineRule="auto"/>
              <w:rPr>
                <w:sz w:val="18"/>
                <w:szCs w:val="18"/>
                <w:lang w:val="en-US"/>
              </w:rPr>
            </w:pPr>
          </w:p>
          <w:p w14:paraId="61825231" w14:textId="77777777" w:rsidR="00421151" w:rsidRPr="00421151" w:rsidRDefault="00421151" w:rsidP="00FB3479">
            <w:pPr>
              <w:spacing w:line="240" w:lineRule="auto"/>
              <w:rPr>
                <w:sz w:val="18"/>
                <w:szCs w:val="18"/>
                <w:lang w:val="en-US"/>
              </w:rPr>
            </w:pPr>
            <w:r w:rsidRPr="00421151">
              <w:rPr>
                <w:sz w:val="18"/>
                <w:szCs w:val="18"/>
                <w:lang w:val="en-US"/>
              </w:rPr>
              <w:t xml:space="preserve">2014: 20% inspections exploration; 20% inspections exploitation </w:t>
            </w:r>
          </w:p>
          <w:p w14:paraId="5F9810EB" w14:textId="77777777" w:rsidR="00421151" w:rsidRPr="00421151" w:rsidRDefault="00421151" w:rsidP="00FB3479">
            <w:pPr>
              <w:spacing w:line="240" w:lineRule="auto"/>
              <w:rPr>
                <w:sz w:val="18"/>
                <w:szCs w:val="18"/>
                <w:lang w:val="en-US"/>
              </w:rPr>
            </w:pPr>
          </w:p>
          <w:p w14:paraId="67CDEF85" w14:textId="77777777" w:rsidR="00421151" w:rsidRPr="00421151" w:rsidRDefault="00421151" w:rsidP="00FB3479">
            <w:pPr>
              <w:spacing w:line="240" w:lineRule="auto"/>
              <w:rPr>
                <w:sz w:val="18"/>
                <w:szCs w:val="18"/>
              </w:rPr>
            </w:pPr>
            <w:r w:rsidRPr="00421151">
              <w:rPr>
                <w:sz w:val="18"/>
                <w:szCs w:val="18"/>
                <w:lang w:val="en-US"/>
              </w:rPr>
              <w:t xml:space="preserve">2015: </w:t>
            </w:r>
            <w:r w:rsidRPr="00421151">
              <w:rPr>
                <w:sz w:val="18"/>
                <w:szCs w:val="18"/>
              </w:rPr>
              <w:t xml:space="preserve">30% </w:t>
            </w:r>
            <w:proofErr w:type="spellStart"/>
            <w:r w:rsidRPr="00421151">
              <w:rPr>
                <w:sz w:val="18"/>
                <w:szCs w:val="18"/>
              </w:rPr>
              <w:t>exploration</w:t>
            </w:r>
            <w:proofErr w:type="spellEnd"/>
            <w:r w:rsidRPr="00421151">
              <w:rPr>
                <w:sz w:val="18"/>
                <w:szCs w:val="18"/>
              </w:rPr>
              <w:t xml:space="preserve">; 30 % </w:t>
            </w:r>
            <w:proofErr w:type="spellStart"/>
            <w:r w:rsidRPr="00421151">
              <w:rPr>
                <w:sz w:val="18"/>
                <w:szCs w:val="18"/>
              </w:rPr>
              <w:t>exploitation</w:t>
            </w:r>
            <w:proofErr w:type="spellEnd"/>
            <w:r w:rsidRPr="00421151">
              <w:rPr>
                <w:sz w:val="18"/>
                <w:szCs w:val="18"/>
              </w:rPr>
              <w:t xml:space="preserve"> </w:t>
            </w:r>
          </w:p>
        </w:tc>
        <w:tc>
          <w:tcPr>
            <w:tcW w:w="3635" w:type="dxa"/>
            <w:tcBorders>
              <w:top w:val="single" w:sz="18" w:space="0" w:color="auto"/>
              <w:bottom w:val="single" w:sz="4" w:space="0" w:color="auto"/>
            </w:tcBorders>
          </w:tcPr>
          <w:p w14:paraId="75590720" w14:textId="6A047BF1" w:rsidR="00F35A72" w:rsidRPr="00EC55C6" w:rsidRDefault="00421151" w:rsidP="00F35A72">
            <w:pPr>
              <w:spacing w:line="240" w:lineRule="auto"/>
              <w:rPr>
                <w:rFonts w:cstheme="minorHAnsi"/>
                <w:bCs/>
                <w:sz w:val="18"/>
                <w:szCs w:val="18"/>
                <w:lang w:val="en-US"/>
              </w:rPr>
            </w:pPr>
            <w:r w:rsidRPr="00F35A72">
              <w:rPr>
                <w:rFonts w:cstheme="minorHAnsi"/>
                <w:bCs/>
                <w:sz w:val="18"/>
                <w:szCs w:val="18"/>
                <w:lang w:val="en-US"/>
              </w:rPr>
              <w:t>Regulations and procedures have been developed.</w:t>
            </w:r>
            <w:r w:rsidR="00F35A72" w:rsidRPr="00F35A72">
              <w:rPr>
                <w:rFonts w:cstheme="minorHAnsi"/>
                <w:bCs/>
                <w:sz w:val="18"/>
                <w:szCs w:val="18"/>
                <w:lang w:val="en-US"/>
              </w:rPr>
              <w:t xml:space="preserve"> Two inspection visits have taken place</w:t>
            </w:r>
          </w:p>
        </w:tc>
        <w:tc>
          <w:tcPr>
            <w:tcW w:w="1125" w:type="dxa"/>
            <w:tcBorders>
              <w:top w:val="single" w:sz="18" w:space="0" w:color="auto"/>
              <w:bottom w:val="single" w:sz="4" w:space="0" w:color="auto"/>
            </w:tcBorders>
          </w:tcPr>
          <w:p w14:paraId="73734418" w14:textId="4913B108" w:rsidR="00421151" w:rsidRPr="00EC55C6" w:rsidRDefault="00F35A72" w:rsidP="00FB3479">
            <w:pPr>
              <w:spacing w:line="240" w:lineRule="auto"/>
              <w:rPr>
                <w:sz w:val="18"/>
                <w:szCs w:val="18"/>
                <w:lang w:val="en-US"/>
              </w:rPr>
            </w:pPr>
            <w:r>
              <w:rPr>
                <w:sz w:val="18"/>
                <w:szCs w:val="18"/>
                <w:lang w:val="en-US"/>
              </w:rPr>
              <w:t>Partially achieved.</w:t>
            </w:r>
          </w:p>
        </w:tc>
      </w:tr>
      <w:tr w:rsidR="00421151" w:rsidRPr="00B424B8" w14:paraId="47910413" w14:textId="77777777" w:rsidTr="00421151">
        <w:tc>
          <w:tcPr>
            <w:tcW w:w="2111" w:type="dxa"/>
            <w:tcBorders>
              <w:bottom w:val="single" w:sz="18" w:space="0" w:color="auto"/>
            </w:tcBorders>
          </w:tcPr>
          <w:p w14:paraId="54D20513" w14:textId="21C0237E" w:rsidR="00421151" w:rsidRPr="00421151" w:rsidRDefault="00421151" w:rsidP="00FB3479">
            <w:pPr>
              <w:spacing w:line="240" w:lineRule="auto"/>
              <w:rPr>
                <w:b/>
                <w:i/>
                <w:sz w:val="18"/>
                <w:szCs w:val="18"/>
                <w:u w:val="single"/>
                <w:lang w:val="en-US"/>
              </w:rPr>
            </w:pPr>
            <w:r w:rsidRPr="00421151">
              <w:rPr>
                <w:b/>
                <w:i/>
                <w:sz w:val="18"/>
                <w:szCs w:val="18"/>
                <w:u w:val="single"/>
                <w:lang w:val="en-US"/>
              </w:rPr>
              <w:t>Revised Intermediate Result Indicator Four:</w:t>
            </w:r>
          </w:p>
          <w:p w14:paraId="03ED8A7E" w14:textId="77777777" w:rsidR="00421151" w:rsidRPr="00421151" w:rsidRDefault="00421151" w:rsidP="00066443">
            <w:pPr>
              <w:pStyle w:val="Default"/>
              <w:rPr>
                <w:color w:val="auto"/>
                <w:sz w:val="18"/>
                <w:szCs w:val="18"/>
                <w:lang w:val="en-US"/>
              </w:rPr>
            </w:pPr>
            <w:r w:rsidRPr="00421151">
              <w:rPr>
                <w:color w:val="auto"/>
                <w:sz w:val="18"/>
                <w:szCs w:val="18"/>
                <w:lang w:val="en-US"/>
              </w:rPr>
              <w:t xml:space="preserve">Prospecting/exploration and mining development licenses located in a developed cadastral system </w:t>
            </w:r>
          </w:p>
          <w:p w14:paraId="1819871E" w14:textId="2BD5E08C" w:rsidR="00421151" w:rsidRPr="00421151" w:rsidRDefault="00421151" w:rsidP="00FB3479">
            <w:pPr>
              <w:pStyle w:val="Default"/>
              <w:rPr>
                <w:b/>
                <w:i/>
                <w:color w:val="auto"/>
                <w:sz w:val="18"/>
                <w:szCs w:val="18"/>
                <w:u w:val="single"/>
                <w:lang w:val="en-US"/>
              </w:rPr>
            </w:pPr>
          </w:p>
        </w:tc>
        <w:tc>
          <w:tcPr>
            <w:tcW w:w="2425" w:type="dxa"/>
            <w:tcBorders>
              <w:bottom w:val="single" w:sz="18" w:space="0" w:color="auto"/>
            </w:tcBorders>
          </w:tcPr>
          <w:p w14:paraId="7E1A350D" w14:textId="77777777" w:rsidR="00421151" w:rsidRPr="00421151" w:rsidRDefault="00421151" w:rsidP="00FB3479">
            <w:pPr>
              <w:spacing w:line="240" w:lineRule="auto"/>
              <w:rPr>
                <w:sz w:val="18"/>
                <w:szCs w:val="18"/>
                <w:lang w:val="en-US"/>
              </w:rPr>
            </w:pPr>
            <w:r w:rsidRPr="00421151">
              <w:rPr>
                <w:sz w:val="18"/>
                <w:szCs w:val="18"/>
                <w:lang w:val="en-US"/>
              </w:rPr>
              <w:t xml:space="preserve">2013: Prospecting/ Exploration and </w:t>
            </w:r>
          </w:p>
          <w:p w14:paraId="3DCE4AE6" w14:textId="77777777" w:rsidR="00421151" w:rsidRPr="00421151" w:rsidRDefault="00421151" w:rsidP="00EC55C6">
            <w:pPr>
              <w:pStyle w:val="Default"/>
              <w:rPr>
                <w:color w:val="auto"/>
                <w:sz w:val="18"/>
                <w:szCs w:val="18"/>
                <w:lang w:val="en-US"/>
              </w:rPr>
            </w:pPr>
            <w:r w:rsidRPr="00421151">
              <w:rPr>
                <w:color w:val="auto"/>
                <w:sz w:val="18"/>
                <w:szCs w:val="18"/>
                <w:lang w:val="en-US"/>
              </w:rPr>
              <w:t xml:space="preserve">Mining Development cadastral system developed </w:t>
            </w:r>
          </w:p>
          <w:p w14:paraId="7B42E021" w14:textId="77777777" w:rsidR="00421151" w:rsidRPr="00421151" w:rsidRDefault="00421151" w:rsidP="00FB3479">
            <w:pPr>
              <w:spacing w:line="240" w:lineRule="auto"/>
              <w:rPr>
                <w:sz w:val="18"/>
                <w:szCs w:val="18"/>
                <w:lang w:val="en-US"/>
              </w:rPr>
            </w:pPr>
          </w:p>
          <w:p w14:paraId="2846FC38" w14:textId="4646C8AF" w:rsidR="00421151" w:rsidRPr="00421151" w:rsidRDefault="00421151" w:rsidP="00EC55C6">
            <w:pPr>
              <w:spacing w:line="240" w:lineRule="auto"/>
              <w:rPr>
                <w:sz w:val="18"/>
                <w:szCs w:val="18"/>
                <w:lang w:val="en-US"/>
              </w:rPr>
            </w:pPr>
            <w:r w:rsidRPr="00421151">
              <w:rPr>
                <w:sz w:val="18"/>
                <w:szCs w:val="18"/>
                <w:lang w:val="en-US"/>
              </w:rPr>
              <w:t xml:space="preserve">2014: 15% of total </w:t>
            </w:r>
            <w:proofErr w:type="spellStart"/>
            <w:r w:rsidRPr="00421151">
              <w:rPr>
                <w:sz w:val="18"/>
                <w:szCs w:val="18"/>
                <w:lang w:val="en-US"/>
              </w:rPr>
              <w:t>licences</w:t>
            </w:r>
            <w:proofErr w:type="spellEnd"/>
            <w:r w:rsidRPr="00421151">
              <w:rPr>
                <w:sz w:val="18"/>
                <w:szCs w:val="18"/>
                <w:lang w:val="en-US"/>
              </w:rPr>
              <w:t xml:space="preserve"> located in the developed cadastral system </w:t>
            </w:r>
          </w:p>
          <w:p w14:paraId="62302A7E" w14:textId="55B76B5B" w:rsidR="00421151" w:rsidRPr="00421151" w:rsidRDefault="00421151" w:rsidP="00FB3479">
            <w:pPr>
              <w:spacing w:line="240" w:lineRule="auto"/>
              <w:rPr>
                <w:sz w:val="18"/>
                <w:szCs w:val="18"/>
                <w:lang w:val="en-US"/>
              </w:rPr>
            </w:pPr>
            <w:r w:rsidRPr="00421151">
              <w:rPr>
                <w:sz w:val="18"/>
                <w:szCs w:val="18"/>
                <w:lang w:val="en-US"/>
              </w:rPr>
              <w:t xml:space="preserve"> </w:t>
            </w:r>
          </w:p>
          <w:p w14:paraId="6CDB1690" w14:textId="70745E7D" w:rsidR="00421151" w:rsidRPr="00421151" w:rsidRDefault="00421151" w:rsidP="00EC55C6">
            <w:pPr>
              <w:spacing w:line="240" w:lineRule="auto"/>
              <w:rPr>
                <w:sz w:val="18"/>
                <w:szCs w:val="18"/>
                <w:lang w:val="en-US"/>
              </w:rPr>
            </w:pPr>
            <w:r w:rsidRPr="00421151">
              <w:rPr>
                <w:sz w:val="18"/>
                <w:szCs w:val="18"/>
                <w:lang w:val="en-US"/>
              </w:rPr>
              <w:t xml:space="preserve">2015: 30% of total </w:t>
            </w:r>
            <w:proofErr w:type="spellStart"/>
            <w:r w:rsidRPr="00421151">
              <w:rPr>
                <w:sz w:val="18"/>
                <w:szCs w:val="18"/>
                <w:lang w:val="en-US"/>
              </w:rPr>
              <w:t>licences</w:t>
            </w:r>
            <w:proofErr w:type="spellEnd"/>
            <w:r w:rsidRPr="00421151">
              <w:rPr>
                <w:sz w:val="18"/>
                <w:szCs w:val="18"/>
                <w:lang w:val="en-US"/>
              </w:rPr>
              <w:t xml:space="preserve"> located in the developed cadastral system </w:t>
            </w:r>
          </w:p>
        </w:tc>
        <w:tc>
          <w:tcPr>
            <w:tcW w:w="3635" w:type="dxa"/>
            <w:tcBorders>
              <w:bottom w:val="single" w:sz="18" w:space="0" w:color="auto"/>
            </w:tcBorders>
          </w:tcPr>
          <w:p w14:paraId="5E391F9A" w14:textId="171CF7BF" w:rsidR="00421151" w:rsidRPr="0003376A" w:rsidRDefault="00421151" w:rsidP="00876711">
            <w:pPr>
              <w:rPr>
                <w:rFonts w:cstheme="minorHAnsi"/>
                <w:bCs/>
                <w:sz w:val="18"/>
                <w:szCs w:val="18"/>
                <w:lang w:val="en-US"/>
              </w:rPr>
            </w:pPr>
            <w:r w:rsidRPr="0003376A">
              <w:rPr>
                <w:rFonts w:cstheme="minorHAnsi"/>
                <w:bCs/>
                <w:sz w:val="18"/>
                <w:szCs w:val="18"/>
                <w:lang w:val="en-US"/>
              </w:rPr>
              <w:t>The desi</w:t>
            </w:r>
            <w:r w:rsidR="00876711" w:rsidRPr="0003376A">
              <w:rPr>
                <w:rFonts w:cstheme="minorHAnsi"/>
                <w:bCs/>
                <w:sz w:val="18"/>
                <w:szCs w:val="18"/>
                <w:lang w:val="en-US"/>
              </w:rPr>
              <w:t>gn of the system is developed. 18 c</w:t>
            </w:r>
            <w:r w:rsidRPr="0003376A">
              <w:rPr>
                <w:rFonts w:cstheme="minorHAnsi"/>
                <w:bCs/>
                <w:sz w:val="18"/>
                <w:szCs w:val="18"/>
                <w:lang w:val="en-US"/>
              </w:rPr>
              <w:t xml:space="preserve">oncession areas under the DGMs responsibility have been </w:t>
            </w:r>
            <w:r w:rsidR="00876711" w:rsidRPr="0003376A">
              <w:rPr>
                <w:rFonts w:cstheme="minorHAnsi"/>
                <w:bCs/>
                <w:sz w:val="18"/>
                <w:szCs w:val="18"/>
                <w:lang w:val="en-US"/>
              </w:rPr>
              <w:t>converted into a block system: 6 under PFS period, 5</w:t>
            </w:r>
            <w:r w:rsidRPr="0003376A">
              <w:rPr>
                <w:rFonts w:cstheme="minorHAnsi"/>
                <w:bCs/>
                <w:sz w:val="18"/>
                <w:szCs w:val="18"/>
                <w:lang w:val="en-US"/>
              </w:rPr>
              <w:t xml:space="preserve"> as new prospecting licenses</w:t>
            </w:r>
            <w:r w:rsidR="00876711" w:rsidRPr="0003376A">
              <w:rPr>
                <w:rFonts w:cstheme="minorHAnsi"/>
                <w:bCs/>
                <w:sz w:val="18"/>
                <w:szCs w:val="18"/>
                <w:lang w:val="en-US"/>
              </w:rPr>
              <w:t xml:space="preserve"> and 7 as existing</w:t>
            </w:r>
            <w:r w:rsidRPr="0003376A">
              <w:rPr>
                <w:rFonts w:cstheme="minorHAnsi"/>
                <w:bCs/>
                <w:sz w:val="18"/>
                <w:szCs w:val="18"/>
                <w:lang w:val="en-US"/>
              </w:rPr>
              <w:t xml:space="preserve"> exploration licenses</w:t>
            </w:r>
            <w:r w:rsidR="00876711" w:rsidRPr="0003376A">
              <w:rPr>
                <w:rFonts w:cstheme="minorHAnsi"/>
                <w:bCs/>
                <w:sz w:val="18"/>
                <w:szCs w:val="18"/>
                <w:lang w:val="en-US"/>
              </w:rPr>
              <w:t xml:space="preserve">. </w:t>
            </w:r>
          </w:p>
          <w:p w14:paraId="044166FF" w14:textId="07CDCC9F" w:rsidR="00421151" w:rsidRPr="0003376A" w:rsidRDefault="00421151" w:rsidP="00EC55C6">
            <w:pPr>
              <w:rPr>
                <w:rFonts w:cstheme="minorHAnsi"/>
                <w:bCs/>
                <w:sz w:val="18"/>
                <w:szCs w:val="18"/>
                <w:lang w:val="en-US"/>
              </w:rPr>
            </w:pPr>
          </w:p>
        </w:tc>
        <w:tc>
          <w:tcPr>
            <w:tcW w:w="1125" w:type="dxa"/>
            <w:tcBorders>
              <w:bottom w:val="single" w:sz="18" w:space="0" w:color="auto"/>
            </w:tcBorders>
          </w:tcPr>
          <w:p w14:paraId="5C190992" w14:textId="4D590EE9" w:rsidR="00421151" w:rsidRPr="00EC55C6" w:rsidRDefault="0003376A" w:rsidP="00FB3479">
            <w:pPr>
              <w:spacing w:line="240" w:lineRule="auto"/>
              <w:rPr>
                <w:sz w:val="18"/>
                <w:szCs w:val="18"/>
                <w:lang w:val="en-US"/>
              </w:rPr>
            </w:pPr>
            <w:r>
              <w:rPr>
                <w:sz w:val="18"/>
                <w:szCs w:val="18"/>
                <w:lang w:val="en-US"/>
              </w:rPr>
              <w:t>Partially achieved.</w:t>
            </w:r>
          </w:p>
        </w:tc>
      </w:tr>
    </w:tbl>
    <w:p w14:paraId="58BF8EDF" w14:textId="77777777" w:rsidR="00066443" w:rsidRDefault="00066443" w:rsidP="005939B2">
      <w:pPr>
        <w:rPr>
          <w:lang w:val="en-US"/>
        </w:rPr>
      </w:pPr>
    </w:p>
    <w:p w14:paraId="61FB6AF4" w14:textId="6DDF26DF" w:rsidR="00FA7483" w:rsidRPr="00B15D97" w:rsidRDefault="00FA7483" w:rsidP="00B15D97">
      <w:pPr>
        <w:spacing w:line="240" w:lineRule="auto"/>
        <w:jc w:val="both"/>
        <w:rPr>
          <w:b/>
          <w:i/>
          <w:szCs w:val="24"/>
          <w:lang w:val="en-US"/>
        </w:rPr>
      </w:pPr>
      <w:r w:rsidRPr="00B15D97">
        <w:rPr>
          <w:b/>
          <w:i/>
          <w:szCs w:val="24"/>
          <w:lang w:val="en-US"/>
        </w:rPr>
        <w:t>Implementati</w:t>
      </w:r>
      <w:r w:rsidR="0035482B" w:rsidRPr="00B15D97">
        <w:rPr>
          <w:b/>
          <w:i/>
          <w:szCs w:val="24"/>
          <w:lang w:val="en-US"/>
        </w:rPr>
        <w:t>on and O</w:t>
      </w:r>
      <w:r w:rsidRPr="00B15D97">
        <w:rPr>
          <w:b/>
          <w:i/>
          <w:szCs w:val="24"/>
          <w:lang w:val="en-US"/>
        </w:rPr>
        <w:t>utputs</w:t>
      </w:r>
    </w:p>
    <w:p w14:paraId="52177FCD" w14:textId="77777777" w:rsidR="00D97699" w:rsidRDefault="00A76C60" w:rsidP="00B15D97">
      <w:pPr>
        <w:spacing w:line="240" w:lineRule="auto"/>
        <w:jc w:val="both"/>
        <w:rPr>
          <w:szCs w:val="24"/>
          <w:lang w:val="en-US"/>
        </w:rPr>
      </w:pPr>
      <w:r w:rsidRPr="00B15D97">
        <w:rPr>
          <w:szCs w:val="24"/>
          <w:lang w:val="en-US"/>
        </w:rPr>
        <w:t>A study tour to Perth, Australia, had been jointly organized by DOM and DESIA in late 2012 to strengthen knowledge on governance and mining-related environmental processes.</w:t>
      </w:r>
      <w:r w:rsidR="00B15D97">
        <w:rPr>
          <w:szCs w:val="24"/>
          <w:lang w:val="en-US"/>
        </w:rPr>
        <w:t xml:space="preserve"> However, first hands-on activities only started with the mobilization of technical assistance through the Project. </w:t>
      </w:r>
    </w:p>
    <w:p w14:paraId="03552721" w14:textId="77777777" w:rsidR="00D97699" w:rsidRDefault="00D97699" w:rsidP="00B15D97">
      <w:pPr>
        <w:spacing w:line="240" w:lineRule="auto"/>
        <w:jc w:val="both"/>
        <w:rPr>
          <w:szCs w:val="24"/>
          <w:lang w:val="en-US"/>
        </w:rPr>
      </w:pPr>
    </w:p>
    <w:p w14:paraId="74CADA5A" w14:textId="47EF3E55" w:rsidR="00D97699" w:rsidRDefault="00A76C60" w:rsidP="00B15D97">
      <w:pPr>
        <w:spacing w:line="240" w:lineRule="auto"/>
        <w:jc w:val="both"/>
        <w:rPr>
          <w:color w:val="FF0000"/>
          <w:szCs w:val="24"/>
          <w:lang w:val="en-US"/>
        </w:rPr>
      </w:pPr>
      <w:r w:rsidRPr="00B15D97">
        <w:rPr>
          <w:szCs w:val="24"/>
          <w:lang w:val="en-US"/>
        </w:rPr>
        <w:t xml:space="preserve">A consultant was hired to support the administration of mineral licenses and to assist the implementation of a spatial system for handling titles in Mining </w:t>
      </w:r>
      <w:proofErr w:type="spellStart"/>
      <w:r w:rsidRPr="00B15D97">
        <w:rPr>
          <w:szCs w:val="24"/>
          <w:lang w:val="en-US"/>
        </w:rPr>
        <w:t>Cadastre</w:t>
      </w:r>
      <w:proofErr w:type="spellEnd"/>
      <w:r w:rsidRPr="00B15D97">
        <w:rPr>
          <w:szCs w:val="24"/>
          <w:lang w:val="en-US"/>
        </w:rPr>
        <w:t xml:space="preserve"> Division within DOM</w:t>
      </w:r>
      <w:r w:rsidR="00876711">
        <w:rPr>
          <w:szCs w:val="24"/>
          <w:lang w:val="en-US"/>
        </w:rPr>
        <w:t xml:space="preserve"> in the end of 2013.</w:t>
      </w:r>
      <w:r w:rsidRPr="00B15D97">
        <w:rPr>
          <w:color w:val="FF0000"/>
          <w:szCs w:val="24"/>
          <w:lang w:val="en-US"/>
        </w:rPr>
        <w:t xml:space="preserve"> </w:t>
      </w:r>
    </w:p>
    <w:p w14:paraId="7D11C5CD" w14:textId="77777777" w:rsidR="00D97699" w:rsidRDefault="00D97699" w:rsidP="00B15D97">
      <w:pPr>
        <w:spacing w:line="240" w:lineRule="auto"/>
        <w:jc w:val="both"/>
        <w:rPr>
          <w:color w:val="FF0000"/>
          <w:szCs w:val="24"/>
          <w:lang w:val="en-US"/>
        </w:rPr>
      </w:pPr>
    </w:p>
    <w:p w14:paraId="5414B910" w14:textId="1FD693AE" w:rsidR="005C4287" w:rsidRPr="00B15D97" w:rsidRDefault="00FC648F" w:rsidP="00B15D97">
      <w:pPr>
        <w:spacing w:line="240" w:lineRule="auto"/>
        <w:jc w:val="both"/>
        <w:rPr>
          <w:szCs w:val="24"/>
          <w:lang w:val="en-US"/>
        </w:rPr>
      </w:pPr>
      <w:r w:rsidRPr="00B15D97">
        <w:rPr>
          <w:szCs w:val="24"/>
          <w:lang w:val="en-US"/>
        </w:rPr>
        <w:t xml:space="preserve">To achieve a fully GIS-based </w:t>
      </w:r>
      <w:proofErr w:type="spellStart"/>
      <w:r w:rsidRPr="00B15D97">
        <w:rPr>
          <w:szCs w:val="24"/>
          <w:lang w:val="en-US"/>
        </w:rPr>
        <w:t>cadastre</w:t>
      </w:r>
      <w:proofErr w:type="spellEnd"/>
      <w:r w:rsidRPr="00B15D97">
        <w:rPr>
          <w:szCs w:val="24"/>
          <w:lang w:val="en-US"/>
        </w:rPr>
        <w:t xml:space="preserve"> unit system, i</w:t>
      </w:r>
      <w:r w:rsidR="005C4287" w:rsidRPr="00B15D97">
        <w:rPr>
          <w:szCs w:val="24"/>
          <w:lang w:val="en-US"/>
        </w:rPr>
        <w:t>nitial activities have focused on the consolidation of</w:t>
      </w:r>
      <w:r w:rsidR="00062AE4" w:rsidRPr="00B15D97">
        <w:rPr>
          <w:szCs w:val="24"/>
          <w:lang w:val="en-US"/>
        </w:rPr>
        <w:t xml:space="preserve"> the use of different coordinate systems to ensure compatibility with GPS field measurements and </w:t>
      </w:r>
      <w:r w:rsidR="005C4287" w:rsidRPr="00B15D97">
        <w:rPr>
          <w:szCs w:val="24"/>
          <w:lang w:val="en-US"/>
        </w:rPr>
        <w:t>on the correction of</w:t>
      </w:r>
      <w:r w:rsidR="00062AE4" w:rsidRPr="00B15D97">
        <w:rPr>
          <w:szCs w:val="24"/>
          <w:lang w:val="en-US"/>
        </w:rPr>
        <w:t xml:space="preserve"> cases of ove</w:t>
      </w:r>
      <w:r w:rsidR="005C4287" w:rsidRPr="00B15D97">
        <w:rPr>
          <w:szCs w:val="24"/>
          <w:lang w:val="en-US"/>
        </w:rPr>
        <w:t>rlapping license registrations as well as on the adoption of</w:t>
      </w:r>
      <w:r w:rsidR="00062AE4" w:rsidRPr="00B15D97">
        <w:rPr>
          <w:szCs w:val="24"/>
          <w:lang w:val="en-US"/>
        </w:rPr>
        <w:t xml:space="preserve"> a uniform system of standard </w:t>
      </w:r>
      <w:proofErr w:type="spellStart"/>
      <w:r w:rsidR="00062AE4" w:rsidRPr="00B15D97">
        <w:rPr>
          <w:szCs w:val="24"/>
          <w:lang w:val="en-US"/>
        </w:rPr>
        <w:t>cadastre</w:t>
      </w:r>
      <w:proofErr w:type="spellEnd"/>
      <w:r w:rsidR="00062AE4" w:rsidRPr="00B15D97">
        <w:rPr>
          <w:szCs w:val="24"/>
          <w:lang w:val="en-US"/>
        </w:rPr>
        <w:t xml:space="preserve"> units or block-based </w:t>
      </w:r>
      <w:proofErr w:type="spellStart"/>
      <w:r w:rsidR="00062AE4" w:rsidRPr="00B15D97">
        <w:rPr>
          <w:szCs w:val="24"/>
          <w:lang w:val="en-US"/>
        </w:rPr>
        <w:t>cadastre</w:t>
      </w:r>
      <w:proofErr w:type="spellEnd"/>
      <w:r w:rsidR="00062AE4" w:rsidRPr="00B15D97">
        <w:rPr>
          <w:szCs w:val="24"/>
          <w:lang w:val="en-US"/>
        </w:rPr>
        <w:t xml:space="preserve"> units following square p</w:t>
      </w:r>
      <w:r w:rsidRPr="00B15D97">
        <w:rPr>
          <w:szCs w:val="24"/>
          <w:lang w:val="en-US"/>
        </w:rPr>
        <w:t>attern</w:t>
      </w:r>
      <w:r w:rsidR="00876711">
        <w:rPr>
          <w:szCs w:val="24"/>
          <w:lang w:val="en-US"/>
        </w:rPr>
        <w:t>s</w:t>
      </w:r>
      <w:r w:rsidR="00450071" w:rsidRPr="00B15D97">
        <w:rPr>
          <w:szCs w:val="24"/>
          <w:lang w:val="en-US"/>
        </w:rPr>
        <w:t xml:space="preserve"> of 200*200 meters unit blocks</w:t>
      </w:r>
      <w:r w:rsidRPr="00B15D97">
        <w:rPr>
          <w:szCs w:val="24"/>
          <w:lang w:val="en-US"/>
        </w:rPr>
        <w:t>.</w:t>
      </w:r>
      <w:r w:rsidR="00450071" w:rsidRPr="00B15D97">
        <w:rPr>
          <w:szCs w:val="24"/>
          <w:lang w:val="en-US"/>
        </w:rPr>
        <w:t xml:space="preserve"> Full ministerial approval </w:t>
      </w:r>
      <w:r w:rsidR="00C46EE2">
        <w:rPr>
          <w:szCs w:val="24"/>
          <w:lang w:val="en-US"/>
        </w:rPr>
        <w:t>to apply the block system in Lao mining licensing</w:t>
      </w:r>
      <w:r w:rsidR="00450071" w:rsidRPr="00B15D97">
        <w:rPr>
          <w:szCs w:val="24"/>
          <w:lang w:val="en-US"/>
        </w:rPr>
        <w:t xml:space="preserve"> was given</w:t>
      </w:r>
      <w:r w:rsidR="00C46EE2">
        <w:rPr>
          <w:szCs w:val="24"/>
          <w:lang w:val="en-US"/>
        </w:rPr>
        <w:t xml:space="preserve"> by MEM and MONRE in February 2013. </w:t>
      </w:r>
      <w:r w:rsidR="00B2659E" w:rsidRPr="00B15D97">
        <w:rPr>
          <w:szCs w:val="24"/>
          <w:lang w:val="en-US"/>
        </w:rPr>
        <w:t>Data was introduced to the geo-database file of ArcGIS. Technical staff of DOM was provided training by a consultant (GTK</w:t>
      </w:r>
      <w:r w:rsidR="00C46EE2">
        <w:rPr>
          <w:szCs w:val="24"/>
          <w:lang w:val="en-US"/>
        </w:rPr>
        <w:t xml:space="preserve"> </w:t>
      </w:r>
      <w:r w:rsidR="00C46EE2" w:rsidRPr="00C46EE2">
        <w:rPr>
          <w:szCs w:val="24"/>
          <w:lang w:val="en-US"/>
        </w:rPr>
        <w:t>from Finland, within its collaboration framework with Department of Mines and Department of Geology</w:t>
      </w:r>
      <w:r w:rsidR="00B2659E" w:rsidRPr="00C46EE2">
        <w:rPr>
          <w:szCs w:val="24"/>
          <w:lang w:val="en-US"/>
        </w:rPr>
        <w:t>) to use this new GIS system (changed from MapInfo)</w:t>
      </w:r>
      <w:r w:rsidR="00450071" w:rsidRPr="00C46EE2">
        <w:rPr>
          <w:szCs w:val="24"/>
          <w:lang w:val="en-US"/>
        </w:rPr>
        <w:t>.</w:t>
      </w:r>
    </w:p>
    <w:p w14:paraId="7799B5B8" w14:textId="50D26869" w:rsidR="001B5428" w:rsidRPr="00B15D97" w:rsidRDefault="001B5428" w:rsidP="00B15D97">
      <w:pPr>
        <w:spacing w:line="240" w:lineRule="auto"/>
        <w:jc w:val="both"/>
        <w:rPr>
          <w:szCs w:val="24"/>
          <w:lang w:val="en-US"/>
        </w:rPr>
      </w:pPr>
      <w:r w:rsidRPr="00B15D97">
        <w:rPr>
          <w:szCs w:val="24"/>
          <w:lang w:val="en-US"/>
        </w:rPr>
        <w:t xml:space="preserve">Conversion from old concession boundaries having irregular shapes to a new squared block system has entailed considerable work. Slight area discrepancies had to </w:t>
      </w:r>
      <w:r w:rsidR="00876711">
        <w:rPr>
          <w:szCs w:val="24"/>
          <w:lang w:val="en-US"/>
        </w:rPr>
        <w:t>be dealt with on a case by case</w:t>
      </w:r>
      <w:r w:rsidRPr="00B15D97">
        <w:rPr>
          <w:szCs w:val="24"/>
          <w:lang w:val="en-US"/>
        </w:rPr>
        <w:t xml:space="preserve"> basis, including relinquishments of small areas by those mining operators. With support of the German Agency for Geological Science and Resources (BGR), key achievements until January 2013 included the resolution of 75% of cases of overlapping licenses and the digitization and mapping in digital format of a substantial number of mining licenses.</w:t>
      </w:r>
    </w:p>
    <w:p w14:paraId="078A6E5F" w14:textId="7B2C271A" w:rsidR="00B15D97" w:rsidRPr="004C0D1A" w:rsidRDefault="00450071" w:rsidP="002B6CA5">
      <w:pPr>
        <w:spacing w:line="240" w:lineRule="auto"/>
        <w:jc w:val="both"/>
        <w:rPr>
          <w:szCs w:val="24"/>
          <w:lang w:val="en-US"/>
        </w:rPr>
      </w:pPr>
      <w:r w:rsidRPr="00B15D97">
        <w:rPr>
          <w:szCs w:val="24"/>
          <w:lang w:val="en-US"/>
        </w:rPr>
        <w:t>Two technical specialist</w:t>
      </w:r>
      <w:r w:rsidR="00CD586A" w:rsidRPr="00B15D97">
        <w:rPr>
          <w:szCs w:val="24"/>
          <w:lang w:val="en-US"/>
        </w:rPr>
        <w:t>s</w:t>
      </w:r>
      <w:r w:rsidRPr="00B15D97">
        <w:rPr>
          <w:szCs w:val="24"/>
          <w:lang w:val="en-US"/>
        </w:rPr>
        <w:t xml:space="preserve"> were further mobilized in </w:t>
      </w:r>
      <w:r w:rsidR="00CD586A" w:rsidRPr="00B15D97">
        <w:rPr>
          <w:szCs w:val="24"/>
          <w:lang w:val="en-US"/>
        </w:rPr>
        <w:t>the second half of 2013</w:t>
      </w:r>
      <w:r w:rsidRPr="00B15D97">
        <w:rPr>
          <w:szCs w:val="24"/>
          <w:lang w:val="en-US"/>
        </w:rPr>
        <w:t xml:space="preserve"> for the DOM and the DGM for </w:t>
      </w:r>
      <w:r w:rsidR="00CD586A" w:rsidRPr="00B15D97">
        <w:rPr>
          <w:szCs w:val="24"/>
          <w:lang w:val="en-US"/>
        </w:rPr>
        <w:t>a status assessment of a secure mineral rights system</w:t>
      </w:r>
      <w:r w:rsidR="00F60B56">
        <w:rPr>
          <w:szCs w:val="24"/>
          <w:lang w:val="en-US"/>
        </w:rPr>
        <w:t xml:space="preserve"> and for capacity building on geo-data as well as </w:t>
      </w:r>
      <w:r w:rsidR="00CD586A" w:rsidRPr="00B15D97">
        <w:rPr>
          <w:szCs w:val="24"/>
          <w:lang w:val="en-US"/>
        </w:rPr>
        <w:t xml:space="preserve">for the design, development, installation and </w:t>
      </w:r>
      <w:r w:rsidRPr="00B15D97">
        <w:rPr>
          <w:szCs w:val="24"/>
          <w:lang w:val="en-US"/>
        </w:rPr>
        <w:t xml:space="preserve">quality assurance system for </w:t>
      </w:r>
      <w:proofErr w:type="spellStart"/>
      <w:r w:rsidRPr="00B15D97">
        <w:rPr>
          <w:szCs w:val="24"/>
          <w:lang w:val="en-US"/>
        </w:rPr>
        <w:t>cadastre</w:t>
      </w:r>
      <w:proofErr w:type="spellEnd"/>
      <w:r w:rsidRPr="00B15D97">
        <w:rPr>
          <w:szCs w:val="24"/>
          <w:lang w:val="en-US"/>
        </w:rPr>
        <w:t xml:space="preserve"> management</w:t>
      </w:r>
      <w:r w:rsidR="00B15D97" w:rsidRPr="00B15D97">
        <w:rPr>
          <w:szCs w:val="24"/>
          <w:lang w:val="en-US"/>
        </w:rPr>
        <w:t xml:space="preserve"> (Spatial Dimension</w:t>
      </w:r>
      <w:r w:rsidR="009577C9">
        <w:rPr>
          <w:szCs w:val="24"/>
          <w:lang w:val="en-US"/>
        </w:rPr>
        <w:t>s</w:t>
      </w:r>
      <w:r w:rsidR="00876711">
        <w:rPr>
          <w:szCs w:val="24"/>
          <w:lang w:val="en-US"/>
        </w:rPr>
        <w:t>). I</w:t>
      </w:r>
      <w:r w:rsidR="00B15D97" w:rsidRPr="00B15D97">
        <w:rPr>
          <w:szCs w:val="24"/>
          <w:lang w:val="en-US"/>
        </w:rPr>
        <w:t>nitial meetings have been held with key stak</w:t>
      </w:r>
      <w:r w:rsidR="00523AFE">
        <w:rPr>
          <w:szCs w:val="24"/>
          <w:lang w:val="en-US"/>
        </w:rPr>
        <w:t>eholders</w:t>
      </w:r>
      <w:r w:rsidR="00876711">
        <w:rPr>
          <w:szCs w:val="24"/>
          <w:lang w:val="en-US"/>
        </w:rPr>
        <w:t xml:space="preserve"> of the management system</w:t>
      </w:r>
      <w:r w:rsidR="00523AFE">
        <w:rPr>
          <w:szCs w:val="24"/>
          <w:lang w:val="en-US"/>
        </w:rPr>
        <w:t xml:space="preserve">. A preliminary </w:t>
      </w:r>
      <w:proofErr w:type="spellStart"/>
      <w:r w:rsidR="00523AFE">
        <w:rPr>
          <w:szCs w:val="24"/>
          <w:lang w:val="en-US"/>
        </w:rPr>
        <w:t>Cadast</w:t>
      </w:r>
      <w:r w:rsidR="00B15D97" w:rsidRPr="00B15D97">
        <w:rPr>
          <w:szCs w:val="24"/>
          <w:lang w:val="en-US"/>
        </w:rPr>
        <w:t>r</w:t>
      </w:r>
      <w:r w:rsidR="00523AFE">
        <w:rPr>
          <w:szCs w:val="24"/>
          <w:lang w:val="en-US"/>
        </w:rPr>
        <w:t>e</w:t>
      </w:r>
      <w:proofErr w:type="spellEnd"/>
      <w:r w:rsidR="00876711">
        <w:rPr>
          <w:szCs w:val="24"/>
          <w:lang w:val="en-US"/>
        </w:rPr>
        <w:t xml:space="preserve"> Management System has been</w:t>
      </w:r>
      <w:r w:rsidR="00B15D97" w:rsidRPr="00B15D97">
        <w:rPr>
          <w:szCs w:val="24"/>
          <w:lang w:val="en-US"/>
        </w:rPr>
        <w:t xml:space="preserve"> designed and basics are known by key DOM and DGM staff. A monitoring checklist for</w:t>
      </w:r>
      <w:r w:rsidR="00B15D97">
        <w:rPr>
          <w:szCs w:val="24"/>
          <w:lang w:val="en-US"/>
        </w:rPr>
        <w:t xml:space="preserve"> the MCMS has been </w:t>
      </w:r>
      <w:r w:rsidR="00B15D97" w:rsidRPr="004C0D1A">
        <w:rPr>
          <w:szCs w:val="24"/>
          <w:lang w:val="en-US"/>
        </w:rPr>
        <w:t xml:space="preserve">reviewed. This has specifically concerned existing roles and responsibilities of counterpart staff. </w:t>
      </w:r>
    </w:p>
    <w:p w14:paraId="6BD4C9C5" w14:textId="518B6EAF" w:rsidR="00203164" w:rsidRDefault="00203164" w:rsidP="002B6CA5">
      <w:pPr>
        <w:spacing w:line="240" w:lineRule="auto"/>
        <w:rPr>
          <w:color w:val="FF0000"/>
          <w:szCs w:val="24"/>
          <w:lang w:val="en-US"/>
        </w:rPr>
      </w:pPr>
      <w:r w:rsidRPr="004C0D1A">
        <w:rPr>
          <w:szCs w:val="24"/>
          <w:lang w:val="en-US"/>
        </w:rPr>
        <w:t xml:space="preserve">To implement comprehensive inspections of all existing operators’ performance, a technical consultant to support audits through on-the-job training </w:t>
      </w:r>
      <w:r w:rsidR="00F60B56" w:rsidRPr="004C0D1A">
        <w:rPr>
          <w:szCs w:val="24"/>
          <w:lang w:val="en-US"/>
        </w:rPr>
        <w:t>has been</w:t>
      </w:r>
      <w:r w:rsidRPr="004C0D1A">
        <w:rPr>
          <w:szCs w:val="24"/>
          <w:lang w:val="en-US"/>
        </w:rPr>
        <w:t xml:space="preserve"> mobilized</w:t>
      </w:r>
      <w:r w:rsidR="004C0D1A">
        <w:rPr>
          <w:szCs w:val="24"/>
          <w:lang w:val="en-US"/>
        </w:rPr>
        <w:t xml:space="preserve"> in January 2014</w:t>
      </w:r>
      <w:r w:rsidR="00876711">
        <w:rPr>
          <w:szCs w:val="24"/>
          <w:lang w:val="en-US"/>
        </w:rPr>
        <w:t xml:space="preserve">. He is </w:t>
      </w:r>
      <w:r w:rsidR="00876711" w:rsidRPr="00876711">
        <w:rPr>
          <w:szCs w:val="24"/>
          <w:lang w:val="en-US"/>
        </w:rPr>
        <w:t>currently supporting</w:t>
      </w:r>
      <w:r w:rsidR="004C0D1A" w:rsidRPr="00876711">
        <w:rPr>
          <w:szCs w:val="24"/>
          <w:lang w:val="en-US"/>
        </w:rPr>
        <w:t xml:space="preserve"> inspection work undertaken by the DOM and the DGM</w:t>
      </w:r>
      <w:r w:rsidR="00876711" w:rsidRPr="00876711">
        <w:rPr>
          <w:szCs w:val="24"/>
          <w:lang w:val="en-US"/>
        </w:rPr>
        <w:t>. Two</w:t>
      </w:r>
      <w:r w:rsidR="00D97699" w:rsidRPr="00876711">
        <w:rPr>
          <w:szCs w:val="24"/>
          <w:lang w:val="en-US"/>
        </w:rPr>
        <w:t xml:space="preserve"> inspections had been </w:t>
      </w:r>
      <w:r w:rsidR="00876711" w:rsidRPr="00876711">
        <w:rPr>
          <w:szCs w:val="24"/>
          <w:lang w:val="en-US"/>
        </w:rPr>
        <w:t>completed</w:t>
      </w:r>
      <w:r w:rsidR="00D97699" w:rsidRPr="00876711">
        <w:rPr>
          <w:szCs w:val="24"/>
          <w:lang w:val="en-US"/>
        </w:rPr>
        <w:t xml:space="preserve"> until March 2014</w:t>
      </w:r>
      <w:r w:rsidRPr="00876711">
        <w:rPr>
          <w:szCs w:val="24"/>
          <w:lang w:val="en-US"/>
        </w:rPr>
        <w:t>.</w:t>
      </w:r>
    </w:p>
    <w:p w14:paraId="5CF3B0E7" w14:textId="77777777" w:rsidR="00D97699" w:rsidRPr="004C0D1A" w:rsidRDefault="00D97699" w:rsidP="002B6CA5">
      <w:pPr>
        <w:spacing w:line="240" w:lineRule="auto"/>
        <w:rPr>
          <w:color w:val="FF0000"/>
          <w:szCs w:val="24"/>
          <w:lang w:val="en-US"/>
        </w:rPr>
      </w:pPr>
    </w:p>
    <w:p w14:paraId="67E255C0" w14:textId="4B1CF7EE" w:rsidR="00B15D97" w:rsidRDefault="00B15D97" w:rsidP="002B6CA5">
      <w:pPr>
        <w:spacing w:line="240" w:lineRule="auto"/>
        <w:jc w:val="both"/>
        <w:rPr>
          <w:szCs w:val="24"/>
          <w:lang w:val="en-US"/>
        </w:rPr>
      </w:pPr>
      <w:r w:rsidRPr="004C0D1A">
        <w:rPr>
          <w:szCs w:val="24"/>
          <w:lang w:val="en-US"/>
        </w:rPr>
        <w:t xml:space="preserve">Procurement of inspection </w:t>
      </w:r>
      <w:r w:rsidRPr="00876711">
        <w:rPr>
          <w:szCs w:val="24"/>
          <w:lang w:val="en-US"/>
        </w:rPr>
        <w:t>and surveying equipment</w:t>
      </w:r>
      <w:r w:rsidR="00876711" w:rsidRPr="00876711">
        <w:rPr>
          <w:szCs w:val="24"/>
          <w:lang w:val="en-US"/>
        </w:rPr>
        <w:t xml:space="preserve"> </w:t>
      </w:r>
      <w:r w:rsidR="00876711">
        <w:rPr>
          <w:szCs w:val="24"/>
          <w:lang w:val="en-US"/>
        </w:rPr>
        <w:t>during the early Project stages</w:t>
      </w:r>
      <w:r w:rsidRPr="00B15D97">
        <w:rPr>
          <w:szCs w:val="24"/>
          <w:lang w:val="en-US"/>
        </w:rPr>
        <w:t xml:space="preserve"> benefitted central and provincial departments of MEM</w:t>
      </w:r>
      <w:r w:rsidR="00876711">
        <w:rPr>
          <w:szCs w:val="24"/>
          <w:lang w:val="en-US"/>
        </w:rPr>
        <w:t>.</w:t>
      </w:r>
    </w:p>
    <w:p w14:paraId="316034F6" w14:textId="77777777" w:rsidR="00876711" w:rsidRPr="00B15D97" w:rsidRDefault="00876711" w:rsidP="002B6CA5">
      <w:pPr>
        <w:spacing w:line="240" w:lineRule="auto"/>
        <w:jc w:val="both"/>
        <w:rPr>
          <w:color w:val="FF0000"/>
          <w:szCs w:val="24"/>
          <w:lang w:val="en-US"/>
        </w:rPr>
      </w:pPr>
    </w:p>
    <w:p w14:paraId="287C5B7E" w14:textId="64B8E1B7" w:rsidR="00B15D97" w:rsidRDefault="00B15D97" w:rsidP="002B6CA5">
      <w:pPr>
        <w:spacing w:line="240" w:lineRule="auto"/>
        <w:jc w:val="both"/>
        <w:rPr>
          <w:szCs w:val="24"/>
          <w:lang w:val="en-US"/>
        </w:rPr>
      </w:pPr>
      <w:r w:rsidRPr="00B15D97">
        <w:rPr>
          <w:szCs w:val="24"/>
          <w:lang w:val="en-US"/>
        </w:rPr>
        <w:t>Following the MTR Mission and the dropping of sub-component 3c, geo-data training activities have been absorbed by sub-component 3b.</w:t>
      </w:r>
    </w:p>
    <w:p w14:paraId="1FC37FC7" w14:textId="77777777" w:rsidR="0035482B" w:rsidRDefault="0035482B" w:rsidP="002B6CA5">
      <w:pPr>
        <w:spacing w:line="240" w:lineRule="auto"/>
        <w:rPr>
          <w:b/>
          <w:i/>
          <w:lang w:val="en-US"/>
        </w:rPr>
      </w:pPr>
    </w:p>
    <w:p w14:paraId="054307E8" w14:textId="511EA597" w:rsidR="00FA7483" w:rsidRDefault="0035482B" w:rsidP="0035482B">
      <w:pPr>
        <w:rPr>
          <w:b/>
          <w:i/>
          <w:lang w:val="en-US"/>
        </w:rPr>
      </w:pPr>
      <w:r w:rsidRPr="0035482B">
        <w:rPr>
          <w:b/>
          <w:i/>
          <w:lang w:val="en-US"/>
        </w:rPr>
        <w:t>Problems and M</w:t>
      </w:r>
      <w:r w:rsidR="00FA7483" w:rsidRPr="0035482B">
        <w:rPr>
          <w:b/>
          <w:i/>
          <w:lang w:val="en-US"/>
        </w:rPr>
        <w:t>itigation</w:t>
      </w:r>
    </w:p>
    <w:p w14:paraId="4B58E76E" w14:textId="21D3FB05" w:rsidR="002B6CA5" w:rsidRDefault="00CF14E5" w:rsidP="00D255CA">
      <w:pPr>
        <w:pStyle w:val="Default"/>
        <w:jc w:val="both"/>
        <w:rPr>
          <w:lang w:val="en-US"/>
        </w:rPr>
      </w:pPr>
      <w:r>
        <w:rPr>
          <w:bCs/>
          <w:iCs/>
          <w:lang w:val="en-US"/>
        </w:rPr>
        <w:t xml:space="preserve">The MTR Mission </w:t>
      </w:r>
      <w:r w:rsidR="00D255CA" w:rsidRPr="00CD7F0C">
        <w:rPr>
          <w:bCs/>
          <w:iCs/>
          <w:lang w:val="en-US"/>
        </w:rPr>
        <w:t>recognized that t</w:t>
      </w:r>
      <w:r w:rsidR="00D255CA" w:rsidRPr="00CD7F0C">
        <w:rPr>
          <w:lang w:val="en-US"/>
        </w:rPr>
        <w:t>he comprehensive restructuring of MEM represented an important factor contributing to delayed project implementation, in particular as it separat</w:t>
      </w:r>
      <w:r>
        <w:rPr>
          <w:lang w:val="en-US"/>
        </w:rPr>
        <w:t>ed geological services from MEM</w:t>
      </w:r>
      <w:r w:rsidR="00D255CA" w:rsidRPr="00CD7F0C">
        <w:rPr>
          <w:lang w:val="en-US"/>
        </w:rPr>
        <w:t xml:space="preserve">. </w:t>
      </w:r>
      <w:r>
        <w:rPr>
          <w:lang w:val="en-US"/>
        </w:rPr>
        <w:t>Repercussions have been particularly</w:t>
      </w:r>
      <w:r w:rsidR="00D255CA" w:rsidRPr="00CD7F0C">
        <w:rPr>
          <w:lang w:val="en-US"/>
        </w:rPr>
        <w:t xml:space="preserve"> felt in the area of </w:t>
      </w:r>
      <w:proofErr w:type="spellStart"/>
      <w:r w:rsidR="00D255CA" w:rsidRPr="00CD7F0C">
        <w:rPr>
          <w:lang w:val="en-US"/>
        </w:rPr>
        <w:t>cadastre</w:t>
      </w:r>
      <w:proofErr w:type="spellEnd"/>
      <w:r w:rsidR="00D255CA" w:rsidRPr="00CD7F0C">
        <w:rPr>
          <w:lang w:val="en-US"/>
        </w:rPr>
        <w:t xml:space="preserve"> management</w:t>
      </w:r>
      <w:r w:rsidR="00D255CA">
        <w:rPr>
          <w:lang w:val="en-US"/>
        </w:rPr>
        <w:t xml:space="preserve"> </w:t>
      </w:r>
      <w:r w:rsidR="00D255CA" w:rsidRPr="00CD7F0C">
        <w:rPr>
          <w:lang w:val="en-US"/>
        </w:rPr>
        <w:t xml:space="preserve">since DGM, </w:t>
      </w:r>
      <w:r>
        <w:rPr>
          <w:lang w:val="en-US"/>
        </w:rPr>
        <w:t>now</w:t>
      </w:r>
      <w:r w:rsidR="002B6CA5">
        <w:rPr>
          <w:lang w:val="en-US"/>
        </w:rPr>
        <w:t xml:space="preserve"> </w:t>
      </w:r>
      <w:r w:rsidR="00D255CA" w:rsidRPr="00CD7F0C">
        <w:rPr>
          <w:lang w:val="en-US"/>
        </w:rPr>
        <w:t>under MONRE, is responsible for issuance and administration of Prospection, Exploration and Pre-Feasibility (PFS) Licenses, whereas Detail</w:t>
      </w:r>
      <w:r>
        <w:rPr>
          <w:lang w:val="en-US"/>
        </w:rPr>
        <w:t>ed Feasibility Studies</w:t>
      </w:r>
      <w:r w:rsidR="00D255CA" w:rsidRPr="00CD7F0C">
        <w:rPr>
          <w:lang w:val="en-US"/>
        </w:rPr>
        <w:t xml:space="preserve"> (DFS)</w:t>
      </w:r>
      <w:r w:rsidR="00D255CA">
        <w:rPr>
          <w:lang w:val="en-US"/>
        </w:rPr>
        <w:t xml:space="preserve"> </w:t>
      </w:r>
      <w:r w:rsidR="00D255CA" w:rsidRPr="00CD7F0C">
        <w:rPr>
          <w:lang w:val="en-US"/>
        </w:rPr>
        <w:t xml:space="preserve">and Mining Licenses fall under the purview </w:t>
      </w:r>
      <w:r w:rsidR="002B6CA5">
        <w:rPr>
          <w:lang w:val="en-US"/>
        </w:rPr>
        <w:t>of DOM in MEM. This separation has caused some</w:t>
      </w:r>
      <w:r w:rsidR="00D255CA" w:rsidRPr="00CD7F0C">
        <w:rPr>
          <w:lang w:val="en-US"/>
        </w:rPr>
        <w:t xml:space="preserve"> uncertainty in terms of investors’ “security of tenure” from one stage to the next, and it </w:t>
      </w:r>
      <w:r w:rsidR="002B6CA5">
        <w:rPr>
          <w:lang w:val="en-US"/>
        </w:rPr>
        <w:t>has created</w:t>
      </w:r>
      <w:r w:rsidR="00D255CA" w:rsidRPr="00CD7F0C">
        <w:rPr>
          <w:lang w:val="en-US"/>
        </w:rPr>
        <w:t xml:space="preserve"> obstacles of inspection and enforcement of operators’ performance. </w:t>
      </w:r>
    </w:p>
    <w:p w14:paraId="41E5ACBA" w14:textId="72A0046B" w:rsidR="00D255CA" w:rsidRDefault="00D255CA" w:rsidP="00776012">
      <w:pPr>
        <w:pStyle w:val="Default"/>
        <w:jc w:val="both"/>
        <w:rPr>
          <w:lang w:val="en-US"/>
        </w:rPr>
      </w:pPr>
      <w:r w:rsidRPr="00CD7F0C">
        <w:rPr>
          <w:lang w:val="en-US"/>
        </w:rPr>
        <w:t xml:space="preserve">At policy level, the separation </w:t>
      </w:r>
      <w:r w:rsidR="002B6CA5">
        <w:rPr>
          <w:lang w:val="en-US"/>
        </w:rPr>
        <w:t xml:space="preserve">has </w:t>
      </w:r>
      <w:r w:rsidRPr="00CD7F0C">
        <w:rPr>
          <w:lang w:val="en-US"/>
        </w:rPr>
        <w:t>complicate</w:t>
      </w:r>
      <w:r w:rsidR="002B6CA5">
        <w:rPr>
          <w:lang w:val="en-US"/>
        </w:rPr>
        <w:t>d</w:t>
      </w:r>
      <w:r w:rsidRPr="00CD7F0C">
        <w:rPr>
          <w:lang w:val="en-US"/>
        </w:rPr>
        <w:t xml:space="preserve"> sector planning and license negotiations since negotiation teams (from MPI and MEM) do not have direct access to mineral data and resource estimates (within MONRE). A clearer line of command and simplified arrangements for execution of se</w:t>
      </w:r>
      <w:r w:rsidR="002B6CA5">
        <w:rPr>
          <w:lang w:val="en-US"/>
        </w:rPr>
        <w:t>parate project sub-components was</w:t>
      </w:r>
      <w:r w:rsidRPr="00CD7F0C">
        <w:rPr>
          <w:lang w:val="en-US"/>
        </w:rPr>
        <w:t xml:space="preserve"> advised and endorsed by government as well as</w:t>
      </w:r>
      <w:r w:rsidR="002B6CA5">
        <w:rPr>
          <w:lang w:val="en-US"/>
        </w:rPr>
        <w:t xml:space="preserve"> by</w:t>
      </w:r>
      <w:r w:rsidRPr="00CD7F0C">
        <w:rPr>
          <w:lang w:val="en-US"/>
        </w:rPr>
        <w:t xml:space="preserve"> the Bank team. Consequently, the Department of Mines (DOM) and the Department of Geology and Minerals (DGM)</w:t>
      </w:r>
      <w:r w:rsidR="002B6CA5">
        <w:rPr>
          <w:lang w:val="en-US"/>
        </w:rPr>
        <w:t xml:space="preserve"> have been</w:t>
      </w:r>
      <w:r w:rsidRPr="00CD7F0C">
        <w:rPr>
          <w:lang w:val="en-US"/>
        </w:rPr>
        <w:t xml:space="preserve"> assigned the responsibility for execution of activities currently under the sub-component 3</w:t>
      </w:r>
      <w:r w:rsidR="00876711">
        <w:rPr>
          <w:lang w:val="en-US"/>
        </w:rPr>
        <w:t>.</w:t>
      </w:r>
    </w:p>
    <w:p w14:paraId="2C925F0A" w14:textId="77777777" w:rsidR="00876711" w:rsidRPr="00CD7F0C" w:rsidRDefault="00876711" w:rsidP="00776012">
      <w:pPr>
        <w:pStyle w:val="Default"/>
        <w:jc w:val="both"/>
        <w:rPr>
          <w:lang w:val="en-US"/>
        </w:rPr>
      </w:pPr>
    </w:p>
    <w:p w14:paraId="7261C03D" w14:textId="588FDC99" w:rsidR="001F1523" w:rsidRDefault="002B6CA5" w:rsidP="00776012">
      <w:pPr>
        <w:spacing w:line="240" w:lineRule="auto"/>
        <w:jc w:val="both"/>
        <w:rPr>
          <w:lang w:val="en-US"/>
        </w:rPr>
      </w:pPr>
      <w:r>
        <w:rPr>
          <w:lang w:val="en-US"/>
        </w:rPr>
        <w:t xml:space="preserve">Some operational day-to-day issues have also been of concern: the </w:t>
      </w:r>
      <w:r w:rsidR="00876711">
        <w:rPr>
          <w:lang w:val="en-US"/>
        </w:rPr>
        <w:t>S</w:t>
      </w:r>
      <w:r>
        <w:rPr>
          <w:lang w:val="en-US"/>
        </w:rPr>
        <w:t xml:space="preserve">patial </w:t>
      </w:r>
      <w:r w:rsidR="00876711">
        <w:rPr>
          <w:lang w:val="en-US"/>
        </w:rPr>
        <w:t>D</w:t>
      </w:r>
      <w:r>
        <w:rPr>
          <w:lang w:val="en-US"/>
        </w:rPr>
        <w:t>imension</w:t>
      </w:r>
      <w:r w:rsidR="00876711">
        <w:rPr>
          <w:lang w:val="en-US"/>
        </w:rPr>
        <w:t xml:space="preserve">s Consultant </w:t>
      </w:r>
      <w:r>
        <w:rPr>
          <w:lang w:val="en-US"/>
        </w:rPr>
        <w:t>had found the DGM building not</w:t>
      </w:r>
      <w:r w:rsidR="001F1523" w:rsidRPr="001F1523">
        <w:rPr>
          <w:lang w:val="en-US"/>
        </w:rPr>
        <w:t xml:space="preserve"> connected t</w:t>
      </w:r>
      <w:r w:rsidR="00256C19">
        <w:rPr>
          <w:lang w:val="en-US"/>
        </w:rPr>
        <w:t xml:space="preserve">o the WLAN of the DOM building </w:t>
      </w:r>
      <w:r w:rsidR="00876711">
        <w:rPr>
          <w:lang w:val="en-US"/>
        </w:rPr>
        <w:t>but</w:t>
      </w:r>
      <w:r w:rsidR="00256C19">
        <w:rPr>
          <w:lang w:val="en-US"/>
        </w:rPr>
        <w:t xml:space="preserve"> a cloud solution was suggested for the </w:t>
      </w:r>
      <w:r w:rsidR="001F1523" w:rsidRPr="001F1523">
        <w:rPr>
          <w:lang w:val="en-US"/>
        </w:rPr>
        <w:t>MCMS system</w:t>
      </w:r>
      <w:r w:rsidR="00256C19">
        <w:rPr>
          <w:lang w:val="en-US"/>
        </w:rPr>
        <w:t xml:space="preserve">. Due to the limited internet access, the Consultant </w:t>
      </w:r>
      <w:r w:rsidR="001F1523" w:rsidRPr="001F1523">
        <w:rPr>
          <w:lang w:val="en-US"/>
        </w:rPr>
        <w:t xml:space="preserve">was unable to benchmark response times to the prototype of the MCMS system hosted in the cloud. </w:t>
      </w:r>
      <w:r w:rsidR="00776012">
        <w:rPr>
          <w:lang w:val="en-US"/>
        </w:rPr>
        <w:t>R</w:t>
      </w:r>
      <w:r w:rsidR="001F1523" w:rsidRPr="001F1523">
        <w:rPr>
          <w:lang w:val="en-US"/>
        </w:rPr>
        <w:t>ecommendations for infrastructural requirements for the MCMS, including the capital and/</w:t>
      </w:r>
      <w:r w:rsidR="00776012">
        <w:rPr>
          <w:lang w:val="en-US"/>
        </w:rPr>
        <w:t xml:space="preserve"> </w:t>
      </w:r>
      <w:r w:rsidR="001F1523" w:rsidRPr="001F1523">
        <w:rPr>
          <w:lang w:val="en-US"/>
        </w:rPr>
        <w:t xml:space="preserve">or recurring </w:t>
      </w:r>
      <w:r w:rsidR="00776012">
        <w:rPr>
          <w:lang w:val="en-US"/>
        </w:rPr>
        <w:t>costs for the proposed solution</w:t>
      </w:r>
      <w:r w:rsidR="00CF14E5">
        <w:rPr>
          <w:lang w:val="en-US"/>
        </w:rPr>
        <w:t>,</w:t>
      </w:r>
      <w:r w:rsidR="00776012">
        <w:rPr>
          <w:lang w:val="en-US"/>
        </w:rPr>
        <w:t xml:space="preserve"> had been made by the Consultant.</w:t>
      </w:r>
      <w:r w:rsidR="00D933AD">
        <w:rPr>
          <w:lang w:val="en-US"/>
        </w:rPr>
        <w:t xml:space="preserve"> </w:t>
      </w:r>
      <w:r w:rsidR="00876711">
        <w:rPr>
          <w:lang w:val="en-US"/>
        </w:rPr>
        <w:t>Regular and reliable internet connection has still been an issue in early 2014.</w:t>
      </w:r>
    </w:p>
    <w:p w14:paraId="220ECB1A" w14:textId="77777777" w:rsidR="00876711" w:rsidRDefault="00876711" w:rsidP="00CF14E5">
      <w:pPr>
        <w:spacing w:line="240" w:lineRule="auto"/>
        <w:jc w:val="both"/>
        <w:rPr>
          <w:color w:val="FF0000"/>
          <w:lang w:val="en-US"/>
        </w:rPr>
      </w:pPr>
    </w:p>
    <w:p w14:paraId="38010CB9" w14:textId="4A8F1679" w:rsidR="001F1523" w:rsidRDefault="001F1523" w:rsidP="00CF14E5">
      <w:pPr>
        <w:spacing w:line="240" w:lineRule="auto"/>
        <w:jc w:val="both"/>
        <w:rPr>
          <w:color w:val="FF0000"/>
          <w:lang w:val="en-US"/>
        </w:rPr>
      </w:pPr>
      <w:r w:rsidRPr="001F1523">
        <w:rPr>
          <w:lang w:val="en-US"/>
        </w:rPr>
        <w:t xml:space="preserve">Usage of the national satellite mosaic by the DOM and the DGM has so far been limited. Production/Acquisition of an up-to-date pan-sharpened Landsat 8 national satellite mosaic </w:t>
      </w:r>
      <w:r w:rsidR="00CF14E5">
        <w:rPr>
          <w:lang w:val="en-US"/>
        </w:rPr>
        <w:t>was considered more</w:t>
      </w:r>
      <w:r w:rsidRPr="001F1523">
        <w:rPr>
          <w:lang w:val="en-US"/>
        </w:rPr>
        <w:t xml:space="preserve"> sufficient to meet current DOM/</w:t>
      </w:r>
      <w:r w:rsidR="00CF14E5">
        <w:rPr>
          <w:lang w:val="en-US"/>
        </w:rPr>
        <w:t xml:space="preserve"> DGM needs. The DOM/DGM therefore have negotiated</w:t>
      </w:r>
      <w:r w:rsidRPr="001F1523">
        <w:rPr>
          <w:lang w:val="en-US"/>
        </w:rPr>
        <w:t xml:space="preserve"> access and benefit</w:t>
      </w:r>
      <w:r w:rsidR="00CF14E5">
        <w:rPr>
          <w:lang w:val="en-US"/>
        </w:rPr>
        <w:t>ted</w:t>
      </w:r>
      <w:r w:rsidRPr="001F1523">
        <w:rPr>
          <w:lang w:val="en-US"/>
        </w:rPr>
        <w:t xml:space="preserve"> from this important satellite dataset</w:t>
      </w:r>
      <w:r w:rsidR="00876711">
        <w:rPr>
          <w:lang w:val="en-US"/>
        </w:rPr>
        <w:t>.</w:t>
      </w:r>
    </w:p>
    <w:p w14:paraId="10E52EB6" w14:textId="307AAC69" w:rsidR="00FB394E" w:rsidRDefault="00FB394E" w:rsidP="00FB394E">
      <w:pPr>
        <w:spacing w:line="240" w:lineRule="auto"/>
        <w:jc w:val="both"/>
        <w:rPr>
          <w:szCs w:val="24"/>
          <w:lang w:val="en-US"/>
        </w:rPr>
      </w:pPr>
      <w:r w:rsidRPr="00FB394E">
        <w:rPr>
          <w:szCs w:val="24"/>
          <w:lang w:val="en-US"/>
        </w:rPr>
        <w:t>Geo-data activities had experienced delay or postponement due to reallocation of project funding and limited staff in DGM and DOM.</w:t>
      </w:r>
    </w:p>
    <w:p w14:paraId="2A09BAAE" w14:textId="77777777" w:rsidR="0035482B" w:rsidRDefault="0035482B" w:rsidP="00FB394E">
      <w:pPr>
        <w:spacing w:line="240" w:lineRule="auto"/>
        <w:jc w:val="both"/>
        <w:rPr>
          <w:b/>
          <w:i/>
          <w:lang w:val="en-US"/>
        </w:rPr>
      </w:pPr>
    </w:p>
    <w:p w14:paraId="77930D05" w14:textId="77777777" w:rsidR="00FA7483" w:rsidRPr="0035482B" w:rsidRDefault="00FA7483" w:rsidP="00FB394E">
      <w:pPr>
        <w:spacing w:line="240" w:lineRule="auto"/>
        <w:jc w:val="both"/>
        <w:rPr>
          <w:b/>
          <w:i/>
          <w:lang w:val="en-US"/>
        </w:rPr>
      </w:pPr>
      <w:r w:rsidRPr="0035482B">
        <w:rPr>
          <w:b/>
          <w:i/>
          <w:lang w:val="en-US"/>
        </w:rPr>
        <w:t>Safeguards</w:t>
      </w:r>
    </w:p>
    <w:p w14:paraId="524B6054" w14:textId="5EF0C92E" w:rsidR="0035482B" w:rsidRPr="00FB394E" w:rsidRDefault="00FB394E" w:rsidP="00FB394E">
      <w:pPr>
        <w:spacing w:line="240" w:lineRule="auto"/>
        <w:jc w:val="both"/>
        <w:rPr>
          <w:lang w:val="en-US"/>
        </w:rPr>
      </w:pPr>
      <w:r>
        <w:rPr>
          <w:lang w:val="en-US"/>
        </w:rPr>
        <w:t xml:space="preserve">A </w:t>
      </w:r>
      <w:proofErr w:type="spellStart"/>
      <w:r>
        <w:rPr>
          <w:lang w:val="en-US"/>
        </w:rPr>
        <w:t>Cadastre</w:t>
      </w:r>
      <w:proofErr w:type="spellEnd"/>
      <w:r>
        <w:rPr>
          <w:lang w:val="en-US"/>
        </w:rPr>
        <w:t xml:space="preserve"> Management System is likely to reduce social conflicts which have resulted or which still result from overlapping of allocated mining areas.</w:t>
      </w:r>
    </w:p>
    <w:p w14:paraId="30CDF6B9" w14:textId="77777777" w:rsidR="001F1523" w:rsidRDefault="001F1523" w:rsidP="00FB394E">
      <w:pPr>
        <w:spacing w:line="240" w:lineRule="auto"/>
        <w:jc w:val="both"/>
        <w:rPr>
          <w:b/>
          <w:i/>
          <w:lang w:val="en-US"/>
        </w:rPr>
      </w:pPr>
    </w:p>
    <w:p w14:paraId="5F676C6E" w14:textId="77777777" w:rsidR="00FA7483" w:rsidRPr="005C6431" w:rsidRDefault="00FA7483" w:rsidP="00A20F6A">
      <w:pPr>
        <w:spacing w:line="240" w:lineRule="auto"/>
        <w:jc w:val="both"/>
        <w:rPr>
          <w:b/>
          <w:i/>
          <w:szCs w:val="24"/>
          <w:lang w:val="en-US"/>
        </w:rPr>
      </w:pPr>
      <w:r w:rsidRPr="005C6431">
        <w:rPr>
          <w:b/>
          <w:i/>
          <w:szCs w:val="24"/>
          <w:lang w:val="en-US"/>
        </w:rPr>
        <w:t xml:space="preserve">Outcomes </w:t>
      </w:r>
    </w:p>
    <w:p w14:paraId="18D2ADE9" w14:textId="65D7965A" w:rsidR="00787BB9" w:rsidRDefault="00787BB9" w:rsidP="00A20F6A">
      <w:pPr>
        <w:spacing w:line="240" w:lineRule="auto"/>
        <w:jc w:val="both"/>
        <w:rPr>
          <w:sz w:val="23"/>
          <w:szCs w:val="23"/>
          <w:lang w:val="en-US"/>
        </w:rPr>
      </w:pPr>
      <w:r w:rsidRPr="005C6431">
        <w:rPr>
          <w:szCs w:val="24"/>
          <w:lang w:val="en-US"/>
        </w:rPr>
        <w:t>The de</w:t>
      </w:r>
      <w:r w:rsidR="00FB394E" w:rsidRPr="005C6431">
        <w:rPr>
          <w:szCs w:val="24"/>
          <w:lang w:val="en-US"/>
        </w:rPr>
        <w:t xml:space="preserve">veloped </w:t>
      </w:r>
      <w:proofErr w:type="spellStart"/>
      <w:r w:rsidR="00FB394E" w:rsidRPr="005C6431">
        <w:rPr>
          <w:szCs w:val="24"/>
          <w:lang w:val="en-US"/>
        </w:rPr>
        <w:t>Cadastre</w:t>
      </w:r>
      <w:proofErr w:type="spellEnd"/>
      <w:r w:rsidR="00FB394E" w:rsidRPr="005C6431">
        <w:rPr>
          <w:szCs w:val="24"/>
          <w:lang w:val="en-US"/>
        </w:rPr>
        <w:t xml:space="preserve"> Management System has a</w:t>
      </w:r>
      <w:r w:rsidRPr="005C6431">
        <w:rPr>
          <w:szCs w:val="24"/>
          <w:lang w:val="en-US"/>
        </w:rPr>
        <w:t xml:space="preserve">ddressed problems of inconsistent, incorrect, and incomplete information management pertaining to mining </w:t>
      </w:r>
      <w:proofErr w:type="spellStart"/>
      <w:r w:rsidRPr="005C6431">
        <w:rPr>
          <w:szCs w:val="24"/>
          <w:lang w:val="en-US"/>
        </w:rPr>
        <w:t>cadastre</w:t>
      </w:r>
      <w:proofErr w:type="spellEnd"/>
      <w:r w:rsidRPr="005C6431">
        <w:rPr>
          <w:szCs w:val="24"/>
          <w:lang w:val="en-US"/>
        </w:rPr>
        <w:t xml:space="preserve"> administration.</w:t>
      </w:r>
      <w:r w:rsidR="00A20F6A" w:rsidRPr="005C6431">
        <w:rPr>
          <w:szCs w:val="24"/>
          <w:lang w:val="en-US"/>
        </w:rPr>
        <w:t xml:space="preserve"> The system will guarantee more transparency on the processes and of concessions areas, and decisions for investors as well as it facilitates better regulation and monitoring for the government both in terms of revenue and safeguards</w:t>
      </w:r>
      <w:r w:rsidR="00A20F6A">
        <w:rPr>
          <w:sz w:val="23"/>
          <w:szCs w:val="23"/>
          <w:lang w:val="en-US"/>
        </w:rPr>
        <w:t>.</w:t>
      </w:r>
    </w:p>
    <w:p w14:paraId="6457E0A6" w14:textId="77777777" w:rsidR="00FA7483" w:rsidRDefault="00FA7483" w:rsidP="00A20F6A">
      <w:pPr>
        <w:rPr>
          <w:lang w:val="en-US"/>
        </w:rPr>
      </w:pPr>
    </w:p>
    <w:p w14:paraId="2E6D1987" w14:textId="77777777" w:rsidR="00F946E2" w:rsidRPr="00A20F6A" w:rsidRDefault="00F946E2" w:rsidP="00A20F6A">
      <w:pPr>
        <w:rPr>
          <w:lang w:val="en-US"/>
        </w:rPr>
      </w:pPr>
    </w:p>
    <w:p w14:paraId="5A2BD10E" w14:textId="1FC1EAB2" w:rsidR="0048159B" w:rsidRPr="007E5DF9" w:rsidRDefault="0048159B" w:rsidP="0035482B">
      <w:pPr>
        <w:pStyle w:val="Heading2"/>
        <w:numPr>
          <w:ilvl w:val="2"/>
          <w:numId w:val="9"/>
        </w:numPr>
        <w:rPr>
          <w:lang w:val="en-US"/>
        </w:rPr>
      </w:pPr>
      <w:bookmarkStart w:id="70" w:name="_Toc397627256"/>
      <w:bookmarkStart w:id="71" w:name="_Toc397627933"/>
      <w:r w:rsidRPr="007E5DF9">
        <w:rPr>
          <w:lang w:val="en-US"/>
        </w:rPr>
        <w:t>Sub-Component 3</w:t>
      </w:r>
      <w:r>
        <w:rPr>
          <w:lang w:val="en-US"/>
        </w:rPr>
        <w:t>c</w:t>
      </w:r>
      <w:r w:rsidRPr="007E5DF9">
        <w:rPr>
          <w:lang w:val="en-US"/>
        </w:rPr>
        <w:t>:</w:t>
      </w:r>
      <w:r w:rsidR="0035482B">
        <w:rPr>
          <w:lang w:val="en-US"/>
        </w:rPr>
        <w:t xml:space="preserve"> Program to Promotion of Minerals Development</w:t>
      </w:r>
      <w:bookmarkEnd w:id="70"/>
      <w:bookmarkEnd w:id="71"/>
    </w:p>
    <w:p w14:paraId="27AC31B2" w14:textId="77777777" w:rsidR="005C6431" w:rsidRDefault="005C6431" w:rsidP="005C6431">
      <w:pPr>
        <w:autoSpaceDE w:val="0"/>
        <w:autoSpaceDN w:val="0"/>
        <w:adjustRightInd w:val="0"/>
        <w:spacing w:line="240" w:lineRule="auto"/>
        <w:jc w:val="both"/>
        <w:rPr>
          <w:b/>
          <w:color w:val="FF0000"/>
          <w:lang w:val="en-US"/>
        </w:rPr>
      </w:pPr>
    </w:p>
    <w:p w14:paraId="51E2A320" w14:textId="32ECE8BE" w:rsidR="00A20F6A" w:rsidRDefault="0048491A" w:rsidP="005C6431">
      <w:pPr>
        <w:autoSpaceDE w:val="0"/>
        <w:autoSpaceDN w:val="0"/>
        <w:adjustRightInd w:val="0"/>
        <w:spacing w:line="240" w:lineRule="auto"/>
        <w:jc w:val="both"/>
        <w:rPr>
          <w:szCs w:val="24"/>
          <w:lang w:val="en-US"/>
        </w:rPr>
      </w:pPr>
      <w:r w:rsidRPr="005C6431">
        <w:rPr>
          <w:szCs w:val="24"/>
          <w:lang w:val="en-US"/>
        </w:rPr>
        <w:t>In order to attract and retain</w:t>
      </w:r>
      <w:r w:rsidR="00084226" w:rsidRPr="005C6431">
        <w:rPr>
          <w:szCs w:val="24"/>
          <w:lang w:val="en-US"/>
        </w:rPr>
        <w:t xml:space="preserve"> </w:t>
      </w:r>
      <w:r w:rsidRPr="005C6431">
        <w:rPr>
          <w:szCs w:val="24"/>
          <w:lang w:val="en-US"/>
        </w:rPr>
        <w:t>new minerals investment, Lao PDR n</w:t>
      </w:r>
      <w:r w:rsidR="00084226" w:rsidRPr="005C6431">
        <w:rPr>
          <w:szCs w:val="24"/>
          <w:lang w:val="en-US"/>
        </w:rPr>
        <w:t>eeds to develop and upgrade it</w:t>
      </w:r>
      <w:r w:rsidRPr="005C6431">
        <w:rPr>
          <w:szCs w:val="24"/>
          <w:lang w:val="en-US"/>
        </w:rPr>
        <w:t>s geological information base. The</w:t>
      </w:r>
      <w:r w:rsidR="00F5191E" w:rsidRPr="005C6431">
        <w:rPr>
          <w:szCs w:val="24"/>
          <w:lang w:val="en-US"/>
        </w:rPr>
        <w:t xml:space="preserve"> </w:t>
      </w:r>
      <w:r w:rsidRPr="005C6431">
        <w:rPr>
          <w:szCs w:val="24"/>
          <w:lang w:val="en-US"/>
        </w:rPr>
        <w:t>provision of adequate and accurat</w:t>
      </w:r>
      <w:r w:rsidR="00084226" w:rsidRPr="005C6431">
        <w:rPr>
          <w:szCs w:val="24"/>
          <w:lang w:val="en-US"/>
        </w:rPr>
        <w:t>e data, information, and maps o</w:t>
      </w:r>
      <w:r w:rsidRPr="005C6431">
        <w:rPr>
          <w:szCs w:val="24"/>
          <w:lang w:val="en-US"/>
        </w:rPr>
        <w:t>f the geology and earth system of the</w:t>
      </w:r>
      <w:r w:rsidR="00F5191E" w:rsidRPr="005C6431">
        <w:rPr>
          <w:szCs w:val="24"/>
          <w:lang w:val="en-US"/>
        </w:rPr>
        <w:t xml:space="preserve"> country i</w:t>
      </w:r>
      <w:r w:rsidRPr="005C6431">
        <w:rPr>
          <w:szCs w:val="24"/>
          <w:lang w:val="en-US"/>
        </w:rPr>
        <w:t>s essential to assist in new exploration for mineral deposits and to help the Government with</w:t>
      </w:r>
      <w:r w:rsidR="00F5191E" w:rsidRPr="005C6431">
        <w:rPr>
          <w:szCs w:val="24"/>
          <w:lang w:val="en-US"/>
        </w:rPr>
        <w:t xml:space="preserve"> </w:t>
      </w:r>
      <w:r w:rsidRPr="005C6431">
        <w:rPr>
          <w:szCs w:val="24"/>
          <w:lang w:val="en-US"/>
        </w:rPr>
        <w:t xml:space="preserve">better land use planning. The project </w:t>
      </w:r>
      <w:r w:rsidR="00084226" w:rsidRPr="005C6431">
        <w:rPr>
          <w:szCs w:val="24"/>
          <w:lang w:val="en-US"/>
        </w:rPr>
        <w:t>had thus planned to</w:t>
      </w:r>
      <w:r w:rsidRPr="005C6431">
        <w:rPr>
          <w:szCs w:val="24"/>
          <w:lang w:val="en-US"/>
        </w:rPr>
        <w:t xml:space="preserve"> provide funding for consultancy services and</w:t>
      </w:r>
      <w:r w:rsidR="00F5191E" w:rsidRPr="005C6431">
        <w:rPr>
          <w:szCs w:val="24"/>
          <w:lang w:val="en-US"/>
        </w:rPr>
        <w:t xml:space="preserve"> </w:t>
      </w:r>
      <w:r w:rsidR="00084226" w:rsidRPr="005C6431">
        <w:rPr>
          <w:szCs w:val="24"/>
          <w:lang w:val="en-US"/>
        </w:rPr>
        <w:t xml:space="preserve">logistical support. </w:t>
      </w:r>
      <w:r w:rsidR="00A20F6A" w:rsidRPr="005C6431">
        <w:rPr>
          <w:szCs w:val="24"/>
          <w:lang w:val="en-US"/>
        </w:rPr>
        <w:t xml:space="preserve">Until the MTR Mission, US$ 119,845 had been spent under sub-component 3b (~16 percent). </w:t>
      </w:r>
      <w:r w:rsidR="00F946E2">
        <w:rPr>
          <w:szCs w:val="24"/>
          <w:lang w:val="en-US"/>
        </w:rPr>
        <w:t>Until</w:t>
      </w:r>
      <w:r w:rsidR="00A20F6A" w:rsidRPr="005C6431">
        <w:rPr>
          <w:szCs w:val="24"/>
          <w:lang w:val="en-US"/>
        </w:rPr>
        <w:t xml:space="preserve"> the end of March 2014, remaining allocation disbursement was US$ 3,681. </w:t>
      </w:r>
    </w:p>
    <w:p w14:paraId="1DD3AF5C" w14:textId="77777777" w:rsidR="00CF1C53" w:rsidRDefault="00CF1C53" w:rsidP="005C6431">
      <w:pPr>
        <w:autoSpaceDE w:val="0"/>
        <w:autoSpaceDN w:val="0"/>
        <w:adjustRightInd w:val="0"/>
        <w:spacing w:line="240" w:lineRule="auto"/>
        <w:jc w:val="both"/>
        <w:rPr>
          <w:szCs w:val="24"/>
          <w:lang w:val="en-US"/>
        </w:rPr>
      </w:pPr>
    </w:p>
    <w:p w14:paraId="45A98A61" w14:textId="77777777" w:rsidR="00F946E2" w:rsidRDefault="00D7743C" w:rsidP="005C6431">
      <w:pPr>
        <w:autoSpaceDE w:val="0"/>
        <w:autoSpaceDN w:val="0"/>
        <w:adjustRightInd w:val="0"/>
        <w:spacing w:line="240" w:lineRule="auto"/>
        <w:jc w:val="both"/>
        <w:rPr>
          <w:szCs w:val="24"/>
          <w:lang w:val="en-US"/>
        </w:rPr>
      </w:pPr>
      <w:r>
        <w:rPr>
          <w:szCs w:val="24"/>
          <w:lang w:val="en-US"/>
        </w:rPr>
        <w:t>After reporting that the</w:t>
      </w:r>
      <w:r w:rsidRPr="00D7743C">
        <w:rPr>
          <w:szCs w:val="24"/>
          <w:lang w:val="en-US"/>
        </w:rPr>
        <w:t xml:space="preserve"> work program for this sub</w:t>
      </w:r>
      <w:r>
        <w:rPr>
          <w:szCs w:val="24"/>
          <w:lang w:val="en-US"/>
        </w:rPr>
        <w:t>-</w:t>
      </w:r>
      <w:r w:rsidRPr="00D7743C">
        <w:rPr>
          <w:szCs w:val="24"/>
          <w:lang w:val="en-US"/>
        </w:rPr>
        <w:t>component has been unclear for the implementation of its relevant activities</w:t>
      </w:r>
      <w:r>
        <w:rPr>
          <w:szCs w:val="24"/>
          <w:lang w:val="en-US"/>
        </w:rPr>
        <w:t xml:space="preserve">, </w:t>
      </w:r>
      <w:r w:rsidR="00EF5F53" w:rsidRPr="005C6431">
        <w:rPr>
          <w:szCs w:val="24"/>
          <w:lang w:val="en-US"/>
        </w:rPr>
        <w:t xml:space="preserve">the sub-component was </w:t>
      </w:r>
      <w:r w:rsidR="00636405" w:rsidRPr="005C6431">
        <w:rPr>
          <w:szCs w:val="24"/>
          <w:lang w:val="en-US"/>
        </w:rPr>
        <w:t>dropped</w:t>
      </w:r>
      <w:r>
        <w:rPr>
          <w:szCs w:val="24"/>
          <w:lang w:val="en-US"/>
        </w:rPr>
        <w:t xml:space="preserve"> after the MTR Mission in January 2013</w:t>
      </w:r>
      <w:r w:rsidR="00636405" w:rsidRPr="005C6431">
        <w:rPr>
          <w:szCs w:val="24"/>
          <w:lang w:val="en-US"/>
        </w:rPr>
        <w:t xml:space="preserve">. </w:t>
      </w:r>
    </w:p>
    <w:p w14:paraId="30AAB7D0" w14:textId="431AD8CD" w:rsidR="00A358ED" w:rsidRDefault="00636405" w:rsidP="005C6431">
      <w:pPr>
        <w:autoSpaceDE w:val="0"/>
        <w:autoSpaceDN w:val="0"/>
        <w:adjustRightInd w:val="0"/>
        <w:spacing w:line="240" w:lineRule="auto"/>
        <w:jc w:val="both"/>
        <w:rPr>
          <w:szCs w:val="24"/>
          <w:lang w:val="en-US"/>
        </w:rPr>
      </w:pPr>
      <w:r w:rsidRPr="005C6431">
        <w:rPr>
          <w:szCs w:val="24"/>
          <w:lang w:val="en-US"/>
        </w:rPr>
        <w:t>I</w:t>
      </w:r>
      <w:r w:rsidR="00EF5F53" w:rsidRPr="005C6431">
        <w:rPr>
          <w:szCs w:val="24"/>
          <w:lang w:val="en-US"/>
        </w:rPr>
        <w:t>n terms of structure</w:t>
      </w:r>
      <w:r w:rsidR="00F946E2">
        <w:rPr>
          <w:szCs w:val="24"/>
          <w:lang w:val="en-US"/>
        </w:rPr>
        <w:t xml:space="preserve"> of component 3</w:t>
      </w:r>
      <w:r w:rsidR="00EF5F53" w:rsidRPr="005C6431">
        <w:rPr>
          <w:szCs w:val="24"/>
          <w:lang w:val="en-US"/>
        </w:rPr>
        <w:t>, the MTR Mission had proposed to reduce the number of mining sector sub-components from three to two by eliminating the sub-component 3c “</w:t>
      </w:r>
      <w:r w:rsidR="00EF5F53" w:rsidRPr="005C6431">
        <w:rPr>
          <w:i/>
          <w:iCs/>
          <w:szCs w:val="24"/>
          <w:lang w:val="en-US"/>
        </w:rPr>
        <w:t>Promotion of Mineral Development</w:t>
      </w:r>
      <w:r w:rsidR="00F946E2">
        <w:rPr>
          <w:szCs w:val="24"/>
          <w:lang w:val="en-US"/>
        </w:rPr>
        <w:t>”. M</w:t>
      </w:r>
      <w:r w:rsidR="00EF5F53" w:rsidRPr="005C6431">
        <w:rPr>
          <w:szCs w:val="24"/>
          <w:lang w:val="en-US"/>
        </w:rPr>
        <w:t>ining investmen</w:t>
      </w:r>
      <w:r w:rsidR="00F946E2">
        <w:rPr>
          <w:szCs w:val="24"/>
          <w:lang w:val="en-US"/>
        </w:rPr>
        <w:t>t promotion has</w:t>
      </w:r>
      <w:r w:rsidR="00EF5F53" w:rsidRPr="005C6431">
        <w:rPr>
          <w:szCs w:val="24"/>
          <w:lang w:val="en-US"/>
        </w:rPr>
        <w:t xml:space="preserve"> not</w:t>
      </w:r>
      <w:r w:rsidR="00F946E2">
        <w:rPr>
          <w:szCs w:val="24"/>
          <w:lang w:val="en-US"/>
        </w:rPr>
        <w:t xml:space="preserve"> been a G</w:t>
      </w:r>
      <w:r w:rsidR="00EF5F53" w:rsidRPr="005C6431">
        <w:rPr>
          <w:szCs w:val="24"/>
          <w:lang w:val="en-US"/>
        </w:rPr>
        <w:t xml:space="preserve">overnment objective during the mining moratorium, i.e. </w:t>
      </w:r>
      <w:r w:rsidR="00F946E2">
        <w:rPr>
          <w:szCs w:val="24"/>
          <w:lang w:val="en-US"/>
        </w:rPr>
        <w:t>this will still be valid</w:t>
      </w:r>
      <w:r w:rsidR="00EF5F53" w:rsidRPr="005C6431">
        <w:rPr>
          <w:szCs w:val="24"/>
          <w:lang w:val="en-US"/>
        </w:rPr>
        <w:t xml:space="preserve"> until</w:t>
      </w:r>
      <w:r w:rsidR="00F946E2">
        <w:rPr>
          <w:szCs w:val="24"/>
          <w:lang w:val="en-US"/>
        </w:rPr>
        <w:t xml:space="preserve"> the</w:t>
      </w:r>
      <w:r w:rsidR="00EF5F53" w:rsidRPr="005C6431">
        <w:rPr>
          <w:szCs w:val="24"/>
          <w:lang w:val="en-US"/>
        </w:rPr>
        <w:t xml:space="preserve"> end of 2015. </w:t>
      </w:r>
      <w:r w:rsidRPr="005C6431">
        <w:rPr>
          <w:szCs w:val="24"/>
          <w:lang w:val="en-US"/>
        </w:rPr>
        <w:t xml:space="preserve"> Despite the importance of compiling</w:t>
      </w:r>
      <w:r w:rsidR="00EF5F53" w:rsidRPr="005C6431">
        <w:rPr>
          <w:szCs w:val="24"/>
          <w:lang w:val="en-US"/>
        </w:rPr>
        <w:t xml:space="preserve"> and </w:t>
      </w:r>
      <w:r w:rsidRPr="005C6431">
        <w:rPr>
          <w:szCs w:val="24"/>
          <w:lang w:val="en-US"/>
        </w:rPr>
        <w:t>managing</w:t>
      </w:r>
      <w:r w:rsidR="00EF5F53" w:rsidRPr="005C6431">
        <w:rPr>
          <w:szCs w:val="24"/>
          <w:lang w:val="en-US"/>
        </w:rPr>
        <w:t xml:space="preserve"> geo-science and geo-data</w:t>
      </w:r>
      <w:r w:rsidRPr="005C6431">
        <w:rPr>
          <w:szCs w:val="24"/>
          <w:lang w:val="en-US"/>
        </w:rPr>
        <w:t xml:space="preserve"> for </w:t>
      </w:r>
      <w:r w:rsidR="00EF5F53" w:rsidRPr="005C6431">
        <w:rPr>
          <w:szCs w:val="24"/>
          <w:lang w:val="en-US"/>
        </w:rPr>
        <w:t>se</w:t>
      </w:r>
      <w:r w:rsidRPr="005C6431">
        <w:rPr>
          <w:szCs w:val="24"/>
          <w:lang w:val="en-US"/>
        </w:rPr>
        <w:t xml:space="preserve">ctor policy-making and planning, </w:t>
      </w:r>
      <w:r w:rsidR="00A358ED" w:rsidRPr="005C6431">
        <w:rPr>
          <w:szCs w:val="24"/>
          <w:lang w:val="en-US"/>
        </w:rPr>
        <w:t>there has only been a very</w:t>
      </w:r>
      <w:r w:rsidR="00EF5F53" w:rsidRPr="005C6431">
        <w:rPr>
          <w:szCs w:val="24"/>
          <w:lang w:val="en-US"/>
        </w:rPr>
        <w:t xml:space="preserve"> limited number of sta</w:t>
      </w:r>
      <w:r w:rsidR="00A358ED" w:rsidRPr="005C6431">
        <w:rPr>
          <w:szCs w:val="24"/>
          <w:lang w:val="en-US"/>
        </w:rPr>
        <w:t xml:space="preserve">ff with GIS and database skills. It was hence decided to focus </w:t>
      </w:r>
      <w:r w:rsidR="00EF5F53" w:rsidRPr="005C6431">
        <w:rPr>
          <w:szCs w:val="24"/>
          <w:lang w:val="en-US"/>
        </w:rPr>
        <w:t xml:space="preserve">current efforts </w:t>
      </w:r>
      <w:r w:rsidR="00A358ED" w:rsidRPr="005C6431">
        <w:rPr>
          <w:szCs w:val="24"/>
          <w:lang w:val="en-US"/>
        </w:rPr>
        <w:t>on</w:t>
      </w:r>
      <w:r w:rsidR="00EF5F53" w:rsidRPr="005C6431">
        <w:rPr>
          <w:szCs w:val="24"/>
          <w:lang w:val="en-US"/>
        </w:rPr>
        <w:t xml:space="preserve"> strengthening of </w:t>
      </w:r>
      <w:proofErr w:type="spellStart"/>
      <w:r w:rsidR="00EF5F53" w:rsidRPr="005C6431">
        <w:rPr>
          <w:szCs w:val="24"/>
          <w:lang w:val="en-US"/>
        </w:rPr>
        <w:t>cadastre</w:t>
      </w:r>
      <w:proofErr w:type="spellEnd"/>
      <w:r w:rsidR="00EF5F53" w:rsidRPr="005C6431">
        <w:rPr>
          <w:szCs w:val="24"/>
          <w:lang w:val="en-US"/>
        </w:rPr>
        <w:t xml:space="preserve"> management. </w:t>
      </w:r>
      <w:r w:rsidR="00A358ED" w:rsidRPr="005C6431">
        <w:rPr>
          <w:szCs w:val="24"/>
          <w:lang w:val="en-US"/>
        </w:rPr>
        <w:t>Component 3b has absorbed geo-data training activities from 3c.</w:t>
      </w:r>
    </w:p>
    <w:p w14:paraId="28EB94B1" w14:textId="72C3B053" w:rsidR="00FC01E7" w:rsidRDefault="00FC01E7" w:rsidP="005C6431">
      <w:pPr>
        <w:autoSpaceDE w:val="0"/>
        <w:autoSpaceDN w:val="0"/>
        <w:adjustRightInd w:val="0"/>
        <w:spacing w:line="240" w:lineRule="auto"/>
        <w:jc w:val="both"/>
        <w:rPr>
          <w:szCs w:val="24"/>
          <w:lang w:val="en-US"/>
        </w:rPr>
      </w:pPr>
      <w:r>
        <w:rPr>
          <w:szCs w:val="24"/>
          <w:lang w:val="en-US"/>
        </w:rPr>
        <w:t>The two inter-mediate results level indicators ‘expanded access to geo-information’ and ‘field training in applied geology mapping and upgraded laboratory’, were dropped.</w:t>
      </w:r>
    </w:p>
    <w:p w14:paraId="4961B395" w14:textId="77777777" w:rsidR="00A358ED" w:rsidRDefault="00A358ED" w:rsidP="00636405">
      <w:pPr>
        <w:autoSpaceDE w:val="0"/>
        <w:autoSpaceDN w:val="0"/>
        <w:adjustRightInd w:val="0"/>
        <w:spacing w:line="240" w:lineRule="auto"/>
        <w:rPr>
          <w:sz w:val="23"/>
          <w:szCs w:val="23"/>
          <w:lang w:val="en-US"/>
        </w:rPr>
      </w:pPr>
    </w:p>
    <w:p w14:paraId="45F0C8C2" w14:textId="7B6D2785" w:rsidR="00F17DC3" w:rsidRPr="00082267" w:rsidRDefault="00F17DC3" w:rsidP="00F17DC3">
      <w:pPr>
        <w:pStyle w:val="Heading2"/>
        <w:numPr>
          <w:ilvl w:val="1"/>
          <w:numId w:val="9"/>
        </w:numPr>
        <w:rPr>
          <w:lang w:val="en-US"/>
        </w:rPr>
      </w:pPr>
      <w:bookmarkStart w:id="72" w:name="_Toc397627257"/>
      <w:bookmarkStart w:id="73" w:name="_Toc397627934"/>
      <w:r>
        <w:rPr>
          <w:lang w:val="en-US"/>
        </w:rPr>
        <w:t>Component 4</w:t>
      </w:r>
      <w:r w:rsidR="00FC01E7">
        <w:rPr>
          <w:lang w:val="en-US"/>
        </w:rPr>
        <w:t xml:space="preserve">: </w:t>
      </w:r>
      <w:r w:rsidR="00FC01E7" w:rsidRPr="00082267">
        <w:rPr>
          <w:lang w:val="en-US"/>
        </w:rPr>
        <w:t xml:space="preserve">Project </w:t>
      </w:r>
      <w:r w:rsidR="00082267" w:rsidRPr="00082267">
        <w:rPr>
          <w:lang w:val="en-US"/>
        </w:rPr>
        <w:t>Administration</w:t>
      </w:r>
      <w:r w:rsidR="00FC01E7" w:rsidRPr="00082267">
        <w:rPr>
          <w:lang w:val="en-US"/>
        </w:rPr>
        <w:t xml:space="preserve"> and Management</w:t>
      </w:r>
      <w:bookmarkEnd w:id="72"/>
      <w:bookmarkEnd w:id="73"/>
    </w:p>
    <w:p w14:paraId="7BAEE6FE" w14:textId="77777777" w:rsidR="00365FB4" w:rsidRDefault="00365FB4" w:rsidP="00365FB4">
      <w:pPr>
        <w:rPr>
          <w:b/>
          <w:i/>
          <w:lang w:val="en-US"/>
        </w:rPr>
      </w:pPr>
    </w:p>
    <w:p w14:paraId="2ADAAE21" w14:textId="72B1680B" w:rsidR="00EB0A15" w:rsidRDefault="00EB0A15" w:rsidP="00F44D92">
      <w:pPr>
        <w:spacing w:line="240" w:lineRule="auto"/>
        <w:jc w:val="both"/>
        <w:rPr>
          <w:b/>
          <w:i/>
          <w:lang w:val="en-US"/>
        </w:rPr>
      </w:pPr>
      <w:r>
        <w:rPr>
          <w:b/>
          <w:i/>
          <w:lang w:val="en-US"/>
        </w:rPr>
        <w:t>Overview</w:t>
      </w:r>
      <w:r w:rsidR="00221709">
        <w:rPr>
          <w:b/>
          <w:i/>
          <w:lang w:val="en-US"/>
        </w:rPr>
        <w:t xml:space="preserve"> </w:t>
      </w:r>
    </w:p>
    <w:p w14:paraId="3C9561DB" w14:textId="49B67B6A" w:rsidR="00346329" w:rsidRDefault="00746D6B" w:rsidP="00F26166">
      <w:pPr>
        <w:spacing w:line="240" w:lineRule="auto"/>
        <w:jc w:val="both"/>
        <w:rPr>
          <w:szCs w:val="24"/>
          <w:lang w:val="en-US"/>
        </w:rPr>
      </w:pPr>
      <w:r w:rsidRPr="002C549F">
        <w:rPr>
          <w:szCs w:val="24"/>
          <w:lang w:val="en-US"/>
        </w:rPr>
        <w:t>Component 4</w:t>
      </w:r>
      <w:r w:rsidR="00F9138A">
        <w:rPr>
          <w:szCs w:val="24"/>
          <w:lang w:val="en-US"/>
        </w:rPr>
        <w:t xml:space="preserve">, of which the PSO is part of, </w:t>
      </w:r>
      <w:r w:rsidR="002C549F" w:rsidRPr="002C549F">
        <w:rPr>
          <w:szCs w:val="24"/>
          <w:lang w:val="en-US"/>
        </w:rPr>
        <w:t>has</w:t>
      </w:r>
      <w:r w:rsidR="00346329">
        <w:rPr>
          <w:szCs w:val="24"/>
          <w:lang w:val="en-US"/>
        </w:rPr>
        <w:t xml:space="preserve"> </w:t>
      </w:r>
      <w:r w:rsidR="00F9138A">
        <w:rPr>
          <w:szCs w:val="24"/>
          <w:lang w:val="en-US"/>
        </w:rPr>
        <w:t>provided support</w:t>
      </w:r>
      <w:r w:rsidR="00346329">
        <w:rPr>
          <w:szCs w:val="24"/>
          <w:lang w:val="en-US"/>
        </w:rPr>
        <w:t xml:space="preserve"> for the effective and timely implementation of </w:t>
      </w:r>
      <w:r w:rsidR="00F9138A">
        <w:rPr>
          <w:szCs w:val="24"/>
          <w:lang w:val="en-US"/>
        </w:rPr>
        <w:t xml:space="preserve">technical </w:t>
      </w:r>
      <w:r w:rsidR="00346329">
        <w:rPr>
          <w:szCs w:val="24"/>
          <w:lang w:val="en-US"/>
        </w:rPr>
        <w:t xml:space="preserve">project activities in terms </w:t>
      </w:r>
      <w:r w:rsidR="00346329" w:rsidRPr="00E92E41">
        <w:rPr>
          <w:lang w:val="en-US"/>
        </w:rPr>
        <w:t xml:space="preserve">of </w:t>
      </w:r>
      <w:r w:rsidR="00196E9E">
        <w:rPr>
          <w:lang w:val="en-US"/>
        </w:rPr>
        <w:t>administration</w:t>
      </w:r>
      <w:r w:rsidR="00082267">
        <w:rPr>
          <w:lang w:val="en-US"/>
        </w:rPr>
        <w:t xml:space="preserve"> and management</w:t>
      </w:r>
      <w:r w:rsidR="00196E9E">
        <w:rPr>
          <w:lang w:val="en-US"/>
        </w:rPr>
        <w:t xml:space="preserve">, including </w:t>
      </w:r>
      <w:r w:rsidR="00346329" w:rsidRPr="00E92E41">
        <w:rPr>
          <w:lang w:val="en-US"/>
        </w:rPr>
        <w:t>coordination</w:t>
      </w:r>
      <w:r w:rsidR="00F26166">
        <w:rPr>
          <w:lang w:val="en-US"/>
        </w:rPr>
        <w:t xml:space="preserve"> (also </w:t>
      </w:r>
      <w:r w:rsidR="00F26166" w:rsidRPr="00046935">
        <w:rPr>
          <w:lang w:val="en-US"/>
        </w:rPr>
        <w:t xml:space="preserve">coordination </w:t>
      </w:r>
      <w:r w:rsidR="00F26166">
        <w:rPr>
          <w:lang w:val="en-US"/>
        </w:rPr>
        <w:t xml:space="preserve">of regular Project-internal </w:t>
      </w:r>
      <w:r w:rsidR="00F26166" w:rsidRPr="00046935">
        <w:rPr>
          <w:lang w:val="en-US"/>
        </w:rPr>
        <w:t>meetings</w:t>
      </w:r>
      <w:r w:rsidR="00F26166">
        <w:rPr>
          <w:lang w:val="en-US"/>
        </w:rPr>
        <w:t>)</w:t>
      </w:r>
      <w:r w:rsidR="00F9138A">
        <w:rPr>
          <w:lang w:val="en-US"/>
        </w:rPr>
        <w:t xml:space="preserve"> and logistical support</w:t>
      </w:r>
      <w:r w:rsidR="00346329" w:rsidRPr="00E92E41">
        <w:rPr>
          <w:lang w:val="en-US"/>
        </w:rPr>
        <w:t>, financial management</w:t>
      </w:r>
      <w:r w:rsidR="00F9138A">
        <w:rPr>
          <w:lang w:val="en-US"/>
        </w:rPr>
        <w:t xml:space="preserve"> and incremental operating costs</w:t>
      </w:r>
      <w:r w:rsidR="00346329" w:rsidRPr="00E92E41">
        <w:rPr>
          <w:lang w:val="en-US"/>
        </w:rPr>
        <w:t>, procurement, safeguards, monitoring and</w:t>
      </w:r>
      <w:r w:rsidR="00346329">
        <w:rPr>
          <w:lang w:val="en-US"/>
        </w:rPr>
        <w:t xml:space="preserve"> progress</w:t>
      </w:r>
      <w:r w:rsidR="00346329" w:rsidRPr="00E92E41">
        <w:rPr>
          <w:lang w:val="en-US"/>
        </w:rPr>
        <w:t xml:space="preserve"> reporting </w:t>
      </w:r>
      <w:r w:rsidR="00346329">
        <w:rPr>
          <w:lang w:val="en-US"/>
        </w:rPr>
        <w:t>aspects.</w:t>
      </w:r>
      <w:r w:rsidR="00F9138A">
        <w:rPr>
          <w:lang w:val="en-US"/>
        </w:rPr>
        <w:t xml:space="preserve"> The PSO has had to ensure </w:t>
      </w:r>
      <w:r w:rsidR="00F9138A" w:rsidRPr="00E92E41">
        <w:rPr>
          <w:lang w:val="en-US"/>
        </w:rPr>
        <w:t>that all tasks and activities are well-managed and in line with the WB guidelines and GOL’s Decision.</w:t>
      </w:r>
    </w:p>
    <w:p w14:paraId="49D7E2ED" w14:textId="77777777" w:rsidR="00346329" w:rsidRDefault="00346329" w:rsidP="00F44D92">
      <w:pPr>
        <w:autoSpaceDE w:val="0"/>
        <w:autoSpaceDN w:val="0"/>
        <w:adjustRightInd w:val="0"/>
        <w:spacing w:line="240" w:lineRule="auto"/>
        <w:jc w:val="both"/>
        <w:rPr>
          <w:szCs w:val="24"/>
          <w:lang w:val="en-US"/>
        </w:rPr>
      </w:pPr>
    </w:p>
    <w:p w14:paraId="7647D9ED" w14:textId="397BEDAB" w:rsidR="00046935" w:rsidRPr="00046935" w:rsidRDefault="00046935" w:rsidP="00CA0B41">
      <w:pPr>
        <w:spacing w:line="240" w:lineRule="auto"/>
        <w:jc w:val="both"/>
        <w:rPr>
          <w:b/>
          <w:i/>
          <w:lang w:val="en-US"/>
        </w:rPr>
      </w:pPr>
      <w:r w:rsidRPr="00046935">
        <w:rPr>
          <w:b/>
          <w:i/>
          <w:lang w:val="en-US"/>
        </w:rPr>
        <w:t>Coordination</w:t>
      </w:r>
    </w:p>
    <w:p w14:paraId="1EC30576" w14:textId="5AA1AA8D" w:rsidR="00F9138A" w:rsidRDefault="00574FE5" w:rsidP="00196E9E">
      <w:pPr>
        <w:spacing w:line="240" w:lineRule="auto"/>
        <w:jc w:val="both"/>
        <w:rPr>
          <w:lang w:val="en-US"/>
        </w:rPr>
      </w:pPr>
      <w:r>
        <w:rPr>
          <w:lang w:val="en-US"/>
        </w:rPr>
        <w:t>The PSO has</w:t>
      </w:r>
      <w:r w:rsidR="00F9138A" w:rsidRPr="00E92E41">
        <w:rPr>
          <w:lang w:val="en-US"/>
        </w:rPr>
        <w:t xml:space="preserve"> play</w:t>
      </w:r>
      <w:r>
        <w:rPr>
          <w:lang w:val="en-US"/>
        </w:rPr>
        <w:t>ed</w:t>
      </w:r>
      <w:r w:rsidR="00F9138A" w:rsidRPr="00E92E41">
        <w:rPr>
          <w:lang w:val="en-US"/>
        </w:rPr>
        <w:t xml:space="preserve"> an important role in </w:t>
      </w:r>
      <w:r>
        <w:rPr>
          <w:lang w:val="en-US"/>
        </w:rPr>
        <w:t xml:space="preserve">the </w:t>
      </w:r>
      <w:r w:rsidR="00F9138A" w:rsidRPr="00E92E41">
        <w:rPr>
          <w:lang w:val="en-US"/>
        </w:rPr>
        <w:t>coordination and prov</w:t>
      </w:r>
      <w:r>
        <w:rPr>
          <w:lang w:val="en-US"/>
        </w:rPr>
        <w:t>ision of administrative support,</w:t>
      </w:r>
      <w:r w:rsidR="00196E9E">
        <w:rPr>
          <w:lang w:val="en-US"/>
        </w:rPr>
        <w:t xml:space="preserve"> facilitating</w:t>
      </w:r>
      <w:r>
        <w:rPr>
          <w:lang w:val="en-US"/>
        </w:rPr>
        <w:t xml:space="preserve"> </w:t>
      </w:r>
      <w:r w:rsidR="00F9138A" w:rsidRPr="00E92E41">
        <w:rPr>
          <w:lang w:val="en-US"/>
        </w:rPr>
        <w:t xml:space="preserve">smooth communication and collaboration </w:t>
      </w:r>
      <w:r>
        <w:rPr>
          <w:lang w:val="en-US"/>
        </w:rPr>
        <w:t>among and between public and private stakeholders.</w:t>
      </w:r>
    </w:p>
    <w:p w14:paraId="40A994EF" w14:textId="58446722" w:rsidR="00196E9E" w:rsidRDefault="00196E9E" w:rsidP="00196E9E">
      <w:pPr>
        <w:spacing w:line="240" w:lineRule="auto"/>
        <w:jc w:val="both"/>
        <w:rPr>
          <w:lang w:val="en-US"/>
        </w:rPr>
      </w:pPr>
      <w:r>
        <w:rPr>
          <w:lang w:val="en-US"/>
        </w:rPr>
        <w:t>During the Project Preparation Facility (</w:t>
      </w:r>
      <w:r w:rsidRPr="00046935">
        <w:rPr>
          <w:lang w:val="en-US"/>
        </w:rPr>
        <w:t>PPF</w:t>
      </w:r>
      <w:r>
        <w:rPr>
          <w:lang w:val="en-US"/>
        </w:rPr>
        <w:t>) phase</w:t>
      </w:r>
      <w:r w:rsidRPr="00046935">
        <w:rPr>
          <w:lang w:val="en-US"/>
        </w:rPr>
        <w:t>, a num</w:t>
      </w:r>
      <w:r>
        <w:rPr>
          <w:lang w:val="en-US"/>
        </w:rPr>
        <w:t>ber of missions were conducted t</w:t>
      </w:r>
      <w:r w:rsidRPr="00046935">
        <w:rPr>
          <w:lang w:val="en-US"/>
        </w:rPr>
        <w:t>o support and assist the</w:t>
      </w:r>
      <w:r>
        <w:rPr>
          <w:lang w:val="en-US"/>
        </w:rPr>
        <w:t xml:space="preserve"> PSO as well as </w:t>
      </w:r>
      <w:r w:rsidR="007B0775">
        <w:rPr>
          <w:lang w:val="en-US"/>
        </w:rPr>
        <w:t xml:space="preserve">the </w:t>
      </w:r>
      <w:r>
        <w:rPr>
          <w:lang w:val="en-US"/>
        </w:rPr>
        <w:t xml:space="preserve">implementing agencies involved in the achievement of Project objectives. </w:t>
      </w:r>
      <w:r w:rsidR="007B0775">
        <w:rPr>
          <w:lang w:val="en-US"/>
        </w:rPr>
        <w:t>Missions</w:t>
      </w:r>
      <w:r>
        <w:rPr>
          <w:lang w:val="en-US"/>
        </w:rPr>
        <w:t xml:space="preserve"> included e.g. a Project Preparation Mission in late 2009, a Pre-Launch HMTA Project Mission in early 2010, </w:t>
      </w:r>
      <w:r w:rsidR="007B0775">
        <w:rPr>
          <w:lang w:val="en-US"/>
        </w:rPr>
        <w:t xml:space="preserve">a </w:t>
      </w:r>
      <w:r>
        <w:rPr>
          <w:lang w:val="en-US"/>
        </w:rPr>
        <w:t xml:space="preserve">Financial Management Transaction and Procurement Ex-Post Review and an Implementation Support Mission in </w:t>
      </w:r>
      <w:proofErr w:type="spellStart"/>
      <w:r>
        <w:rPr>
          <w:lang w:val="en-US"/>
        </w:rPr>
        <w:t>Mid 2010</w:t>
      </w:r>
      <w:proofErr w:type="spellEnd"/>
      <w:r>
        <w:rPr>
          <w:lang w:val="en-US"/>
        </w:rPr>
        <w:t>.</w:t>
      </w:r>
    </w:p>
    <w:p w14:paraId="4A960A90" w14:textId="124F1D1D" w:rsidR="00F9138A" w:rsidRPr="00E92E41" w:rsidRDefault="00196E9E" w:rsidP="00196E9E">
      <w:pPr>
        <w:spacing w:line="240" w:lineRule="auto"/>
        <w:jc w:val="both"/>
        <w:rPr>
          <w:lang w:val="en-US"/>
        </w:rPr>
      </w:pPr>
      <w:r>
        <w:rPr>
          <w:lang w:val="en-US"/>
        </w:rPr>
        <w:t>Alongside</w:t>
      </w:r>
      <w:r w:rsidR="007B0775">
        <w:rPr>
          <w:lang w:val="en-US"/>
        </w:rPr>
        <w:t>, the PSO had</w:t>
      </w:r>
      <w:r w:rsidR="008540F6">
        <w:rPr>
          <w:lang w:val="en-US"/>
        </w:rPr>
        <w:t xml:space="preserve"> coordinated a number of workshops and meetings necessary for the overall project planning framework</w:t>
      </w:r>
      <w:r w:rsidR="00CA0B41">
        <w:rPr>
          <w:lang w:val="en-US"/>
        </w:rPr>
        <w:t xml:space="preserve"> and project planning at different stages in collaboration with the Bank, AusAID, the MEM and the MOF</w:t>
      </w:r>
      <w:r w:rsidR="008540F6">
        <w:rPr>
          <w:lang w:val="en-US"/>
        </w:rPr>
        <w:t>, including a Kick-Off Workshop</w:t>
      </w:r>
      <w:r w:rsidR="00CA0B41">
        <w:rPr>
          <w:lang w:val="en-US"/>
        </w:rPr>
        <w:t>, a Disbursement Seminar, a Results Framework Workshop, a Project Implementation Meeting, and Workshops for the Annual Review of ODA.</w:t>
      </w:r>
    </w:p>
    <w:p w14:paraId="6EC34D10" w14:textId="77777777" w:rsidR="00F9138A" w:rsidRPr="00E92E41" w:rsidRDefault="00F9138A" w:rsidP="00E92E41">
      <w:pPr>
        <w:rPr>
          <w:lang w:val="en-US"/>
        </w:rPr>
      </w:pPr>
    </w:p>
    <w:p w14:paraId="222CB371" w14:textId="32306876" w:rsidR="00A22893" w:rsidRPr="00CA0B41" w:rsidRDefault="00A22893" w:rsidP="00FC1F20">
      <w:pPr>
        <w:spacing w:line="240" w:lineRule="auto"/>
        <w:jc w:val="both"/>
        <w:rPr>
          <w:b/>
          <w:i/>
          <w:lang w:val="en-US"/>
        </w:rPr>
      </w:pPr>
      <w:r w:rsidRPr="00CA0B41">
        <w:rPr>
          <w:b/>
          <w:i/>
          <w:lang w:val="en-US"/>
        </w:rPr>
        <w:t>Financial Management</w:t>
      </w:r>
      <w:r w:rsidR="00E92E41" w:rsidRPr="00CA0B41">
        <w:rPr>
          <w:b/>
          <w:i/>
          <w:lang w:val="en-US"/>
        </w:rPr>
        <w:t xml:space="preserve"> and Disbursement</w:t>
      </w:r>
    </w:p>
    <w:p w14:paraId="39AE4A34" w14:textId="767D339F" w:rsidR="00D13F25" w:rsidRDefault="00855CE9" w:rsidP="00D13F25">
      <w:pPr>
        <w:spacing w:line="240" w:lineRule="auto"/>
        <w:jc w:val="both"/>
        <w:rPr>
          <w:lang w:val="en-US"/>
        </w:rPr>
      </w:pPr>
      <w:r>
        <w:rPr>
          <w:lang w:val="en-US"/>
        </w:rPr>
        <w:t xml:space="preserve">The PSO has been responsible for the overall financial management of Project activities and for the </w:t>
      </w:r>
      <w:r w:rsidR="006055D6">
        <w:rPr>
          <w:lang w:val="en-US"/>
        </w:rPr>
        <w:t xml:space="preserve">regular </w:t>
      </w:r>
      <w:r>
        <w:rPr>
          <w:lang w:val="en-US"/>
        </w:rPr>
        <w:t>preparation of Project financial status reports.</w:t>
      </w:r>
      <w:r w:rsidR="00D13F25">
        <w:rPr>
          <w:lang w:val="en-US"/>
        </w:rPr>
        <w:t xml:space="preserve"> The Secretariat has managed P</w:t>
      </w:r>
      <w:r w:rsidR="00D13F25" w:rsidRPr="00E92E41">
        <w:rPr>
          <w:lang w:val="en-US"/>
        </w:rPr>
        <w:t xml:space="preserve">roject budget and </w:t>
      </w:r>
      <w:r w:rsidR="00D13F25">
        <w:rPr>
          <w:lang w:val="en-US"/>
        </w:rPr>
        <w:t>h</w:t>
      </w:r>
      <w:r w:rsidR="006055D6">
        <w:rPr>
          <w:lang w:val="en-US"/>
        </w:rPr>
        <w:t>as</w:t>
      </w:r>
      <w:r w:rsidR="00D13F25">
        <w:rPr>
          <w:lang w:val="en-US"/>
        </w:rPr>
        <w:t xml:space="preserve"> recorded </w:t>
      </w:r>
      <w:r w:rsidR="00D13F25" w:rsidRPr="00E92E41">
        <w:rPr>
          <w:lang w:val="en-US"/>
        </w:rPr>
        <w:t xml:space="preserve">actual </w:t>
      </w:r>
      <w:r w:rsidR="00D13F25">
        <w:rPr>
          <w:lang w:val="en-US"/>
        </w:rPr>
        <w:t xml:space="preserve">quarterly </w:t>
      </w:r>
      <w:r w:rsidR="00D13F25" w:rsidRPr="00E92E41">
        <w:rPr>
          <w:lang w:val="en-US"/>
        </w:rPr>
        <w:t>disbursement</w:t>
      </w:r>
      <w:r w:rsidR="00D13F25">
        <w:rPr>
          <w:lang w:val="en-US"/>
        </w:rPr>
        <w:t>s</w:t>
      </w:r>
      <w:r w:rsidR="00D13F25" w:rsidRPr="00E92E41">
        <w:rPr>
          <w:lang w:val="en-US"/>
        </w:rPr>
        <w:t xml:space="preserve"> based on the pro</w:t>
      </w:r>
      <w:r w:rsidR="007B0775">
        <w:rPr>
          <w:lang w:val="en-US"/>
        </w:rPr>
        <w:t>gress of activity implementations</w:t>
      </w:r>
      <w:r w:rsidR="00D13F25" w:rsidRPr="00E92E41">
        <w:rPr>
          <w:lang w:val="en-US"/>
        </w:rPr>
        <w:t xml:space="preserve"> during the reporting period. </w:t>
      </w:r>
    </w:p>
    <w:p w14:paraId="1314D4C5" w14:textId="77777777" w:rsidR="00CF44EA" w:rsidRDefault="00CF44EA" w:rsidP="00D13F25">
      <w:pPr>
        <w:spacing w:line="240" w:lineRule="auto"/>
        <w:jc w:val="both"/>
        <w:rPr>
          <w:lang w:val="en-US"/>
        </w:rPr>
      </w:pPr>
    </w:p>
    <w:p w14:paraId="040840AD" w14:textId="346B67BA" w:rsidR="00A54DE7" w:rsidRDefault="00CF44EA" w:rsidP="00D13F25">
      <w:pPr>
        <w:spacing w:line="240" w:lineRule="auto"/>
        <w:jc w:val="both"/>
        <w:rPr>
          <w:color w:val="000000"/>
          <w:szCs w:val="24"/>
          <w:lang w:val="en-US"/>
        </w:rPr>
      </w:pPr>
      <w:r>
        <w:rPr>
          <w:lang w:val="en-US"/>
        </w:rPr>
        <w:t xml:space="preserve">A number of issues had been put into an action plan in early 2012 for compliance until the MTR in early 2013. Amongst the issues solved have been: an account for bidders to pay for </w:t>
      </w:r>
      <w:r w:rsidRPr="00853997">
        <w:rPr>
          <w:szCs w:val="24"/>
          <w:lang w:val="en-US"/>
        </w:rPr>
        <w:t xml:space="preserve">biding documents was opened, an overstate expenditure was investigated and solved, the accounting software K-PACC had been installed and put into operation. </w:t>
      </w:r>
      <w:proofErr w:type="gramStart"/>
      <w:r w:rsidRPr="00853997">
        <w:rPr>
          <w:szCs w:val="24"/>
          <w:lang w:val="en-US"/>
        </w:rPr>
        <w:t xml:space="preserve">An </w:t>
      </w:r>
      <w:proofErr w:type="spellStart"/>
      <w:r w:rsidRPr="00853997">
        <w:rPr>
          <w:szCs w:val="24"/>
          <w:lang w:val="en-US"/>
        </w:rPr>
        <w:t>imprest</w:t>
      </w:r>
      <w:proofErr w:type="spellEnd"/>
      <w:r w:rsidRPr="00853997">
        <w:rPr>
          <w:szCs w:val="24"/>
          <w:lang w:val="en-US"/>
        </w:rPr>
        <w:t xml:space="preserve"> system as well as the development of a Financial Management Manual on advance clearance based on Ministerial Decision 0008 and </w:t>
      </w:r>
      <w:r w:rsidR="00A54DE7" w:rsidRPr="00853997">
        <w:rPr>
          <w:szCs w:val="24"/>
          <w:lang w:val="en-US"/>
        </w:rPr>
        <w:t>reconciliation of a fixed asset register</w:t>
      </w:r>
      <w:r w:rsidRPr="00853997">
        <w:rPr>
          <w:szCs w:val="24"/>
          <w:lang w:val="en-US"/>
        </w:rPr>
        <w:t xml:space="preserve"> have</w:t>
      </w:r>
      <w:proofErr w:type="gramEnd"/>
      <w:r w:rsidRPr="00853997">
        <w:rPr>
          <w:szCs w:val="24"/>
          <w:lang w:val="en-US"/>
        </w:rPr>
        <w:t>, amongst other named issues, been pending</w:t>
      </w:r>
      <w:r w:rsidR="00A54DE7" w:rsidRPr="00853997">
        <w:rPr>
          <w:szCs w:val="24"/>
          <w:lang w:val="en-US"/>
        </w:rPr>
        <w:t xml:space="preserve"> until early 2013, but resolved until the closure of the AusAID Trust Fund</w:t>
      </w:r>
      <w:r w:rsidRPr="00853997">
        <w:rPr>
          <w:szCs w:val="24"/>
          <w:lang w:val="en-US"/>
        </w:rPr>
        <w:t xml:space="preserve">. </w:t>
      </w:r>
      <w:r w:rsidR="00A54DE7" w:rsidRPr="00853997">
        <w:rPr>
          <w:color w:val="000000"/>
          <w:szCs w:val="24"/>
          <w:lang w:val="en-US"/>
        </w:rPr>
        <w:t>The financial management per</w:t>
      </w:r>
      <w:r w:rsidR="00853997" w:rsidRPr="00853997">
        <w:rPr>
          <w:color w:val="000000"/>
          <w:szCs w:val="24"/>
          <w:lang w:val="en-US"/>
        </w:rPr>
        <w:t>formance was upgraded to ‘s</w:t>
      </w:r>
      <w:r w:rsidR="00A54DE7" w:rsidRPr="00853997">
        <w:rPr>
          <w:color w:val="000000"/>
          <w:szCs w:val="24"/>
          <w:lang w:val="en-US"/>
        </w:rPr>
        <w:t>atisfactory</w:t>
      </w:r>
      <w:r w:rsidR="00853997" w:rsidRPr="00853997">
        <w:rPr>
          <w:color w:val="000000"/>
          <w:szCs w:val="24"/>
          <w:lang w:val="en-US"/>
        </w:rPr>
        <w:t>’ in December 2013,</w:t>
      </w:r>
      <w:r w:rsidR="00A54DE7" w:rsidRPr="00853997">
        <w:rPr>
          <w:color w:val="000000"/>
          <w:szCs w:val="24"/>
          <w:lang w:val="en-US"/>
        </w:rPr>
        <w:t xml:space="preserve"> given that good progress has been made in implementing the recommended actions during </w:t>
      </w:r>
      <w:r w:rsidR="00853997" w:rsidRPr="00853997">
        <w:rPr>
          <w:color w:val="000000"/>
          <w:szCs w:val="24"/>
          <w:lang w:val="en-US"/>
        </w:rPr>
        <w:t>the last Mission visit</w:t>
      </w:r>
      <w:r w:rsidR="00A54DE7" w:rsidRPr="00853997">
        <w:rPr>
          <w:color w:val="000000"/>
          <w:szCs w:val="24"/>
          <w:lang w:val="en-US"/>
        </w:rPr>
        <w:t xml:space="preserve">. </w:t>
      </w:r>
      <w:proofErr w:type="gramStart"/>
      <w:r w:rsidR="00A54DE7" w:rsidRPr="00853997">
        <w:rPr>
          <w:color w:val="000000"/>
          <w:szCs w:val="24"/>
          <w:lang w:val="en-US"/>
        </w:rPr>
        <w:t>Revised budget</w:t>
      </w:r>
      <w:r w:rsidR="00666951">
        <w:rPr>
          <w:color w:val="000000"/>
          <w:szCs w:val="24"/>
          <w:lang w:val="en-US"/>
        </w:rPr>
        <w:t>s</w:t>
      </w:r>
      <w:r w:rsidR="00A54DE7" w:rsidRPr="00853997">
        <w:rPr>
          <w:color w:val="000000"/>
          <w:szCs w:val="24"/>
          <w:lang w:val="en-US"/>
        </w:rPr>
        <w:t xml:space="preserve"> by quarters and components has</w:t>
      </w:r>
      <w:proofErr w:type="gramEnd"/>
      <w:r w:rsidR="00A54DE7" w:rsidRPr="00853997">
        <w:rPr>
          <w:color w:val="000000"/>
          <w:szCs w:val="24"/>
          <w:lang w:val="en-US"/>
        </w:rPr>
        <w:t xml:space="preserve"> also been submitted for the World Bank’s e</w:t>
      </w:r>
      <w:r w:rsidR="0088011F">
        <w:rPr>
          <w:color w:val="000000"/>
          <w:szCs w:val="24"/>
          <w:lang w:val="en-US"/>
        </w:rPr>
        <w:t>ndorsement. Acceptable unaudited Interim Financial Reports</w:t>
      </w:r>
      <w:r w:rsidR="00A54DE7" w:rsidRPr="00853997">
        <w:rPr>
          <w:color w:val="000000"/>
          <w:szCs w:val="24"/>
          <w:lang w:val="en-US"/>
        </w:rPr>
        <w:t xml:space="preserve"> have also been submitted on a timely basis.</w:t>
      </w:r>
    </w:p>
    <w:p w14:paraId="71339A0D" w14:textId="77777777" w:rsidR="00666951" w:rsidRPr="00853997" w:rsidRDefault="00666951" w:rsidP="00D13F25">
      <w:pPr>
        <w:spacing w:line="240" w:lineRule="auto"/>
        <w:jc w:val="both"/>
        <w:rPr>
          <w:szCs w:val="24"/>
          <w:lang w:val="en-US"/>
        </w:rPr>
      </w:pPr>
    </w:p>
    <w:p w14:paraId="07D112C2" w14:textId="2B2684A2" w:rsidR="00B61C96" w:rsidRPr="00853997" w:rsidRDefault="00B61C96" w:rsidP="00FC1F20">
      <w:pPr>
        <w:spacing w:line="240" w:lineRule="auto"/>
        <w:jc w:val="both"/>
        <w:rPr>
          <w:szCs w:val="24"/>
          <w:lang w:val="en-US"/>
        </w:rPr>
      </w:pPr>
      <w:r w:rsidRPr="00853997">
        <w:rPr>
          <w:szCs w:val="24"/>
          <w:lang w:val="en-US"/>
        </w:rPr>
        <w:t>Until March 2014,</w:t>
      </w:r>
      <w:r w:rsidR="00CF3D78" w:rsidRPr="00853997">
        <w:rPr>
          <w:szCs w:val="24"/>
          <w:lang w:val="en-US"/>
        </w:rPr>
        <w:t xml:space="preserve"> AusAID </w:t>
      </w:r>
      <w:r w:rsidR="005D3AFB" w:rsidRPr="00853997">
        <w:rPr>
          <w:szCs w:val="24"/>
          <w:lang w:val="en-US"/>
        </w:rPr>
        <w:t xml:space="preserve">Trust Fund </w:t>
      </w:r>
      <w:r w:rsidR="00CF3D78" w:rsidRPr="00853997">
        <w:rPr>
          <w:szCs w:val="24"/>
          <w:lang w:val="en-US"/>
        </w:rPr>
        <w:t>support has reached US$ 2,540,500.52</w:t>
      </w:r>
      <w:r w:rsidRPr="00853997">
        <w:rPr>
          <w:szCs w:val="24"/>
          <w:lang w:val="en-US"/>
        </w:rPr>
        <w:t xml:space="preserve"> (almost 100%) of total budget</w:t>
      </w:r>
      <w:r w:rsidR="00B218F1" w:rsidRPr="00853997">
        <w:rPr>
          <w:szCs w:val="24"/>
          <w:lang w:val="en-US"/>
        </w:rPr>
        <w:t xml:space="preserve"> since its activation in </w:t>
      </w:r>
      <w:r w:rsidR="000A6A96" w:rsidRPr="00853997">
        <w:rPr>
          <w:szCs w:val="24"/>
          <w:lang w:val="en-US"/>
        </w:rPr>
        <w:t xml:space="preserve">April </w:t>
      </w:r>
      <w:r w:rsidR="00B218F1" w:rsidRPr="00853997">
        <w:rPr>
          <w:szCs w:val="24"/>
          <w:lang w:val="en-US"/>
        </w:rPr>
        <w:t>2012</w:t>
      </w:r>
      <w:r w:rsidRPr="00853997">
        <w:rPr>
          <w:szCs w:val="24"/>
          <w:lang w:val="en-US"/>
        </w:rPr>
        <w:t>.</w:t>
      </w:r>
      <w:r w:rsidR="00B218F1" w:rsidRPr="00853997">
        <w:rPr>
          <w:szCs w:val="24"/>
          <w:lang w:val="en-US"/>
        </w:rPr>
        <w:t xml:space="preserve"> It was closed in </w:t>
      </w:r>
      <w:r w:rsidR="000A6A96" w:rsidRPr="00853997">
        <w:rPr>
          <w:szCs w:val="24"/>
          <w:lang w:val="en-US"/>
        </w:rPr>
        <w:t>April</w:t>
      </w:r>
      <w:r w:rsidR="00B218F1" w:rsidRPr="00853997">
        <w:rPr>
          <w:szCs w:val="24"/>
          <w:lang w:val="en-US"/>
        </w:rPr>
        <w:t xml:space="preserve"> 2014.</w:t>
      </w:r>
      <w:r w:rsidRPr="00853997">
        <w:rPr>
          <w:szCs w:val="24"/>
          <w:lang w:val="en-US"/>
        </w:rPr>
        <w:t xml:space="preserve"> Budget </w:t>
      </w:r>
      <w:r w:rsidR="00CF3D78" w:rsidRPr="00853997">
        <w:rPr>
          <w:szCs w:val="24"/>
          <w:lang w:val="en-US"/>
        </w:rPr>
        <w:t xml:space="preserve">disbursement under IDA has </w:t>
      </w:r>
      <w:r w:rsidRPr="00853997">
        <w:rPr>
          <w:szCs w:val="24"/>
          <w:lang w:val="en-US"/>
        </w:rPr>
        <w:t>reached US$ 3,423,427.33 (~</w:t>
      </w:r>
      <w:r w:rsidR="00CF3D78" w:rsidRPr="00853997">
        <w:rPr>
          <w:szCs w:val="24"/>
          <w:lang w:val="en-US"/>
        </w:rPr>
        <w:t>43%) of</w:t>
      </w:r>
      <w:r w:rsidRPr="00853997">
        <w:rPr>
          <w:szCs w:val="24"/>
          <w:lang w:val="en-US"/>
        </w:rPr>
        <w:t xml:space="preserve"> the total P</w:t>
      </w:r>
      <w:r w:rsidR="00CF3D78" w:rsidRPr="00853997">
        <w:rPr>
          <w:szCs w:val="24"/>
          <w:lang w:val="en-US"/>
        </w:rPr>
        <w:t xml:space="preserve">roject budget. </w:t>
      </w:r>
    </w:p>
    <w:p w14:paraId="0436DD52" w14:textId="0F68F6FD" w:rsidR="00B61C96" w:rsidRDefault="00B61C96" w:rsidP="00FC1F20">
      <w:pPr>
        <w:spacing w:line="240" w:lineRule="auto"/>
        <w:jc w:val="both"/>
        <w:rPr>
          <w:lang w:val="en-US"/>
        </w:rPr>
      </w:pPr>
      <w:r w:rsidRPr="00853997">
        <w:rPr>
          <w:szCs w:val="24"/>
          <w:lang w:val="en-US"/>
        </w:rPr>
        <w:t xml:space="preserve">Until the MTR Mission, US$ 436,219 had been spent under sub-component 4 (~61 percent). </w:t>
      </w:r>
      <w:r w:rsidR="00666951">
        <w:rPr>
          <w:szCs w:val="24"/>
          <w:lang w:val="en-US"/>
        </w:rPr>
        <w:t>Until</w:t>
      </w:r>
      <w:r w:rsidRPr="00853997">
        <w:rPr>
          <w:szCs w:val="24"/>
          <w:lang w:val="en-US"/>
        </w:rPr>
        <w:t xml:space="preserve"> the end of March 2014, disbursement was US$ 703,</w:t>
      </w:r>
      <w:r w:rsidR="00666951">
        <w:rPr>
          <w:szCs w:val="24"/>
          <w:lang w:val="en-US"/>
        </w:rPr>
        <w:t>560</w:t>
      </w:r>
      <w:r>
        <w:rPr>
          <w:lang w:val="en-US"/>
        </w:rPr>
        <w:t>.</w:t>
      </w:r>
    </w:p>
    <w:p w14:paraId="4DFE05FC" w14:textId="0ED21776" w:rsidR="00B218F1" w:rsidRDefault="00B218F1" w:rsidP="00FC1F20">
      <w:pPr>
        <w:spacing w:line="240" w:lineRule="auto"/>
        <w:jc w:val="both"/>
        <w:rPr>
          <w:lang w:val="en-US"/>
        </w:rPr>
      </w:pPr>
      <w:r>
        <w:rPr>
          <w:lang w:val="en-US"/>
        </w:rPr>
        <w:t>Budget disbursement has increasingly risen since Project activities have started, most significantly though following the MTR Mission in early January 201</w:t>
      </w:r>
      <w:r w:rsidR="00666951">
        <w:rPr>
          <w:lang w:val="en-US"/>
        </w:rPr>
        <w:t>3.</w:t>
      </w:r>
    </w:p>
    <w:p w14:paraId="4DC54332" w14:textId="77777777" w:rsidR="00E92E41" w:rsidRDefault="00E92E41" w:rsidP="00EB0A15">
      <w:pPr>
        <w:rPr>
          <w:b/>
          <w:i/>
          <w:lang w:val="en-US"/>
        </w:rPr>
      </w:pPr>
    </w:p>
    <w:p w14:paraId="1CBD9AD1" w14:textId="3A6D3CF4" w:rsidR="00A22893" w:rsidRPr="00B61C96" w:rsidRDefault="00A22893" w:rsidP="003902F3">
      <w:pPr>
        <w:spacing w:line="240" w:lineRule="auto"/>
        <w:jc w:val="both"/>
        <w:rPr>
          <w:b/>
          <w:i/>
          <w:lang w:val="en-US"/>
        </w:rPr>
      </w:pPr>
      <w:r w:rsidRPr="00B61C96">
        <w:rPr>
          <w:b/>
          <w:i/>
          <w:lang w:val="en-US"/>
        </w:rPr>
        <w:t>Procurement</w:t>
      </w:r>
    </w:p>
    <w:p w14:paraId="6216F9EC" w14:textId="768F29BC" w:rsidR="003902F3" w:rsidRDefault="00046935" w:rsidP="003902F3">
      <w:pPr>
        <w:spacing w:line="240" w:lineRule="auto"/>
        <w:jc w:val="both"/>
        <w:rPr>
          <w:lang w:val="en-US"/>
        </w:rPr>
      </w:pPr>
      <w:r w:rsidRPr="00046935">
        <w:rPr>
          <w:lang w:val="en-US"/>
        </w:rPr>
        <w:t>Contract management for all</w:t>
      </w:r>
      <w:r w:rsidR="00C326C1">
        <w:rPr>
          <w:lang w:val="en-US"/>
        </w:rPr>
        <w:t xml:space="preserve"> local and international</w:t>
      </w:r>
      <w:r w:rsidRPr="00046935">
        <w:rPr>
          <w:lang w:val="en-US"/>
        </w:rPr>
        <w:t xml:space="preserve"> consultancy services and goods was managed and updated by the Project Admin</w:t>
      </w:r>
      <w:r w:rsidR="00C326C1">
        <w:rPr>
          <w:lang w:val="en-US"/>
        </w:rPr>
        <w:t>istration</w:t>
      </w:r>
      <w:r w:rsidRPr="00046935">
        <w:rPr>
          <w:lang w:val="en-US"/>
        </w:rPr>
        <w:t xml:space="preserve"> in collaboration with key stakeholders and clients.</w:t>
      </w:r>
      <w:r w:rsidR="003902F3">
        <w:rPr>
          <w:lang w:val="en-US"/>
        </w:rPr>
        <w:t xml:space="preserve"> The PSO has helped all Project components in procurement planning.</w:t>
      </w:r>
    </w:p>
    <w:p w14:paraId="095F81B3" w14:textId="1BA04DA6" w:rsidR="00D374AF" w:rsidRDefault="00046935" w:rsidP="00D374AF">
      <w:pPr>
        <w:spacing w:line="240" w:lineRule="auto"/>
        <w:jc w:val="both"/>
        <w:rPr>
          <w:color w:val="000000"/>
          <w:sz w:val="23"/>
          <w:szCs w:val="23"/>
          <w:lang w:val="en-US"/>
        </w:rPr>
      </w:pPr>
      <w:r w:rsidRPr="00046935">
        <w:rPr>
          <w:lang w:val="en-US"/>
        </w:rPr>
        <w:t>The contract of the International Procurement Specialist ended in the end of November 2013</w:t>
      </w:r>
      <w:r w:rsidR="00BC3CD2">
        <w:rPr>
          <w:lang w:val="en-US"/>
        </w:rPr>
        <w:t xml:space="preserve">. </w:t>
      </w:r>
      <w:r w:rsidRPr="00046935">
        <w:rPr>
          <w:lang w:val="en-US"/>
        </w:rPr>
        <w:t xml:space="preserve">The remaining procurement packages under the </w:t>
      </w:r>
      <w:r w:rsidR="003902F3">
        <w:rPr>
          <w:lang w:val="en-US"/>
        </w:rPr>
        <w:t>Original Financing have been handled</w:t>
      </w:r>
      <w:r w:rsidRPr="00046935">
        <w:rPr>
          <w:lang w:val="en-US"/>
        </w:rPr>
        <w:t xml:space="preserve"> by the Project Admin in collabor</w:t>
      </w:r>
      <w:r w:rsidR="0001652F">
        <w:rPr>
          <w:lang w:val="en-US"/>
        </w:rPr>
        <w:t>ation with procurement staff of</w:t>
      </w:r>
      <w:r w:rsidR="00666951">
        <w:rPr>
          <w:lang w:val="en-US"/>
        </w:rPr>
        <w:t xml:space="preserve"> the MEM and</w:t>
      </w:r>
      <w:r w:rsidR="003902F3">
        <w:rPr>
          <w:lang w:val="en-US"/>
        </w:rPr>
        <w:t xml:space="preserve"> other</w:t>
      </w:r>
      <w:r w:rsidRPr="00046935">
        <w:rPr>
          <w:lang w:val="en-US"/>
        </w:rPr>
        <w:t xml:space="preserve"> key agencies. </w:t>
      </w:r>
      <w:r w:rsidR="00D374AF">
        <w:rPr>
          <w:lang w:val="en-US"/>
        </w:rPr>
        <w:t>In December 2012, al</w:t>
      </w:r>
      <w:r w:rsidR="00666951">
        <w:rPr>
          <w:color w:val="000000"/>
          <w:sz w:val="23"/>
          <w:szCs w:val="23"/>
          <w:lang w:val="en-US"/>
        </w:rPr>
        <w:t>l</w:t>
      </w:r>
      <w:r w:rsidR="00D374AF" w:rsidRPr="00A22893">
        <w:rPr>
          <w:color w:val="000000"/>
          <w:sz w:val="23"/>
          <w:szCs w:val="23"/>
          <w:lang w:val="en-US"/>
        </w:rPr>
        <w:t xml:space="preserve"> major procurement packages ha</w:t>
      </w:r>
      <w:r w:rsidR="00D374AF">
        <w:rPr>
          <w:color w:val="000000"/>
          <w:sz w:val="23"/>
          <w:szCs w:val="23"/>
          <w:lang w:val="en-US"/>
        </w:rPr>
        <w:t>d</w:t>
      </w:r>
      <w:r w:rsidR="00D374AF" w:rsidRPr="00A22893">
        <w:rPr>
          <w:color w:val="000000"/>
          <w:sz w:val="23"/>
          <w:szCs w:val="23"/>
          <w:lang w:val="en-US"/>
        </w:rPr>
        <w:t xml:space="preserve"> been completed and </w:t>
      </w:r>
      <w:r w:rsidR="00666951">
        <w:rPr>
          <w:color w:val="000000"/>
          <w:sz w:val="23"/>
          <w:szCs w:val="23"/>
          <w:lang w:val="en-US"/>
        </w:rPr>
        <w:t xml:space="preserve">the </w:t>
      </w:r>
      <w:r w:rsidR="00D374AF" w:rsidRPr="00A22893">
        <w:rPr>
          <w:color w:val="000000"/>
          <w:sz w:val="23"/>
          <w:szCs w:val="23"/>
          <w:lang w:val="en-US"/>
        </w:rPr>
        <w:t xml:space="preserve">procurement rating </w:t>
      </w:r>
      <w:r w:rsidR="00D374AF">
        <w:rPr>
          <w:color w:val="000000"/>
          <w:sz w:val="23"/>
          <w:szCs w:val="23"/>
          <w:lang w:val="en-US"/>
        </w:rPr>
        <w:t>was</w:t>
      </w:r>
      <w:r w:rsidR="00D374AF" w:rsidRPr="00A22893">
        <w:rPr>
          <w:color w:val="000000"/>
          <w:sz w:val="23"/>
          <w:szCs w:val="23"/>
          <w:lang w:val="en-US"/>
        </w:rPr>
        <w:t xml:space="preserve"> upgraded to satisfactory. </w:t>
      </w:r>
    </w:p>
    <w:p w14:paraId="62E5E787" w14:textId="6B1EC694" w:rsidR="002C6578" w:rsidRDefault="002C6578" w:rsidP="002C6578">
      <w:pPr>
        <w:rPr>
          <w:lang w:val="en-US"/>
        </w:rPr>
      </w:pPr>
      <w:r>
        <w:rPr>
          <w:color w:val="000000"/>
          <w:sz w:val="23"/>
          <w:szCs w:val="23"/>
          <w:lang w:val="en-US"/>
        </w:rPr>
        <w:t>To further strengthen</w:t>
      </w:r>
      <w:r w:rsidRPr="00A22893">
        <w:rPr>
          <w:color w:val="000000"/>
          <w:sz w:val="23"/>
          <w:szCs w:val="23"/>
          <w:lang w:val="en-US"/>
        </w:rPr>
        <w:t xml:space="preserve"> MEM Secret</w:t>
      </w:r>
      <w:r>
        <w:rPr>
          <w:color w:val="000000"/>
          <w:sz w:val="23"/>
          <w:szCs w:val="23"/>
          <w:lang w:val="en-US"/>
        </w:rPr>
        <w:t>ariat’s capacity on procurement, a contract for an</w:t>
      </w:r>
      <w:r w:rsidRPr="00A22893">
        <w:rPr>
          <w:color w:val="000000"/>
          <w:sz w:val="23"/>
          <w:szCs w:val="23"/>
          <w:lang w:val="en-US"/>
        </w:rPr>
        <w:t xml:space="preserve"> International Procurement Specialist has </w:t>
      </w:r>
      <w:r>
        <w:rPr>
          <w:color w:val="000000"/>
          <w:sz w:val="23"/>
          <w:szCs w:val="23"/>
          <w:lang w:val="en-US"/>
        </w:rPr>
        <w:t>been finalized in early 2014</w:t>
      </w:r>
      <w:r w:rsidR="00666951">
        <w:rPr>
          <w:color w:val="000000"/>
          <w:sz w:val="23"/>
          <w:szCs w:val="23"/>
          <w:lang w:val="en-US"/>
        </w:rPr>
        <w:t>.</w:t>
      </w:r>
    </w:p>
    <w:p w14:paraId="0D879022" w14:textId="77777777" w:rsidR="00F9138A" w:rsidRPr="00046935" w:rsidRDefault="00F9138A" w:rsidP="00EB0A15">
      <w:pPr>
        <w:rPr>
          <w:lang w:val="en-US"/>
        </w:rPr>
      </w:pPr>
    </w:p>
    <w:p w14:paraId="29D5D4F9" w14:textId="77777777" w:rsidR="00F26166" w:rsidRDefault="00A22893" w:rsidP="00F9138A">
      <w:pPr>
        <w:rPr>
          <w:b/>
          <w:i/>
          <w:lang w:val="en-US"/>
        </w:rPr>
      </w:pPr>
      <w:r w:rsidRPr="00B61C96">
        <w:rPr>
          <w:b/>
          <w:i/>
          <w:lang w:val="en-US"/>
        </w:rPr>
        <w:t>M&amp;E</w:t>
      </w:r>
    </w:p>
    <w:p w14:paraId="32B6F675" w14:textId="0776330E" w:rsidR="00D374AF" w:rsidRDefault="005D3AFB" w:rsidP="00F26166">
      <w:pPr>
        <w:spacing w:line="240" w:lineRule="auto"/>
        <w:jc w:val="both"/>
        <w:rPr>
          <w:lang w:val="en-US"/>
        </w:rPr>
      </w:pPr>
      <w:r w:rsidRPr="00E92E41">
        <w:rPr>
          <w:lang w:val="en-US"/>
        </w:rPr>
        <w:t xml:space="preserve">The PSO </w:t>
      </w:r>
      <w:r w:rsidR="0012554A">
        <w:rPr>
          <w:lang w:val="en-US"/>
        </w:rPr>
        <w:t xml:space="preserve">has </w:t>
      </w:r>
      <w:r w:rsidR="00A54DE7">
        <w:rPr>
          <w:lang w:val="en-US"/>
        </w:rPr>
        <w:t xml:space="preserve">also </w:t>
      </w:r>
      <w:r w:rsidR="0012554A">
        <w:rPr>
          <w:lang w:val="en-US"/>
        </w:rPr>
        <w:t xml:space="preserve">been responsible </w:t>
      </w:r>
      <w:r w:rsidR="00A54DE7">
        <w:rPr>
          <w:lang w:val="en-US"/>
        </w:rPr>
        <w:t xml:space="preserve">for the monitoring of Project implementations. For this, </w:t>
      </w:r>
      <w:r w:rsidR="0012554A">
        <w:rPr>
          <w:lang w:val="en-US"/>
        </w:rPr>
        <w:t>bi-annual</w:t>
      </w:r>
      <w:r w:rsidR="00D13F25">
        <w:rPr>
          <w:lang w:val="en-US"/>
        </w:rPr>
        <w:t xml:space="preserve"> P</w:t>
      </w:r>
      <w:r w:rsidRPr="00E92E41">
        <w:rPr>
          <w:lang w:val="en-US"/>
        </w:rPr>
        <w:t>roject progress</w:t>
      </w:r>
      <w:r w:rsidR="00D13F25">
        <w:rPr>
          <w:lang w:val="en-US"/>
        </w:rPr>
        <w:t xml:space="preserve"> </w:t>
      </w:r>
      <w:r w:rsidR="0012554A">
        <w:rPr>
          <w:lang w:val="en-US"/>
        </w:rPr>
        <w:t>reports of all (sub-) components</w:t>
      </w:r>
      <w:r w:rsidR="00A54DE7">
        <w:rPr>
          <w:lang w:val="en-US"/>
        </w:rPr>
        <w:t xml:space="preserve"> have been regularly compiled</w:t>
      </w:r>
      <w:r w:rsidR="00F26166">
        <w:rPr>
          <w:lang w:val="en-US"/>
        </w:rPr>
        <w:t xml:space="preserve"> and </w:t>
      </w:r>
      <w:r w:rsidR="00A54DE7">
        <w:rPr>
          <w:lang w:val="en-US"/>
        </w:rPr>
        <w:t>support to</w:t>
      </w:r>
      <w:r w:rsidR="00F26166">
        <w:rPr>
          <w:lang w:val="en-US"/>
        </w:rPr>
        <w:t xml:space="preserve"> the components in the development of work plans</w:t>
      </w:r>
      <w:r w:rsidR="00A54DE7">
        <w:rPr>
          <w:lang w:val="en-US"/>
        </w:rPr>
        <w:t xml:space="preserve"> has been provided</w:t>
      </w:r>
      <w:r w:rsidR="0012554A">
        <w:rPr>
          <w:lang w:val="en-US"/>
        </w:rPr>
        <w:t xml:space="preserve">. </w:t>
      </w:r>
      <w:r w:rsidR="00A54DE7">
        <w:rPr>
          <w:lang w:val="en-US"/>
        </w:rPr>
        <w:t>Progress reports</w:t>
      </w:r>
      <w:r w:rsidR="0012554A">
        <w:rPr>
          <w:lang w:val="en-US"/>
        </w:rPr>
        <w:t xml:space="preserve"> also included d</w:t>
      </w:r>
      <w:r w:rsidR="00D13F25">
        <w:rPr>
          <w:lang w:val="en-US"/>
        </w:rPr>
        <w:t xml:space="preserve">escriptive summaries </w:t>
      </w:r>
      <w:r w:rsidR="0012554A">
        <w:rPr>
          <w:lang w:val="en-US"/>
        </w:rPr>
        <w:t>of</w:t>
      </w:r>
      <w:r w:rsidR="00D13F25">
        <w:rPr>
          <w:lang w:val="en-US"/>
        </w:rPr>
        <w:t xml:space="preserve"> procurement activities and </w:t>
      </w:r>
      <w:r w:rsidR="0012554A">
        <w:rPr>
          <w:lang w:val="en-US"/>
        </w:rPr>
        <w:t xml:space="preserve">of </w:t>
      </w:r>
      <w:r w:rsidR="00D13F25">
        <w:rPr>
          <w:lang w:val="en-US"/>
        </w:rPr>
        <w:t>other monetary statements.</w:t>
      </w:r>
      <w:r w:rsidR="00504F46">
        <w:rPr>
          <w:lang w:val="en-US"/>
        </w:rPr>
        <w:t xml:space="preserve"> In 2013, progress reports have been based on quarterly reports.</w:t>
      </w:r>
      <w:r w:rsidR="00DF72DD">
        <w:rPr>
          <w:lang w:val="en-US"/>
        </w:rPr>
        <w:t xml:space="preserve"> Since the second half of 2013, an International M&amp;E Consultant supported monitoring activities of the PSO. K</w:t>
      </w:r>
      <w:r w:rsidR="00046935" w:rsidRPr="00046935">
        <w:rPr>
          <w:lang w:val="en-US"/>
        </w:rPr>
        <w:t>ey mon</w:t>
      </w:r>
      <w:r w:rsidR="0012554A">
        <w:rPr>
          <w:lang w:val="en-US"/>
        </w:rPr>
        <w:t xml:space="preserve">itoring tools and processes have been </w:t>
      </w:r>
      <w:r w:rsidR="00046935" w:rsidRPr="00046935">
        <w:rPr>
          <w:lang w:val="en-US"/>
        </w:rPr>
        <w:t>set up</w:t>
      </w:r>
      <w:r w:rsidR="0012554A">
        <w:rPr>
          <w:lang w:val="en-US"/>
        </w:rPr>
        <w:t xml:space="preserve"> and introduced to stakeholders. These tools and processes included</w:t>
      </w:r>
      <w:r w:rsidR="00046935" w:rsidRPr="00046935">
        <w:rPr>
          <w:lang w:val="en-US"/>
        </w:rPr>
        <w:t xml:space="preserve"> Activity Requesting and Reporting, Quarterly Reporting, Training Eva</w:t>
      </w:r>
      <w:r w:rsidR="0012554A">
        <w:rPr>
          <w:lang w:val="en-US"/>
        </w:rPr>
        <w:t>luations as well as</w:t>
      </w:r>
      <w:r w:rsidR="00046935" w:rsidRPr="00046935">
        <w:rPr>
          <w:lang w:val="en-US"/>
        </w:rPr>
        <w:t xml:space="preserve"> Tracer Studies</w:t>
      </w:r>
      <w:r w:rsidR="00666951">
        <w:rPr>
          <w:lang w:val="en-US"/>
        </w:rPr>
        <w:t xml:space="preserve"> (though these have largely been set up in view of the Additional Financing Phase)</w:t>
      </w:r>
      <w:r w:rsidR="00046935" w:rsidRPr="00046935">
        <w:rPr>
          <w:lang w:val="en-US"/>
        </w:rPr>
        <w:t xml:space="preserve">. </w:t>
      </w:r>
      <w:r w:rsidR="0012554A">
        <w:rPr>
          <w:lang w:val="en-US"/>
        </w:rPr>
        <w:t>Major advances have been made in monitoring actual</w:t>
      </w:r>
      <w:r w:rsidR="00666951">
        <w:rPr>
          <w:lang w:val="en-US"/>
        </w:rPr>
        <w:t xml:space="preserve"> outputs and outcomes. A</w:t>
      </w:r>
      <w:r w:rsidR="004E3D5B">
        <w:rPr>
          <w:lang w:val="en-US"/>
        </w:rPr>
        <w:t xml:space="preserve"> Mission in late 201</w:t>
      </w:r>
      <w:r w:rsidR="00666951">
        <w:rPr>
          <w:lang w:val="en-US"/>
        </w:rPr>
        <w:t>3 noticed quality improvement</w:t>
      </w:r>
      <w:r w:rsidR="004E3D5B">
        <w:rPr>
          <w:lang w:val="en-US"/>
        </w:rPr>
        <w:t xml:space="preserve"> of information and data provided in the Results Framework.</w:t>
      </w:r>
    </w:p>
    <w:p w14:paraId="24152A26" w14:textId="77777777" w:rsidR="00A54DE7" w:rsidRDefault="00A54DE7" w:rsidP="00F26166">
      <w:pPr>
        <w:spacing w:line="240" w:lineRule="auto"/>
        <w:jc w:val="both"/>
        <w:rPr>
          <w:lang w:val="en-US"/>
        </w:rPr>
      </w:pPr>
    </w:p>
    <w:p w14:paraId="5AFEBFC8" w14:textId="5BEF4EA7" w:rsidR="00A54DE7" w:rsidRPr="004E3D5B" w:rsidRDefault="00A54DE7" w:rsidP="00F26166">
      <w:pPr>
        <w:spacing w:line="240" w:lineRule="auto"/>
        <w:jc w:val="both"/>
        <w:rPr>
          <w:b/>
          <w:i/>
          <w:szCs w:val="24"/>
          <w:lang w:val="en-US"/>
        </w:rPr>
      </w:pPr>
      <w:r w:rsidRPr="004E3D5B">
        <w:rPr>
          <w:b/>
          <w:i/>
          <w:szCs w:val="24"/>
          <w:lang w:val="en-US"/>
        </w:rPr>
        <w:t>Safeguards</w:t>
      </w:r>
    </w:p>
    <w:p w14:paraId="7A103C89" w14:textId="0ACFCBEC" w:rsidR="00A54DE7" w:rsidRPr="004E3D5B" w:rsidRDefault="004E3D5B" w:rsidP="00F26166">
      <w:pPr>
        <w:spacing w:line="240" w:lineRule="auto"/>
        <w:jc w:val="both"/>
        <w:rPr>
          <w:szCs w:val="24"/>
          <w:lang w:val="en-US"/>
        </w:rPr>
      </w:pPr>
      <w:r>
        <w:rPr>
          <w:szCs w:val="24"/>
          <w:lang w:val="en-US"/>
        </w:rPr>
        <w:t>S</w:t>
      </w:r>
      <w:r w:rsidR="00A54DE7" w:rsidRPr="004E3D5B">
        <w:rPr>
          <w:szCs w:val="24"/>
          <w:lang w:val="en-US"/>
        </w:rPr>
        <w:t xml:space="preserve">afeguard clearance and information disclosure is a condition for </w:t>
      </w:r>
      <w:r>
        <w:rPr>
          <w:szCs w:val="24"/>
          <w:lang w:val="en-US"/>
        </w:rPr>
        <w:t xml:space="preserve">Project </w:t>
      </w:r>
      <w:r w:rsidR="00A54DE7" w:rsidRPr="004E3D5B">
        <w:rPr>
          <w:szCs w:val="24"/>
          <w:lang w:val="en-US"/>
        </w:rPr>
        <w:t xml:space="preserve">appraisal. </w:t>
      </w:r>
      <w:r>
        <w:rPr>
          <w:szCs w:val="24"/>
          <w:lang w:val="en-US"/>
        </w:rPr>
        <w:t xml:space="preserve">The </w:t>
      </w:r>
      <w:r w:rsidR="00A54DE7" w:rsidRPr="004E3D5B">
        <w:rPr>
          <w:szCs w:val="24"/>
          <w:lang w:val="en-US"/>
        </w:rPr>
        <w:t xml:space="preserve">MEM </w:t>
      </w:r>
      <w:r>
        <w:rPr>
          <w:szCs w:val="24"/>
          <w:lang w:val="en-US"/>
        </w:rPr>
        <w:t>has been asked by the Project Mission in late 2013</w:t>
      </w:r>
      <w:r w:rsidR="00A54DE7" w:rsidRPr="004E3D5B">
        <w:rPr>
          <w:szCs w:val="24"/>
          <w:lang w:val="en-US"/>
        </w:rPr>
        <w:t xml:space="preserve"> to prepare a draft Environment and Social Safeguard Activities Document (ESSAD)</w:t>
      </w:r>
      <w:r w:rsidR="00666951">
        <w:rPr>
          <w:szCs w:val="24"/>
          <w:lang w:val="en-US"/>
        </w:rPr>
        <w:t xml:space="preserve">. This should describe </w:t>
      </w:r>
      <w:r w:rsidR="00A54DE7" w:rsidRPr="004E3D5B">
        <w:rPr>
          <w:szCs w:val="24"/>
          <w:lang w:val="en-US"/>
        </w:rPr>
        <w:t>the current legal and institutional framework related</w:t>
      </w:r>
      <w:r w:rsidR="00666951">
        <w:rPr>
          <w:szCs w:val="24"/>
          <w:lang w:val="en-US"/>
        </w:rPr>
        <w:t xml:space="preserve"> to</w:t>
      </w:r>
      <w:r w:rsidR="00A54DE7" w:rsidRPr="004E3D5B">
        <w:rPr>
          <w:szCs w:val="24"/>
          <w:lang w:val="en-US"/>
        </w:rPr>
        <w:t xml:space="preserve"> experience</w:t>
      </w:r>
      <w:r>
        <w:rPr>
          <w:szCs w:val="24"/>
          <w:lang w:val="en-US"/>
        </w:rPr>
        <w:t>s</w:t>
      </w:r>
      <w:r w:rsidR="00A54DE7" w:rsidRPr="004E3D5B">
        <w:rPr>
          <w:szCs w:val="24"/>
          <w:lang w:val="en-US"/>
        </w:rPr>
        <w:t xml:space="preserve"> and/</w:t>
      </w:r>
      <w:r>
        <w:rPr>
          <w:szCs w:val="24"/>
          <w:lang w:val="en-US"/>
        </w:rPr>
        <w:t xml:space="preserve"> </w:t>
      </w:r>
      <w:r w:rsidR="00A54DE7" w:rsidRPr="004E3D5B">
        <w:rPr>
          <w:szCs w:val="24"/>
          <w:lang w:val="en-US"/>
        </w:rPr>
        <w:t>or challenge</w:t>
      </w:r>
      <w:r>
        <w:rPr>
          <w:szCs w:val="24"/>
          <w:lang w:val="en-US"/>
        </w:rPr>
        <w:t>s</w:t>
      </w:r>
      <w:r w:rsidR="00A54DE7" w:rsidRPr="004E3D5B">
        <w:rPr>
          <w:szCs w:val="24"/>
          <w:lang w:val="en-US"/>
        </w:rPr>
        <w:t xml:space="preserve"> from HMTA</w:t>
      </w:r>
      <w:r>
        <w:rPr>
          <w:szCs w:val="24"/>
          <w:lang w:val="en-US"/>
        </w:rPr>
        <w:t xml:space="preserve"> activity</w:t>
      </w:r>
      <w:r w:rsidR="00A54DE7" w:rsidRPr="004E3D5B">
        <w:rPr>
          <w:szCs w:val="24"/>
          <w:lang w:val="en-US"/>
        </w:rPr>
        <w:t xml:space="preserve"> implementation with respect to safeguar</w:t>
      </w:r>
      <w:r w:rsidR="00554537">
        <w:rPr>
          <w:szCs w:val="24"/>
          <w:lang w:val="en-US"/>
        </w:rPr>
        <w:t>ds in capacity building</w:t>
      </w:r>
      <w:r w:rsidR="00A54DE7" w:rsidRPr="004E3D5B">
        <w:rPr>
          <w:szCs w:val="24"/>
          <w:lang w:val="en-US"/>
        </w:rPr>
        <w:t xml:space="preserve">. </w:t>
      </w:r>
      <w:r w:rsidR="00554537">
        <w:rPr>
          <w:szCs w:val="24"/>
          <w:lang w:val="en-US"/>
        </w:rPr>
        <w:t>This safeguard requirement has not been a requirement during the Original Financing Phase, but will be taken up for the Additional Financing Phase.</w:t>
      </w:r>
    </w:p>
    <w:p w14:paraId="1895B361" w14:textId="77777777" w:rsidR="00A22893" w:rsidRDefault="00A22893" w:rsidP="00EB0A15">
      <w:pPr>
        <w:rPr>
          <w:lang w:val="en-US"/>
        </w:rPr>
      </w:pPr>
    </w:p>
    <w:p w14:paraId="40459D84" w14:textId="77777777" w:rsidR="00FC1F20" w:rsidRPr="00B61C96" w:rsidRDefault="00FC1F20" w:rsidP="00666951">
      <w:pPr>
        <w:spacing w:line="240" w:lineRule="auto"/>
        <w:rPr>
          <w:b/>
          <w:i/>
          <w:lang w:val="en-US"/>
        </w:rPr>
      </w:pPr>
      <w:r w:rsidRPr="00B61C96">
        <w:rPr>
          <w:b/>
          <w:i/>
          <w:lang w:val="en-US"/>
        </w:rPr>
        <w:t>Problems and Mitigation</w:t>
      </w:r>
    </w:p>
    <w:p w14:paraId="2F0E1CD4" w14:textId="77777777" w:rsidR="00FC6DDA" w:rsidRDefault="00007578" w:rsidP="00666951">
      <w:pPr>
        <w:spacing w:line="240" w:lineRule="auto"/>
        <w:jc w:val="both"/>
        <w:rPr>
          <w:lang w:val="en-US"/>
        </w:rPr>
      </w:pPr>
      <w:r>
        <w:rPr>
          <w:lang w:val="en-US"/>
        </w:rPr>
        <w:t>Initially, procurement of external consultant</w:t>
      </w:r>
      <w:r w:rsidR="007C3278">
        <w:rPr>
          <w:lang w:val="en-US"/>
        </w:rPr>
        <w:t>s</w:t>
      </w:r>
      <w:r>
        <w:rPr>
          <w:lang w:val="en-US"/>
        </w:rPr>
        <w:t xml:space="preserve"> to support </w:t>
      </w:r>
      <w:r w:rsidR="00FC1F20" w:rsidRPr="00E92E41">
        <w:rPr>
          <w:lang w:val="en-US"/>
        </w:rPr>
        <w:t xml:space="preserve">project components and the procurement of laboratory equipment for educational institutions faced </w:t>
      </w:r>
      <w:r>
        <w:rPr>
          <w:lang w:val="en-US"/>
        </w:rPr>
        <w:t xml:space="preserve">some delays. Furthermore, some activities which </w:t>
      </w:r>
      <w:r w:rsidR="00C63F47">
        <w:rPr>
          <w:lang w:val="en-US"/>
        </w:rPr>
        <w:t>were</w:t>
      </w:r>
      <w:r>
        <w:rPr>
          <w:lang w:val="en-US"/>
        </w:rPr>
        <w:t xml:space="preserve"> committed to service providers likewise experienced payment delays, due to late invoice submission</w:t>
      </w:r>
      <w:r w:rsidR="00C63F47">
        <w:rPr>
          <w:lang w:val="en-US"/>
        </w:rPr>
        <w:t>s</w:t>
      </w:r>
      <w:r>
        <w:rPr>
          <w:lang w:val="en-US"/>
        </w:rPr>
        <w:t xml:space="preserve"> to the Project Secretariat.</w:t>
      </w:r>
      <w:r w:rsidR="007C3278">
        <w:rPr>
          <w:lang w:val="en-US"/>
        </w:rPr>
        <w:t xml:space="preserve"> Such incidences coupled with generally slow responses to financial requests for trainings have initially slowed down the implementation of activities and also led to underperformance of planned budget disbursements. </w:t>
      </w:r>
    </w:p>
    <w:p w14:paraId="6F02F5C6" w14:textId="04E21118" w:rsidR="002C6578" w:rsidRPr="00E92E41" w:rsidRDefault="00FC1F20" w:rsidP="002C6B9A">
      <w:pPr>
        <w:spacing w:line="240" w:lineRule="auto"/>
        <w:jc w:val="both"/>
        <w:rPr>
          <w:lang w:val="en-US"/>
        </w:rPr>
      </w:pPr>
      <w:r w:rsidRPr="00E92E41">
        <w:rPr>
          <w:lang w:val="en-US"/>
        </w:rPr>
        <w:t>Delay</w:t>
      </w:r>
      <w:r w:rsidR="00FC6DDA">
        <w:rPr>
          <w:lang w:val="en-US"/>
        </w:rPr>
        <w:t xml:space="preserve"> of</w:t>
      </w:r>
      <w:r w:rsidRPr="00E92E41">
        <w:rPr>
          <w:lang w:val="en-US"/>
        </w:rPr>
        <w:t xml:space="preserve"> disbursement of pending invoices </w:t>
      </w:r>
      <w:r w:rsidR="00666951">
        <w:rPr>
          <w:lang w:val="en-US"/>
        </w:rPr>
        <w:t>still occurred in</w:t>
      </w:r>
      <w:r w:rsidR="00FC6DDA">
        <w:rPr>
          <w:lang w:val="en-US"/>
        </w:rPr>
        <w:t xml:space="preserve"> early 2014, </w:t>
      </w:r>
      <w:r w:rsidRPr="00E92E41">
        <w:rPr>
          <w:lang w:val="en-US"/>
        </w:rPr>
        <w:t>due to unexpected issue</w:t>
      </w:r>
      <w:r w:rsidR="00FC6DDA">
        <w:rPr>
          <w:lang w:val="en-US"/>
        </w:rPr>
        <w:t>s arising in obtaining</w:t>
      </w:r>
      <w:r w:rsidRPr="00E92E41">
        <w:rPr>
          <w:lang w:val="en-US"/>
        </w:rPr>
        <w:t xml:space="preserve"> required import VAT and other related taxes of all contracts awarded for consultancy services and goods supplied.  </w:t>
      </w:r>
      <w:r w:rsidR="00FC6DDA">
        <w:rPr>
          <w:lang w:val="en-US"/>
        </w:rPr>
        <w:t>The Project Administrator</w:t>
      </w:r>
      <w:r w:rsidR="00666951">
        <w:rPr>
          <w:lang w:val="en-US"/>
        </w:rPr>
        <w:t>,</w:t>
      </w:r>
      <w:r w:rsidR="00FC6DDA">
        <w:rPr>
          <w:lang w:val="en-US"/>
        </w:rPr>
        <w:t xml:space="preserve"> in close cooperation with the</w:t>
      </w:r>
      <w:r w:rsidRPr="00E92E41">
        <w:rPr>
          <w:lang w:val="en-US"/>
        </w:rPr>
        <w:t xml:space="preserve"> Head of HMTA Project</w:t>
      </w:r>
      <w:r w:rsidR="00666951">
        <w:rPr>
          <w:lang w:val="en-US"/>
        </w:rPr>
        <w:t>,</w:t>
      </w:r>
      <w:r w:rsidRPr="00E92E41">
        <w:rPr>
          <w:lang w:val="en-US"/>
        </w:rPr>
        <w:t xml:space="preserve"> has submitted an official letter to </w:t>
      </w:r>
      <w:r w:rsidR="002C6578">
        <w:rPr>
          <w:lang w:val="en-US"/>
        </w:rPr>
        <w:t xml:space="preserve">the </w:t>
      </w:r>
      <w:r w:rsidR="00666951">
        <w:rPr>
          <w:lang w:val="en-US"/>
        </w:rPr>
        <w:t xml:space="preserve">Minister of </w:t>
      </w:r>
      <w:r w:rsidRPr="00E92E41">
        <w:rPr>
          <w:lang w:val="en-US"/>
        </w:rPr>
        <w:t>Finance and other related sectors for</w:t>
      </w:r>
      <w:r w:rsidR="00666951">
        <w:rPr>
          <w:lang w:val="en-US"/>
        </w:rPr>
        <w:t xml:space="preserve"> tax</w:t>
      </w:r>
      <w:r w:rsidRPr="00E92E41">
        <w:rPr>
          <w:lang w:val="en-US"/>
        </w:rPr>
        <w:t xml:space="preserve"> exemption</w:t>
      </w:r>
      <w:r w:rsidR="00666951">
        <w:rPr>
          <w:lang w:val="en-US"/>
        </w:rPr>
        <w:t>s</w:t>
      </w:r>
      <w:r w:rsidRPr="00E92E41">
        <w:rPr>
          <w:lang w:val="en-US"/>
        </w:rPr>
        <w:t>.</w:t>
      </w:r>
    </w:p>
    <w:p w14:paraId="3FFB5BC4" w14:textId="68490FD9" w:rsidR="00FC1F20" w:rsidRDefault="002C6578" w:rsidP="002C6B9A">
      <w:pPr>
        <w:spacing w:line="240" w:lineRule="auto"/>
        <w:jc w:val="both"/>
        <w:rPr>
          <w:lang w:val="en-US"/>
        </w:rPr>
      </w:pPr>
      <w:r>
        <w:rPr>
          <w:lang w:val="en-US"/>
        </w:rPr>
        <w:t>During the course of the OF phase, it has also become clear that Project activities are at times too often implemented and handled by Project staff alone</w:t>
      </w:r>
      <w:r w:rsidR="00666951">
        <w:rPr>
          <w:lang w:val="en-US"/>
        </w:rPr>
        <w:t>,</w:t>
      </w:r>
      <w:r>
        <w:rPr>
          <w:lang w:val="en-US"/>
        </w:rPr>
        <w:t xml:space="preserve"> despite the</w:t>
      </w:r>
      <w:r w:rsidR="00666951">
        <w:rPr>
          <w:lang w:val="en-US"/>
        </w:rPr>
        <w:t xml:space="preserve"> major premise of the Project</w:t>
      </w:r>
      <w:r>
        <w:rPr>
          <w:lang w:val="en-US"/>
        </w:rPr>
        <w:t xml:space="preserve"> to </w:t>
      </w:r>
      <w:r w:rsidR="00666951">
        <w:rPr>
          <w:lang w:val="en-US"/>
        </w:rPr>
        <w:t xml:space="preserve">strengthen capacity building </w:t>
      </w:r>
      <w:r w:rsidR="00FC1F20" w:rsidRPr="00E92E41">
        <w:rPr>
          <w:lang w:val="en-US"/>
        </w:rPr>
        <w:t>f</w:t>
      </w:r>
      <w:r w:rsidR="00666951">
        <w:rPr>
          <w:lang w:val="en-US"/>
        </w:rPr>
        <w:t>or</w:t>
      </w:r>
      <w:r w:rsidR="00FC1F20" w:rsidRPr="00E92E41">
        <w:rPr>
          <w:lang w:val="en-US"/>
        </w:rPr>
        <w:t xml:space="preserve"> government staff.</w:t>
      </w:r>
      <w:r>
        <w:rPr>
          <w:lang w:val="en-US"/>
        </w:rPr>
        <w:t xml:space="preserve"> National and international consultants have been further encourage</w:t>
      </w:r>
      <w:r w:rsidR="00666951">
        <w:rPr>
          <w:lang w:val="en-US"/>
        </w:rPr>
        <w:t>d</w:t>
      </w:r>
      <w:r>
        <w:rPr>
          <w:lang w:val="en-US"/>
        </w:rPr>
        <w:t xml:space="preserve"> to increase on-the-job training.</w:t>
      </w:r>
    </w:p>
    <w:p w14:paraId="2E0CE8A4" w14:textId="77777777" w:rsidR="00FC1F20" w:rsidRDefault="00FC1F20" w:rsidP="00EB0A15">
      <w:pPr>
        <w:rPr>
          <w:lang w:val="en-US"/>
        </w:rPr>
      </w:pPr>
    </w:p>
    <w:p w14:paraId="791CB50A" w14:textId="77777777" w:rsidR="00FE4B8E" w:rsidRDefault="00FE4B8E" w:rsidP="00464A2E">
      <w:pPr>
        <w:spacing w:line="240" w:lineRule="auto"/>
        <w:jc w:val="both"/>
        <w:rPr>
          <w:b/>
          <w:i/>
          <w:lang w:val="en-US"/>
        </w:rPr>
      </w:pPr>
    </w:p>
    <w:p w14:paraId="5D5A3226" w14:textId="77777777" w:rsidR="00FE4B8E" w:rsidRDefault="00FE4B8E" w:rsidP="00464A2E">
      <w:pPr>
        <w:spacing w:line="240" w:lineRule="auto"/>
        <w:jc w:val="both"/>
        <w:rPr>
          <w:b/>
          <w:i/>
          <w:lang w:val="en-US"/>
        </w:rPr>
      </w:pPr>
    </w:p>
    <w:p w14:paraId="6842BCD6" w14:textId="77777777" w:rsidR="00FE4B8E" w:rsidRDefault="00FE4B8E" w:rsidP="00464A2E">
      <w:pPr>
        <w:spacing w:line="240" w:lineRule="auto"/>
        <w:jc w:val="both"/>
        <w:rPr>
          <w:b/>
          <w:i/>
          <w:lang w:val="en-US"/>
        </w:rPr>
      </w:pPr>
    </w:p>
    <w:p w14:paraId="2F526561" w14:textId="77777777" w:rsidR="00B61C96" w:rsidRPr="00B61C96" w:rsidRDefault="00B61C96" w:rsidP="00464A2E">
      <w:pPr>
        <w:spacing w:line="240" w:lineRule="auto"/>
        <w:jc w:val="both"/>
        <w:rPr>
          <w:b/>
          <w:i/>
          <w:lang w:val="en-US"/>
        </w:rPr>
      </w:pPr>
      <w:r w:rsidRPr="00B61C96">
        <w:rPr>
          <w:b/>
          <w:i/>
          <w:lang w:val="en-US"/>
        </w:rPr>
        <w:t>Outcome</w:t>
      </w:r>
    </w:p>
    <w:p w14:paraId="070810EF" w14:textId="38CFA33E" w:rsidR="00B61C96" w:rsidRDefault="002C6B9A" w:rsidP="00464A2E">
      <w:pPr>
        <w:spacing w:line="240" w:lineRule="auto"/>
        <w:jc w:val="both"/>
        <w:rPr>
          <w:lang w:val="en-US"/>
        </w:rPr>
      </w:pPr>
      <w:r>
        <w:rPr>
          <w:lang w:val="en-US"/>
        </w:rPr>
        <w:t>To build</w:t>
      </w:r>
      <w:r w:rsidR="00B61C96">
        <w:rPr>
          <w:lang w:val="en-US"/>
        </w:rPr>
        <w:t xml:space="preserve"> up a</w:t>
      </w:r>
      <w:r w:rsidR="00B61C96" w:rsidRPr="00E92E41">
        <w:rPr>
          <w:lang w:val="en-US"/>
        </w:rPr>
        <w:t>n efficient financial management syst</w:t>
      </w:r>
      <w:r w:rsidR="00B61C96">
        <w:rPr>
          <w:lang w:val="en-US"/>
        </w:rPr>
        <w:t xml:space="preserve">em with sound internal controls </w:t>
      </w:r>
      <w:r>
        <w:rPr>
          <w:lang w:val="en-US"/>
        </w:rPr>
        <w:t>that support</w:t>
      </w:r>
      <w:r w:rsidR="00B61C96">
        <w:rPr>
          <w:lang w:val="en-US"/>
        </w:rPr>
        <w:t xml:space="preserve"> the implementation of Project activities an</w:t>
      </w:r>
      <w:r>
        <w:rPr>
          <w:lang w:val="en-US"/>
        </w:rPr>
        <w:t>d their achievement of the PDOs has been set as a main outcome of this component.</w:t>
      </w:r>
    </w:p>
    <w:p w14:paraId="437579F5" w14:textId="0E37D4C8" w:rsidR="00504F46" w:rsidRPr="00046935" w:rsidRDefault="002C6B9A" w:rsidP="00464A2E">
      <w:pPr>
        <w:spacing w:line="240" w:lineRule="auto"/>
        <w:jc w:val="both"/>
        <w:rPr>
          <w:lang w:val="en-US"/>
        </w:rPr>
      </w:pPr>
      <w:r>
        <w:rPr>
          <w:lang w:val="en-US"/>
        </w:rPr>
        <w:t>Furthermore, i</w:t>
      </w:r>
      <w:r w:rsidR="00504F46" w:rsidRPr="00046935">
        <w:rPr>
          <w:lang w:val="en-US"/>
        </w:rPr>
        <w:t>mproved management of the HMTA based on available information on indicators, other outcomes, outputs</w:t>
      </w:r>
      <w:r w:rsidR="00464A2E">
        <w:rPr>
          <w:lang w:val="en-US"/>
        </w:rPr>
        <w:t>, lessons learnt</w:t>
      </w:r>
      <w:r w:rsidR="00504F46" w:rsidRPr="00046935">
        <w:rPr>
          <w:lang w:val="en-US"/>
        </w:rPr>
        <w:t xml:space="preserve"> and timeliness of </w:t>
      </w:r>
      <w:r>
        <w:rPr>
          <w:lang w:val="en-US"/>
        </w:rPr>
        <w:t xml:space="preserve">activity </w:t>
      </w:r>
      <w:r w:rsidR="00504F46" w:rsidRPr="00046935">
        <w:rPr>
          <w:lang w:val="en-US"/>
        </w:rPr>
        <w:t>implementation</w:t>
      </w:r>
      <w:r>
        <w:rPr>
          <w:lang w:val="en-US"/>
        </w:rPr>
        <w:t>s has been pursued</w:t>
      </w:r>
      <w:r w:rsidR="00504F46" w:rsidRPr="00046935">
        <w:rPr>
          <w:lang w:val="en-US"/>
        </w:rPr>
        <w:t>.</w:t>
      </w:r>
    </w:p>
    <w:p w14:paraId="417F6B9C" w14:textId="6AFAD529" w:rsidR="00504F46" w:rsidRDefault="00464A2E" w:rsidP="00464A2E">
      <w:pPr>
        <w:spacing w:line="240" w:lineRule="auto"/>
        <w:jc w:val="both"/>
        <w:rPr>
          <w:lang w:val="en-US"/>
        </w:rPr>
      </w:pPr>
      <w:r>
        <w:rPr>
          <w:lang w:val="en-US"/>
        </w:rPr>
        <w:t>Overall, a</w:t>
      </w:r>
      <w:r w:rsidR="00504F46" w:rsidRPr="00E92E41">
        <w:rPr>
          <w:lang w:val="en-US"/>
        </w:rPr>
        <w:t xml:space="preserve">n improved M&amp;E system </w:t>
      </w:r>
      <w:r>
        <w:rPr>
          <w:lang w:val="en-US"/>
        </w:rPr>
        <w:t xml:space="preserve">as well as an improved management </w:t>
      </w:r>
      <w:r w:rsidR="00504F46" w:rsidRPr="00E92E41">
        <w:rPr>
          <w:lang w:val="en-US"/>
        </w:rPr>
        <w:t>will enhance the work of the HMTA</w:t>
      </w:r>
      <w:r>
        <w:rPr>
          <w:lang w:val="en-US"/>
        </w:rPr>
        <w:t xml:space="preserve"> in general</w:t>
      </w:r>
      <w:r w:rsidR="00504F46" w:rsidRPr="00E92E41">
        <w:rPr>
          <w:lang w:val="en-US"/>
        </w:rPr>
        <w:t>, with its core aims to protect the environment, workers and local communities.</w:t>
      </w:r>
    </w:p>
    <w:p w14:paraId="5B7E5A5E" w14:textId="77777777" w:rsidR="00B61C96" w:rsidRDefault="00B61C96" w:rsidP="007C0086">
      <w:pPr>
        <w:spacing w:line="240" w:lineRule="auto"/>
        <w:rPr>
          <w:lang w:val="en-US"/>
        </w:rPr>
      </w:pPr>
    </w:p>
    <w:p w14:paraId="1FDB5B4F" w14:textId="77777777" w:rsidR="00BF40BF" w:rsidRDefault="00BF40BF" w:rsidP="007C0086">
      <w:pPr>
        <w:spacing w:line="240" w:lineRule="auto"/>
        <w:rPr>
          <w:lang w:val="en-US"/>
        </w:rPr>
        <w:sectPr w:rsidR="00BF40BF" w:rsidSect="00332F14">
          <w:headerReference w:type="default" r:id="rId21"/>
          <w:pgSz w:w="11907" w:h="16839" w:code="9"/>
          <w:pgMar w:top="1418" w:right="1418" w:bottom="1418" w:left="1418" w:header="709" w:footer="643" w:gutter="0"/>
          <w:pgNumType w:start="10"/>
          <w:cols w:space="708"/>
          <w:docGrid w:linePitch="360"/>
        </w:sectPr>
      </w:pPr>
    </w:p>
    <w:p w14:paraId="659829EF" w14:textId="7B28914A" w:rsidR="00D65259" w:rsidRDefault="00464A2E" w:rsidP="00464A2E">
      <w:pPr>
        <w:pStyle w:val="Heading1"/>
        <w:numPr>
          <w:ilvl w:val="0"/>
          <w:numId w:val="34"/>
        </w:numPr>
        <w:ind w:left="284" w:hanging="284"/>
        <w:rPr>
          <w:lang w:val="en-US"/>
        </w:rPr>
      </w:pPr>
      <w:bookmarkStart w:id="74" w:name="_Toc397627258"/>
      <w:bookmarkStart w:id="75" w:name="_Toc397627935"/>
      <w:r>
        <w:rPr>
          <w:lang w:val="en-US"/>
        </w:rPr>
        <w:t>Conclusion</w:t>
      </w:r>
      <w:bookmarkEnd w:id="74"/>
      <w:bookmarkEnd w:id="75"/>
    </w:p>
    <w:p w14:paraId="255A68E3" w14:textId="77777777" w:rsidR="00464A2E" w:rsidRPr="00464A2E" w:rsidRDefault="00464A2E" w:rsidP="00464A2E">
      <w:pPr>
        <w:rPr>
          <w:lang w:val="en-US"/>
        </w:rPr>
      </w:pPr>
    </w:p>
    <w:p w14:paraId="4C691DED" w14:textId="04608995" w:rsidR="00464A2E" w:rsidRDefault="00D65259" w:rsidP="00464A2E">
      <w:pPr>
        <w:pStyle w:val="Heading2"/>
        <w:numPr>
          <w:ilvl w:val="1"/>
          <w:numId w:val="34"/>
        </w:numPr>
        <w:ind w:left="284" w:hanging="284"/>
        <w:rPr>
          <w:lang w:val="en-US"/>
        </w:rPr>
      </w:pPr>
      <w:bookmarkStart w:id="76" w:name="_Toc397627259"/>
      <w:bookmarkStart w:id="77" w:name="_Toc397627936"/>
      <w:r w:rsidRPr="00835313">
        <w:rPr>
          <w:lang w:val="en-US"/>
        </w:rPr>
        <w:t>Cont</w:t>
      </w:r>
      <w:r w:rsidR="00464A2E">
        <w:rPr>
          <w:lang w:val="en-US"/>
        </w:rPr>
        <w:t xml:space="preserve">ributions to </w:t>
      </w:r>
      <w:bookmarkEnd w:id="76"/>
      <w:bookmarkEnd w:id="77"/>
      <w:r w:rsidR="00936DB3">
        <w:rPr>
          <w:lang w:val="en-US"/>
        </w:rPr>
        <w:t>the PDOs</w:t>
      </w:r>
      <w:r w:rsidRPr="00835313">
        <w:rPr>
          <w:lang w:val="en-US"/>
        </w:rPr>
        <w:t xml:space="preserve"> </w:t>
      </w:r>
    </w:p>
    <w:p w14:paraId="32E113D4" w14:textId="77777777" w:rsidR="004629C3" w:rsidRDefault="004629C3" w:rsidP="004629C3">
      <w:pPr>
        <w:rPr>
          <w:lang w:val="en-US"/>
        </w:rPr>
      </w:pPr>
    </w:p>
    <w:p w14:paraId="392EAD11" w14:textId="77777777" w:rsidR="00936DB3" w:rsidRDefault="00936DB3" w:rsidP="00936DB3">
      <w:pPr>
        <w:spacing w:line="240" w:lineRule="auto"/>
        <w:jc w:val="both"/>
        <w:rPr>
          <w:bCs/>
          <w:iCs/>
          <w:szCs w:val="24"/>
          <w:lang w:val="en-US"/>
        </w:rPr>
      </w:pPr>
      <w:r>
        <w:rPr>
          <w:szCs w:val="24"/>
          <w:lang w:val="en-US"/>
        </w:rPr>
        <w:t>Past experiences from other Bank projects has shown that</w:t>
      </w:r>
      <w:r w:rsidRPr="002756F9">
        <w:rPr>
          <w:szCs w:val="24"/>
          <w:lang w:val="en-US"/>
        </w:rPr>
        <w:t xml:space="preserve"> technical capacity can be adequately built at the operational level</w:t>
      </w:r>
      <w:r>
        <w:rPr>
          <w:szCs w:val="24"/>
          <w:lang w:val="en-US"/>
        </w:rPr>
        <w:t>,</w:t>
      </w:r>
      <w:r w:rsidRPr="002756F9">
        <w:rPr>
          <w:szCs w:val="24"/>
          <w:lang w:val="en-US"/>
        </w:rPr>
        <w:t xml:space="preserve"> </w:t>
      </w:r>
      <w:r>
        <w:rPr>
          <w:szCs w:val="24"/>
          <w:lang w:val="en-US"/>
        </w:rPr>
        <w:t>but tha</w:t>
      </w:r>
      <w:r w:rsidRPr="002756F9">
        <w:rPr>
          <w:szCs w:val="24"/>
          <w:lang w:val="en-US"/>
        </w:rPr>
        <w:t>t</w:t>
      </w:r>
      <w:r>
        <w:rPr>
          <w:szCs w:val="24"/>
          <w:lang w:val="en-US"/>
        </w:rPr>
        <w:t xml:space="preserve"> it</w:t>
      </w:r>
      <w:r w:rsidRPr="002756F9">
        <w:rPr>
          <w:szCs w:val="24"/>
          <w:lang w:val="en-US"/>
        </w:rPr>
        <w:t xml:space="preserve"> has been more</w:t>
      </w:r>
      <w:r>
        <w:rPr>
          <w:szCs w:val="24"/>
          <w:lang w:val="en-US"/>
        </w:rPr>
        <w:t xml:space="preserve"> </w:t>
      </w:r>
      <w:r w:rsidRPr="002756F9">
        <w:rPr>
          <w:szCs w:val="24"/>
          <w:lang w:val="en-US"/>
        </w:rPr>
        <w:t>difficult to achieve reforms to government policies and actions</w:t>
      </w:r>
      <w:r>
        <w:rPr>
          <w:szCs w:val="24"/>
          <w:lang w:val="en-US"/>
        </w:rPr>
        <w:t xml:space="preserve">. </w:t>
      </w:r>
      <w:r>
        <w:rPr>
          <w:rFonts w:cs="ArialMT"/>
          <w:lang w:val="en-US"/>
        </w:rPr>
        <w:t>Through provision of tools and procedures which guide legal enforcement and strengthen public and private capacity levels, some</w:t>
      </w:r>
      <w:r>
        <w:rPr>
          <w:szCs w:val="24"/>
          <w:lang w:val="en-US"/>
        </w:rPr>
        <w:t xml:space="preserve"> advances have been made to moderately satisfy progress towards the overall PDO </w:t>
      </w:r>
      <w:r w:rsidRPr="00670CE7">
        <w:rPr>
          <w:rFonts w:cs="ArialMT"/>
          <w:i/>
          <w:lang w:val="en-US"/>
        </w:rPr>
        <w:t xml:space="preserve">to increase human capacity and improve the performance of </w:t>
      </w:r>
      <w:r>
        <w:rPr>
          <w:rFonts w:cs="ArialMT"/>
          <w:i/>
          <w:lang w:val="en-US"/>
        </w:rPr>
        <w:t>g</w:t>
      </w:r>
      <w:r w:rsidRPr="00670CE7">
        <w:rPr>
          <w:rFonts w:cs="ArialMT"/>
          <w:i/>
          <w:lang w:val="en-US"/>
        </w:rPr>
        <w:t>overnment oversight institutions for the hydropower and mining sectors</w:t>
      </w:r>
      <w:r>
        <w:rPr>
          <w:rFonts w:cs="ArialMT"/>
          <w:i/>
          <w:lang w:val="en-US"/>
        </w:rPr>
        <w:t xml:space="preserve"> </w:t>
      </w:r>
      <w:r w:rsidRPr="001D6943">
        <w:rPr>
          <w:rFonts w:cs="ArialMT"/>
          <w:lang w:val="en-US"/>
        </w:rPr>
        <w:t>until March 2014.</w:t>
      </w:r>
      <w:r>
        <w:rPr>
          <w:rFonts w:cs="ArialMT"/>
          <w:lang w:val="en-US"/>
        </w:rPr>
        <w:t xml:space="preserve"> </w:t>
      </w:r>
      <w:r>
        <w:rPr>
          <w:szCs w:val="24"/>
          <w:lang w:val="en-US"/>
        </w:rPr>
        <w:t xml:space="preserve">This has been particularly due to progresses made in the period following the MTR Mission in January 2013. Following this Mission, it was decided to drop (sub-)components for which readiness had not been in place yet or for which demand was weak (this included 1c: </w:t>
      </w:r>
      <w:r w:rsidRPr="007C0086">
        <w:rPr>
          <w:bCs/>
          <w:iCs/>
          <w:szCs w:val="24"/>
          <w:lang w:val="en-US"/>
        </w:rPr>
        <w:t xml:space="preserve">Outreach and Information </w:t>
      </w:r>
      <w:r>
        <w:rPr>
          <w:bCs/>
          <w:iCs/>
          <w:szCs w:val="24"/>
          <w:lang w:val="en-US"/>
        </w:rPr>
        <w:t xml:space="preserve">Sharing for Stakeholders and 3c: </w:t>
      </w:r>
      <w:r w:rsidRPr="007C0086">
        <w:rPr>
          <w:bCs/>
          <w:iCs/>
          <w:szCs w:val="24"/>
          <w:lang w:val="en-US"/>
        </w:rPr>
        <w:t>Promotion of Mineral Development)</w:t>
      </w:r>
      <w:r>
        <w:rPr>
          <w:bCs/>
          <w:iCs/>
          <w:szCs w:val="24"/>
          <w:lang w:val="en-US"/>
        </w:rPr>
        <w:t xml:space="preserve"> and a re-allocation of budgets of other sub-component took place thereafter. Given these changes, the Results Framework was partially revised in terms of activities, targets, timeframes, PDO level results indicators and intermediate results level indicators.</w:t>
      </w:r>
    </w:p>
    <w:p w14:paraId="4EB24276" w14:textId="77777777" w:rsidR="00936DB3" w:rsidRDefault="00936DB3" w:rsidP="00936DB3">
      <w:pPr>
        <w:spacing w:line="240" w:lineRule="auto"/>
        <w:jc w:val="both"/>
        <w:rPr>
          <w:bCs/>
          <w:iCs/>
          <w:szCs w:val="24"/>
          <w:lang w:val="en-US"/>
        </w:rPr>
      </w:pPr>
    </w:p>
    <w:p w14:paraId="27AC882E" w14:textId="77777777" w:rsidR="00936DB3" w:rsidRDefault="00936DB3" w:rsidP="00936DB3">
      <w:pPr>
        <w:spacing w:line="240" w:lineRule="auto"/>
        <w:jc w:val="both"/>
        <w:rPr>
          <w:bCs/>
          <w:iCs/>
          <w:szCs w:val="24"/>
          <w:lang w:val="en-US"/>
        </w:rPr>
      </w:pPr>
      <w:r>
        <w:rPr>
          <w:bCs/>
          <w:iCs/>
          <w:szCs w:val="24"/>
          <w:lang w:val="en-US"/>
        </w:rPr>
        <w:t xml:space="preserve">Until March 2014, the PDO results level indicators had been (partially) achieved based on the targets set for 2013 and 2014: </w:t>
      </w:r>
    </w:p>
    <w:p w14:paraId="20F101FD" w14:textId="77777777" w:rsidR="00936DB3" w:rsidRDefault="00936DB3" w:rsidP="00936DB3">
      <w:pPr>
        <w:spacing w:line="240" w:lineRule="auto"/>
        <w:jc w:val="both"/>
        <w:rPr>
          <w:bCs/>
          <w:iCs/>
          <w:szCs w:val="24"/>
          <w:lang w:val="en-US"/>
        </w:rPr>
      </w:pPr>
      <w:r>
        <w:rPr>
          <w:bCs/>
          <w:iCs/>
          <w:szCs w:val="24"/>
          <w:lang w:val="en-US"/>
        </w:rPr>
        <w:t>PDO1: More than 4 700 students and 160 teachers within the hydropower or mining sector development curricula have already benefitted from project activities support Education Institutions.</w:t>
      </w:r>
    </w:p>
    <w:p w14:paraId="58E60001" w14:textId="09BF2637" w:rsidR="00936DB3" w:rsidRDefault="00936DB3" w:rsidP="00936DB3">
      <w:pPr>
        <w:spacing w:line="240" w:lineRule="auto"/>
        <w:jc w:val="both"/>
        <w:rPr>
          <w:bCs/>
          <w:iCs/>
          <w:szCs w:val="24"/>
          <w:lang w:val="en-US"/>
        </w:rPr>
      </w:pPr>
      <w:r>
        <w:rPr>
          <w:bCs/>
          <w:iCs/>
          <w:szCs w:val="24"/>
          <w:lang w:val="en-US"/>
        </w:rPr>
        <w:t xml:space="preserve">PDO2: A standard procedure for concession agreement monitoring was drafted and training concerning its application has taken place. In the first quarter of 2014, </w:t>
      </w:r>
      <w:r w:rsidRPr="00BC3CD2">
        <w:rPr>
          <w:bCs/>
          <w:iCs/>
          <w:szCs w:val="24"/>
          <w:lang w:val="en-US"/>
        </w:rPr>
        <w:t xml:space="preserve">around </w:t>
      </w:r>
      <w:r w:rsidR="00BC3CD2" w:rsidRPr="00BC3CD2">
        <w:rPr>
          <w:bCs/>
          <w:iCs/>
          <w:szCs w:val="24"/>
          <w:lang w:val="en-US"/>
        </w:rPr>
        <w:t>25</w:t>
      </w:r>
      <w:r w:rsidRPr="00BC3CD2">
        <w:rPr>
          <w:bCs/>
          <w:iCs/>
          <w:szCs w:val="24"/>
          <w:lang w:val="en-US"/>
        </w:rPr>
        <w:t xml:space="preserve">% of existing </w:t>
      </w:r>
      <w:r>
        <w:rPr>
          <w:bCs/>
          <w:iCs/>
          <w:szCs w:val="24"/>
          <w:lang w:val="en-US"/>
        </w:rPr>
        <w:t>hydropower plants in Lao PDR had been monitored according to this draft.</w:t>
      </w:r>
    </w:p>
    <w:p w14:paraId="0A9B0FF1" w14:textId="1A5CC693" w:rsidR="00936DB3" w:rsidRPr="00BC3CD2" w:rsidRDefault="00936DB3" w:rsidP="00936DB3">
      <w:pPr>
        <w:spacing w:line="240" w:lineRule="auto"/>
        <w:jc w:val="both"/>
        <w:rPr>
          <w:bCs/>
          <w:iCs/>
          <w:color w:val="FF0000"/>
          <w:szCs w:val="24"/>
          <w:lang w:val="en-US"/>
        </w:rPr>
      </w:pPr>
      <w:r>
        <w:rPr>
          <w:bCs/>
          <w:iCs/>
          <w:szCs w:val="24"/>
          <w:lang w:val="en-US"/>
        </w:rPr>
        <w:t>PDO3: Regulations and procedures for mining inspections through the use of an improved monitoring system have been developed.</w:t>
      </w:r>
      <w:r w:rsidR="00BC3CD2">
        <w:rPr>
          <w:bCs/>
          <w:iCs/>
          <w:szCs w:val="24"/>
          <w:lang w:val="en-US"/>
        </w:rPr>
        <w:t xml:space="preserve"> Until</w:t>
      </w:r>
      <w:r>
        <w:rPr>
          <w:bCs/>
          <w:iCs/>
          <w:szCs w:val="24"/>
          <w:lang w:val="en-US"/>
        </w:rPr>
        <w:t xml:space="preserve"> March 2014, the system was applied</w:t>
      </w:r>
      <w:r w:rsidR="00BC3CD2">
        <w:rPr>
          <w:bCs/>
          <w:iCs/>
          <w:szCs w:val="24"/>
          <w:lang w:val="en-US"/>
        </w:rPr>
        <w:t xml:space="preserve"> during 2 site visits so far</w:t>
      </w:r>
      <w:r>
        <w:rPr>
          <w:bCs/>
          <w:iCs/>
          <w:szCs w:val="24"/>
          <w:lang w:val="en-US"/>
        </w:rPr>
        <w:t>.</w:t>
      </w:r>
    </w:p>
    <w:p w14:paraId="79BF4167" w14:textId="77777777" w:rsidR="00936DB3" w:rsidRDefault="00936DB3" w:rsidP="00936DB3">
      <w:pPr>
        <w:spacing w:line="240" w:lineRule="auto"/>
        <w:jc w:val="both"/>
        <w:rPr>
          <w:bCs/>
          <w:iCs/>
          <w:szCs w:val="24"/>
          <w:lang w:val="en-US"/>
        </w:rPr>
      </w:pPr>
      <w:r>
        <w:rPr>
          <w:bCs/>
          <w:iCs/>
          <w:szCs w:val="24"/>
          <w:lang w:val="en-US"/>
        </w:rPr>
        <w:t xml:space="preserve">Given current progress, the Project demonstrates ability to further consolidate results and to further contribute to awareness raising and capacity building in the hydropower and mining sector. </w:t>
      </w:r>
      <w:r w:rsidRPr="002756F9">
        <w:rPr>
          <w:szCs w:val="24"/>
          <w:lang w:val="en-US"/>
        </w:rPr>
        <w:t>Embedding capacities into decision-making processes for enhanced policy-making in the hydropower and mining sectors</w:t>
      </w:r>
      <w:r>
        <w:rPr>
          <w:szCs w:val="24"/>
          <w:lang w:val="en-US"/>
        </w:rPr>
        <w:t xml:space="preserve"> is a key element for sustaining the Project’s impacts.</w:t>
      </w:r>
    </w:p>
    <w:p w14:paraId="393CF6BE" w14:textId="77777777" w:rsidR="00936DB3" w:rsidRDefault="00936DB3" w:rsidP="00936DB3">
      <w:pPr>
        <w:spacing w:line="240" w:lineRule="auto"/>
        <w:jc w:val="both"/>
        <w:rPr>
          <w:bCs/>
          <w:iCs/>
          <w:szCs w:val="24"/>
          <w:lang w:val="en-US"/>
        </w:rPr>
      </w:pPr>
    </w:p>
    <w:p w14:paraId="72D2A745" w14:textId="77777777" w:rsidR="00936DB3" w:rsidRDefault="00936DB3" w:rsidP="00936DB3">
      <w:pPr>
        <w:spacing w:line="240" w:lineRule="auto"/>
        <w:jc w:val="both"/>
        <w:rPr>
          <w:bCs/>
          <w:iCs/>
          <w:szCs w:val="24"/>
          <w:lang w:val="en-US"/>
        </w:rPr>
      </w:pPr>
      <w:r>
        <w:rPr>
          <w:bCs/>
          <w:iCs/>
          <w:szCs w:val="24"/>
          <w:lang w:val="en-US"/>
        </w:rPr>
        <w:t xml:space="preserve">The Project has furthermore advanced application of Social and Environmental Safeguards inclusion into regulations, procedures and monitoring activities. Safeguard clearance and information disclosure have therefore become (though in most cases, regulations drafted are awaiting their final Ministerial approval) an aspect for appraisals and monitoring activities. Experiences and challenges from the HMTA Project implementation are currently elaborated upon in a draft compiled by the MEM on Environmental and Social Safeguard Activities. This will outline the current legal and institutional framework. </w:t>
      </w:r>
    </w:p>
    <w:p w14:paraId="1667F083" w14:textId="77777777" w:rsidR="00936DB3" w:rsidRDefault="00936DB3" w:rsidP="00936DB3">
      <w:pPr>
        <w:spacing w:line="240" w:lineRule="auto"/>
        <w:rPr>
          <w:szCs w:val="24"/>
          <w:lang w:val="en-US"/>
        </w:rPr>
      </w:pPr>
    </w:p>
    <w:p w14:paraId="2C82A164" w14:textId="7245DFFC" w:rsidR="00936DB3" w:rsidRPr="00853997" w:rsidRDefault="00936DB3" w:rsidP="00936DB3">
      <w:pPr>
        <w:spacing w:line="240" w:lineRule="auto"/>
        <w:jc w:val="both"/>
        <w:rPr>
          <w:szCs w:val="24"/>
          <w:lang w:val="en-US"/>
        </w:rPr>
      </w:pPr>
      <w:r>
        <w:rPr>
          <w:szCs w:val="24"/>
          <w:lang w:val="en-US"/>
        </w:rPr>
        <w:t xml:space="preserve">The </w:t>
      </w:r>
      <w:r w:rsidRPr="00853997">
        <w:rPr>
          <w:szCs w:val="24"/>
          <w:lang w:val="en-US"/>
        </w:rPr>
        <w:t>AusAID Trust Fund suppor</w:t>
      </w:r>
      <w:r w:rsidR="00BC3CD2">
        <w:rPr>
          <w:szCs w:val="24"/>
          <w:lang w:val="en-US"/>
        </w:rPr>
        <w:t>t has reached US$ 2,542</w:t>
      </w:r>
      <w:r>
        <w:rPr>
          <w:szCs w:val="24"/>
          <w:lang w:val="en-US"/>
        </w:rPr>
        <w:t>,</w:t>
      </w:r>
      <w:r w:rsidR="00BC3CD2">
        <w:rPr>
          <w:szCs w:val="24"/>
          <w:lang w:val="en-US"/>
        </w:rPr>
        <w:t>397</w:t>
      </w:r>
      <w:r>
        <w:rPr>
          <w:szCs w:val="24"/>
          <w:lang w:val="en-US"/>
        </w:rPr>
        <w:t xml:space="preserve"> in March 2014</w:t>
      </w:r>
      <w:r w:rsidRPr="00853997">
        <w:rPr>
          <w:szCs w:val="24"/>
          <w:lang w:val="en-US"/>
        </w:rPr>
        <w:t xml:space="preserve">. </w:t>
      </w:r>
      <w:r w:rsidR="00BC3CD2">
        <w:rPr>
          <w:szCs w:val="24"/>
          <w:lang w:val="en-US"/>
        </w:rPr>
        <w:t>It</w:t>
      </w:r>
      <w:r>
        <w:rPr>
          <w:szCs w:val="24"/>
          <w:lang w:val="en-US"/>
        </w:rPr>
        <w:t xml:space="preserve"> </w:t>
      </w:r>
      <w:r w:rsidRPr="00853997">
        <w:rPr>
          <w:szCs w:val="24"/>
          <w:lang w:val="en-US"/>
        </w:rPr>
        <w:t>was closed in April 2014. B</w:t>
      </w:r>
      <w:r>
        <w:rPr>
          <w:szCs w:val="24"/>
          <w:lang w:val="en-US"/>
        </w:rPr>
        <w:t>udget disbursement under IDA had</w:t>
      </w:r>
      <w:r w:rsidRPr="00853997">
        <w:rPr>
          <w:szCs w:val="24"/>
          <w:lang w:val="en-US"/>
        </w:rPr>
        <w:t xml:space="preserve"> reached US$ 3,423,427.33 (~43%) of the total Project budget</w:t>
      </w:r>
      <w:r>
        <w:rPr>
          <w:szCs w:val="24"/>
          <w:lang w:val="en-US"/>
        </w:rPr>
        <w:t xml:space="preserve"> until March 2014</w:t>
      </w:r>
      <w:r w:rsidRPr="00853997">
        <w:rPr>
          <w:szCs w:val="24"/>
          <w:lang w:val="en-US"/>
        </w:rPr>
        <w:t xml:space="preserve">. </w:t>
      </w:r>
    </w:p>
    <w:p w14:paraId="60D5DF6C" w14:textId="77777777" w:rsidR="004629C3" w:rsidRDefault="004629C3" w:rsidP="004629C3">
      <w:pPr>
        <w:rPr>
          <w:lang w:val="en-US"/>
        </w:rPr>
      </w:pPr>
    </w:p>
    <w:p w14:paraId="2C48570C" w14:textId="6447E3B9" w:rsidR="004629C3" w:rsidRPr="004629C3" w:rsidRDefault="004629C3" w:rsidP="004629C3">
      <w:pPr>
        <w:rPr>
          <w:lang w:val="en-US"/>
        </w:rPr>
      </w:pPr>
    </w:p>
    <w:p w14:paraId="2D42E1E7" w14:textId="77777777" w:rsidR="00D65259" w:rsidRPr="0040744A" w:rsidRDefault="00D65259" w:rsidP="00D65259">
      <w:pPr>
        <w:spacing w:line="240" w:lineRule="auto"/>
        <w:ind w:left="362" w:firstLine="708"/>
        <w:rPr>
          <w:szCs w:val="24"/>
          <w:lang w:val="en-US"/>
        </w:rPr>
      </w:pPr>
    </w:p>
    <w:p w14:paraId="49F3A955" w14:textId="0D646E22" w:rsidR="00D65259" w:rsidRDefault="00936DB3" w:rsidP="00464A2E">
      <w:pPr>
        <w:pStyle w:val="Heading2"/>
        <w:numPr>
          <w:ilvl w:val="1"/>
          <w:numId w:val="34"/>
        </w:numPr>
        <w:ind w:left="284" w:hanging="284"/>
        <w:rPr>
          <w:lang w:val="en-US"/>
        </w:rPr>
      </w:pPr>
      <w:bookmarkStart w:id="78" w:name="_Toc397627260"/>
      <w:bookmarkStart w:id="79" w:name="_Toc397627937"/>
      <w:r>
        <w:rPr>
          <w:lang w:val="en-US"/>
        </w:rPr>
        <w:t>Main C</w:t>
      </w:r>
      <w:r w:rsidR="00D65259" w:rsidRPr="0040744A">
        <w:rPr>
          <w:lang w:val="en-US"/>
        </w:rPr>
        <w:t>onstraints</w:t>
      </w:r>
      <w:bookmarkEnd w:id="78"/>
      <w:bookmarkEnd w:id="79"/>
      <w:r w:rsidR="00D65259" w:rsidRPr="0040744A">
        <w:rPr>
          <w:lang w:val="en-US"/>
        </w:rPr>
        <w:t xml:space="preserve"> </w:t>
      </w:r>
      <w:r>
        <w:rPr>
          <w:lang w:val="en-US"/>
        </w:rPr>
        <w:t>and Lessons Learnt</w:t>
      </w:r>
    </w:p>
    <w:p w14:paraId="4B5B2E71" w14:textId="77777777" w:rsidR="00EB0A15" w:rsidRDefault="00EB0A15" w:rsidP="00936DB3">
      <w:pPr>
        <w:spacing w:line="240" w:lineRule="auto"/>
        <w:rPr>
          <w:szCs w:val="24"/>
          <w:lang w:val="en-US"/>
        </w:rPr>
      </w:pPr>
    </w:p>
    <w:p w14:paraId="2CE2444A" w14:textId="5DB4B6E7" w:rsidR="00AC0D3F" w:rsidRDefault="00AC0D3F" w:rsidP="00AC0D3F">
      <w:pPr>
        <w:spacing w:line="240" w:lineRule="auto"/>
        <w:jc w:val="both"/>
        <w:rPr>
          <w:szCs w:val="24"/>
          <w:lang w:val="en-US"/>
        </w:rPr>
      </w:pPr>
      <w:r>
        <w:rPr>
          <w:szCs w:val="24"/>
          <w:lang w:val="en-US"/>
        </w:rPr>
        <w:t>A number of shortcomings have been experienced:</w:t>
      </w:r>
    </w:p>
    <w:p w14:paraId="7F629ECD" w14:textId="77777777" w:rsidR="00AC0D3F" w:rsidRDefault="00AC0D3F" w:rsidP="00AC0D3F">
      <w:pPr>
        <w:spacing w:line="240" w:lineRule="auto"/>
        <w:jc w:val="both"/>
        <w:rPr>
          <w:szCs w:val="24"/>
          <w:lang w:val="en-US"/>
        </w:rPr>
      </w:pPr>
    </w:p>
    <w:p w14:paraId="05730919" w14:textId="77777777" w:rsidR="00AC0D3F" w:rsidRPr="00AF1EB0" w:rsidRDefault="00AC0D3F" w:rsidP="00AC0D3F">
      <w:pPr>
        <w:numPr>
          <w:ilvl w:val="0"/>
          <w:numId w:val="41"/>
        </w:numPr>
        <w:spacing w:line="240" w:lineRule="auto"/>
        <w:ind w:left="284" w:hanging="284"/>
        <w:jc w:val="both"/>
        <w:rPr>
          <w:lang w:val="en-US"/>
        </w:rPr>
      </w:pPr>
      <w:r w:rsidRPr="00AF1EB0">
        <w:rPr>
          <w:szCs w:val="24"/>
          <w:lang w:val="en-US"/>
        </w:rPr>
        <w:t>Due to the restructuring of the Hydropower Development Sector Department within MEM, implementation delays occurred in updating work plans to suit the actual mandates and activities of the new Department of Energy Management (DEM) in 2011/2012</w:t>
      </w:r>
    </w:p>
    <w:p w14:paraId="2930C9D8" w14:textId="77777777" w:rsidR="00AC0D3F" w:rsidRDefault="00AC0D3F" w:rsidP="00AC0D3F">
      <w:pPr>
        <w:spacing w:line="240" w:lineRule="auto"/>
        <w:jc w:val="both"/>
        <w:rPr>
          <w:szCs w:val="24"/>
          <w:lang w:val="en-US"/>
        </w:rPr>
      </w:pPr>
    </w:p>
    <w:p w14:paraId="4FBC1B11" w14:textId="77777777" w:rsidR="00AC0D3F" w:rsidRDefault="00AC0D3F" w:rsidP="00AC0D3F">
      <w:pPr>
        <w:numPr>
          <w:ilvl w:val="0"/>
          <w:numId w:val="41"/>
        </w:numPr>
        <w:spacing w:line="240" w:lineRule="auto"/>
        <w:ind w:left="284" w:hanging="284"/>
        <w:jc w:val="both"/>
        <w:rPr>
          <w:bCs/>
          <w:iCs/>
          <w:szCs w:val="24"/>
          <w:lang w:val="en-US"/>
        </w:rPr>
      </w:pPr>
      <w:r w:rsidRPr="007C0086">
        <w:rPr>
          <w:bCs/>
          <w:iCs/>
          <w:szCs w:val="24"/>
          <w:lang w:val="en-US"/>
        </w:rPr>
        <w:t xml:space="preserve">Significant delays in implementations </w:t>
      </w:r>
      <w:r>
        <w:rPr>
          <w:bCs/>
          <w:iCs/>
          <w:szCs w:val="24"/>
          <w:lang w:val="en-US"/>
        </w:rPr>
        <w:t xml:space="preserve">were </w:t>
      </w:r>
      <w:r w:rsidRPr="007C0086">
        <w:rPr>
          <w:bCs/>
          <w:iCs/>
          <w:szCs w:val="24"/>
          <w:lang w:val="en-US"/>
        </w:rPr>
        <w:t xml:space="preserve">caused by complex stakeholder involvements, restructuring of key partner agencies, weak capacity absorption at department levels and </w:t>
      </w:r>
      <w:r>
        <w:rPr>
          <w:bCs/>
          <w:iCs/>
          <w:szCs w:val="24"/>
          <w:lang w:val="en-US"/>
        </w:rPr>
        <w:t xml:space="preserve">by </w:t>
      </w:r>
      <w:r w:rsidRPr="007C0086">
        <w:rPr>
          <w:bCs/>
          <w:iCs/>
          <w:szCs w:val="24"/>
          <w:lang w:val="en-US"/>
        </w:rPr>
        <w:t>great delays in procurement processes</w:t>
      </w:r>
      <w:r>
        <w:rPr>
          <w:bCs/>
          <w:iCs/>
          <w:szCs w:val="24"/>
          <w:lang w:val="en-US"/>
        </w:rPr>
        <w:t xml:space="preserve"> until early 2013</w:t>
      </w:r>
    </w:p>
    <w:p w14:paraId="7E672C78" w14:textId="77777777" w:rsidR="00AC0D3F" w:rsidRDefault="00AC0D3F" w:rsidP="00AC0D3F">
      <w:pPr>
        <w:spacing w:line="240" w:lineRule="auto"/>
        <w:ind w:left="284" w:hanging="284"/>
        <w:jc w:val="both"/>
        <w:rPr>
          <w:bCs/>
          <w:iCs/>
          <w:szCs w:val="24"/>
          <w:lang w:val="en-US"/>
        </w:rPr>
      </w:pPr>
      <w:r>
        <w:rPr>
          <w:bCs/>
          <w:iCs/>
          <w:szCs w:val="24"/>
          <w:lang w:val="en-US"/>
        </w:rPr>
        <w:sym w:font="Wingdings" w:char="F0F0"/>
      </w:r>
      <w:r>
        <w:rPr>
          <w:bCs/>
          <w:iCs/>
          <w:szCs w:val="24"/>
          <w:lang w:val="en-US"/>
        </w:rPr>
        <w:t xml:space="preserve"> This </w:t>
      </w:r>
      <w:r w:rsidRPr="007C0086">
        <w:rPr>
          <w:bCs/>
          <w:iCs/>
          <w:szCs w:val="24"/>
          <w:lang w:val="en-US"/>
        </w:rPr>
        <w:t>led to an agreed re-structuring of the Project’s scope between the implementing agencies and the Bank. The MTR Mission suggested technical assistance contracts to be widened but reduced in their number, that more attention was paid to capacity buildi</w:t>
      </w:r>
      <w:r>
        <w:rPr>
          <w:bCs/>
          <w:iCs/>
          <w:szCs w:val="24"/>
          <w:lang w:val="en-US"/>
        </w:rPr>
        <w:t>ng of Project Secretariat staff and</w:t>
      </w:r>
      <w:r w:rsidRPr="007C0086">
        <w:rPr>
          <w:bCs/>
          <w:iCs/>
          <w:szCs w:val="24"/>
          <w:lang w:val="en-US"/>
        </w:rPr>
        <w:t xml:space="preserve"> that technical assistants were to be placed at department levels</w:t>
      </w:r>
      <w:r>
        <w:rPr>
          <w:bCs/>
          <w:iCs/>
          <w:szCs w:val="24"/>
          <w:lang w:val="en-US"/>
        </w:rPr>
        <w:t>.</w:t>
      </w:r>
      <w:r w:rsidRPr="007C0086">
        <w:rPr>
          <w:bCs/>
          <w:iCs/>
          <w:szCs w:val="24"/>
          <w:lang w:val="en-US"/>
        </w:rPr>
        <w:t xml:space="preserve"> </w:t>
      </w:r>
    </w:p>
    <w:p w14:paraId="5721FADE" w14:textId="77777777" w:rsidR="00AC0D3F" w:rsidRDefault="00AC0D3F" w:rsidP="00AC0D3F">
      <w:pPr>
        <w:spacing w:line="240" w:lineRule="auto"/>
        <w:ind w:left="284" w:hanging="284"/>
        <w:jc w:val="both"/>
        <w:rPr>
          <w:szCs w:val="24"/>
          <w:lang w:val="en-US"/>
        </w:rPr>
      </w:pPr>
      <w:r>
        <w:rPr>
          <w:bCs/>
          <w:iCs/>
          <w:szCs w:val="24"/>
          <w:lang w:val="en-US"/>
        </w:rPr>
        <w:sym w:font="Wingdings" w:char="F0F0"/>
      </w:r>
      <w:r>
        <w:rPr>
          <w:bCs/>
          <w:iCs/>
          <w:szCs w:val="24"/>
          <w:lang w:val="en-US"/>
        </w:rPr>
        <w:t xml:space="preserve"> </w:t>
      </w:r>
      <w:r>
        <w:rPr>
          <w:szCs w:val="24"/>
          <w:lang w:val="en-US"/>
        </w:rPr>
        <w:t>L</w:t>
      </w:r>
      <w:r w:rsidRPr="002756F9">
        <w:rPr>
          <w:szCs w:val="24"/>
          <w:lang w:val="en-US"/>
        </w:rPr>
        <w:t xml:space="preserve">essons learnt from </w:t>
      </w:r>
      <w:r>
        <w:rPr>
          <w:szCs w:val="24"/>
          <w:lang w:val="en-US"/>
        </w:rPr>
        <w:t>sector-related p</w:t>
      </w:r>
      <w:r w:rsidRPr="002756F9">
        <w:rPr>
          <w:szCs w:val="24"/>
          <w:lang w:val="en-US"/>
        </w:rPr>
        <w:t>rogram</w:t>
      </w:r>
      <w:r>
        <w:rPr>
          <w:szCs w:val="24"/>
          <w:lang w:val="en-US"/>
        </w:rPr>
        <w:t xml:space="preserve">s were considered, </w:t>
      </w:r>
      <w:r w:rsidRPr="002756F9">
        <w:rPr>
          <w:szCs w:val="24"/>
          <w:lang w:val="en-US"/>
        </w:rPr>
        <w:t>individual hydropower investment possibilities within a broader strategic context</w:t>
      </w:r>
      <w:r>
        <w:rPr>
          <w:szCs w:val="24"/>
          <w:lang w:val="en-US"/>
        </w:rPr>
        <w:t xml:space="preserve"> have been assessed, </w:t>
      </w:r>
      <w:r w:rsidRPr="002756F9">
        <w:rPr>
          <w:szCs w:val="24"/>
          <w:lang w:val="en-US"/>
        </w:rPr>
        <w:t>institutional responsibilities at the national and local</w:t>
      </w:r>
      <w:r>
        <w:rPr>
          <w:szCs w:val="24"/>
          <w:lang w:val="en-US"/>
        </w:rPr>
        <w:t xml:space="preserve"> </w:t>
      </w:r>
      <w:r w:rsidRPr="002756F9">
        <w:rPr>
          <w:szCs w:val="24"/>
          <w:lang w:val="en-US"/>
        </w:rPr>
        <w:t>levels</w:t>
      </w:r>
      <w:r>
        <w:rPr>
          <w:szCs w:val="24"/>
          <w:lang w:val="en-US"/>
        </w:rPr>
        <w:t xml:space="preserve"> have been tried to be clarified and the importance of </w:t>
      </w:r>
      <w:r w:rsidRPr="002756F9">
        <w:rPr>
          <w:szCs w:val="24"/>
          <w:lang w:val="en-US"/>
        </w:rPr>
        <w:t>transparent and realistic co</w:t>
      </w:r>
      <w:r>
        <w:rPr>
          <w:szCs w:val="24"/>
          <w:lang w:val="en-US"/>
        </w:rPr>
        <w:t>ntractual arrangements and of systematic (institutional) development o</w:t>
      </w:r>
      <w:r w:rsidRPr="002756F9">
        <w:rPr>
          <w:szCs w:val="24"/>
          <w:lang w:val="en-US"/>
        </w:rPr>
        <w:t>f human</w:t>
      </w:r>
      <w:r>
        <w:rPr>
          <w:szCs w:val="24"/>
          <w:lang w:val="en-US"/>
        </w:rPr>
        <w:t xml:space="preserve"> capacity have been sought for recognition following the MTR Mission</w:t>
      </w:r>
    </w:p>
    <w:p w14:paraId="4DA1F97A" w14:textId="5C407B2B" w:rsidR="00AC0D3F" w:rsidRPr="00A07C55" w:rsidRDefault="00AC0D3F" w:rsidP="00AC0D3F">
      <w:pPr>
        <w:spacing w:line="240" w:lineRule="auto"/>
        <w:ind w:left="284" w:hanging="284"/>
        <w:jc w:val="both"/>
        <w:rPr>
          <w:lang w:val="en-US"/>
        </w:rPr>
      </w:pPr>
      <w:r>
        <w:rPr>
          <w:bCs/>
          <w:iCs/>
          <w:szCs w:val="24"/>
          <w:lang w:val="en-US"/>
        </w:rPr>
        <w:sym w:font="Wingdings" w:char="F0F0"/>
      </w:r>
      <w:r w:rsidR="001E5F94">
        <w:rPr>
          <w:bCs/>
          <w:iCs/>
          <w:szCs w:val="24"/>
          <w:lang w:val="en-US"/>
        </w:rPr>
        <w:t xml:space="preserve"> </w:t>
      </w:r>
      <w:r w:rsidRPr="00816371">
        <w:rPr>
          <w:lang w:val="en-US"/>
        </w:rPr>
        <w:t xml:space="preserve">To </w:t>
      </w:r>
      <w:r>
        <w:rPr>
          <w:lang w:val="en-US"/>
        </w:rPr>
        <w:t>facilitate</w:t>
      </w:r>
      <w:r w:rsidRPr="00816371">
        <w:rPr>
          <w:lang w:val="en-US"/>
        </w:rPr>
        <w:t xml:space="preserve"> effective coordination and cooperation among key age</w:t>
      </w:r>
      <w:r>
        <w:rPr>
          <w:lang w:val="en-US"/>
        </w:rPr>
        <w:t xml:space="preserve">ncies, </w:t>
      </w:r>
      <w:r w:rsidRPr="00816371">
        <w:rPr>
          <w:lang w:val="en-US"/>
        </w:rPr>
        <w:t xml:space="preserve">additional technical assistance and financial support to DEPP and other key agencies </w:t>
      </w:r>
      <w:r>
        <w:rPr>
          <w:lang w:val="en-US"/>
        </w:rPr>
        <w:t xml:space="preserve">have been made. </w:t>
      </w:r>
      <w:r>
        <w:rPr>
          <w:szCs w:val="24"/>
          <w:lang w:val="en-US"/>
        </w:rPr>
        <w:t>Greater attention to adequate staffing in the early stages could have helped the planning of the activities.</w:t>
      </w:r>
    </w:p>
    <w:p w14:paraId="59ECAD90" w14:textId="77777777" w:rsidR="00AC0D3F" w:rsidRPr="00AF1EB0" w:rsidRDefault="00AC0D3F" w:rsidP="00AC0D3F">
      <w:pPr>
        <w:spacing w:line="240" w:lineRule="auto"/>
        <w:jc w:val="both"/>
        <w:rPr>
          <w:bCs/>
          <w:iCs/>
          <w:szCs w:val="24"/>
          <w:lang w:val="en-US"/>
        </w:rPr>
      </w:pPr>
    </w:p>
    <w:p w14:paraId="67CB4AE5" w14:textId="562A089B" w:rsidR="00AC0D3F" w:rsidRPr="00C02145" w:rsidRDefault="001E5F94" w:rsidP="00AC0D3F">
      <w:pPr>
        <w:numPr>
          <w:ilvl w:val="0"/>
          <w:numId w:val="42"/>
        </w:numPr>
        <w:spacing w:line="240" w:lineRule="auto"/>
        <w:ind w:left="284" w:hanging="284"/>
        <w:jc w:val="both"/>
        <w:rPr>
          <w:bCs/>
          <w:iCs/>
          <w:szCs w:val="24"/>
          <w:lang w:val="en-US"/>
        </w:rPr>
      </w:pPr>
      <w:r>
        <w:rPr>
          <w:lang w:val="en-US"/>
        </w:rPr>
        <w:t>R</w:t>
      </w:r>
      <w:r w:rsidR="00AC0D3F" w:rsidRPr="00C02145">
        <w:rPr>
          <w:lang w:val="en-US"/>
        </w:rPr>
        <w:t>egular coordination and TWG meetings often took place</w:t>
      </w:r>
      <w:r>
        <w:rPr>
          <w:lang w:val="en-US"/>
        </w:rPr>
        <w:t xml:space="preserve"> only</w:t>
      </w:r>
      <w:r w:rsidR="00AC0D3F" w:rsidRPr="00C02145">
        <w:rPr>
          <w:lang w:val="en-US"/>
        </w:rPr>
        <w:t xml:space="preserve"> on an ad-hoc basis, often causing not full participation of all members </w:t>
      </w:r>
    </w:p>
    <w:p w14:paraId="7D052E5F" w14:textId="77777777" w:rsidR="00AC0D3F" w:rsidRDefault="00AC0D3F" w:rsidP="00AC0D3F">
      <w:pPr>
        <w:spacing w:line="240" w:lineRule="auto"/>
        <w:jc w:val="both"/>
        <w:rPr>
          <w:lang w:val="en-US"/>
        </w:rPr>
      </w:pPr>
    </w:p>
    <w:p w14:paraId="4AD0E407" w14:textId="77777777" w:rsidR="00AC0D3F" w:rsidRDefault="00AC0D3F" w:rsidP="00AC0D3F">
      <w:pPr>
        <w:numPr>
          <w:ilvl w:val="0"/>
          <w:numId w:val="42"/>
        </w:numPr>
        <w:autoSpaceDE w:val="0"/>
        <w:autoSpaceDN w:val="0"/>
        <w:adjustRightInd w:val="0"/>
        <w:spacing w:line="240" w:lineRule="auto"/>
        <w:ind w:left="284" w:hanging="284"/>
        <w:jc w:val="both"/>
        <w:rPr>
          <w:szCs w:val="24"/>
          <w:lang w:val="en-US"/>
        </w:rPr>
      </w:pPr>
      <w:r>
        <w:rPr>
          <w:color w:val="000000"/>
          <w:szCs w:val="24"/>
          <w:lang w:val="en-US"/>
        </w:rPr>
        <w:t>The p</w:t>
      </w:r>
      <w:r w:rsidRPr="00FB394E">
        <w:rPr>
          <w:color w:val="000000"/>
          <w:szCs w:val="24"/>
          <w:lang w:val="en-US"/>
        </w:rPr>
        <w:t xml:space="preserve">rocurement of laboratory facilities requires investment in adequate buildings where testing activities can be performed without the risk of disruptions because of inadequate power supply or other utility services. The structural standards of buildings </w:t>
      </w:r>
      <w:r w:rsidRPr="00FB394E">
        <w:rPr>
          <w:szCs w:val="24"/>
          <w:lang w:val="en-US"/>
        </w:rPr>
        <w:t>must also live up to requirements of not polluting samples because of dust, inadequate ventilation or others. Such requirements are not fulfi</w:t>
      </w:r>
      <w:r>
        <w:rPr>
          <w:szCs w:val="24"/>
          <w:lang w:val="en-US"/>
        </w:rPr>
        <w:t xml:space="preserve">lled at DGM’s current premises. </w:t>
      </w:r>
      <w:r w:rsidRPr="00FB394E">
        <w:rPr>
          <w:szCs w:val="24"/>
          <w:lang w:val="en-US"/>
        </w:rPr>
        <w:t>There is a need for a clear decision on where the future laboratory facilities will be hosted as well as a long-term plan for institutional foundation including commitment of operational and maintenance costs.</w:t>
      </w:r>
    </w:p>
    <w:p w14:paraId="4AC8C193" w14:textId="77777777" w:rsidR="00AC0D3F" w:rsidRDefault="00AC0D3F" w:rsidP="00AC0D3F">
      <w:pPr>
        <w:autoSpaceDE w:val="0"/>
        <w:autoSpaceDN w:val="0"/>
        <w:adjustRightInd w:val="0"/>
        <w:spacing w:line="240" w:lineRule="auto"/>
        <w:jc w:val="both"/>
        <w:rPr>
          <w:szCs w:val="24"/>
          <w:lang w:val="en-US"/>
        </w:rPr>
      </w:pPr>
    </w:p>
    <w:p w14:paraId="12B706DC" w14:textId="7F60F6A6" w:rsidR="00AC0D3F" w:rsidRDefault="00AC0D3F" w:rsidP="00AC0D3F">
      <w:pPr>
        <w:numPr>
          <w:ilvl w:val="0"/>
          <w:numId w:val="40"/>
        </w:numPr>
        <w:autoSpaceDE w:val="0"/>
        <w:autoSpaceDN w:val="0"/>
        <w:adjustRightInd w:val="0"/>
        <w:spacing w:line="240" w:lineRule="auto"/>
        <w:ind w:left="284" w:hanging="284"/>
        <w:jc w:val="both"/>
        <w:rPr>
          <w:szCs w:val="24"/>
          <w:lang w:val="en-US"/>
        </w:rPr>
      </w:pPr>
      <w:r>
        <w:rPr>
          <w:szCs w:val="24"/>
          <w:lang w:val="en-US"/>
        </w:rPr>
        <w:t>The monitoring framework has initially been very weak and closer attention should have been paid during the preparation phase to set up more effective monitoring, learning and reporting systems</w:t>
      </w:r>
      <w:r w:rsidR="00597147">
        <w:rPr>
          <w:szCs w:val="24"/>
          <w:lang w:val="en-US"/>
        </w:rPr>
        <w:t>, specifically with regards to outcome reporting.</w:t>
      </w:r>
    </w:p>
    <w:p w14:paraId="128EF353" w14:textId="77777777" w:rsidR="00AC0D3F" w:rsidRDefault="00AC0D3F" w:rsidP="00AC0D3F">
      <w:pPr>
        <w:autoSpaceDE w:val="0"/>
        <w:autoSpaceDN w:val="0"/>
        <w:adjustRightInd w:val="0"/>
        <w:spacing w:line="240" w:lineRule="auto"/>
        <w:ind w:left="284" w:hanging="284"/>
        <w:jc w:val="both"/>
        <w:rPr>
          <w:szCs w:val="24"/>
          <w:lang w:val="en-US"/>
        </w:rPr>
      </w:pPr>
      <w:r>
        <w:rPr>
          <w:szCs w:val="24"/>
          <w:lang w:val="en-US"/>
        </w:rPr>
        <w:sym w:font="Wingdings" w:char="F0F0"/>
      </w:r>
      <w:r>
        <w:rPr>
          <w:szCs w:val="24"/>
          <w:lang w:val="en-US"/>
        </w:rPr>
        <w:t xml:space="preserve"> With the procurement of an International M&amp;E Consultant, this aspect improved, though at a stage where improvements mostly benefit the forthcoming Additional Financing Phase. Moreover, monitoring tools and systems are sometimes not consistently used within partner institutions, making it difficult to follow up with implementations and their outputs.</w:t>
      </w:r>
    </w:p>
    <w:p w14:paraId="5284B4C7" w14:textId="77777777" w:rsidR="00936DB3" w:rsidRDefault="00936DB3" w:rsidP="00936DB3">
      <w:pPr>
        <w:spacing w:line="240" w:lineRule="auto"/>
        <w:rPr>
          <w:szCs w:val="24"/>
          <w:lang w:val="en-US"/>
        </w:rPr>
      </w:pPr>
    </w:p>
    <w:p w14:paraId="48181C32" w14:textId="77777777" w:rsidR="00936DB3" w:rsidRDefault="00936DB3" w:rsidP="00936DB3">
      <w:pPr>
        <w:spacing w:line="240" w:lineRule="auto"/>
        <w:rPr>
          <w:szCs w:val="24"/>
          <w:lang w:val="en-US"/>
        </w:rPr>
      </w:pPr>
    </w:p>
    <w:p w14:paraId="5FFE8533" w14:textId="77777777" w:rsidR="00936DB3" w:rsidRPr="0040744A" w:rsidRDefault="00936DB3" w:rsidP="00936DB3">
      <w:pPr>
        <w:spacing w:line="240" w:lineRule="auto"/>
        <w:rPr>
          <w:szCs w:val="24"/>
          <w:lang w:val="en-US"/>
        </w:rPr>
      </w:pPr>
    </w:p>
    <w:p w14:paraId="23B3EE88" w14:textId="635DE3B6" w:rsidR="00D65259" w:rsidRPr="0040744A" w:rsidRDefault="00D65259" w:rsidP="00464A2E">
      <w:pPr>
        <w:pStyle w:val="Heading2"/>
        <w:numPr>
          <w:ilvl w:val="1"/>
          <w:numId w:val="34"/>
        </w:numPr>
        <w:ind w:left="284" w:hanging="284"/>
        <w:rPr>
          <w:lang w:val="en-US"/>
        </w:rPr>
      </w:pPr>
      <w:bookmarkStart w:id="80" w:name="_Toc397627261"/>
      <w:bookmarkStart w:id="81" w:name="_Toc397627938"/>
      <w:r w:rsidRPr="0040744A">
        <w:rPr>
          <w:lang w:val="en-US"/>
        </w:rPr>
        <w:t>Recommenda</w:t>
      </w:r>
      <w:r w:rsidR="00464A2E">
        <w:rPr>
          <w:lang w:val="en-US"/>
        </w:rPr>
        <w:t>tions</w:t>
      </w:r>
      <w:bookmarkEnd w:id="80"/>
      <w:bookmarkEnd w:id="81"/>
    </w:p>
    <w:p w14:paraId="48D2AA47" w14:textId="77777777" w:rsidR="00D65259" w:rsidRDefault="00D65259" w:rsidP="00D65259">
      <w:pPr>
        <w:jc w:val="both"/>
        <w:rPr>
          <w:rFonts w:cstheme="minorHAnsi"/>
          <w:lang w:val="en-US"/>
        </w:rPr>
      </w:pPr>
    </w:p>
    <w:p w14:paraId="7AAAEE1A" w14:textId="714BED44" w:rsidR="00D664E8" w:rsidRDefault="00597147" w:rsidP="00C16C49">
      <w:pPr>
        <w:spacing w:line="240" w:lineRule="auto"/>
        <w:jc w:val="both"/>
        <w:rPr>
          <w:lang w:val="en-US"/>
        </w:rPr>
      </w:pPr>
      <w:r>
        <w:rPr>
          <w:lang w:val="en-US"/>
        </w:rPr>
        <w:t>A few general and component-specific recommendations can be made:</w:t>
      </w:r>
    </w:p>
    <w:p w14:paraId="08DA468A" w14:textId="77777777" w:rsidR="00597147" w:rsidRDefault="00597147" w:rsidP="00C16C49">
      <w:pPr>
        <w:spacing w:line="240" w:lineRule="auto"/>
        <w:jc w:val="both"/>
        <w:rPr>
          <w:lang w:val="en-US"/>
        </w:rPr>
      </w:pPr>
    </w:p>
    <w:p w14:paraId="3B803EF3" w14:textId="0AB596BA" w:rsidR="00597147" w:rsidRDefault="00597147" w:rsidP="00C16C49">
      <w:pPr>
        <w:spacing w:line="240" w:lineRule="auto"/>
        <w:jc w:val="both"/>
        <w:rPr>
          <w:lang w:val="en-US"/>
        </w:rPr>
      </w:pPr>
      <w:r>
        <w:rPr>
          <w:lang w:val="en-US"/>
        </w:rPr>
        <w:t xml:space="preserve">An improved M&amp;E system </w:t>
      </w:r>
      <w:r w:rsidRPr="00046935">
        <w:rPr>
          <w:lang w:val="en-US"/>
        </w:rPr>
        <w:t>will enhance the work of the HMTA</w:t>
      </w:r>
      <w:r>
        <w:rPr>
          <w:lang w:val="en-US"/>
        </w:rPr>
        <w:t xml:space="preserve"> Project</w:t>
      </w:r>
      <w:r w:rsidRPr="00046935">
        <w:rPr>
          <w:lang w:val="en-US"/>
        </w:rPr>
        <w:t>, with its core aims to protect the environment</w:t>
      </w:r>
      <w:r>
        <w:rPr>
          <w:lang w:val="en-US"/>
        </w:rPr>
        <w:t>, workers and local communities. Tools and procedures have recently been developed and initially tested. However, there should also be attention paid to future activity reporting in terms of Original or Additional Funding source. This is also valid for the Financial Management of the Project. Tools and procedures should be in place which allow for a clear separation of sources according to implementations.</w:t>
      </w:r>
    </w:p>
    <w:p w14:paraId="493F5DDE" w14:textId="064BF2EB" w:rsidR="00597147" w:rsidRDefault="00597147" w:rsidP="00C16C49">
      <w:pPr>
        <w:spacing w:line="240" w:lineRule="auto"/>
        <w:jc w:val="both"/>
        <w:rPr>
          <w:lang w:val="en-US"/>
        </w:rPr>
      </w:pPr>
      <w:r>
        <w:rPr>
          <w:lang w:val="en-US"/>
        </w:rPr>
        <w:t>Current work plans require regular updating on their implementation status. If work plans are maintained by partner institutions, then regular reporting should be demanded for.</w:t>
      </w:r>
    </w:p>
    <w:p w14:paraId="272B754A" w14:textId="77777777" w:rsidR="00597147" w:rsidRPr="00597147" w:rsidRDefault="00597147" w:rsidP="00C16C49">
      <w:pPr>
        <w:spacing w:line="240" w:lineRule="auto"/>
        <w:jc w:val="both"/>
        <w:rPr>
          <w:lang w:val="en-US"/>
        </w:rPr>
      </w:pPr>
    </w:p>
    <w:p w14:paraId="0AD6564A" w14:textId="53371F1C" w:rsidR="00C16C49" w:rsidRDefault="00C16C49" w:rsidP="00C16C49">
      <w:pPr>
        <w:spacing w:line="240" w:lineRule="auto"/>
        <w:jc w:val="both"/>
        <w:rPr>
          <w:lang w:val="en-US"/>
        </w:rPr>
      </w:pPr>
      <w:r w:rsidRPr="00C16C49">
        <w:rPr>
          <w:lang w:val="en-US"/>
        </w:rPr>
        <w:t xml:space="preserve">A governance </w:t>
      </w:r>
      <w:r w:rsidR="00597147" w:rsidRPr="00C16C49">
        <w:rPr>
          <w:lang w:val="en-US"/>
        </w:rPr>
        <w:t>performance</w:t>
      </w:r>
      <w:r w:rsidR="00597147" w:rsidRPr="00597147">
        <w:rPr>
          <w:lang w:val="en-US"/>
        </w:rPr>
        <w:t xml:space="preserve"> evaluation system has not been successful in its implementation</w:t>
      </w:r>
      <w:r>
        <w:rPr>
          <w:lang w:val="en-US"/>
        </w:rPr>
        <w:t>, but there is need to elaborate upon a revised version since oversight capacities of governmental institutions require good governance and good practice.</w:t>
      </w:r>
    </w:p>
    <w:p w14:paraId="6462E484" w14:textId="77777777" w:rsidR="00C16C49" w:rsidRDefault="00C16C49" w:rsidP="00C16C49">
      <w:pPr>
        <w:spacing w:line="240" w:lineRule="auto"/>
        <w:jc w:val="both"/>
        <w:rPr>
          <w:lang w:val="en-US"/>
        </w:rPr>
      </w:pPr>
    </w:p>
    <w:p w14:paraId="153789C5" w14:textId="24EF7FEB" w:rsidR="00597147" w:rsidRDefault="00C16C49" w:rsidP="00C16C49">
      <w:pPr>
        <w:spacing w:line="240" w:lineRule="auto"/>
        <w:jc w:val="both"/>
        <w:rPr>
          <w:lang w:val="en-US"/>
        </w:rPr>
      </w:pPr>
      <w:r>
        <w:rPr>
          <w:lang w:val="en-US"/>
        </w:rPr>
        <w:t>There is also</w:t>
      </w:r>
      <w:r w:rsidR="00597147" w:rsidRPr="00597147">
        <w:rPr>
          <w:lang w:val="en-US"/>
        </w:rPr>
        <w:t xml:space="preserve"> need to strengthen capacity building with the existence of a functioning and updated HR database system</w:t>
      </w:r>
      <w:r>
        <w:rPr>
          <w:lang w:val="en-US"/>
        </w:rPr>
        <w:t xml:space="preserve"> within governmental institutions.</w:t>
      </w:r>
    </w:p>
    <w:p w14:paraId="75070225" w14:textId="77777777" w:rsidR="00C16C49" w:rsidRPr="00597147" w:rsidRDefault="00C16C49" w:rsidP="00C16C49">
      <w:pPr>
        <w:spacing w:line="240" w:lineRule="auto"/>
        <w:jc w:val="both"/>
        <w:rPr>
          <w:lang w:val="en-US"/>
        </w:rPr>
      </w:pPr>
    </w:p>
    <w:p w14:paraId="4A3E95DA" w14:textId="44508C49" w:rsidR="00C16C49" w:rsidRDefault="00C16C49" w:rsidP="00C16C49">
      <w:pPr>
        <w:spacing w:line="240" w:lineRule="auto"/>
        <w:jc w:val="both"/>
        <w:rPr>
          <w:szCs w:val="24"/>
          <w:lang w:val="en-US"/>
        </w:rPr>
      </w:pPr>
      <w:r>
        <w:rPr>
          <w:lang w:val="en-US"/>
        </w:rPr>
        <w:t>There</w:t>
      </w:r>
      <w:r w:rsidR="00597147">
        <w:rPr>
          <w:lang w:val="en-US"/>
        </w:rPr>
        <w:t xml:space="preserve"> is </w:t>
      </w:r>
      <w:r>
        <w:rPr>
          <w:lang w:val="en-US"/>
        </w:rPr>
        <w:t>still great scope for strengthening</w:t>
      </w:r>
      <w:r>
        <w:rPr>
          <w:szCs w:val="24"/>
          <w:lang w:val="en-US"/>
        </w:rPr>
        <w:t xml:space="preserve"> </w:t>
      </w:r>
      <w:r w:rsidRPr="002756F9">
        <w:rPr>
          <w:szCs w:val="24"/>
          <w:lang w:val="en-US"/>
        </w:rPr>
        <w:t>c</w:t>
      </w:r>
      <w:r>
        <w:rPr>
          <w:szCs w:val="24"/>
          <w:lang w:val="en-US"/>
        </w:rPr>
        <w:t xml:space="preserve">ontinuous dialogue at national and sub-national levels and for the strengthening of inter-institutional and intra-institutional partnerships </w:t>
      </w:r>
      <w:r w:rsidRPr="002756F9">
        <w:rPr>
          <w:szCs w:val="24"/>
          <w:lang w:val="en-US"/>
        </w:rPr>
        <w:t>during project implementation</w:t>
      </w:r>
      <w:r>
        <w:rPr>
          <w:szCs w:val="24"/>
          <w:lang w:val="en-US"/>
        </w:rPr>
        <w:t>. This is of importance not only</w:t>
      </w:r>
      <w:r w:rsidRPr="002756F9">
        <w:rPr>
          <w:szCs w:val="24"/>
          <w:lang w:val="en-US"/>
        </w:rPr>
        <w:t xml:space="preserve"> to retain</w:t>
      </w:r>
      <w:r>
        <w:rPr>
          <w:szCs w:val="24"/>
          <w:lang w:val="en-US"/>
        </w:rPr>
        <w:t xml:space="preserve"> </w:t>
      </w:r>
      <w:r w:rsidRPr="002756F9">
        <w:rPr>
          <w:szCs w:val="24"/>
          <w:lang w:val="en-US"/>
        </w:rPr>
        <w:t xml:space="preserve">support for </w:t>
      </w:r>
      <w:r>
        <w:rPr>
          <w:szCs w:val="24"/>
          <w:lang w:val="en-US"/>
        </w:rPr>
        <w:t>P</w:t>
      </w:r>
      <w:r w:rsidRPr="002756F9">
        <w:rPr>
          <w:szCs w:val="24"/>
          <w:lang w:val="en-US"/>
        </w:rPr>
        <w:t>roject objectives</w:t>
      </w:r>
      <w:r>
        <w:rPr>
          <w:szCs w:val="24"/>
          <w:lang w:val="en-US"/>
        </w:rPr>
        <w:t>, but particularly to establish longer-term working relationships between departments and/ or other institutions or private entities.</w:t>
      </w:r>
    </w:p>
    <w:p w14:paraId="1A4A8F10" w14:textId="01B93400" w:rsidR="003050D6" w:rsidRDefault="003050D6" w:rsidP="00C16C49">
      <w:pPr>
        <w:spacing w:line="240" w:lineRule="auto"/>
        <w:jc w:val="both"/>
        <w:rPr>
          <w:lang w:val="en-US"/>
        </w:rPr>
      </w:pPr>
    </w:p>
    <w:p w14:paraId="390C8B0A" w14:textId="40F61E65" w:rsidR="003050D6" w:rsidRDefault="003050D6" w:rsidP="00C16C49">
      <w:pPr>
        <w:spacing w:line="240" w:lineRule="auto"/>
        <w:jc w:val="both"/>
        <w:rPr>
          <w:lang w:val="en-US"/>
        </w:rPr>
      </w:pPr>
      <w:r>
        <w:rPr>
          <w:lang w:val="en-US"/>
        </w:rPr>
        <w:t>For detailed recommendations, the reader is referred to regular Mission reports provided in Annex 3.</w:t>
      </w:r>
    </w:p>
    <w:p w14:paraId="1BD12145" w14:textId="77777777" w:rsidR="003050D6" w:rsidRPr="00597147" w:rsidRDefault="003050D6" w:rsidP="00C16C49">
      <w:pPr>
        <w:spacing w:line="240" w:lineRule="auto"/>
        <w:jc w:val="both"/>
        <w:rPr>
          <w:lang w:val="en-US"/>
        </w:rPr>
        <w:sectPr w:rsidR="003050D6" w:rsidRPr="00597147" w:rsidSect="00BC3CD2">
          <w:headerReference w:type="default" r:id="rId22"/>
          <w:pgSz w:w="11907" w:h="16839" w:code="9"/>
          <w:pgMar w:top="1418" w:right="1418" w:bottom="1418" w:left="1418" w:header="709" w:footer="643" w:gutter="0"/>
          <w:pgNumType w:start="36"/>
          <w:cols w:space="708"/>
          <w:docGrid w:linePitch="360"/>
        </w:sectPr>
      </w:pPr>
    </w:p>
    <w:p w14:paraId="34A527CA" w14:textId="77777777" w:rsidR="00BF40BF" w:rsidRDefault="00BF40BF" w:rsidP="007C0086">
      <w:pPr>
        <w:pStyle w:val="Heading1"/>
        <w:spacing w:line="240" w:lineRule="auto"/>
        <w:rPr>
          <w:lang w:val="en-US"/>
        </w:rPr>
      </w:pPr>
    </w:p>
    <w:p w14:paraId="532C319D" w14:textId="74E25E24" w:rsidR="00D91B24" w:rsidRDefault="00E97C2D" w:rsidP="007C0086">
      <w:pPr>
        <w:pStyle w:val="Heading1"/>
        <w:spacing w:line="240" w:lineRule="auto"/>
        <w:rPr>
          <w:lang w:val="en-US"/>
        </w:rPr>
      </w:pPr>
      <w:bookmarkStart w:id="82" w:name="_Toc397627262"/>
      <w:bookmarkStart w:id="83" w:name="_Toc397627939"/>
      <w:r>
        <w:rPr>
          <w:lang w:val="en-US"/>
        </w:rPr>
        <w:t>Annexes</w:t>
      </w:r>
      <w:bookmarkEnd w:id="82"/>
      <w:bookmarkEnd w:id="83"/>
    </w:p>
    <w:p w14:paraId="5A6ADD36" w14:textId="1CAD04FD" w:rsidR="00E97C2D" w:rsidRPr="00C867B7" w:rsidRDefault="00BF40BF" w:rsidP="00BF40BF">
      <w:pPr>
        <w:tabs>
          <w:tab w:val="left" w:pos="13245"/>
        </w:tabs>
        <w:spacing w:line="240" w:lineRule="auto"/>
        <w:rPr>
          <w:sz w:val="12"/>
          <w:szCs w:val="12"/>
          <w:lang w:val="en-US"/>
        </w:rPr>
      </w:pPr>
      <w:r>
        <w:rPr>
          <w:sz w:val="12"/>
          <w:szCs w:val="12"/>
          <w:lang w:val="en-US"/>
        </w:rPr>
        <w:tab/>
      </w:r>
    </w:p>
    <w:p w14:paraId="4F5978BC" w14:textId="0F5F5049" w:rsidR="00CA3F20" w:rsidRPr="001A40B7" w:rsidRDefault="00C07F7E" w:rsidP="00C07F7E">
      <w:pPr>
        <w:pStyle w:val="Caption"/>
        <w:rPr>
          <w:b w:val="0"/>
          <w:color w:val="auto"/>
          <w:sz w:val="24"/>
          <w:szCs w:val="24"/>
          <w:lang w:val="en-US"/>
        </w:rPr>
      </w:pPr>
      <w:bookmarkStart w:id="84" w:name="_Toc397675924"/>
      <w:r w:rsidRPr="00597147">
        <w:rPr>
          <w:b w:val="0"/>
          <w:color w:val="auto"/>
          <w:sz w:val="24"/>
          <w:szCs w:val="24"/>
          <w:lang w:val="en-US"/>
        </w:rPr>
        <w:t xml:space="preserve">Annex </w:t>
      </w:r>
      <w:r w:rsidRPr="00C07F7E">
        <w:rPr>
          <w:b w:val="0"/>
          <w:color w:val="auto"/>
          <w:sz w:val="24"/>
          <w:szCs w:val="24"/>
        </w:rPr>
        <w:fldChar w:fldCharType="begin"/>
      </w:r>
      <w:r w:rsidRPr="00597147">
        <w:rPr>
          <w:b w:val="0"/>
          <w:color w:val="auto"/>
          <w:sz w:val="24"/>
          <w:szCs w:val="24"/>
          <w:lang w:val="en-US"/>
        </w:rPr>
        <w:instrText xml:space="preserve"> SEQ Annex \* ARABIC </w:instrText>
      </w:r>
      <w:r w:rsidRPr="00C07F7E">
        <w:rPr>
          <w:b w:val="0"/>
          <w:color w:val="auto"/>
          <w:sz w:val="24"/>
          <w:szCs w:val="24"/>
        </w:rPr>
        <w:fldChar w:fldCharType="separate"/>
      </w:r>
      <w:r w:rsidR="00BB6FD2">
        <w:rPr>
          <w:b w:val="0"/>
          <w:noProof/>
          <w:color w:val="auto"/>
          <w:sz w:val="24"/>
          <w:szCs w:val="24"/>
          <w:lang w:val="en-US"/>
        </w:rPr>
        <w:t>1</w:t>
      </w:r>
      <w:r w:rsidRPr="00C07F7E">
        <w:rPr>
          <w:b w:val="0"/>
          <w:color w:val="auto"/>
          <w:sz w:val="24"/>
          <w:szCs w:val="24"/>
        </w:rPr>
        <w:fldChar w:fldCharType="end"/>
      </w:r>
      <w:r w:rsidRPr="00597147">
        <w:rPr>
          <w:b w:val="0"/>
          <w:color w:val="auto"/>
          <w:sz w:val="24"/>
          <w:szCs w:val="24"/>
          <w:lang w:val="en-US"/>
        </w:rPr>
        <w:t>:</w:t>
      </w:r>
      <w:r w:rsidR="00CA3F20" w:rsidRPr="00C07F7E">
        <w:rPr>
          <w:b w:val="0"/>
          <w:color w:val="auto"/>
          <w:sz w:val="24"/>
          <w:szCs w:val="24"/>
          <w:lang w:val="en-US"/>
        </w:rPr>
        <w:t xml:space="preserve"> </w:t>
      </w:r>
      <w:proofErr w:type="spellStart"/>
      <w:r w:rsidR="00CA3F20" w:rsidRPr="001A40B7">
        <w:rPr>
          <w:b w:val="0"/>
          <w:color w:val="auto"/>
          <w:sz w:val="24"/>
          <w:szCs w:val="24"/>
          <w:lang w:val="en-US"/>
        </w:rPr>
        <w:t>Organisational</w:t>
      </w:r>
      <w:proofErr w:type="spellEnd"/>
      <w:r w:rsidR="00CA3F20" w:rsidRPr="001A40B7">
        <w:rPr>
          <w:b w:val="0"/>
          <w:color w:val="auto"/>
          <w:sz w:val="24"/>
          <w:szCs w:val="24"/>
          <w:lang w:val="en-US"/>
        </w:rPr>
        <w:t xml:space="preserve"> chart HTMA Project</w:t>
      </w:r>
      <w:bookmarkEnd w:id="84"/>
    </w:p>
    <w:p w14:paraId="379E5DA6" w14:textId="77777777" w:rsidR="00C867B7" w:rsidRPr="001A40B7" w:rsidRDefault="00C867B7" w:rsidP="007C0086">
      <w:pPr>
        <w:spacing w:line="240" w:lineRule="auto"/>
        <w:rPr>
          <w:lang w:val="en-US"/>
        </w:rPr>
      </w:pPr>
    </w:p>
    <w:p w14:paraId="3679A6C1" w14:textId="2EF2A14D" w:rsidR="00CA3F20" w:rsidRPr="001A40B7" w:rsidRDefault="00CA3F20" w:rsidP="007C0086">
      <w:pPr>
        <w:spacing w:line="240" w:lineRule="auto"/>
        <w:jc w:val="center"/>
        <w:rPr>
          <w:rFonts w:cstheme="minorHAnsi"/>
          <w:b/>
          <w:bCs/>
          <w:sz w:val="28"/>
          <w:lang w:val="en-US"/>
        </w:rPr>
      </w:pPr>
      <w:r>
        <w:rPr>
          <w:rFonts w:cstheme="minorHAnsi"/>
          <w:b/>
          <w:bCs/>
          <w:noProof/>
          <w:sz w:val="28"/>
          <w:lang w:val="en-AU" w:eastAsia="en-AU"/>
        </w:rPr>
        <mc:AlternateContent>
          <mc:Choice Requires="wps">
            <w:drawing>
              <wp:anchor distT="0" distB="0" distL="114300" distR="114300" simplePos="0" relativeHeight="251708416" behindDoc="0" locked="0" layoutInCell="1" allowOverlap="1" wp14:anchorId="5DC5D52A" wp14:editId="44D4B362">
                <wp:simplePos x="0" y="0"/>
                <wp:positionH relativeFrom="column">
                  <wp:posOffset>1052195</wp:posOffset>
                </wp:positionH>
                <wp:positionV relativeFrom="paragraph">
                  <wp:posOffset>43815</wp:posOffset>
                </wp:positionV>
                <wp:extent cx="3394075" cy="2781300"/>
                <wp:effectExtent l="13970" t="10795" r="11430" b="825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075" cy="2781300"/>
                        </a:xfrm>
                        <a:prstGeom prst="rect">
                          <a:avLst/>
                        </a:prstGeom>
                        <a:solidFill>
                          <a:srgbClr val="FFFFFF"/>
                        </a:solidFill>
                        <a:ln w="9525">
                          <a:solidFill>
                            <a:srgbClr val="000000"/>
                          </a:solidFill>
                          <a:miter lim="800000"/>
                          <a:headEnd/>
                          <a:tailEnd/>
                        </a:ln>
                      </wps:spPr>
                      <wps:txbx>
                        <w:txbxContent>
                          <w:p w14:paraId="3F6C33F5" w14:textId="77777777" w:rsidR="00BB6FD2" w:rsidRPr="00CA3F20" w:rsidRDefault="00BB6FD2" w:rsidP="00CA3F20">
                            <w:pPr>
                              <w:spacing w:line="240" w:lineRule="auto"/>
                              <w:suppressOverlap/>
                              <w:rPr>
                                <w:rFonts w:cs="Calibri"/>
                                <w:b/>
                                <w:bCs/>
                                <w:szCs w:val="24"/>
                                <w:lang w:val="en-US"/>
                              </w:rPr>
                            </w:pPr>
                            <w:r w:rsidRPr="00CA3F20">
                              <w:rPr>
                                <w:rFonts w:cs="Calibri"/>
                                <w:b/>
                                <w:bCs/>
                                <w:szCs w:val="24"/>
                                <w:lang w:val="en-US"/>
                              </w:rPr>
                              <w:t xml:space="preserve">                 Steering committee</w:t>
                            </w:r>
                          </w:p>
                          <w:p w14:paraId="35121CF0" w14:textId="07F98ADF" w:rsidR="00BB6FD2" w:rsidRPr="00C867B7" w:rsidRDefault="00BB6FD2" w:rsidP="00CA3F20">
                            <w:pPr>
                              <w:spacing w:line="240" w:lineRule="auto"/>
                              <w:suppressOverlap/>
                              <w:rPr>
                                <w:rFonts w:cs="Calibri"/>
                                <w:bCs/>
                                <w:szCs w:val="24"/>
                                <w:lang w:val="en-US"/>
                              </w:rPr>
                            </w:pPr>
                            <w:r>
                              <w:rPr>
                                <w:rFonts w:cs="Calibri"/>
                                <w:bCs/>
                                <w:sz w:val="20"/>
                                <w:szCs w:val="20"/>
                                <w:lang w:val="en-US"/>
                              </w:rPr>
                              <w:t xml:space="preserve">Mr. </w:t>
                            </w:r>
                            <w:proofErr w:type="spellStart"/>
                            <w:r>
                              <w:rPr>
                                <w:rFonts w:cs="Calibri"/>
                                <w:bCs/>
                                <w:sz w:val="20"/>
                                <w:szCs w:val="20"/>
                                <w:lang w:val="en-US"/>
                              </w:rPr>
                              <w:t>Viraphonh</w:t>
                            </w:r>
                            <w:proofErr w:type="spellEnd"/>
                            <w:r>
                              <w:rPr>
                                <w:rFonts w:cs="Calibri"/>
                                <w:bCs/>
                                <w:sz w:val="20"/>
                                <w:szCs w:val="20"/>
                                <w:lang w:val="en-US"/>
                              </w:rPr>
                              <w:t xml:space="preserve"> </w:t>
                            </w:r>
                            <w:proofErr w:type="spellStart"/>
                            <w:r>
                              <w:rPr>
                                <w:rFonts w:cs="Calibri"/>
                                <w:bCs/>
                                <w:sz w:val="20"/>
                                <w:szCs w:val="20"/>
                                <w:lang w:val="en-US"/>
                              </w:rPr>
                              <w:t>Vilavong</w:t>
                            </w:r>
                            <w:proofErr w:type="spellEnd"/>
                            <w:r w:rsidRPr="00C867B7">
                              <w:rPr>
                                <w:rFonts w:cs="Calibri"/>
                                <w:bCs/>
                                <w:sz w:val="20"/>
                                <w:szCs w:val="20"/>
                                <w:lang w:val="en-US"/>
                              </w:rPr>
                              <w:t xml:space="preserve"> (Vice Minister) </w:t>
                            </w:r>
                          </w:p>
                          <w:p w14:paraId="12ED0259" w14:textId="038C002E" w:rsidR="00BB6FD2" w:rsidRPr="00C867B7" w:rsidRDefault="00BB6FD2" w:rsidP="00CA3F20">
                            <w:pPr>
                              <w:spacing w:line="240" w:lineRule="auto"/>
                              <w:suppressOverlap/>
                              <w:rPr>
                                <w:rFonts w:cs="Calibri"/>
                                <w:bCs/>
                                <w:sz w:val="20"/>
                                <w:szCs w:val="20"/>
                                <w:lang w:val="en-US"/>
                              </w:rPr>
                            </w:pPr>
                            <w:r>
                              <w:rPr>
                                <w:rFonts w:cs="Calibri"/>
                                <w:bCs/>
                                <w:sz w:val="20"/>
                                <w:szCs w:val="20"/>
                                <w:lang w:val="en-US"/>
                              </w:rPr>
                              <w:t xml:space="preserve">Mr. </w:t>
                            </w:r>
                            <w:proofErr w:type="spellStart"/>
                            <w:r>
                              <w:rPr>
                                <w:rFonts w:cs="Calibri"/>
                                <w:bCs/>
                                <w:sz w:val="20"/>
                                <w:szCs w:val="20"/>
                                <w:lang w:val="en-US"/>
                              </w:rPr>
                              <w:t>Thongphat</w:t>
                            </w:r>
                            <w:proofErr w:type="spellEnd"/>
                            <w:r>
                              <w:rPr>
                                <w:rFonts w:cs="Calibri"/>
                                <w:bCs/>
                                <w:sz w:val="20"/>
                                <w:szCs w:val="20"/>
                                <w:lang w:val="en-US"/>
                              </w:rPr>
                              <w:t xml:space="preserve"> Inthavong </w:t>
                            </w:r>
                            <w:r w:rsidRPr="00C867B7">
                              <w:rPr>
                                <w:rFonts w:cs="Calibri"/>
                                <w:bCs/>
                                <w:sz w:val="20"/>
                                <w:szCs w:val="20"/>
                                <w:lang w:val="en-US"/>
                              </w:rPr>
                              <w:t>(DPO/MEM)</w:t>
                            </w:r>
                          </w:p>
                          <w:p w14:paraId="297FDE09" w14:textId="3C15E4B9"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Bountheung</w:t>
                            </w:r>
                            <w:proofErr w:type="spellEnd"/>
                            <w:r w:rsidRPr="00C867B7">
                              <w:rPr>
                                <w:rFonts w:cs="Calibri"/>
                                <w:bCs/>
                                <w:sz w:val="20"/>
                                <w:szCs w:val="20"/>
                                <w:lang w:val="en-US"/>
                              </w:rPr>
                              <w:t xml:space="preserve"> </w:t>
                            </w:r>
                            <w:proofErr w:type="spellStart"/>
                            <w:r>
                              <w:rPr>
                                <w:rFonts w:cs="Calibri"/>
                                <w:bCs/>
                                <w:sz w:val="20"/>
                                <w:szCs w:val="20"/>
                                <w:lang w:val="en-US"/>
                              </w:rPr>
                              <w:t>Phengthavongsa</w:t>
                            </w:r>
                            <w:proofErr w:type="spellEnd"/>
                            <w:r w:rsidRPr="00C867B7">
                              <w:rPr>
                                <w:rFonts w:cs="Calibri"/>
                                <w:bCs/>
                                <w:sz w:val="20"/>
                                <w:szCs w:val="20"/>
                                <w:lang w:val="en-US"/>
                              </w:rPr>
                              <w:t xml:space="preserve"> (CO/MEM)</w:t>
                            </w:r>
                          </w:p>
                          <w:p w14:paraId="2975C09C" w14:textId="07615566"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Xaypraseuth</w:t>
                            </w:r>
                            <w:proofErr w:type="spellEnd"/>
                            <w:r w:rsidRPr="00C867B7">
                              <w:rPr>
                                <w:rFonts w:cs="Calibri"/>
                                <w:bCs/>
                                <w:sz w:val="20"/>
                                <w:szCs w:val="20"/>
                                <w:lang w:val="en-US"/>
                              </w:rPr>
                              <w:t xml:space="preserve"> </w:t>
                            </w:r>
                            <w:proofErr w:type="spellStart"/>
                            <w:r>
                              <w:rPr>
                                <w:rFonts w:cs="Calibri"/>
                                <w:bCs/>
                                <w:sz w:val="20"/>
                                <w:szCs w:val="20"/>
                                <w:lang w:val="en-US"/>
                              </w:rPr>
                              <w:t>Phomsoupha</w:t>
                            </w:r>
                            <w:proofErr w:type="spellEnd"/>
                            <w:r w:rsidRPr="00C867B7">
                              <w:rPr>
                                <w:rFonts w:cs="Calibri"/>
                                <w:bCs/>
                                <w:sz w:val="20"/>
                                <w:szCs w:val="20"/>
                                <w:lang w:val="en-US"/>
                              </w:rPr>
                              <w:t xml:space="preserve"> (DEB/MEM)</w:t>
                            </w:r>
                          </w:p>
                          <w:p w14:paraId="256AE323" w14:textId="49D4038C"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Dr. </w:t>
                            </w:r>
                            <w:proofErr w:type="spellStart"/>
                            <w:r w:rsidRPr="00C867B7">
                              <w:rPr>
                                <w:rFonts w:cs="Calibri"/>
                                <w:bCs/>
                                <w:sz w:val="20"/>
                                <w:szCs w:val="20"/>
                                <w:lang w:val="en-US"/>
                              </w:rPr>
                              <w:t>Daovong</w:t>
                            </w:r>
                            <w:proofErr w:type="spellEnd"/>
                            <w:r w:rsidRPr="00C867B7">
                              <w:rPr>
                                <w:rFonts w:cs="Calibri"/>
                                <w:bCs/>
                                <w:sz w:val="20"/>
                                <w:szCs w:val="20"/>
                                <w:lang w:val="en-US"/>
                              </w:rPr>
                              <w:t xml:space="preserve"> </w:t>
                            </w:r>
                            <w:proofErr w:type="spellStart"/>
                            <w:r>
                              <w:rPr>
                                <w:rFonts w:cs="Calibri"/>
                                <w:bCs/>
                                <w:sz w:val="20"/>
                                <w:szCs w:val="20"/>
                                <w:lang w:val="en-US"/>
                              </w:rPr>
                              <w:t>Phoneko</w:t>
                            </w:r>
                            <w:proofErr w:type="spellEnd"/>
                            <w:r w:rsidRPr="00C867B7">
                              <w:rPr>
                                <w:rFonts w:cs="Calibri"/>
                                <w:bCs/>
                                <w:sz w:val="20"/>
                                <w:szCs w:val="20"/>
                                <w:lang w:val="en-US"/>
                              </w:rPr>
                              <w:t xml:space="preserve"> (DEPP/MEM)</w:t>
                            </w:r>
                          </w:p>
                          <w:p w14:paraId="10986D9D" w14:textId="36E4A035"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Thongkhan</w:t>
                            </w:r>
                            <w:proofErr w:type="spellEnd"/>
                            <w:r w:rsidRPr="00C867B7">
                              <w:rPr>
                                <w:rFonts w:cs="Calibri"/>
                                <w:bCs/>
                                <w:sz w:val="20"/>
                                <w:szCs w:val="20"/>
                                <w:lang w:val="en-US"/>
                              </w:rPr>
                              <w:t xml:space="preserve"> </w:t>
                            </w:r>
                            <w:proofErr w:type="spellStart"/>
                            <w:r w:rsidRPr="00C867B7">
                              <w:rPr>
                                <w:rFonts w:cs="Calibri"/>
                                <w:bCs/>
                                <w:sz w:val="20"/>
                                <w:szCs w:val="20"/>
                                <w:lang w:val="en-US"/>
                              </w:rPr>
                              <w:t>Phimvila</w:t>
                            </w:r>
                            <w:r>
                              <w:rPr>
                                <w:rFonts w:cs="Calibri"/>
                                <w:bCs/>
                                <w:sz w:val="20"/>
                                <w:szCs w:val="20"/>
                                <w:lang w:val="en-US"/>
                              </w:rPr>
                              <w:t>y</w:t>
                            </w:r>
                            <w:proofErr w:type="spellEnd"/>
                            <w:r w:rsidRPr="00C867B7">
                              <w:rPr>
                                <w:rFonts w:cs="Calibri"/>
                                <w:bCs/>
                                <w:sz w:val="20"/>
                                <w:szCs w:val="20"/>
                                <w:lang w:val="en-US"/>
                              </w:rPr>
                              <w:t xml:space="preserve"> (IREP/MEM)</w:t>
                            </w:r>
                          </w:p>
                          <w:p w14:paraId="42B1E6D8" w14:textId="10BE32EA"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Sisoukane</w:t>
                            </w:r>
                            <w:proofErr w:type="spellEnd"/>
                            <w:r w:rsidRPr="00C867B7">
                              <w:rPr>
                                <w:rFonts w:cs="Calibri"/>
                                <w:bCs/>
                                <w:sz w:val="20"/>
                                <w:szCs w:val="20"/>
                                <w:lang w:val="en-US"/>
                              </w:rPr>
                              <w:t xml:space="preserve"> </w:t>
                            </w:r>
                            <w:proofErr w:type="spellStart"/>
                            <w:r>
                              <w:rPr>
                                <w:rFonts w:cs="Calibri"/>
                                <w:bCs/>
                                <w:sz w:val="20"/>
                                <w:szCs w:val="20"/>
                                <w:lang w:val="en-US"/>
                              </w:rPr>
                              <w:t>Yaxyarath</w:t>
                            </w:r>
                            <w:proofErr w:type="spellEnd"/>
                            <w:r>
                              <w:rPr>
                                <w:rFonts w:cs="Calibri"/>
                                <w:bCs/>
                                <w:sz w:val="20"/>
                                <w:szCs w:val="20"/>
                                <w:lang w:val="en-US"/>
                              </w:rPr>
                              <w:t xml:space="preserve"> </w:t>
                            </w:r>
                            <w:r w:rsidRPr="00C867B7">
                              <w:rPr>
                                <w:rFonts w:cs="Calibri"/>
                                <w:bCs/>
                                <w:sz w:val="20"/>
                                <w:szCs w:val="20"/>
                                <w:lang w:val="en-US"/>
                              </w:rPr>
                              <w:t>(DEM/MEM)</w:t>
                            </w:r>
                          </w:p>
                          <w:p w14:paraId="3DF1B8E5" w14:textId="52AB4D38"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Dr. Simone </w:t>
                            </w:r>
                            <w:proofErr w:type="spellStart"/>
                            <w:r>
                              <w:rPr>
                                <w:rFonts w:cs="Calibri"/>
                                <w:bCs/>
                                <w:sz w:val="20"/>
                                <w:szCs w:val="20"/>
                                <w:lang w:val="en-US"/>
                              </w:rPr>
                              <w:t>Phichit</w:t>
                            </w:r>
                            <w:proofErr w:type="spellEnd"/>
                            <w:r w:rsidRPr="00C867B7">
                              <w:rPr>
                                <w:rFonts w:cs="Calibri"/>
                                <w:bCs/>
                                <w:sz w:val="20"/>
                                <w:szCs w:val="20"/>
                                <w:lang w:val="en-US"/>
                              </w:rPr>
                              <w:t xml:space="preserve"> (DOM/MEM)  </w:t>
                            </w:r>
                          </w:p>
                          <w:p w14:paraId="7D4F0D84" w14:textId="734F0001"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Mrs. </w:t>
                            </w:r>
                            <w:proofErr w:type="spellStart"/>
                            <w:r w:rsidRPr="00C867B7">
                              <w:rPr>
                                <w:rFonts w:cs="Calibri"/>
                                <w:bCs/>
                                <w:sz w:val="20"/>
                                <w:szCs w:val="20"/>
                                <w:lang w:val="en-US"/>
                              </w:rPr>
                              <w:t>Chansavath</w:t>
                            </w:r>
                            <w:proofErr w:type="spellEnd"/>
                            <w:r w:rsidRPr="00C867B7">
                              <w:rPr>
                                <w:rFonts w:cs="Calibri"/>
                                <w:bCs/>
                                <w:sz w:val="20"/>
                                <w:szCs w:val="20"/>
                                <w:lang w:val="en-US"/>
                              </w:rPr>
                              <w:t xml:space="preserve"> </w:t>
                            </w:r>
                            <w:proofErr w:type="spellStart"/>
                            <w:r>
                              <w:rPr>
                                <w:rFonts w:cs="Calibri"/>
                                <w:bCs/>
                                <w:sz w:val="20"/>
                                <w:szCs w:val="20"/>
                                <w:lang w:val="en-US"/>
                              </w:rPr>
                              <w:t>Boupha</w:t>
                            </w:r>
                            <w:proofErr w:type="spellEnd"/>
                            <w:r>
                              <w:rPr>
                                <w:rFonts w:cs="Calibri"/>
                                <w:bCs/>
                                <w:sz w:val="20"/>
                                <w:szCs w:val="20"/>
                                <w:lang w:val="en-US"/>
                              </w:rPr>
                              <w:t xml:space="preserve"> </w:t>
                            </w:r>
                            <w:r w:rsidRPr="00C867B7">
                              <w:rPr>
                                <w:rFonts w:cs="Calibri"/>
                                <w:bCs/>
                                <w:sz w:val="20"/>
                                <w:szCs w:val="20"/>
                                <w:lang w:val="en-US"/>
                              </w:rPr>
                              <w:t>(DOI/MEM)</w:t>
                            </w:r>
                          </w:p>
                          <w:p w14:paraId="5CC68979" w14:textId="684F4534"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Chansone</w:t>
                            </w:r>
                            <w:proofErr w:type="spellEnd"/>
                            <w:r w:rsidRPr="00C867B7">
                              <w:rPr>
                                <w:rFonts w:cs="Calibri"/>
                                <w:bCs/>
                                <w:sz w:val="20"/>
                                <w:szCs w:val="20"/>
                                <w:lang w:val="en-US"/>
                              </w:rPr>
                              <w:t xml:space="preserve"> </w:t>
                            </w:r>
                            <w:proofErr w:type="spellStart"/>
                            <w:r>
                              <w:rPr>
                                <w:rFonts w:cs="Calibri"/>
                                <w:bCs/>
                                <w:sz w:val="20"/>
                                <w:szCs w:val="20"/>
                                <w:lang w:val="en-US"/>
                              </w:rPr>
                              <w:t>Senebouttalath</w:t>
                            </w:r>
                            <w:proofErr w:type="spellEnd"/>
                            <w:r w:rsidRPr="00C867B7">
                              <w:rPr>
                                <w:rFonts w:cs="Calibri"/>
                                <w:bCs/>
                                <w:sz w:val="20"/>
                                <w:szCs w:val="20"/>
                                <w:lang w:val="en-US"/>
                              </w:rPr>
                              <w:t xml:space="preserve">  (DGM/</w:t>
                            </w:r>
                            <w:proofErr w:type="spellStart"/>
                            <w:r w:rsidRPr="00C867B7">
                              <w:rPr>
                                <w:rFonts w:cs="Calibri"/>
                                <w:bCs/>
                                <w:sz w:val="20"/>
                                <w:szCs w:val="20"/>
                                <w:lang w:val="en-US"/>
                              </w:rPr>
                              <w:t>MoNRE</w:t>
                            </w:r>
                            <w:proofErr w:type="spellEnd"/>
                            <w:r w:rsidRPr="00C867B7">
                              <w:rPr>
                                <w:rFonts w:cs="Calibri"/>
                                <w:bCs/>
                                <w:sz w:val="20"/>
                                <w:szCs w:val="20"/>
                                <w:lang w:val="en-US"/>
                              </w:rPr>
                              <w:t>)</w:t>
                            </w:r>
                          </w:p>
                          <w:p w14:paraId="4794BED9" w14:textId="441ED520"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Mrs. </w:t>
                            </w:r>
                            <w:proofErr w:type="spellStart"/>
                            <w:r w:rsidRPr="00C867B7">
                              <w:rPr>
                                <w:rFonts w:cs="Calibri"/>
                                <w:bCs/>
                                <w:sz w:val="20"/>
                                <w:szCs w:val="20"/>
                                <w:lang w:val="en-US"/>
                              </w:rPr>
                              <w:t>Phaymany</w:t>
                            </w:r>
                            <w:proofErr w:type="spellEnd"/>
                            <w:r w:rsidRPr="00C867B7">
                              <w:rPr>
                                <w:rFonts w:cs="Calibri"/>
                                <w:bCs/>
                                <w:sz w:val="20"/>
                                <w:szCs w:val="20"/>
                                <w:lang w:val="en-US"/>
                              </w:rPr>
                              <w:t xml:space="preserve"> </w:t>
                            </w:r>
                            <w:proofErr w:type="spellStart"/>
                            <w:r w:rsidRPr="00C867B7">
                              <w:rPr>
                                <w:rFonts w:cs="Calibri"/>
                                <w:bCs/>
                                <w:sz w:val="20"/>
                                <w:szCs w:val="20"/>
                                <w:lang w:val="en-US"/>
                              </w:rPr>
                              <w:t>Heuangkhamsay</w:t>
                            </w:r>
                            <w:proofErr w:type="spellEnd"/>
                            <w:r w:rsidRPr="00C867B7">
                              <w:rPr>
                                <w:rFonts w:cs="Calibri"/>
                                <w:bCs/>
                                <w:sz w:val="20"/>
                                <w:szCs w:val="20"/>
                                <w:lang w:val="en-US"/>
                              </w:rPr>
                              <w:t xml:space="preserve"> (MOF)</w:t>
                            </w:r>
                          </w:p>
                          <w:p w14:paraId="306A6725" w14:textId="6DE3026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Xayaveth</w:t>
                            </w:r>
                            <w:proofErr w:type="spellEnd"/>
                            <w:r w:rsidRPr="00C867B7">
                              <w:rPr>
                                <w:rFonts w:cs="Calibri"/>
                                <w:bCs/>
                                <w:sz w:val="20"/>
                                <w:szCs w:val="20"/>
                                <w:lang w:val="en-US"/>
                              </w:rPr>
                              <w:t xml:space="preserve"> </w:t>
                            </w:r>
                            <w:proofErr w:type="spellStart"/>
                            <w:r w:rsidRPr="00C867B7">
                              <w:rPr>
                                <w:rFonts w:cs="Calibri"/>
                                <w:bCs/>
                                <w:sz w:val="20"/>
                                <w:szCs w:val="20"/>
                                <w:lang w:val="en-US"/>
                              </w:rPr>
                              <w:t>Vixay</w:t>
                            </w:r>
                            <w:proofErr w:type="spellEnd"/>
                            <w:r w:rsidRPr="00C867B7">
                              <w:rPr>
                                <w:rFonts w:cs="Calibri"/>
                                <w:bCs/>
                                <w:sz w:val="20"/>
                                <w:szCs w:val="20"/>
                                <w:lang w:val="en-US"/>
                              </w:rPr>
                              <w:t xml:space="preserve"> (DESIA/</w:t>
                            </w:r>
                            <w:proofErr w:type="spellStart"/>
                            <w:r w:rsidRPr="00C867B7">
                              <w:rPr>
                                <w:rFonts w:cs="Calibri"/>
                                <w:bCs/>
                                <w:sz w:val="20"/>
                                <w:szCs w:val="20"/>
                                <w:lang w:val="en-US"/>
                              </w:rPr>
                              <w:t>MoNRE</w:t>
                            </w:r>
                            <w:proofErr w:type="spellEnd"/>
                            <w:r w:rsidRPr="00C867B7">
                              <w:rPr>
                                <w:rFonts w:cs="Calibri"/>
                                <w:bCs/>
                                <w:sz w:val="20"/>
                                <w:szCs w:val="20"/>
                                <w:lang w:val="en-US"/>
                              </w:rPr>
                              <w:t>)</w:t>
                            </w:r>
                          </w:p>
                          <w:p w14:paraId="7D03C7E3" w14:textId="0EA568F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Prof. Dr. </w:t>
                            </w:r>
                            <w:proofErr w:type="spellStart"/>
                            <w:r w:rsidRPr="00C867B7">
                              <w:rPr>
                                <w:rFonts w:cs="Calibri"/>
                                <w:bCs/>
                                <w:sz w:val="20"/>
                                <w:szCs w:val="20"/>
                                <w:lang w:val="en-US"/>
                              </w:rPr>
                              <w:t>Boualinh</w:t>
                            </w:r>
                            <w:proofErr w:type="spellEnd"/>
                            <w:r w:rsidRPr="00C867B7">
                              <w:rPr>
                                <w:rFonts w:cs="Calibri"/>
                                <w:bCs/>
                                <w:sz w:val="20"/>
                                <w:szCs w:val="20"/>
                                <w:lang w:val="en-US"/>
                              </w:rPr>
                              <w:t xml:space="preserve"> </w:t>
                            </w:r>
                            <w:proofErr w:type="spellStart"/>
                            <w:r>
                              <w:rPr>
                                <w:rFonts w:cs="Calibri"/>
                                <w:bCs/>
                                <w:sz w:val="20"/>
                                <w:szCs w:val="20"/>
                                <w:lang w:val="en-US"/>
                              </w:rPr>
                              <w:t>Souaysouvanh</w:t>
                            </w:r>
                            <w:proofErr w:type="spellEnd"/>
                            <w:r w:rsidRPr="00C867B7">
                              <w:rPr>
                                <w:rFonts w:cs="Calibri"/>
                                <w:bCs/>
                                <w:sz w:val="20"/>
                                <w:szCs w:val="20"/>
                                <w:lang w:val="en-US"/>
                              </w:rPr>
                              <w:t xml:space="preserve">  (FOE/NUOL)</w:t>
                            </w:r>
                          </w:p>
                          <w:p w14:paraId="15183A51" w14:textId="2798383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Bouasavath</w:t>
                            </w:r>
                            <w:proofErr w:type="spellEnd"/>
                            <w:r w:rsidRPr="00C867B7">
                              <w:rPr>
                                <w:rFonts w:cs="Calibri"/>
                                <w:bCs/>
                                <w:sz w:val="20"/>
                                <w:szCs w:val="20"/>
                                <w:lang w:val="en-US"/>
                              </w:rPr>
                              <w:t xml:space="preserve"> </w:t>
                            </w:r>
                            <w:proofErr w:type="spellStart"/>
                            <w:r w:rsidRPr="00C867B7">
                              <w:rPr>
                                <w:rFonts w:cs="Calibri"/>
                                <w:bCs/>
                                <w:sz w:val="20"/>
                                <w:szCs w:val="20"/>
                                <w:lang w:val="en-US"/>
                              </w:rPr>
                              <w:t>Kinthavong</w:t>
                            </w:r>
                            <w:proofErr w:type="spellEnd"/>
                            <w:r>
                              <w:rPr>
                                <w:rFonts w:cs="Calibri"/>
                                <w:bCs/>
                                <w:sz w:val="20"/>
                                <w:szCs w:val="20"/>
                                <w:lang w:val="en-US"/>
                              </w:rPr>
                              <w:t xml:space="preserve"> </w:t>
                            </w:r>
                            <w:r w:rsidRPr="00C867B7">
                              <w:rPr>
                                <w:rFonts w:cs="Calibri"/>
                                <w:bCs/>
                                <w:sz w:val="20"/>
                                <w:szCs w:val="20"/>
                                <w:lang w:val="en-US"/>
                              </w:rPr>
                              <w:t xml:space="preserve"> (DIC/MPI)</w:t>
                            </w:r>
                          </w:p>
                          <w:p w14:paraId="5D81E9A6" w14:textId="1C0CC42F" w:rsidR="00BB6FD2" w:rsidRPr="00C867B7" w:rsidRDefault="00BB6FD2" w:rsidP="00CA3F20">
                            <w:pPr>
                              <w:spacing w:line="240" w:lineRule="auto"/>
                              <w:suppressOverlap/>
                              <w:rPr>
                                <w:rFonts w:cs="Calibri"/>
                                <w:bCs/>
                                <w:sz w:val="20"/>
                                <w:szCs w:val="20"/>
                                <w:lang w:val="en-US"/>
                              </w:rPr>
                            </w:pPr>
                            <w:r>
                              <w:rPr>
                                <w:rFonts w:cs="Calibri"/>
                                <w:bCs/>
                                <w:sz w:val="20"/>
                                <w:szCs w:val="20"/>
                                <w:lang w:val="en-US"/>
                              </w:rPr>
                              <w:t xml:space="preserve">Mr. </w:t>
                            </w:r>
                            <w:proofErr w:type="spellStart"/>
                            <w:r>
                              <w:rPr>
                                <w:rFonts w:cs="Calibri"/>
                                <w:bCs/>
                                <w:sz w:val="20"/>
                                <w:szCs w:val="20"/>
                                <w:lang w:val="en-US"/>
                              </w:rPr>
                              <w:t>Chareune</w:t>
                            </w:r>
                            <w:proofErr w:type="spellEnd"/>
                            <w:r>
                              <w:rPr>
                                <w:rFonts w:cs="Calibri"/>
                                <w:bCs/>
                                <w:sz w:val="20"/>
                                <w:szCs w:val="20"/>
                                <w:lang w:val="en-US"/>
                              </w:rPr>
                              <w:t xml:space="preserve"> </w:t>
                            </w:r>
                            <w:proofErr w:type="spellStart"/>
                            <w:r>
                              <w:rPr>
                                <w:rFonts w:cs="Calibri"/>
                                <w:bCs/>
                                <w:sz w:val="20"/>
                                <w:szCs w:val="20"/>
                                <w:lang w:val="en-US"/>
                              </w:rPr>
                              <w:t>Inthavy</w:t>
                            </w:r>
                            <w:proofErr w:type="spellEnd"/>
                            <w:r>
                              <w:rPr>
                                <w:rFonts w:cs="Calibri"/>
                                <w:bCs/>
                                <w:sz w:val="20"/>
                                <w:szCs w:val="20"/>
                                <w:lang w:val="en-US"/>
                              </w:rPr>
                              <w:t xml:space="preserve"> </w:t>
                            </w:r>
                            <w:r w:rsidRPr="00C867B7">
                              <w:rPr>
                                <w:rFonts w:cs="Calibri"/>
                                <w:bCs/>
                                <w:sz w:val="20"/>
                                <w:szCs w:val="20"/>
                                <w:lang w:val="en-US"/>
                              </w:rPr>
                              <w:t>(CO/MEM)</w:t>
                            </w:r>
                          </w:p>
                          <w:p w14:paraId="3FE01827" w14:textId="77777777" w:rsidR="00BB6FD2" w:rsidRPr="00CA3F20" w:rsidRDefault="00BB6FD2" w:rsidP="00CA3F20">
                            <w:pPr>
                              <w:spacing w:line="240" w:lineRule="auto"/>
                              <w:suppressOverlap/>
                              <w:rPr>
                                <w:rFonts w:cs="Calibri"/>
                                <w:sz w:val="20"/>
                                <w:szCs w:val="20"/>
                                <w:lang w:val="en-US"/>
                              </w:rPr>
                            </w:pPr>
                          </w:p>
                          <w:p w14:paraId="130B6225" w14:textId="77777777" w:rsidR="00BB6FD2" w:rsidRPr="00CA3F20" w:rsidRDefault="00BB6FD2" w:rsidP="00CA3F20">
                            <w:pPr>
                              <w:spacing w:line="240" w:lineRule="auto"/>
                              <w:suppressOverlap/>
                              <w:rPr>
                                <w:rFonts w:cs="Calibri"/>
                                <w:sz w:val="20"/>
                                <w:szCs w:val="20"/>
                                <w:lang w:val="en-US"/>
                              </w:rPr>
                            </w:pPr>
                          </w:p>
                          <w:p w14:paraId="36C0CDFA" w14:textId="77777777" w:rsidR="00BB6FD2" w:rsidRPr="00CA3F20" w:rsidRDefault="00BB6FD2" w:rsidP="00CA3F20">
                            <w:pPr>
                              <w:spacing w:line="240" w:lineRule="auto"/>
                              <w:suppressOverlap/>
                              <w:rPr>
                                <w:rFonts w:cs="Calibri"/>
                                <w:sz w:val="20"/>
                                <w:szCs w:val="20"/>
                                <w:lang w:val="en-US"/>
                              </w:rPr>
                            </w:pPr>
                          </w:p>
                          <w:p w14:paraId="1DAAD3ED" w14:textId="77777777" w:rsidR="00BB6FD2" w:rsidRPr="00CA3F20" w:rsidRDefault="00BB6FD2" w:rsidP="00CA3F20">
                            <w:pPr>
                              <w:spacing w:line="240" w:lineRule="auto"/>
                              <w:suppressOverlap/>
                              <w:rPr>
                                <w:rFonts w:cs="Calibri"/>
                                <w:sz w:val="20"/>
                                <w:szCs w:val="20"/>
                                <w:lang w:val="en-US"/>
                              </w:rPr>
                            </w:pPr>
                          </w:p>
                          <w:p w14:paraId="3D90F859" w14:textId="77777777" w:rsidR="00BB6FD2" w:rsidRPr="00CA3F20" w:rsidRDefault="00BB6FD2" w:rsidP="00CA3F20">
                            <w:pPr>
                              <w:spacing w:line="240" w:lineRule="auto"/>
                              <w:suppressOverlap/>
                              <w:rPr>
                                <w:rFonts w:cs="Calibri"/>
                                <w:sz w:val="20"/>
                                <w:szCs w:val="20"/>
                                <w:lang w:val="en-US"/>
                              </w:rPr>
                            </w:pPr>
                          </w:p>
                          <w:p w14:paraId="7D945295" w14:textId="77777777" w:rsidR="00BB6FD2" w:rsidRPr="00CA3F20" w:rsidRDefault="00BB6FD2" w:rsidP="00CA3F20">
                            <w:pPr>
                              <w:spacing w:line="240" w:lineRule="auto"/>
                              <w:suppressOverlap/>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Bouasavath</w:t>
                            </w:r>
                            <w:proofErr w:type="spellEnd"/>
                            <w:r w:rsidRPr="00CA3F20">
                              <w:rPr>
                                <w:rFonts w:cs="Calibri"/>
                                <w:sz w:val="20"/>
                                <w:szCs w:val="20"/>
                                <w:lang w:val="en-US"/>
                              </w:rPr>
                              <w:t xml:space="preserve"> KINTHAVONG               (DIC/MPI)</w:t>
                            </w:r>
                          </w:p>
                          <w:p w14:paraId="3E311FAE"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Chareune</w:t>
                            </w:r>
                            <w:proofErr w:type="spellEnd"/>
                            <w:r w:rsidRPr="00CA3F20">
                              <w:rPr>
                                <w:rFonts w:cs="Calibri"/>
                                <w:sz w:val="20"/>
                                <w:szCs w:val="20"/>
                                <w:lang w:val="en-US"/>
                              </w:rPr>
                              <w:t xml:space="preserve"> INTHAVY                            (CO/MEM)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3" style="position:absolute;left:0;text-align:left;margin-left:82.85pt;margin-top:3.45pt;width:267.25pt;height:2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">
                <v:textbox>
                  <w:txbxContent>
                    <w:p w14:paraId="3F6C33F5" w14:textId="77777777" w:rsidR="00BB6FD2" w:rsidRPr="00CA3F20" w:rsidRDefault="00BB6FD2" w:rsidP="00CA3F20">
                      <w:pPr>
                        <w:spacing w:line="240" w:lineRule="auto"/>
                        <w:suppressOverlap/>
                        <w:rPr>
                          <w:rFonts w:cs="Calibri"/>
                          <w:b/>
                          <w:bCs/>
                          <w:szCs w:val="24"/>
                          <w:lang w:val="en-US"/>
                        </w:rPr>
                      </w:pPr>
                      <w:r w:rsidRPr="00CA3F20">
                        <w:rPr>
                          <w:rFonts w:cs="Calibri"/>
                          <w:b/>
                          <w:bCs/>
                          <w:szCs w:val="24"/>
                          <w:lang w:val="en-US"/>
                        </w:rPr>
                        <w:t xml:space="preserve">                 Steering committee</w:t>
                      </w:r>
                    </w:p>
                    <w:p w14:paraId="35121CF0" w14:textId="07F98ADF" w:rsidR="00BB6FD2" w:rsidRPr="00C867B7" w:rsidRDefault="00BB6FD2" w:rsidP="00CA3F20">
                      <w:pPr>
                        <w:spacing w:line="240" w:lineRule="auto"/>
                        <w:suppressOverlap/>
                        <w:rPr>
                          <w:rFonts w:cs="Calibri"/>
                          <w:bCs/>
                          <w:szCs w:val="24"/>
                          <w:lang w:val="en-US"/>
                        </w:rPr>
                      </w:pPr>
                      <w:r>
                        <w:rPr>
                          <w:rFonts w:cs="Calibri"/>
                          <w:bCs/>
                          <w:sz w:val="20"/>
                          <w:szCs w:val="20"/>
                          <w:lang w:val="en-US"/>
                        </w:rPr>
                        <w:t xml:space="preserve">Mr. </w:t>
                      </w:r>
                      <w:proofErr w:type="spellStart"/>
                      <w:r>
                        <w:rPr>
                          <w:rFonts w:cs="Calibri"/>
                          <w:bCs/>
                          <w:sz w:val="20"/>
                          <w:szCs w:val="20"/>
                          <w:lang w:val="en-US"/>
                        </w:rPr>
                        <w:t>Viraphonh</w:t>
                      </w:r>
                      <w:proofErr w:type="spellEnd"/>
                      <w:r>
                        <w:rPr>
                          <w:rFonts w:cs="Calibri"/>
                          <w:bCs/>
                          <w:sz w:val="20"/>
                          <w:szCs w:val="20"/>
                          <w:lang w:val="en-US"/>
                        </w:rPr>
                        <w:t xml:space="preserve"> </w:t>
                      </w:r>
                      <w:proofErr w:type="spellStart"/>
                      <w:r>
                        <w:rPr>
                          <w:rFonts w:cs="Calibri"/>
                          <w:bCs/>
                          <w:sz w:val="20"/>
                          <w:szCs w:val="20"/>
                          <w:lang w:val="en-US"/>
                        </w:rPr>
                        <w:t>Vilavong</w:t>
                      </w:r>
                      <w:proofErr w:type="spellEnd"/>
                      <w:r w:rsidRPr="00C867B7">
                        <w:rPr>
                          <w:rFonts w:cs="Calibri"/>
                          <w:bCs/>
                          <w:sz w:val="20"/>
                          <w:szCs w:val="20"/>
                          <w:lang w:val="en-US"/>
                        </w:rPr>
                        <w:t xml:space="preserve"> (Vice Minister) </w:t>
                      </w:r>
                    </w:p>
                    <w:p w14:paraId="12ED0259" w14:textId="038C002E" w:rsidR="00BB6FD2" w:rsidRPr="00C867B7" w:rsidRDefault="00BB6FD2" w:rsidP="00CA3F20">
                      <w:pPr>
                        <w:spacing w:line="240" w:lineRule="auto"/>
                        <w:suppressOverlap/>
                        <w:rPr>
                          <w:rFonts w:cs="Calibri"/>
                          <w:bCs/>
                          <w:sz w:val="20"/>
                          <w:szCs w:val="20"/>
                          <w:lang w:val="en-US"/>
                        </w:rPr>
                      </w:pPr>
                      <w:r>
                        <w:rPr>
                          <w:rFonts w:cs="Calibri"/>
                          <w:bCs/>
                          <w:sz w:val="20"/>
                          <w:szCs w:val="20"/>
                          <w:lang w:val="en-US"/>
                        </w:rPr>
                        <w:t xml:space="preserve">Mr. </w:t>
                      </w:r>
                      <w:proofErr w:type="spellStart"/>
                      <w:r>
                        <w:rPr>
                          <w:rFonts w:cs="Calibri"/>
                          <w:bCs/>
                          <w:sz w:val="20"/>
                          <w:szCs w:val="20"/>
                          <w:lang w:val="en-US"/>
                        </w:rPr>
                        <w:t>Thongphat</w:t>
                      </w:r>
                      <w:proofErr w:type="spellEnd"/>
                      <w:r>
                        <w:rPr>
                          <w:rFonts w:cs="Calibri"/>
                          <w:bCs/>
                          <w:sz w:val="20"/>
                          <w:szCs w:val="20"/>
                          <w:lang w:val="en-US"/>
                        </w:rPr>
                        <w:t xml:space="preserve"> Inthavong </w:t>
                      </w:r>
                      <w:r w:rsidRPr="00C867B7">
                        <w:rPr>
                          <w:rFonts w:cs="Calibri"/>
                          <w:bCs/>
                          <w:sz w:val="20"/>
                          <w:szCs w:val="20"/>
                          <w:lang w:val="en-US"/>
                        </w:rPr>
                        <w:t>(DPO/MEM)</w:t>
                      </w:r>
                    </w:p>
                    <w:p w14:paraId="297FDE09" w14:textId="3C15E4B9"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Bountheung</w:t>
                      </w:r>
                      <w:proofErr w:type="spellEnd"/>
                      <w:r w:rsidRPr="00C867B7">
                        <w:rPr>
                          <w:rFonts w:cs="Calibri"/>
                          <w:bCs/>
                          <w:sz w:val="20"/>
                          <w:szCs w:val="20"/>
                          <w:lang w:val="en-US"/>
                        </w:rPr>
                        <w:t xml:space="preserve"> </w:t>
                      </w:r>
                      <w:proofErr w:type="spellStart"/>
                      <w:r>
                        <w:rPr>
                          <w:rFonts w:cs="Calibri"/>
                          <w:bCs/>
                          <w:sz w:val="20"/>
                          <w:szCs w:val="20"/>
                          <w:lang w:val="en-US"/>
                        </w:rPr>
                        <w:t>Phengthavongsa</w:t>
                      </w:r>
                      <w:proofErr w:type="spellEnd"/>
                      <w:r w:rsidRPr="00C867B7">
                        <w:rPr>
                          <w:rFonts w:cs="Calibri"/>
                          <w:bCs/>
                          <w:sz w:val="20"/>
                          <w:szCs w:val="20"/>
                          <w:lang w:val="en-US"/>
                        </w:rPr>
                        <w:t xml:space="preserve"> (CO/MEM)</w:t>
                      </w:r>
                    </w:p>
                    <w:p w14:paraId="2975C09C" w14:textId="07615566"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Xaypraseuth</w:t>
                      </w:r>
                      <w:proofErr w:type="spellEnd"/>
                      <w:r w:rsidRPr="00C867B7">
                        <w:rPr>
                          <w:rFonts w:cs="Calibri"/>
                          <w:bCs/>
                          <w:sz w:val="20"/>
                          <w:szCs w:val="20"/>
                          <w:lang w:val="en-US"/>
                        </w:rPr>
                        <w:t xml:space="preserve"> </w:t>
                      </w:r>
                      <w:proofErr w:type="spellStart"/>
                      <w:r>
                        <w:rPr>
                          <w:rFonts w:cs="Calibri"/>
                          <w:bCs/>
                          <w:sz w:val="20"/>
                          <w:szCs w:val="20"/>
                          <w:lang w:val="en-US"/>
                        </w:rPr>
                        <w:t>Phomsoupha</w:t>
                      </w:r>
                      <w:proofErr w:type="spellEnd"/>
                      <w:r w:rsidRPr="00C867B7">
                        <w:rPr>
                          <w:rFonts w:cs="Calibri"/>
                          <w:bCs/>
                          <w:sz w:val="20"/>
                          <w:szCs w:val="20"/>
                          <w:lang w:val="en-US"/>
                        </w:rPr>
                        <w:t xml:space="preserve"> (DEB/MEM)</w:t>
                      </w:r>
                    </w:p>
                    <w:p w14:paraId="256AE323" w14:textId="49D4038C"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Dr. </w:t>
                      </w:r>
                      <w:proofErr w:type="spellStart"/>
                      <w:r w:rsidRPr="00C867B7">
                        <w:rPr>
                          <w:rFonts w:cs="Calibri"/>
                          <w:bCs/>
                          <w:sz w:val="20"/>
                          <w:szCs w:val="20"/>
                          <w:lang w:val="en-US"/>
                        </w:rPr>
                        <w:t>Daovong</w:t>
                      </w:r>
                      <w:proofErr w:type="spellEnd"/>
                      <w:r w:rsidRPr="00C867B7">
                        <w:rPr>
                          <w:rFonts w:cs="Calibri"/>
                          <w:bCs/>
                          <w:sz w:val="20"/>
                          <w:szCs w:val="20"/>
                          <w:lang w:val="en-US"/>
                        </w:rPr>
                        <w:t xml:space="preserve"> </w:t>
                      </w:r>
                      <w:proofErr w:type="spellStart"/>
                      <w:r>
                        <w:rPr>
                          <w:rFonts w:cs="Calibri"/>
                          <w:bCs/>
                          <w:sz w:val="20"/>
                          <w:szCs w:val="20"/>
                          <w:lang w:val="en-US"/>
                        </w:rPr>
                        <w:t>Phoneko</w:t>
                      </w:r>
                      <w:proofErr w:type="spellEnd"/>
                      <w:r w:rsidRPr="00C867B7">
                        <w:rPr>
                          <w:rFonts w:cs="Calibri"/>
                          <w:bCs/>
                          <w:sz w:val="20"/>
                          <w:szCs w:val="20"/>
                          <w:lang w:val="en-US"/>
                        </w:rPr>
                        <w:t xml:space="preserve"> (DEPP/MEM)</w:t>
                      </w:r>
                    </w:p>
                    <w:p w14:paraId="10986D9D" w14:textId="36E4A035"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Thongkhan</w:t>
                      </w:r>
                      <w:proofErr w:type="spellEnd"/>
                      <w:r w:rsidRPr="00C867B7">
                        <w:rPr>
                          <w:rFonts w:cs="Calibri"/>
                          <w:bCs/>
                          <w:sz w:val="20"/>
                          <w:szCs w:val="20"/>
                          <w:lang w:val="en-US"/>
                        </w:rPr>
                        <w:t xml:space="preserve"> </w:t>
                      </w:r>
                      <w:proofErr w:type="spellStart"/>
                      <w:r w:rsidRPr="00C867B7">
                        <w:rPr>
                          <w:rFonts w:cs="Calibri"/>
                          <w:bCs/>
                          <w:sz w:val="20"/>
                          <w:szCs w:val="20"/>
                          <w:lang w:val="en-US"/>
                        </w:rPr>
                        <w:t>Phimvila</w:t>
                      </w:r>
                      <w:r>
                        <w:rPr>
                          <w:rFonts w:cs="Calibri"/>
                          <w:bCs/>
                          <w:sz w:val="20"/>
                          <w:szCs w:val="20"/>
                          <w:lang w:val="en-US"/>
                        </w:rPr>
                        <w:t>y</w:t>
                      </w:r>
                      <w:proofErr w:type="spellEnd"/>
                      <w:r w:rsidRPr="00C867B7">
                        <w:rPr>
                          <w:rFonts w:cs="Calibri"/>
                          <w:bCs/>
                          <w:sz w:val="20"/>
                          <w:szCs w:val="20"/>
                          <w:lang w:val="en-US"/>
                        </w:rPr>
                        <w:t xml:space="preserve"> (IREP/MEM)</w:t>
                      </w:r>
                    </w:p>
                    <w:p w14:paraId="42B1E6D8" w14:textId="10BE32EA"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Sisoukane</w:t>
                      </w:r>
                      <w:proofErr w:type="spellEnd"/>
                      <w:r w:rsidRPr="00C867B7">
                        <w:rPr>
                          <w:rFonts w:cs="Calibri"/>
                          <w:bCs/>
                          <w:sz w:val="20"/>
                          <w:szCs w:val="20"/>
                          <w:lang w:val="en-US"/>
                        </w:rPr>
                        <w:t xml:space="preserve"> </w:t>
                      </w:r>
                      <w:proofErr w:type="spellStart"/>
                      <w:r>
                        <w:rPr>
                          <w:rFonts w:cs="Calibri"/>
                          <w:bCs/>
                          <w:sz w:val="20"/>
                          <w:szCs w:val="20"/>
                          <w:lang w:val="en-US"/>
                        </w:rPr>
                        <w:t>Yaxyarath</w:t>
                      </w:r>
                      <w:proofErr w:type="spellEnd"/>
                      <w:r>
                        <w:rPr>
                          <w:rFonts w:cs="Calibri"/>
                          <w:bCs/>
                          <w:sz w:val="20"/>
                          <w:szCs w:val="20"/>
                          <w:lang w:val="en-US"/>
                        </w:rPr>
                        <w:t xml:space="preserve"> </w:t>
                      </w:r>
                      <w:r w:rsidRPr="00C867B7">
                        <w:rPr>
                          <w:rFonts w:cs="Calibri"/>
                          <w:bCs/>
                          <w:sz w:val="20"/>
                          <w:szCs w:val="20"/>
                          <w:lang w:val="en-US"/>
                        </w:rPr>
                        <w:t>(DEM/MEM)</w:t>
                      </w:r>
                    </w:p>
                    <w:p w14:paraId="3DF1B8E5" w14:textId="52AB4D38"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Dr. Simone </w:t>
                      </w:r>
                      <w:proofErr w:type="spellStart"/>
                      <w:r>
                        <w:rPr>
                          <w:rFonts w:cs="Calibri"/>
                          <w:bCs/>
                          <w:sz w:val="20"/>
                          <w:szCs w:val="20"/>
                          <w:lang w:val="en-US"/>
                        </w:rPr>
                        <w:t>Phichit</w:t>
                      </w:r>
                      <w:proofErr w:type="spellEnd"/>
                      <w:r w:rsidRPr="00C867B7">
                        <w:rPr>
                          <w:rFonts w:cs="Calibri"/>
                          <w:bCs/>
                          <w:sz w:val="20"/>
                          <w:szCs w:val="20"/>
                          <w:lang w:val="en-US"/>
                        </w:rPr>
                        <w:t xml:space="preserve"> (DOM/MEM)  </w:t>
                      </w:r>
                    </w:p>
                    <w:p w14:paraId="7D4F0D84" w14:textId="734F0001"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Mrs. </w:t>
                      </w:r>
                      <w:proofErr w:type="spellStart"/>
                      <w:r w:rsidRPr="00C867B7">
                        <w:rPr>
                          <w:rFonts w:cs="Calibri"/>
                          <w:bCs/>
                          <w:sz w:val="20"/>
                          <w:szCs w:val="20"/>
                          <w:lang w:val="en-US"/>
                        </w:rPr>
                        <w:t>Chansavath</w:t>
                      </w:r>
                      <w:proofErr w:type="spellEnd"/>
                      <w:r w:rsidRPr="00C867B7">
                        <w:rPr>
                          <w:rFonts w:cs="Calibri"/>
                          <w:bCs/>
                          <w:sz w:val="20"/>
                          <w:szCs w:val="20"/>
                          <w:lang w:val="en-US"/>
                        </w:rPr>
                        <w:t xml:space="preserve"> </w:t>
                      </w:r>
                      <w:proofErr w:type="spellStart"/>
                      <w:r>
                        <w:rPr>
                          <w:rFonts w:cs="Calibri"/>
                          <w:bCs/>
                          <w:sz w:val="20"/>
                          <w:szCs w:val="20"/>
                          <w:lang w:val="en-US"/>
                        </w:rPr>
                        <w:t>Boupha</w:t>
                      </w:r>
                      <w:proofErr w:type="spellEnd"/>
                      <w:r>
                        <w:rPr>
                          <w:rFonts w:cs="Calibri"/>
                          <w:bCs/>
                          <w:sz w:val="20"/>
                          <w:szCs w:val="20"/>
                          <w:lang w:val="en-US"/>
                        </w:rPr>
                        <w:t xml:space="preserve"> </w:t>
                      </w:r>
                      <w:r w:rsidRPr="00C867B7">
                        <w:rPr>
                          <w:rFonts w:cs="Calibri"/>
                          <w:bCs/>
                          <w:sz w:val="20"/>
                          <w:szCs w:val="20"/>
                          <w:lang w:val="en-US"/>
                        </w:rPr>
                        <w:t>(DOI/MEM)</w:t>
                      </w:r>
                    </w:p>
                    <w:p w14:paraId="5CC68979" w14:textId="684F4534"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Chansone</w:t>
                      </w:r>
                      <w:proofErr w:type="spellEnd"/>
                      <w:r w:rsidRPr="00C867B7">
                        <w:rPr>
                          <w:rFonts w:cs="Calibri"/>
                          <w:bCs/>
                          <w:sz w:val="20"/>
                          <w:szCs w:val="20"/>
                          <w:lang w:val="en-US"/>
                        </w:rPr>
                        <w:t xml:space="preserve"> </w:t>
                      </w:r>
                      <w:proofErr w:type="spellStart"/>
                      <w:r>
                        <w:rPr>
                          <w:rFonts w:cs="Calibri"/>
                          <w:bCs/>
                          <w:sz w:val="20"/>
                          <w:szCs w:val="20"/>
                          <w:lang w:val="en-US"/>
                        </w:rPr>
                        <w:t>Senebouttalath</w:t>
                      </w:r>
                      <w:proofErr w:type="spellEnd"/>
                      <w:r w:rsidRPr="00C867B7">
                        <w:rPr>
                          <w:rFonts w:cs="Calibri"/>
                          <w:bCs/>
                          <w:sz w:val="20"/>
                          <w:szCs w:val="20"/>
                          <w:lang w:val="en-US"/>
                        </w:rPr>
                        <w:t xml:space="preserve">  (DGM/</w:t>
                      </w:r>
                      <w:proofErr w:type="spellStart"/>
                      <w:r w:rsidRPr="00C867B7">
                        <w:rPr>
                          <w:rFonts w:cs="Calibri"/>
                          <w:bCs/>
                          <w:sz w:val="20"/>
                          <w:szCs w:val="20"/>
                          <w:lang w:val="en-US"/>
                        </w:rPr>
                        <w:t>MoNRE</w:t>
                      </w:r>
                      <w:proofErr w:type="spellEnd"/>
                      <w:r w:rsidRPr="00C867B7">
                        <w:rPr>
                          <w:rFonts w:cs="Calibri"/>
                          <w:bCs/>
                          <w:sz w:val="20"/>
                          <w:szCs w:val="20"/>
                          <w:lang w:val="en-US"/>
                        </w:rPr>
                        <w:t>)</w:t>
                      </w:r>
                    </w:p>
                    <w:p w14:paraId="4794BED9" w14:textId="441ED520"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Mrs. </w:t>
                      </w:r>
                      <w:proofErr w:type="spellStart"/>
                      <w:r w:rsidRPr="00C867B7">
                        <w:rPr>
                          <w:rFonts w:cs="Calibri"/>
                          <w:bCs/>
                          <w:sz w:val="20"/>
                          <w:szCs w:val="20"/>
                          <w:lang w:val="en-US"/>
                        </w:rPr>
                        <w:t>Phaymany</w:t>
                      </w:r>
                      <w:proofErr w:type="spellEnd"/>
                      <w:r w:rsidRPr="00C867B7">
                        <w:rPr>
                          <w:rFonts w:cs="Calibri"/>
                          <w:bCs/>
                          <w:sz w:val="20"/>
                          <w:szCs w:val="20"/>
                          <w:lang w:val="en-US"/>
                        </w:rPr>
                        <w:t xml:space="preserve"> </w:t>
                      </w:r>
                      <w:proofErr w:type="spellStart"/>
                      <w:r w:rsidRPr="00C867B7">
                        <w:rPr>
                          <w:rFonts w:cs="Calibri"/>
                          <w:bCs/>
                          <w:sz w:val="20"/>
                          <w:szCs w:val="20"/>
                          <w:lang w:val="en-US"/>
                        </w:rPr>
                        <w:t>Heuangkhamsay</w:t>
                      </w:r>
                      <w:proofErr w:type="spellEnd"/>
                      <w:r w:rsidRPr="00C867B7">
                        <w:rPr>
                          <w:rFonts w:cs="Calibri"/>
                          <w:bCs/>
                          <w:sz w:val="20"/>
                          <w:szCs w:val="20"/>
                          <w:lang w:val="en-US"/>
                        </w:rPr>
                        <w:t xml:space="preserve"> (MOF)</w:t>
                      </w:r>
                    </w:p>
                    <w:p w14:paraId="306A6725" w14:textId="6DE3026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Xayaveth</w:t>
                      </w:r>
                      <w:proofErr w:type="spellEnd"/>
                      <w:r w:rsidRPr="00C867B7">
                        <w:rPr>
                          <w:rFonts w:cs="Calibri"/>
                          <w:bCs/>
                          <w:sz w:val="20"/>
                          <w:szCs w:val="20"/>
                          <w:lang w:val="en-US"/>
                        </w:rPr>
                        <w:t xml:space="preserve"> </w:t>
                      </w:r>
                      <w:proofErr w:type="spellStart"/>
                      <w:r w:rsidRPr="00C867B7">
                        <w:rPr>
                          <w:rFonts w:cs="Calibri"/>
                          <w:bCs/>
                          <w:sz w:val="20"/>
                          <w:szCs w:val="20"/>
                          <w:lang w:val="en-US"/>
                        </w:rPr>
                        <w:t>Vixay</w:t>
                      </w:r>
                      <w:proofErr w:type="spellEnd"/>
                      <w:r w:rsidRPr="00C867B7">
                        <w:rPr>
                          <w:rFonts w:cs="Calibri"/>
                          <w:bCs/>
                          <w:sz w:val="20"/>
                          <w:szCs w:val="20"/>
                          <w:lang w:val="en-US"/>
                        </w:rPr>
                        <w:t xml:space="preserve"> (DESIA/</w:t>
                      </w:r>
                      <w:proofErr w:type="spellStart"/>
                      <w:r w:rsidRPr="00C867B7">
                        <w:rPr>
                          <w:rFonts w:cs="Calibri"/>
                          <w:bCs/>
                          <w:sz w:val="20"/>
                          <w:szCs w:val="20"/>
                          <w:lang w:val="en-US"/>
                        </w:rPr>
                        <w:t>MoNRE</w:t>
                      </w:r>
                      <w:proofErr w:type="spellEnd"/>
                      <w:r w:rsidRPr="00C867B7">
                        <w:rPr>
                          <w:rFonts w:cs="Calibri"/>
                          <w:bCs/>
                          <w:sz w:val="20"/>
                          <w:szCs w:val="20"/>
                          <w:lang w:val="en-US"/>
                        </w:rPr>
                        <w:t>)</w:t>
                      </w:r>
                    </w:p>
                    <w:p w14:paraId="7D03C7E3" w14:textId="0EA568F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Prof. Dr. </w:t>
                      </w:r>
                      <w:proofErr w:type="spellStart"/>
                      <w:r w:rsidRPr="00C867B7">
                        <w:rPr>
                          <w:rFonts w:cs="Calibri"/>
                          <w:bCs/>
                          <w:sz w:val="20"/>
                          <w:szCs w:val="20"/>
                          <w:lang w:val="en-US"/>
                        </w:rPr>
                        <w:t>Boualinh</w:t>
                      </w:r>
                      <w:proofErr w:type="spellEnd"/>
                      <w:r w:rsidRPr="00C867B7">
                        <w:rPr>
                          <w:rFonts w:cs="Calibri"/>
                          <w:bCs/>
                          <w:sz w:val="20"/>
                          <w:szCs w:val="20"/>
                          <w:lang w:val="en-US"/>
                        </w:rPr>
                        <w:t xml:space="preserve"> </w:t>
                      </w:r>
                      <w:proofErr w:type="spellStart"/>
                      <w:r>
                        <w:rPr>
                          <w:rFonts w:cs="Calibri"/>
                          <w:bCs/>
                          <w:sz w:val="20"/>
                          <w:szCs w:val="20"/>
                          <w:lang w:val="en-US"/>
                        </w:rPr>
                        <w:t>Souaysouvanh</w:t>
                      </w:r>
                      <w:proofErr w:type="spellEnd"/>
                      <w:r w:rsidRPr="00C867B7">
                        <w:rPr>
                          <w:rFonts w:cs="Calibri"/>
                          <w:bCs/>
                          <w:sz w:val="20"/>
                          <w:szCs w:val="20"/>
                          <w:lang w:val="en-US"/>
                        </w:rPr>
                        <w:t xml:space="preserve">  (FOE/NUOL)</w:t>
                      </w:r>
                    </w:p>
                    <w:p w14:paraId="15183A51" w14:textId="2798383A" w:rsidR="00BB6FD2" w:rsidRPr="00C867B7" w:rsidRDefault="00BB6FD2" w:rsidP="00CA3F20">
                      <w:pPr>
                        <w:spacing w:line="240" w:lineRule="auto"/>
                        <w:suppressOverlap/>
                        <w:rPr>
                          <w:rFonts w:cs="Calibri"/>
                          <w:bCs/>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Bouasavath</w:t>
                      </w:r>
                      <w:proofErr w:type="spellEnd"/>
                      <w:r w:rsidRPr="00C867B7">
                        <w:rPr>
                          <w:rFonts w:cs="Calibri"/>
                          <w:bCs/>
                          <w:sz w:val="20"/>
                          <w:szCs w:val="20"/>
                          <w:lang w:val="en-US"/>
                        </w:rPr>
                        <w:t xml:space="preserve"> </w:t>
                      </w:r>
                      <w:proofErr w:type="spellStart"/>
                      <w:r w:rsidRPr="00C867B7">
                        <w:rPr>
                          <w:rFonts w:cs="Calibri"/>
                          <w:bCs/>
                          <w:sz w:val="20"/>
                          <w:szCs w:val="20"/>
                          <w:lang w:val="en-US"/>
                        </w:rPr>
                        <w:t>Kinthavong</w:t>
                      </w:r>
                      <w:proofErr w:type="spellEnd"/>
                      <w:r>
                        <w:rPr>
                          <w:rFonts w:cs="Calibri"/>
                          <w:bCs/>
                          <w:sz w:val="20"/>
                          <w:szCs w:val="20"/>
                          <w:lang w:val="en-US"/>
                        </w:rPr>
                        <w:t xml:space="preserve"> </w:t>
                      </w:r>
                      <w:r w:rsidRPr="00C867B7">
                        <w:rPr>
                          <w:rFonts w:cs="Calibri"/>
                          <w:bCs/>
                          <w:sz w:val="20"/>
                          <w:szCs w:val="20"/>
                          <w:lang w:val="en-US"/>
                        </w:rPr>
                        <w:t xml:space="preserve"> (DIC/MPI)</w:t>
                      </w:r>
                    </w:p>
                    <w:p w14:paraId="5D81E9A6" w14:textId="1C0CC42F" w:rsidR="00BB6FD2" w:rsidRPr="00C867B7" w:rsidRDefault="00BB6FD2" w:rsidP="00CA3F20">
                      <w:pPr>
                        <w:spacing w:line="240" w:lineRule="auto"/>
                        <w:suppressOverlap/>
                        <w:rPr>
                          <w:rFonts w:cs="Calibri"/>
                          <w:bCs/>
                          <w:sz w:val="20"/>
                          <w:szCs w:val="20"/>
                          <w:lang w:val="en-US"/>
                        </w:rPr>
                      </w:pPr>
                      <w:r>
                        <w:rPr>
                          <w:rFonts w:cs="Calibri"/>
                          <w:bCs/>
                          <w:sz w:val="20"/>
                          <w:szCs w:val="20"/>
                          <w:lang w:val="en-US"/>
                        </w:rPr>
                        <w:t xml:space="preserve">Mr. </w:t>
                      </w:r>
                      <w:proofErr w:type="spellStart"/>
                      <w:r>
                        <w:rPr>
                          <w:rFonts w:cs="Calibri"/>
                          <w:bCs/>
                          <w:sz w:val="20"/>
                          <w:szCs w:val="20"/>
                          <w:lang w:val="en-US"/>
                        </w:rPr>
                        <w:t>Chareune</w:t>
                      </w:r>
                      <w:proofErr w:type="spellEnd"/>
                      <w:r>
                        <w:rPr>
                          <w:rFonts w:cs="Calibri"/>
                          <w:bCs/>
                          <w:sz w:val="20"/>
                          <w:szCs w:val="20"/>
                          <w:lang w:val="en-US"/>
                        </w:rPr>
                        <w:t xml:space="preserve"> </w:t>
                      </w:r>
                      <w:proofErr w:type="spellStart"/>
                      <w:r>
                        <w:rPr>
                          <w:rFonts w:cs="Calibri"/>
                          <w:bCs/>
                          <w:sz w:val="20"/>
                          <w:szCs w:val="20"/>
                          <w:lang w:val="en-US"/>
                        </w:rPr>
                        <w:t>Inthavy</w:t>
                      </w:r>
                      <w:proofErr w:type="spellEnd"/>
                      <w:r>
                        <w:rPr>
                          <w:rFonts w:cs="Calibri"/>
                          <w:bCs/>
                          <w:sz w:val="20"/>
                          <w:szCs w:val="20"/>
                          <w:lang w:val="en-US"/>
                        </w:rPr>
                        <w:t xml:space="preserve"> </w:t>
                      </w:r>
                      <w:r w:rsidRPr="00C867B7">
                        <w:rPr>
                          <w:rFonts w:cs="Calibri"/>
                          <w:bCs/>
                          <w:sz w:val="20"/>
                          <w:szCs w:val="20"/>
                          <w:lang w:val="en-US"/>
                        </w:rPr>
                        <w:t>(CO/MEM)</w:t>
                      </w:r>
                    </w:p>
                    <w:p w14:paraId="3FE01827" w14:textId="77777777" w:rsidR="00BB6FD2" w:rsidRPr="00CA3F20" w:rsidRDefault="00BB6FD2" w:rsidP="00CA3F20">
                      <w:pPr>
                        <w:spacing w:line="240" w:lineRule="auto"/>
                        <w:suppressOverlap/>
                        <w:rPr>
                          <w:rFonts w:cs="Calibri"/>
                          <w:sz w:val="20"/>
                          <w:szCs w:val="20"/>
                          <w:lang w:val="en-US"/>
                        </w:rPr>
                      </w:pPr>
                    </w:p>
                    <w:p w14:paraId="130B6225" w14:textId="77777777" w:rsidR="00BB6FD2" w:rsidRPr="00CA3F20" w:rsidRDefault="00BB6FD2" w:rsidP="00CA3F20">
                      <w:pPr>
                        <w:spacing w:line="240" w:lineRule="auto"/>
                        <w:suppressOverlap/>
                        <w:rPr>
                          <w:rFonts w:cs="Calibri"/>
                          <w:sz w:val="20"/>
                          <w:szCs w:val="20"/>
                          <w:lang w:val="en-US"/>
                        </w:rPr>
                      </w:pPr>
                    </w:p>
                    <w:p w14:paraId="36C0CDFA" w14:textId="77777777" w:rsidR="00BB6FD2" w:rsidRPr="00CA3F20" w:rsidRDefault="00BB6FD2" w:rsidP="00CA3F20">
                      <w:pPr>
                        <w:spacing w:line="240" w:lineRule="auto"/>
                        <w:suppressOverlap/>
                        <w:rPr>
                          <w:rFonts w:cs="Calibri"/>
                          <w:sz w:val="20"/>
                          <w:szCs w:val="20"/>
                          <w:lang w:val="en-US"/>
                        </w:rPr>
                      </w:pPr>
                    </w:p>
                    <w:p w14:paraId="1DAAD3ED" w14:textId="77777777" w:rsidR="00BB6FD2" w:rsidRPr="00CA3F20" w:rsidRDefault="00BB6FD2" w:rsidP="00CA3F20">
                      <w:pPr>
                        <w:spacing w:line="240" w:lineRule="auto"/>
                        <w:suppressOverlap/>
                        <w:rPr>
                          <w:rFonts w:cs="Calibri"/>
                          <w:sz w:val="20"/>
                          <w:szCs w:val="20"/>
                          <w:lang w:val="en-US"/>
                        </w:rPr>
                      </w:pPr>
                    </w:p>
                    <w:p w14:paraId="3D90F859" w14:textId="77777777" w:rsidR="00BB6FD2" w:rsidRPr="00CA3F20" w:rsidRDefault="00BB6FD2" w:rsidP="00CA3F20">
                      <w:pPr>
                        <w:spacing w:line="240" w:lineRule="auto"/>
                        <w:suppressOverlap/>
                        <w:rPr>
                          <w:rFonts w:cs="Calibri"/>
                          <w:sz w:val="20"/>
                          <w:szCs w:val="20"/>
                          <w:lang w:val="en-US"/>
                        </w:rPr>
                      </w:pPr>
                    </w:p>
                    <w:p w14:paraId="7D945295" w14:textId="77777777" w:rsidR="00BB6FD2" w:rsidRPr="00CA3F20" w:rsidRDefault="00BB6FD2" w:rsidP="00CA3F20">
                      <w:pPr>
                        <w:spacing w:line="240" w:lineRule="auto"/>
                        <w:suppressOverlap/>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Bouasavath</w:t>
                      </w:r>
                      <w:proofErr w:type="spellEnd"/>
                      <w:r w:rsidRPr="00CA3F20">
                        <w:rPr>
                          <w:rFonts w:cs="Calibri"/>
                          <w:sz w:val="20"/>
                          <w:szCs w:val="20"/>
                          <w:lang w:val="en-US"/>
                        </w:rPr>
                        <w:t xml:space="preserve"> KINTHAVONG               (DIC/MPI)</w:t>
                      </w:r>
                    </w:p>
                    <w:p w14:paraId="3E311FAE"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Chareune</w:t>
                      </w:r>
                      <w:proofErr w:type="spellEnd"/>
                      <w:r w:rsidRPr="00CA3F20">
                        <w:rPr>
                          <w:rFonts w:cs="Calibri"/>
                          <w:sz w:val="20"/>
                          <w:szCs w:val="20"/>
                          <w:lang w:val="en-US"/>
                        </w:rPr>
                        <w:t xml:space="preserve"> INTHAVY                            (CO/MEM)</w:t>
                      </w: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09440" behindDoc="0" locked="0" layoutInCell="1" allowOverlap="1" wp14:anchorId="098FA63F" wp14:editId="67EB0C7F">
                <wp:simplePos x="0" y="0"/>
                <wp:positionH relativeFrom="column">
                  <wp:posOffset>4811395</wp:posOffset>
                </wp:positionH>
                <wp:positionV relativeFrom="paragraph">
                  <wp:posOffset>55245</wp:posOffset>
                </wp:positionV>
                <wp:extent cx="3615055" cy="2769870"/>
                <wp:effectExtent l="10795" t="12700" r="1270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055" cy="2769870"/>
                        </a:xfrm>
                        <a:prstGeom prst="rect">
                          <a:avLst/>
                        </a:prstGeom>
                        <a:solidFill>
                          <a:srgbClr val="FFFFFF"/>
                        </a:solidFill>
                        <a:ln w="9525">
                          <a:solidFill>
                            <a:srgbClr val="000000"/>
                          </a:solidFill>
                          <a:miter lim="800000"/>
                          <a:headEnd/>
                          <a:tailEnd/>
                        </a:ln>
                      </wps:spPr>
                      <wps:txbx>
                        <w:txbxContent>
                          <w:p w14:paraId="792B7083" w14:textId="77777777" w:rsidR="00BB6FD2" w:rsidRPr="00CA3F20" w:rsidRDefault="00BB6FD2" w:rsidP="00CA3F20">
                            <w:pPr>
                              <w:spacing w:line="240" w:lineRule="auto"/>
                              <w:ind w:left="-450" w:firstLine="450"/>
                              <w:jc w:val="center"/>
                              <w:rPr>
                                <w:rFonts w:cs="Calibri"/>
                                <w:b/>
                                <w:bCs/>
                                <w:sz w:val="20"/>
                                <w:szCs w:val="20"/>
                                <w:lang w:val="en-US"/>
                              </w:rPr>
                            </w:pPr>
                            <w:r w:rsidRPr="00CA3F20">
                              <w:rPr>
                                <w:rFonts w:cs="Calibri"/>
                                <w:b/>
                                <w:bCs/>
                                <w:szCs w:val="24"/>
                                <w:lang w:val="en-US"/>
                              </w:rPr>
                              <w:t>Project Secretariat Office</w:t>
                            </w:r>
                          </w:p>
                          <w:p w14:paraId="128848CE" w14:textId="10B72051" w:rsidR="00BB6FD2" w:rsidRPr="00C867B7" w:rsidRDefault="00BB6FD2" w:rsidP="00CA3F20">
                            <w:pPr>
                              <w:spacing w:line="240" w:lineRule="auto"/>
                              <w:ind w:left="-450" w:firstLine="450"/>
                              <w:rPr>
                                <w:rFonts w:cs="Calibri"/>
                                <w:bCs/>
                                <w:sz w:val="20"/>
                                <w:szCs w:val="20"/>
                                <w:lang w:val="en-US"/>
                              </w:rPr>
                            </w:pPr>
                            <w:r>
                              <w:rPr>
                                <w:rFonts w:cs="Calibri"/>
                                <w:b/>
                                <w:bCs/>
                                <w:sz w:val="20"/>
                                <w:szCs w:val="20"/>
                                <w:lang w:val="en-US"/>
                              </w:rPr>
                              <w:t>Director</w:t>
                            </w:r>
                            <w:r>
                              <w:rPr>
                                <w:rFonts w:cs="Calibri"/>
                                <w:b/>
                                <w:bCs/>
                                <w:sz w:val="20"/>
                                <w:szCs w:val="20"/>
                                <w:lang w:val="en-US"/>
                              </w:rPr>
                              <w:tab/>
                            </w:r>
                            <w:r w:rsidRPr="00C867B7">
                              <w:rPr>
                                <w:rFonts w:cs="Calibri"/>
                                <w:bCs/>
                                <w:sz w:val="20"/>
                                <w:szCs w:val="20"/>
                                <w:lang w:val="en-US"/>
                              </w:rPr>
                              <w:t xml:space="preserve">Mr. </w:t>
                            </w:r>
                            <w:proofErr w:type="spellStart"/>
                            <w:r w:rsidRPr="00C867B7">
                              <w:rPr>
                                <w:rFonts w:cs="Calibri"/>
                                <w:bCs/>
                                <w:sz w:val="20"/>
                                <w:szCs w:val="20"/>
                                <w:lang w:val="en-US"/>
                              </w:rPr>
                              <w:t>Chareune</w:t>
                            </w:r>
                            <w:proofErr w:type="spellEnd"/>
                            <w:r w:rsidRPr="00C867B7">
                              <w:rPr>
                                <w:rFonts w:cs="Calibri"/>
                                <w:bCs/>
                                <w:sz w:val="20"/>
                                <w:szCs w:val="20"/>
                                <w:lang w:val="en-US"/>
                              </w:rPr>
                              <w:t xml:space="preserve"> INTHAVY</w:t>
                            </w:r>
                          </w:p>
                          <w:p w14:paraId="115DBA04"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Deputy:</w:t>
                            </w:r>
                            <w:r w:rsidRPr="00C867B7">
                              <w:rPr>
                                <w:rFonts w:cs="Calibri"/>
                                <w:bCs/>
                                <w:sz w:val="20"/>
                                <w:szCs w:val="20"/>
                                <w:lang w:val="en-US"/>
                              </w:rPr>
                              <w:tab/>
                            </w:r>
                            <w:r w:rsidRPr="00C867B7">
                              <w:rPr>
                                <w:rFonts w:cs="Calibri"/>
                                <w:bCs/>
                                <w:sz w:val="20"/>
                                <w:szCs w:val="20"/>
                                <w:lang w:val="en-US"/>
                              </w:rPr>
                              <w:tab/>
                              <w:t>Dr. Simone PHICHIT</w:t>
                            </w:r>
                          </w:p>
                          <w:p w14:paraId="53B5E140"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ab/>
                            </w:r>
                            <w:r w:rsidRPr="00C867B7">
                              <w:rPr>
                                <w:rFonts w:cs="Calibri"/>
                                <w:bCs/>
                                <w:sz w:val="20"/>
                                <w:szCs w:val="20"/>
                                <w:lang w:val="en-US"/>
                              </w:rPr>
                              <w:tab/>
                              <w:t xml:space="preserve">Mr. </w:t>
                            </w:r>
                            <w:proofErr w:type="spellStart"/>
                            <w:r w:rsidRPr="00C867B7">
                              <w:rPr>
                                <w:rFonts w:cs="Calibri"/>
                                <w:bCs/>
                                <w:sz w:val="20"/>
                                <w:szCs w:val="20"/>
                                <w:lang w:val="en-US"/>
                              </w:rPr>
                              <w:t>Khamla</w:t>
                            </w:r>
                            <w:proofErr w:type="spellEnd"/>
                            <w:r w:rsidRPr="00C867B7">
                              <w:rPr>
                                <w:rFonts w:cs="Calibri"/>
                                <w:bCs/>
                                <w:sz w:val="20"/>
                                <w:szCs w:val="20"/>
                                <w:lang w:val="en-US"/>
                              </w:rPr>
                              <w:t xml:space="preserve"> </w:t>
                            </w:r>
                            <w:proofErr w:type="spellStart"/>
                            <w:r w:rsidRPr="00C867B7">
                              <w:rPr>
                                <w:rFonts w:cs="Calibri"/>
                                <w:bCs/>
                                <w:sz w:val="20"/>
                                <w:szCs w:val="20"/>
                                <w:lang w:val="en-US"/>
                              </w:rPr>
                              <w:t>Vichitvongsa</w:t>
                            </w:r>
                            <w:proofErr w:type="spellEnd"/>
                            <w:r w:rsidRPr="00C867B7">
                              <w:rPr>
                                <w:rFonts w:cs="Calibri"/>
                                <w:bCs/>
                                <w:sz w:val="20"/>
                                <w:szCs w:val="20"/>
                                <w:lang w:val="en-US"/>
                              </w:rPr>
                              <w:t xml:space="preserve"> </w:t>
                            </w:r>
                          </w:p>
                          <w:p w14:paraId="038F3E21" w14:textId="77777777" w:rsidR="00BB6FD2" w:rsidRPr="00C867B7" w:rsidRDefault="00BB6FD2" w:rsidP="00CA3F20">
                            <w:pPr>
                              <w:spacing w:line="240" w:lineRule="auto"/>
                              <w:rPr>
                                <w:rFonts w:cs="Calibri"/>
                                <w:sz w:val="20"/>
                                <w:szCs w:val="20"/>
                                <w:lang w:val="en-US"/>
                              </w:rPr>
                            </w:pPr>
                            <w:r w:rsidRPr="00C867B7">
                              <w:rPr>
                                <w:rFonts w:cs="Calibri"/>
                                <w:bCs/>
                                <w:sz w:val="20"/>
                                <w:szCs w:val="20"/>
                                <w:lang w:val="en-US"/>
                              </w:rPr>
                              <w:t xml:space="preserve">Procurement: </w:t>
                            </w:r>
                            <w:r w:rsidRPr="00C867B7">
                              <w:rPr>
                                <w:rFonts w:cs="Calibri"/>
                                <w:bCs/>
                                <w:sz w:val="20"/>
                                <w:szCs w:val="20"/>
                                <w:lang w:val="en-US"/>
                              </w:rPr>
                              <w:tab/>
                              <w:t xml:space="preserve">Mr. Keosanguan VINNARATH </w:t>
                            </w:r>
                            <w:r w:rsidRPr="00C867B7">
                              <w:rPr>
                                <w:rFonts w:cs="Calibri"/>
                                <w:sz w:val="20"/>
                                <w:szCs w:val="20"/>
                                <w:lang w:val="en-US"/>
                              </w:rPr>
                              <w:t>(Mining Sector)</w:t>
                            </w:r>
                          </w:p>
                          <w:p w14:paraId="294F1E5A" w14:textId="77777777" w:rsidR="00BB6FD2" w:rsidRPr="00C867B7" w:rsidRDefault="00BB6FD2" w:rsidP="00CA3F20">
                            <w:pPr>
                              <w:spacing w:line="240" w:lineRule="auto"/>
                              <w:ind w:left="720" w:firstLine="720"/>
                              <w:rPr>
                                <w:rFonts w:cs="Calibri"/>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AKhomdeth</w:t>
                            </w:r>
                            <w:proofErr w:type="spellEnd"/>
                            <w:r w:rsidRPr="00C867B7">
                              <w:rPr>
                                <w:rFonts w:cs="Calibri"/>
                                <w:bCs/>
                                <w:sz w:val="20"/>
                                <w:szCs w:val="20"/>
                                <w:lang w:val="en-US"/>
                              </w:rPr>
                              <w:t xml:space="preserve"> VONGXAY </w:t>
                            </w:r>
                            <w:r w:rsidRPr="00C867B7">
                              <w:rPr>
                                <w:rFonts w:cs="Calibri"/>
                                <w:sz w:val="20"/>
                                <w:szCs w:val="20"/>
                                <w:lang w:val="en-US"/>
                              </w:rPr>
                              <w:t>(Hydro Sector)</w:t>
                            </w:r>
                          </w:p>
                          <w:p w14:paraId="5B4C3C88" w14:textId="77777777" w:rsidR="00BB6FD2" w:rsidRPr="00C867B7" w:rsidRDefault="00BB6FD2" w:rsidP="00CA3F20">
                            <w:pPr>
                              <w:spacing w:line="240" w:lineRule="auto"/>
                              <w:ind w:left="180"/>
                              <w:rPr>
                                <w:rFonts w:cs="Calibri"/>
                                <w:sz w:val="20"/>
                                <w:szCs w:val="20"/>
                                <w:lang w:val="en-US"/>
                              </w:rPr>
                            </w:pPr>
                            <w:r w:rsidRPr="00C867B7">
                              <w:rPr>
                                <w:rFonts w:cs="Calibri"/>
                                <w:bCs/>
                                <w:sz w:val="20"/>
                                <w:szCs w:val="20"/>
                                <w:lang w:val="en-US"/>
                              </w:rPr>
                              <w:t xml:space="preserve">                            </w:t>
                            </w:r>
                          </w:p>
                          <w:p w14:paraId="16BB2572" w14:textId="77777777" w:rsidR="00BB6FD2" w:rsidRPr="00C867B7" w:rsidRDefault="00BB6FD2" w:rsidP="00CA3F20">
                            <w:pPr>
                              <w:spacing w:line="240" w:lineRule="auto"/>
                              <w:ind w:left="180"/>
                              <w:rPr>
                                <w:rFonts w:cs="Calibri"/>
                                <w:sz w:val="20"/>
                                <w:szCs w:val="20"/>
                                <w:lang w:val="en-US"/>
                              </w:rPr>
                            </w:pPr>
                            <w:r w:rsidRPr="00C867B7">
                              <w:rPr>
                                <w:rFonts w:cs="Calibri"/>
                                <w:bCs/>
                                <w:sz w:val="20"/>
                                <w:szCs w:val="20"/>
                                <w:lang w:val="en-US"/>
                              </w:rPr>
                              <w:t xml:space="preserve">                            </w:t>
                            </w:r>
                          </w:p>
                          <w:p w14:paraId="24983971" w14:textId="77777777" w:rsidR="00BB6FD2" w:rsidRPr="00C867B7" w:rsidRDefault="00BB6FD2" w:rsidP="00CA3F20">
                            <w:pPr>
                              <w:spacing w:line="240" w:lineRule="auto"/>
                              <w:rPr>
                                <w:rFonts w:cs="Calibri"/>
                                <w:sz w:val="20"/>
                                <w:szCs w:val="20"/>
                                <w:lang w:val="en-US"/>
                              </w:rPr>
                            </w:pPr>
                            <w:r w:rsidRPr="00C867B7">
                              <w:rPr>
                                <w:rFonts w:cs="Calibri"/>
                                <w:bCs/>
                                <w:sz w:val="20"/>
                                <w:szCs w:val="20"/>
                                <w:lang w:val="en-US"/>
                              </w:rPr>
                              <w:t>Procurement Consultant:  Mr. Souphanthachak Sisaleumsak</w:t>
                            </w:r>
                          </w:p>
                          <w:p w14:paraId="7EE07246" w14:textId="77777777"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Project Administration Officer</w:t>
                            </w:r>
                            <w:r w:rsidRPr="00C867B7">
                              <w:rPr>
                                <w:rFonts w:cs="Calibri"/>
                                <w:sz w:val="20"/>
                                <w:szCs w:val="20"/>
                                <w:lang w:val="en-US"/>
                              </w:rPr>
                              <w:t xml:space="preserve">: </w:t>
                            </w:r>
                            <w:r w:rsidRPr="00C867B7">
                              <w:rPr>
                                <w:rFonts w:cs="Calibri"/>
                                <w:bCs/>
                                <w:sz w:val="20"/>
                                <w:szCs w:val="20"/>
                                <w:lang w:val="en-US"/>
                              </w:rPr>
                              <w:t>Ms. Vilayvanh Sisomboun</w:t>
                            </w:r>
                          </w:p>
                          <w:p w14:paraId="038CD98D"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FM Specialist</w:t>
                            </w:r>
                            <w:r w:rsidRPr="00C867B7">
                              <w:rPr>
                                <w:rFonts w:cs="Calibri"/>
                                <w:sz w:val="20"/>
                                <w:szCs w:val="20"/>
                                <w:lang w:val="en-US"/>
                              </w:rPr>
                              <w:t xml:space="preserve">:  </w:t>
                            </w:r>
                            <w:r w:rsidRPr="00C867B7">
                              <w:rPr>
                                <w:rFonts w:cs="Calibri"/>
                                <w:bCs/>
                                <w:sz w:val="20"/>
                                <w:szCs w:val="20"/>
                                <w:lang w:val="en-US"/>
                              </w:rPr>
                              <w:t>Mrs.  Sisounthone Vongduangchanh</w:t>
                            </w:r>
                          </w:p>
                          <w:p w14:paraId="4D829BE9" w14:textId="1047540E"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Project Finance Officer: </w:t>
                            </w:r>
                            <w:r w:rsidRPr="00BC3CD2">
                              <w:rPr>
                                <w:rFonts w:cs="Calibri"/>
                                <w:bCs/>
                                <w:sz w:val="20"/>
                                <w:szCs w:val="20"/>
                                <w:lang w:val="en-US"/>
                              </w:rPr>
                              <w:t xml:space="preserve">TBA    </w:t>
                            </w:r>
                            <w:r w:rsidRPr="00C867B7">
                              <w:rPr>
                                <w:rFonts w:cs="Calibri"/>
                                <w:bCs/>
                                <w:color w:val="FF0000"/>
                                <w:sz w:val="20"/>
                                <w:szCs w:val="20"/>
                                <w:lang w:val="en-US"/>
                              </w:rPr>
                              <w:t xml:space="preserve">                     </w:t>
                            </w:r>
                            <w:r w:rsidRPr="00C867B7">
                              <w:rPr>
                                <w:rFonts w:cs="Calibri"/>
                                <w:bCs/>
                                <w:color w:val="FF0000"/>
                                <w:sz w:val="20"/>
                                <w:szCs w:val="20"/>
                                <w:lang w:val="en-US"/>
                              </w:rPr>
                              <w:tab/>
                            </w:r>
                            <w:r w:rsidRPr="00C867B7">
                              <w:rPr>
                                <w:rFonts w:cs="Calibri"/>
                                <w:bCs/>
                                <w:color w:val="FF0000"/>
                                <w:sz w:val="20"/>
                                <w:szCs w:val="20"/>
                                <w:lang w:val="en-US"/>
                              </w:rPr>
                              <w:tab/>
                              <w:t xml:space="preserve">                           </w:t>
                            </w:r>
                            <w:r w:rsidRPr="00C867B7">
                              <w:rPr>
                                <w:rFonts w:cs="Calibri"/>
                                <w:bCs/>
                                <w:sz w:val="20"/>
                                <w:szCs w:val="20"/>
                                <w:lang w:val="en-US"/>
                              </w:rPr>
                              <w:t xml:space="preserve">Ms. </w:t>
                            </w:r>
                            <w:proofErr w:type="spellStart"/>
                            <w:r w:rsidRPr="00C867B7">
                              <w:rPr>
                                <w:rFonts w:cs="Calibri"/>
                                <w:bCs/>
                                <w:sz w:val="20"/>
                                <w:szCs w:val="20"/>
                                <w:lang w:val="en-US"/>
                              </w:rPr>
                              <w:t>Amphone</w:t>
                            </w:r>
                            <w:proofErr w:type="spellEnd"/>
                            <w:r w:rsidRPr="00C867B7">
                              <w:rPr>
                                <w:rFonts w:cs="Calibri"/>
                                <w:bCs/>
                                <w:sz w:val="20"/>
                                <w:szCs w:val="20"/>
                                <w:lang w:val="en-US"/>
                              </w:rPr>
                              <w:t xml:space="preserve"> </w:t>
                            </w:r>
                            <w:proofErr w:type="spellStart"/>
                            <w:r w:rsidRPr="00C867B7">
                              <w:rPr>
                                <w:rFonts w:cs="Calibri"/>
                                <w:bCs/>
                                <w:sz w:val="20"/>
                                <w:szCs w:val="20"/>
                                <w:lang w:val="en-US"/>
                              </w:rPr>
                              <w:t>Thammavongsa</w:t>
                            </w:r>
                            <w:proofErr w:type="spellEnd"/>
                            <w:r w:rsidRPr="00C867B7">
                              <w:rPr>
                                <w:rFonts w:cs="Calibri"/>
                                <w:bCs/>
                                <w:sz w:val="20"/>
                                <w:szCs w:val="20"/>
                                <w:lang w:val="en-US"/>
                              </w:rPr>
                              <w:t xml:space="preserve"> (MEM /staff)                                Project </w:t>
                            </w:r>
                            <w:proofErr w:type="gramStart"/>
                            <w:r>
                              <w:rPr>
                                <w:rFonts w:cs="Calibri"/>
                                <w:bCs/>
                                <w:sz w:val="20"/>
                                <w:szCs w:val="20"/>
                                <w:lang w:val="en-US"/>
                              </w:rPr>
                              <w:t>Coordinator</w:t>
                            </w:r>
                            <w:r w:rsidRPr="00C867B7">
                              <w:rPr>
                                <w:rFonts w:cs="Calibri"/>
                                <w:bCs/>
                                <w:sz w:val="20"/>
                                <w:szCs w:val="20"/>
                                <w:lang w:val="en-US"/>
                              </w:rPr>
                              <w:t xml:space="preserve"> :</w:t>
                            </w:r>
                            <w:proofErr w:type="gramEnd"/>
                            <w:r w:rsidRPr="00C867B7">
                              <w:rPr>
                                <w:rFonts w:cs="Calibri"/>
                                <w:bCs/>
                                <w:sz w:val="20"/>
                                <w:szCs w:val="20"/>
                                <w:lang w:val="en-US"/>
                              </w:rPr>
                              <w:t xml:space="preserve"> </w:t>
                            </w:r>
                            <w:proofErr w:type="spellStart"/>
                            <w:r w:rsidRPr="00C867B7">
                              <w:rPr>
                                <w:rFonts w:cs="Calibri"/>
                                <w:bCs/>
                                <w:sz w:val="20"/>
                                <w:szCs w:val="20"/>
                                <w:lang w:val="en-US"/>
                              </w:rPr>
                              <w:t>Ms</w:t>
                            </w:r>
                            <w:proofErr w:type="spellEnd"/>
                            <w:r w:rsidRPr="00C867B7">
                              <w:rPr>
                                <w:rFonts w:cs="Calibri"/>
                                <w:bCs/>
                                <w:sz w:val="20"/>
                                <w:szCs w:val="20"/>
                                <w:lang w:val="en-US"/>
                              </w:rPr>
                              <w:t xml:space="preserve"> </w:t>
                            </w:r>
                            <w:proofErr w:type="spellStart"/>
                            <w:r w:rsidRPr="00C867B7">
                              <w:rPr>
                                <w:rFonts w:cs="Calibri"/>
                                <w:bCs/>
                                <w:sz w:val="20"/>
                                <w:szCs w:val="20"/>
                                <w:lang w:val="en-US"/>
                              </w:rPr>
                              <w:t>Vilavanh</w:t>
                            </w:r>
                            <w:proofErr w:type="spellEnd"/>
                            <w:r w:rsidRPr="00C867B7">
                              <w:rPr>
                                <w:rFonts w:cs="Calibri"/>
                                <w:bCs/>
                                <w:sz w:val="20"/>
                                <w:szCs w:val="20"/>
                                <w:lang w:val="en-US"/>
                              </w:rPr>
                              <w:t xml:space="preserve"> </w:t>
                            </w:r>
                            <w:proofErr w:type="spellStart"/>
                            <w:r w:rsidRPr="00C867B7">
                              <w:rPr>
                                <w:rFonts w:cs="Calibri"/>
                                <w:bCs/>
                                <w:sz w:val="20"/>
                                <w:szCs w:val="20"/>
                                <w:lang w:val="en-US"/>
                              </w:rPr>
                              <w:t>Phommasouk</w:t>
                            </w:r>
                            <w:proofErr w:type="spellEnd"/>
                          </w:p>
                          <w:p w14:paraId="26A4217F" w14:textId="77777777"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Junior staff </w:t>
                            </w:r>
                            <w:proofErr w:type="gramStart"/>
                            <w:r w:rsidRPr="00C867B7">
                              <w:rPr>
                                <w:rFonts w:cs="Calibri"/>
                                <w:bCs/>
                                <w:sz w:val="20"/>
                                <w:szCs w:val="20"/>
                                <w:lang w:val="en-US"/>
                              </w:rPr>
                              <w:t>( Finance</w:t>
                            </w:r>
                            <w:proofErr w:type="gramEnd"/>
                            <w:r w:rsidRPr="00C867B7">
                              <w:rPr>
                                <w:rFonts w:cs="Calibri"/>
                                <w:bCs/>
                                <w:sz w:val="20"/>
                                <w:szCs w:val="20"/>
                                <w:lang w:val="en-US"/>
                              </w:rPr>
                              <w:t xml:space="preserve"> Division): Mr. </w:t>
                            </w:r>
                            <w:proofErr w:type="spellStart"/>
                            <w:r w:rsidRPr="00C867B7">
                              <w:rPr>
                                <w:rFonts w:cs="Calibri"/>
                                <w:bCs/>
                                <w:sz w:val="20"/>
                                <w:szCs w:val="20"/>
                                <w:lang w:val="en-US"/>
                              </w:rPr>
                              <w:t>Bounngo</w:t>
                            </w:r>
                            <w:proofErr w:type="spellEnd"/>
                            <w:r w:rsidRPr="00C867B7">
                              <w:rPr>
                                <w:rFonts w:cs="Calibri"/>
                                <w:bCs/>
                                <w:sz w:val="20"/>
                                <w:szCs w:val="20"/>
                                <w:lang w:val="en-US"/>
                              </w:rPr>
                              <w:t xml:space="preserve"> </w:t>
                            </w:r>
                            <w:proofErr w:type="spellStart"/>
                            <w:r w:rsidRPr="00C867B7">
                              <w:rPr>
                                <w:rFonts w:cs="Calibri"/>
                                <w:bCs/>
                                <w:sz w:val="20"/>
                                <w:szCs w:val="20"/>
                                <w:lang w:val="en-US"/>
                              </w:rPr>
                              <w:t>Vinnarath</w:t>
                            </w:r>
                            <w:proofErr w:type="spellEnd"/>
                          </w:p>
                          <w:p w14:paraId="01A5D58A" w14:textId="77777777" w:rsidR="00BB6FD2" w:rsidRPr="00CA3F20" w:rsidRDefault="00BB6FD2" w:rsidP="00CA3F20">
                            <w:pPr>
                              <w:spacing w:line="240" w:lineRule="auto"/>
                              <w:rPr>
                                <w:rFonts w:cs="Calibri"/>
                                <w:b/>
                                <w:bCs/>
                                <w:sz w:val="20"/>
                                <w:szCs w:val="20"/>
                                <w:lang w:val="en-US"/>
                              </w:rPr>
                            </w:pPr>
                            <w:r w:rsidRPr="00C867B7">
                              <w:rPr>
                                <w:rFonts w:cs="Calibri"/>
                                <w:bCs/>
                                <w:sz w:val="20"/>
                                <w:szCs w:val="20"/>
                                <w:lang w:val="en-US"/>
                              </w:rPr>
                              <w:t xml:space="preserve">Junior Staff (Administration Division): Ms. On </w:t>
                            </w:r>
                            <w:proofErr w:type="spellStart"/>
                            <w:r w:rsidRPr="00C867B7">
                              <w:rPr>
                                <w:rFonts w:cs="Calibri"/>
                                <w:bCs/>
                                <w:sz w:val="20"/>
                                <w:szCs w:val="20"/>
                                <w:lang w:val="en-US"/>
                              </w:rPr>
                              <w:t>Bounleuvy</w:t>
                            </w:r>
                            <w:proofErr w:type="spellEnd"/>
                          </w:p>
                          <w:p w14:paraId="51FDBEC9" w14:textId="77777777" w:rsidR="00BB6FD2" w:rsidRPr="00CA3F20" w:rsidRDefault="00BB6FD2" w:rsidP="00CA3F20">
                            <w:pPr>
                              <w:spacing w:line="240" w:lineRule="auto"/>
                              <w:ind w:left="-450" w:firstLine="450"/>
                              <w:rPr>
                                <w:rFonts w:cs="Calibri"/>
                                <w:b/>
                                <w:bCs/>
                                <w:sz w:val="20"/>
                                <w:szCs w:val="20"/>
                                <w:lang w:val="en-US"/>
                              </w:rPr>
                            </w:pPr>
                          </w:p>
                          <w:p w14:paraId="0E8D12F2" w14:textId="77777777" w:rsidR="00BB6FD2" w:rsidRPr="00CA3F20" w:rsidRDefault="00BB6FD2" w:rsidP="00CA3F20">
                            <w:pPr>
                              <w:spacing w:line="240" w:lineRule="auto"/>
                              <w:ind w:left="-450" w:firstLine="450"/>
                              <w:rPr>
                                <w:rFonts w:cs="Calibri"/>
                                <w:b/>
                                <w:bCs/>
                                <w:sz w:val="20"/>
                                <w:szCs w:val="20"/>
                                <w:lang w:val="en-US"/>
                              </w:rPr>
                            </w:pPr>
                          </w:p>
                          <w:p w14:paraId="551C7866" w14:textId="77777777" w:rsidR="00BB6FD2" w:rsidRPr="00CA3F20" w:rsidRDefault="00BB6FD2" w:rsidP="00CA3F20">
                            <w:pPr>
                              <w:spacing w:line="240" w:lineRule="auto"/>
                              <w:rPr>
                                <w:rFonts w:ascii="Saysettha Lao" w:hAnsi="Saysettha Lao"/>
                                <w:b/>
                                <w:bCs/>
                                <w:sz w:val="20"/>
                                <w:szCs w:val="20"/>
                                <w:lang w:val="en-US"/>
                              </w:rPr>
                            </w:pPr>
                          </w:p>
                          <w:p w14:paraId="4043BA85" w14:textId="77777777" w:rsidR="00BB6FD2" w:rsidRPr="00CA3F20" w:rsidRDefault="00BB6FD2" w:rsidP="00CA3F20">
                            <w:pPr>
                              <w:spacing w:line="240" w:lineRule="auto"/>
                              <w:rPr>
                                <w:rFonts w:ascii="Saysettha Lao" w:hAnsi="Saysettha Lao"/>
                                <w:b/>
                                <w:bCs/>
                                <w:sz w:val="20"/>
                                <w:szCs w:val="20"/>
                                <w:lang w:val="en-US"/>
                              </w:rPr>
                            </w:pPr>
                          </w:p>
                          <w:p w14:paraId="01575584" w14:textId="77777777" w:rsidR="00BB6FD2" w:rsidRPr="00CA3F20" w:rsidRDefault="00BB6FD2" w:rsidP="00CA3F20">
                            <w:pPr>
                              <w:spacing w:line="240" w:lineRule="auto"/>
                              <w:rPr>
                                <w:rFonts w:ascii="Saysettha Lao" w:hAnsi="Saysettha Lao"/>
                                <w:b/>
                                <w:bCs/>
                                <w:sz w:val="20"/>
                                <w:szCs w:val="20"/>
                                <w:lang w:val="en-US"/>
                              </w:rPr>
                            </w:pPr>
                          </w:p>
                          <w:p w14:paraId="0E784A3A" w14:textId="77777777" w:rsidR="00BB6FD2" w:rsidRPr="00CA3F20" w:rsidRDefault="00BB6FD2" w:rsidP="00CA3F20">
                            <w:pPr>
                              <w:spacing w:line="240" w:lineRule="auto"/>
                              <w:rPr>
                                <w:rFonts w:ascii="Saysettha Lao" w:hAnsi="Saysettha Lao"/>
                                <w:b/>
                                <w:bCs/>
                                <w:sz w:val="20"/>
                                <w:szCs w:val="20"/>
                                <w:lang w:val="en-US"/>
                              </w:rPr>
                            </w:pPr>
                          </w:p>
                          <w:p w14:paraId="37C43910" w14:textId="77777777" w:rsidR="00BB6FD2" w:rsidRPr="00CA3F20" w:rsidRDefault="00BB6FD2" w:rsidP="00CA3F20">
                            <w:pPr>
                              <w:spacing w:line="240" w:lineRule="auto"/>
                              <w:rPr>
                                <w:rFonts w:ascii="Saysettha Lao" w:hAnsi="Saysettha Lao"/>
                                <w:b/>
                                <w:bCs/>
                                <w:sz w:val="20"/>
                                <w:szCs w:val="20"/>
                                <w:lang w:val="en-US"/>
                              </w:rPr>
                            </w:pPr>
                          </w:p>
                          <w:p w14:paraId="7DCDDD4F" w14:textId="77777777" w:rsidR="00BB6FD2" w:rsidRPr="00CA3F20" w:rsidRDefault="00BB6FD2" w:rsidP="00CA3F20">
                            <w:pPr>
                              <w:spacing w:line="240" w:lineRule="auto"/>
                              <w:rPr>
                                <w:rFonts w:ascii="Saysettha Lao" w:hAnsi="Saysettha Lao"/>
                                <w:b/>
                                <w:bCs/>
                                <w:sz w:val="20"/>
                                <w:szCs w:val="20"/>
                                <w:lang w:val="en-US"/>
                              </w:rPr>
                            </w:pPr>
                          </w:p>
                          <w:p w14:paraId="5DB014A9" w14:textId="77777777" w:rsidR="00BB6FD2" w:rsidRPr="00CA3F20" w:rsidRDefault="00BB6FD2" w:rsidP="00CA3F20">
                            <w:pPr>
                              <w:spacing w:line="240" w:lineRule="auto"/>
                              <w:rPr>
                                <w:rFonts w:ascii="Saysettha Lao" w:hAnsi="Saysettha Lao"/>
                                <w:b/>
                                <w:bCs/>
                                <w:sz w:val="20"/>
                                <w:szCs w:val="20"/>
                                <w:lang w:val="en-US"/>
                              </w:rPr>
                            </w:pPr>
                          </w:p>
                          <w:p w14:paraId="47158610" w14:textId="77777777" w:rsidR="00BB6FD2" w:rsidRPr="00CA3F20" w:rsidRDefault="00BB6FD2" w:rsidP="00CA3F20">
                            <w:pPr>
                              <w:spacing w:line="240" w:lineRule="auto"/>
                              <w:rPr>
                                <w:rFonts w:ascii="Saysettha Lao" w:hAnsi="Saysettha Lao"/>
                                <w:b/>
                                <w:bCs/>
                                <w:sz w:val="20"/>
                                <w:szCs w:val="20"/>
                                <w:lang w:val="en-US"/>
                              </w:rPr>
                            </w:pPr>
                          </w:p>
                          <w:p w14:paraId="1FC4F885" w14:textId="77777777" w:rsidR="00BB6FD2" w:rsidRPr="00CA3F20" w:rsidRDefault="00BB6FD2" w:rsidP="00CA3F20">
                            <w:pPr>
                              <w:spacing w:line="240" w:lineRule="auto"/>
                              <w:rPr>
                                <w:rFonts w:ascii="Saysettha Lao" w:hAnsi="Saysettha Lao"/>
                                <w:b/>
                                <w:bCs/>
                                <w:sz w:val="20"/>
                                <w:szCs w:val="20"/>
                                <w:lang w:val="en-US"/>
                              </w:rPr>
                            </w:pPr>
                          </w:p>
                          <w:p w14:paraId="627EBE96" w14:textId="77777777" w:rsidR="00BB6FD2" w:rsidRPr="00CA3F20" w:rsidRDefault="00BB6FD2" w:rsidP="00CA3F20">
                            <w:pPr>
                              <w:spacing w:line="240" w:lineRule="auto"/>
                              <w:rPr>
                                <w:rFonts w:ascii="Saysettha Lao" w:hAnsi="Saysettha Lao"/>
                                <w:b/>
                                <w:bCs/>
                                <w:sz w:val="20"/>
                                <w:szCs w:val="20"/>
                                <w:lang w:val="en-US"/>
                              </w:rPr>
                            </w:pPr>
                          </w:p>
                          <w:p w14:paraId="33626A24" w14:textId="77777777" w:rsidR="00BB6FD2" w:rsidRPr="00CA3F20" w:rsidRDefault="00BB6FD2" w:rsidP="00CA3F20">
                            <w:pPr>
                              <w:spacing w:line="240" w:lineRule="auto"/>
                              <w:rPr>
                                <w:rFonts w:ascii="Saysettha Lao" w:hAnsi="Saysettha Lao"/>
                                <w:b/>
                                <w:bCs/>
                                <w:sz w:val="20"/>
                                <w:szCs w:val="20"/>
                                <w:lang w:val="en-US"/>
                              </w:rPr>
                            </w:pPr>
                          </w:p>
                          <w:p w14:paraId="618EC543" w14:textId="77777777" w:rsidR="00BB6FD2" w:rsidRPr="00CA3F20" w:rsidRDefault="00BB6FD2" w:rsidP="00CA3F20">
                            <w:pPr>
                              <w:spacing w:line="240" w:lineRule="auto"/>
                              <w:rPr>
                                <w:rFonts w:ascii="Saysettha Lao" w:hAnsi="Saysettha Lao"/>
                                <w:b/>
                                <w:bCs/>
                                <w:sz w:val="20"/>
                                <w:szCs w:val="20"/>
                                <w:lang w:val="en-US"/>
                              </w:rPr>
                            </w:pPr>
                          </w:p>
                          <w:p w14:paraId="3D32818B" w14:textId="77777777" w:rsidR="00BB6FD2" w:rsidRPr="00CA3F20" w:rsidRDefault="00BB6FD2" w:rsidP="00CA3F20">
                            <w:pPr>
                              <w:spacing w:line="240" w:lineRule="auto"/>
                              <w:rPr>
                                <w:rFonts w:ascii="Saysettha Lao" w:hAnsi="Saysettha Lao"/>
                                <w:b/>
                                <w:bCs/>
                                <w:sz w:val="20"/>
                                <w:szCs w:val="20"/>
                                <w:lang w:val="en-US"/>
                              </w:rPr>
                            </w:pPr>
                          </w:p>
                          <w:p w14:paraId="55A0820B" w14:textId="77777777" w:rsidR="00BB6FD2" w:rsidRPr="00CA3F20" w:rsidRDefault="00BB6FD2" w:rsidP="00CA3F20">
                            <w:pPr>
                              <w:spacing w:line="240" w:lineRule="auto"/>
                              <w:rPr>
                                <w:rFonts w:ascii="Saysettha Lao" w:hAnsi="Saysettha Lao"/>
                                <w:b/>
                                <w:bCs/>
                                <w:sz w:val="20"/>
                                <w:szCs w:val="20"/>
                                <w:lang w:val="en-US"/>
                              </w:rPr>
                            </w:pPr>
                          </w:p>
                          <w:p w14:paraId="09A9C3F4" w14:textId="77777777" w:rsidR="00BB6FD2" w:rsidRPr="00CA3F20" w:rsidRDefault="00BB6FD2" w:rsidP="00CA3F20">
                            <w:pPr>
                              <w:spacing w:line="240" w:lineRule="auto"/>
                              <w:rPr>
                                <w:rFonts w:ascii="Saysettha Lao" w:hAnsi="Saysettha Lao"/>
                                <w:b/>
                                <w:bCs/>
                                <w:sz w:val="20"/>
                                <w:szCs w:val="20"/>
                                <w:lang w:val="en-US"/>
                              </w:rPr>
                            </w:pPr>
                          </w:p>
                          <w:p w14:paraId="50CF26F4" w14:textId="77777777" w:rsidR="00BB6FD2" w:rsidRPr="00CA3F20" w:rsidRDefault="00BB6FD2" w:rsidP="00CA3F20">
                            <w:pPr>
                              <w:spacing w:line="240" w:lineRule="auto"/>
                              <w:rPr>
                                <w:rFonts w:ascii="Saysettha Lao" w:hAnsi="Saysettha Lao"/>
                                <w:b/>
                                <w:bCs/>
                                <w:sz w:val="20"/>
                                <w:szCs w:val="20"/>
                                <w:lang w:val="en-US"/>
                              </w:rPr>
                            </w:pPr>
                          </w:p>
                          <w:p w14:paraId="36164B23" w14:textId="77777777" w:rsidR="00BB6FD2" w:rsidRPr="00CA3F20" w:rsidRDefault="00BB6FD2" w:rsidP="00CA3F20">
                            <w:pPr>
                              <w:spacing w:line="240" w:lineRule="auto"/>
                              <w:rPr>
                                <w:rFonts w:ascii="Saysettha Lao" w:hAnsi="Saysettha Lao"/>
                                <w:b/>
                                <w:bCs/>
                                <w:sz w:val="20"/>
                                <w:szCs w:val="20"/>
                                <w:lang w:val="en-US"/>
                              </w:rPr>
                            </w:pPr>
                          </w:p>
                          <w:p w14:paraId="104D5828" w14:textId="77777777" w:rsidR="00BB6FD2" w:rsidRPr="00CA3F20" w:rsidRDefault="00BB6FD2" w:rsidP="00CA3F20">
                            <w:pPr>
                              <w:spacing w:line="240" w:lineRule="auto"/>
                              <w:rPr>
                                <w:rFonts w:ascii="Saysettha Lao" w:hAnsi="Saysettha Lao"/>
                                <w:b/>
                                <w:bCs/>
                                <w:sz w:val="20"/>
                                <w:szCs w:val="20"/>
                                <w:lang w:val="en-US"/>
                              </w:rPr>
                            </w:pPr>
                          </w:p>
                          <w:p w14:paraId="023BB33A" w14:textId="77777777" w:rsidR="00BB6FD2" w:rsidRPr="00CA3F20" w:rsidRDefault="00BB6FD2" w:rsidP="00CA3F20">
                            <w:pPr>
                              <w:spacing w:line="240" w:lineRule="auto"/>
                              <w:rPr>
                                <w:rFonts w:ascii="Saysettha Lao" w:hAnsi="Saysettha Lao"/>
                                <w:b/>
                                <w:bCs/>
                                <w:sz w:val="20"/>
                                <w:szCs w:val="20"/>
                                <w:lang w:val="en-US"/>
                              </w:rPr>
                            </w:pPr>
                          </w:p>
                          <w:p w14:paraId="4757707E" w14:textId="77777777" w:rsidR="00BB6FD2" w:rsidRPr="00CA3F20" w:rsidRDefault="00BB6FD2" w:rsidP="00CA3F20">
                            <w:pPr>
                              <w:spacing w:line="240" w:lineRule="auto"/>
                              <w:rPr>
                                <w:rFonts w:ascii="Saysettha Lao" w:hAnsi="Saysettha Lao"/>
                                <w:b/>
                                <w:bCs/>
                                <w:sz w:val="20"/>
                                <w:szCs w:val="20"/>
                                <w:lang w:val="en-US"/>
                              </w:rPr>
                            </w:pPr>
                          </w:p>
                          <w:p w14:paraId="00836301" w14:textId="77777777" w:rsidR="00BB6FD2" w:rsidRPr="00CA3F20" w:rsidRDefault="00BB6FD2" w:rsidP="00CA3F20">
                            <w:pPr>
                              <w:spacing w:line="240" w:lineRule="auto"/>
                              <w:rPr>
                                <w:rFonts w:ascii="Saysettha Lao" w:hAnsi="Saysettha Lao"/>
                                <w:b/>
                                <w:bCs/>
                                <w:sz w:val="20"/>
                                <w:szCs w:val="20"/>
                                <w:lang w:val="en-US"/>
                              </w:rPr>
                            </w:pPr>
                          </w:p>
                          <w:p w14:paraId="4B79BD95" w14:textId="77777777" w:rsidR="00BB6FD2" w:rsidRPr="00CA3F20" w:rsidRDefault="00BB6FD2" w:rsidP="00CA3F20">
                            <w:pPr>
                              <w:spacing w:line="240" w:lineRule="auto"/>
                              <w:rPr>
                                <w:rFonts w:ascii="Saysettha Lao" w:hAnsi="Saysettha Lao"/>
                                <w:b/>
                                <w:bCs/>
                                <w:sz w:val="20"/>
                                <w:szCs w:val="20"/>
                                <w:lang w:val="en-US"/>
                              </w:rPr>
                            </w:pPr>
                          </w:p>
                          <w:p w14:paraId="186ADB05" w14:textId="77777777" w:rsidR="00BB6FD2" w:rsidRPr="00CA3F20" w:rsidRDefault="00BB6FD2" w:rsidP="00CA3F20">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4" style="position:absolute;left:0;text-align:left;margin-left:378.85pt;margin-top:4.35pt;width:284.65pt;height:21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">
                <v:textbox>
                  <w:txbxContent>
                    <w:p w14:paraId="792B7083" w14:textId="77777777" w:rsidR="00BB6FD2" w:rsidRPr="00CA3F20" w:rsidRDefault="00BB6FD2" w:rsidP="00CA3F20">
                      <w:pPr>
                        <w:spacing w:line="240" w:lineRule="auto"/>
                        <w:ind w:left="-450" w:firstLine="450"/>
                        <w:jc w:val="center"/>
                        <w:rPr>
                          <w:rFonts w:cs="Calibri"/>
                          <w:b/>
                          <w:bCs/>
                          <w:sz w:val="20"/>
                          <w:szCs w:val="20"/>
                          <w:lang w:val="en-US"/>
                        </w:rPr>
                      </w:pPr>
                      <w:r w:rsidRPr="00CA3F20">
                        <w:rPr>
                          <w:rFonts w:cs="Calibri"/>
                          <w:b/>
                          <w:bCs/>
                          <w:szCs w:val="24"/>
                          <w:lang w:val="en-US"/>
                        </w:rPr>
                        <w:t>Project Secretariat Office</w:t>
                      </w:r>
                    </w:p>
                    <w:p w14:paraId="128848CE" w14:textId="10B72051" w:rsidR="00BB6FD2" w:rsidRPr="00C867B7" w:rsidRDefault="00BB6FD2" w:rsidP="00CA3F20">
                      <w:pPr>
                        <w:spacing w:line="240" w:lineRule="auto"/>
                        <w:ind w:left="-450" w:firstLine="450"/>
                        <w:rPr>
                          <w:rFonts w:cs="Calibri"/>
                          <w:bCs/>
                          <w:sz w:val="20"/>
                          <w:szCs w:val="20"/>
                          <w:lang w:val="en-US"/>
                        </w:rPr>
                      </w:pPr>
                      <w:r>
                        <w:rPr>
                          <w:rFonts w:cs="Calibri"/>
                          <w:b/>
                          <w:bCs/>
                          <w:sz w:val="20"/>
                          <w:szCs w:val="20"/>
                          <w:lang w:val="en-US"/>
                        </w:rPr>
                        <w:t>Director</w:t>
                      </w:r>
                      <w:r>
                        <w:rPr>
                          <w:rFonts w:cs="Calibri"/>
                          <w:b/>
                          <w:bCs/>
                          <w:sz w:val="20"/>
                          <w:szCs w:val="20"/>
                          <w:lang w:val="en-US"/>
                        </w:rPr>
                        <w:tab/>
                      </w:r>
                      <w:r w:rsidRPr="00C867B7">
                        <w:rPr>
                          <w:rFonts w:cs="Calibri"/>
                          <w:bCs/>
                          <w:sz w:val="20"/>
                          <w:szCs w:val="20"/>
                          <w:lang w:val="en-US"/>
                        </w:rPr>
                        <w:t xml:space="preserve">Mr. </w:t>
                      </w:r>
                      <w:proofErr w:type="spellStart"/>
                      <w:r w:rsidRPr="00C867B7">
                        <w:rPr>
                          <w:rFonts w:cs="Calibri"/>
                          <w:bCs/>
                          <w:sz w:val="20"/>
                          <w:szCs w:val="20"/>
                          <w:lang w:val="en-US"/>
                        </w:rPr>
                        <w:t>Chareune</w:t>
                      </w:r>
                      <w:proofErr w:type="spellEnd"/>
                      <w:r w:rsidRPr="00C867B7">
                        <w:rPr>
                          <w:rFonts w:cs="Calibri"/>
                          <w:bCs/>
                          <w:sz w:val="20"/>
                          <w:szCs w:val="20"/>
                          <w:lang w:val="en-US"/>
                        </w:rPr>
                        <w:t xml:space="preserve"> INTHAVY</w:t>
                      </w:r>
                    </w:p>
                    <w:p w14:paraId="115DBA04"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Deputy:</w:t>
                      </w:r>
                      <w:r w:rsidRPr="00C867B7">
                        <w:rPr>
                          <w:rFonts w:cs="Calibri"/>
                          <w:bCs/>
                          <w:sz w:val="20"/>
                          <w:szCs w:val="20"/>
                          <w:lang w:val="en-US"/>
                        </w:rPr>
                        <w:tab/>
                      </w:r>
                      <w:r w:rsidRPr="00C867B7">
                        <w:rPr>
                          <w:rFonts w:cs="Calibri"/>
                          <w:bCs/>
                          <w:sz w:val="20"/>
                          <w:szCs w:val="20"/>
                          <w:lang w:val="en-US"/>
                        </w:rPr>
                        <w:tab/>
                        <w:t>Dr. Simone PHICHIT</w:t>
                      </w:r>
                    </w:p>
                    <w:p w14:paraId="53B5E140"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ab/>
                      </w:r>
                      <w:r w:rsidRPr="00C867B7">
                        <w:rPr>
                          <w:rFonts w:cs="Calibri"/>
                          <w:bCs/>
                          <w:sz w:val="20"/>
                          <w:szCs w:val="20"/>
                          <w:lang w:val="en-US"/>
                        </w:rPr>
                        <w:tab/>
                        <w:t xml:space="preserve">Mr. </w:t>
                      </w:r>
                      <w:proofErr w:type="spellStart"/>
                      <w:r w:rsidRPr="00C867B7">
                        <w:rPr>
                          <w:rFonts w:cs="Calibri"/>
                          <w:bCs/>
                          <w:sz w:val="20"/>
                          <w:szCs w:val="20"/>
                          <w:lang w:val="en-US"/>
                        </w:rPr>
                        <w:t>Khamla</w:t>
                      </w:r>
                      <w:proofErr w:type="spellEnd"/>
                      <w:r w:rsidRPr="00C867B7">
                        <w:rPr>
                          <w:rFonts w:cs="Calibri"/>
                          <w:bCs/>
                          <w:sz w:val="20"/>
                          <w:szCs w:val="20"/>
                          <w:lang w:val="en-US"/>
                        </w:rPr>
                        <w:t xml:space="preserve"> </w:t>
                      </w:r>
                      <w:proofErr w:type="spellStart"/>
                      <w:r w:rsidRPr="00C867B7">
                        <w:rPr>
                          <w:rFonts w:cs="Calibri"/>
                          <w:bCs/>
                          <w:sz w:val="20"/>
                          <w:szCs w:val="20"/>
                          <w:lang w:val="en-US"/>
                        </w:rPr>
                        <w:t>Vichitvongsa</w:t>
                      </w:r>
                      <w:proofErr w:type="spellEnd"/>
                      <w:r w:rsidRPr="00C867B7">
                        <w:rPr>
                          <w:rFonts w:cs="Calibri"/>
                          <w:bCs/>
                          <w:sz w:val="20"/>
                          <w:szCs w:val="20"/>
                          <w:lang w:val="en-US"/>
                        </w:rPr>
                        <w:t xml:space="preserve"> </w:t>
                      </w:r>
                    </w:p>
                    <w:p w14:paraId="038F3E21" w14:textId="77777777" w:rsidR="00BB6FD2" w:rsidRPr="00C867B7" w:rsidRDefault="00BB6FD2" w:rsidP="00CA3F20">
                      <w:pPr>
                        <w:spacing w:line="240" w:lineRule="auto"/>
                        <w:rPr>
                          <w:rFonts w:cs="Calibri"/>
                          <w:sz w:val="20"/>
                          <w:szCs w:val="20"/>
                          <w:lang w:val="en-US"/>
                        </w:rPr>
                      </w:pPr>
                      <w:r w:rsidRPr="00C867B7">
                        <w:rPr>
                          <w:rFonts w:cs="Calibri"/>
                          <w:bCs/>
                          <w:sz w:val="20"/>
                          <w:szCs w:val="20"/>
                          <w:lang w:val="en-US"/>
                        </w:rPr>
                        <w:t xml:space="preserve">Procurement: </w:t>
                      </w:r>
                      <w:r w:rsidRPr="00C867B7">
                        <w:rPr>
                          <w:rFonts w:cs="Calibri"/>
                          <w:bCs/>
                          <w:sz w:val="20"/>
                          <w:szCs w:val="20"/>
                          <w:lang w:val="en-US"/>
                        </w:rPr>
                        <w:tab/>
                        <w:t xml:space="preserve">Mr. Keosanguan VINNARATH </w:t>
                      </w:r>
                      <w:r w:rsidRPr="00C867B7">
                        <w:rPr>
                          <w:rFonts w:cs="Calibri"/>
                          <w:sz w:val="20"/>
                          <w:szCs w:val="20"/>
                          <w:lang w:val="en-US"/>
                        </w:rPr>
                        <w:t>(Mining Sector)</w:t>
                      </w:r>
                    </w:p>
                    <w:p w14:paraId="294F1E5A" w14:textId="77777777" w:rsidR="00BB6FD2" w:rsidRPr="00C867B7" w:rsidRDefault="00BB6FD2" w:rsidP="00CA3F20">
                      <w:pPr>
                        <w:spacing w:line="240" w:lineRule="auto"/>
                        <w:ind w:left="720" w:firstLine="720"/>
                        <w:rPr>
                          <w:rFonts w:cs="Calibri"/>
                          <w:sz w:val="20"/>
                          <w:szCs w:val="20"/>
                          <w:lang w:val="en-US"/>
                        </w:rPr>
                      </w:pPr>
                      <w:r w:rsidRPr="00C867B7">
                        <w:rPr>
                          <w:rFonts w:cs="Calibri"/>
                          <w:bCs/>
                          <w:sz w:val="20"/>
                          <w:szCs w:val="20"/>
                          <w:lang w:val="en-US"/>
                        </w:rPr>
                        <w:t xml:space="preserve">Mr. </w:t>
                      </w:r>
                      <w:proofErr w:type="spellStart"/>
                      <w:r w:rsidRPr="00C867B7">
                        <w:rPr>
                          <w:rFonts w:cs="Calibri"/>
                          <w:bCs/>
                          <w:sz w:val="20"/>
                          <w:szCs w:val="20"/>
                          <w:lang w:val="en-US"/>
                        </w:rPr>
                        <w:t>AKhomdeth</w:t>
                      </w:r>
                      <w:proofErr w:type="spellEnd"/>
                      <w:r w:rsidRPr="00C867B7">
                        <w:rPr>
                          <w:rFonts w:cs="Calibri"/>
                          <w:bCs/>
                          <w:sz w:val="20"/>
                          <w:szCs w:val="20"/>
                          <w:lang w:val="en-US"/>
                        </w:rPr>
                        <w:t xml:space="preserve"> VONGXAY </w:t>
                      </w:r>
                      <w:r w:rsidRPr="00C867B7">
                        <w:rPr>
                          <w:rFonts w:cs="Calibri"/>
                          <w:sz w:val="20"/>
                          <w:szCs w:val="20"/>
                          <w:lang w:val="en-US"/>
                        </w:rPr>
                        <w:t>(Hydro Sector)</w:t>
                      </w:r>
                    </w:p>
                    <w:p w14:paraId="5B4C3C88" w14:textId="77777777" w:rsidR="00BB6FD2" w:rsidRPr="00C867B7" w:rsidRDefault="00BB6FD2" w:rsidP="00CA3F20">
                      <w:pPr>
                        <w:spacing w:line="240" w:lineRule="auto"/>
                        <w:ind w:left="180"/>
                        <w:rPr>
                          <w:rFonts w:cs="Calibri"/>
                          <w:sz w:val="20"/>
                          <w:szCs w:val="20"/>
                          <w:lang w:val="en-US"/>
                        </w:rPr>
                      </w:pPr>
                      <w:r w:rsidRPr="00C867B7">
                        <w:rPr>
                          <w:rFonts w:cs="Calibri"/>
                          <w:bCs/>
                          <w:sz w:val="20"/>
                          <w:szCs w:val="20"/>
                          <w:lang w:val="en-US"/>
                        </w:rPr>
                        <w:t xml:space="preserve">                            </w:t>
                      </w:r>
                    </w:p>
                    <w:p w14:paraId="16BB2572" w14:textId="77777777" w:rsidR="00BB6FD2" w:rsidRPr="00C867B7" w:rsidRDefault="00BB6FD2" w:rsidP="00CA3F20">
                      <w:pPr>
                        <w:spacing w:line="240" w:lineRule="auto"/>
                        <w:ind w:left="180"/>
                        <w:rPr>
                          <w:rFonts w:cs="Calibri"/>
                          <w:sz w:val="20"/>
                          <w:szCs w:val="20"/>
                          <w:lang w:val="en-US"/>
                        </w:rPr>
                      </w:pPr>
                      <w:r w:rsidRPr="00C867B7">
                        <w:rPr>
                          <w:rFonts w:cs="Calibri"/>
                          <w:bCs/>
                          <w:sz w:val="20"/>
                          <w:szCs w:val="20"/>
                          <w:lang w:val="en-US"/>
                        </w:rPr>
                        <w:t xml:space="preserve">                            </w:t>
                      </w:r>
                    </w:p>
                    <w:p w14:paraId="24983971" w14:textId="77777777" w:rsidR="00BB6FD2" w:rsidRPr="00C867B7" w:rsidRDefault="00BB6FD2" w:rsidP="00CA3F20">
                      <w:pPr>
                        <w:spacing w:line="240" w:lineRule="auto"/>
                        <w:rPr>
                          <w:rFonts w:cs="Calibri"/>
                          <w:sz w:val="20"/>
                          <w:szCs w:val="20"/>
                          <w:lang w:val="en-US"/>
                        </w:rPr>
                      </w:pPr>
                      <w:r w:rsidRPr="00C867B7">
                        <w:rPr>
                          <w:rFonts w:cs="Calibri"/>
                          <w:bCs/>
                          <w:sz w:val="20"/>
                          <w:szCs w:val="20"/>
                          <w:lang w:val="en-US"/>
                        </w:rPr>
                        <w:t>Procurement Consultant:  Mr. Souphanthachak Sisaleumsak</w:t>
                      </w:r>
                    </w:p>
                    <w:p w14:paraId="7EE07246" w14:textId="77777777"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Project Administration Officer</w:t>
                      </w:r>
                      <w:r w:rsidRPr="00C867B7">
                        <w:rPr>
                          <w:rFonts w:cs="Calibri"/>
                          <w:sz w:val="20"/>
                          <w:szCs w:val="20"/>
                          <w:lang w:val="en-US"/>
                        </w:rPr>
                        <w:t xml:space="preserve">: </w:t>
                      </w:r>
                      <w:r w:rsidRPr="00C867B7">
                        <w:rPr>
                          <w:rFonts w:cs="Calibri"/>
                          <w:bCs/>
                          <w:sz w:val="20"/>
                          <w:szCs w:val="20"/>
                          <w:lang w:val="en-US"/>
                        </w:rPr>
                        <w:t>Ms. Vilayvanh Sisomboun</w:t>
                      </w:r>
                    </w:p>
                    <w:p w14:paraId="038CD98D" w14:textId="77777777" w:rsidR="00BB6FD2" w:rsidRPr="00C867B7" w:rsidRDefault="00BB6FD2" w:rsidP="00CA3F20">
                      <w:pPr>
                        <w:spacing w:line="240" w:lineRule="auto"/>
                        <w:ind w:left="-450" w:firstLine="450"/>
                        <w:rPr>
                          <w:rFonts w:cs="Calibri"/>
                          <w:bCs/>
                          <w:sz w:val="20"/>
                          <w:szCs w:val="20"/>
                          <w:lang w:val="en-US"/>
                        </w:rPr>
                      </w:pPr>
                      <w:r w:rsidRPr="00C867B7">
                        <w:rPr>
                          <w:rFonts w:cs="Calibri"/>
                          <w:bCs/>
                          <w:sz w:val="20"/>
                          <w:szCs w:val="20"/>
                          <w:lang w:val="en-US"/>
                        </w:rPr>
                        <w:t>FM Specialist</w:t>
                      </w:r>
                      <w:r w:rsidRPr="00C867B7">
                        <w:rPr>
                          <w:rFonts w:cs="Calibri"/>
                          <w:sz w:val="20"/>
                          <w:szCs w:val="20"/>
                          <w:lang w:val="en-US"/>
                        </w:rPr>
                        <w:t xml:space="preserve">:  </w:t>
                      </w:r>
                      <w:r w:rsidRPr="00C867B7">
                        <w:rPr>
                          <w:rFonts w:cs="Calibri"/>
                          <w:bCs/>
                          <w:sz w:val="20"/>
                          <w:szCs w:val="20"/>
                          <w:lang w:val="en-US"/>
                        </w:rPr>
                        <w:t>Mrs.  Sisounthone Vongduangchanh</w:t>
                      </w:r>
                    </w:p>
                    <w:p w14:paraId="4D829BE9" w14:textId="1047540E"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Project Finance Officer: </w:t>
                      </w:r>
                      <w:r w:rsidRPr="00BC3CD2">
                        <w:rPr>
                          <w:rFonts w:cs="Calibri"/>
                          <w:bCs/>
                          <w:sz w:val="20"/>
                          <w:szCs w:val="20"/>
                          <w:lang w:val="en-US"/>
                        </w:rPr>
                        <w:t xml:space="preserve">TBA    </w:t>
                      </w:r>
                      <w:r w:rsidRPr="00C867B7">
                        <w:rPr>
                          <w:rFonts w:cs="Calibri"/>
                          <w:bCs/>
                          <w:color w:val="FF0000"/>
                          <w:sz w:val="20"/>
                          <w:szCs w:val="20"/>
                          <w:lang w:val="en-US"/>
                        </w:rPr>
                        <w:t xml:space="preserve">                     </w:t>
                      </w:r>
                      <w:r w:rsidRPr="00C867B7">
                        <w:rPr>
                          <w:rFonts w:cs="Calibri"/>
                          <w:bCs/>
                          <w:color w:val="FF0000"/>
                          <w:sz w:val="20"/>
                          <w:szCs w:val="20"/>
                          <w:lang w:val="en-US"/>
                        </w:rPr>
                        <w:tab/>
                      </w:r>
                      <w:r w:rsidRPr="00C867B7">
                        <w:rPr>
                          <w:rFonts w:cs="Calibri"/>
                          <w:bCs/>
                          <w:color w:val="FF0000"/>
                          <w:sz w:val="20"/>
                          <w:szCs w:val="20"/>
                          <w:lang w:val="en-US"/>
                        </w:rPr>
                        <w:tab/>
                        <w:t xml:space="preserve">                           </w:t>
                      </w:r>
                      <w:r w:rsidRPr="00C867B7">
                        <w:rPr>
                          <w:rFonts w:cs="Calibri"/>
                          <w:bCs/>
                          <w:sz w:val="20"/>
                          <w:szCs w:val="20"/>
                          <w:lang w:val="en-US"/>
                        </w:rPr>
                        <w:t xml:space="preserve">Ms. </w:t>
                      </w:r>
                      <w:proofErr w:type="spellStart"/>
                      <w:r w:rsidRPr="00C867B7">
                        <w:rPr>
                          <w:rFonts w:cs="Calibri"/>
                          <w:bCs/>
                          <w:sz w:val="20"/>
                          <w:szCs w:val="20"/>
                          <w:lang w:val="en-US"/>
                        </w:rPr>
                        <w:t>Amphone</w:t>
                      </w:r>
                      <w:proofErr w:type="spellEnd"/>
                      <w:r w:rsidRPr="00C867B7">
                        <w:rPr>
                          <w:rFonts w:cs="Calibri"/>
                          <w:bCs/>
                          <w:sz w:val="20"/>
                          <w:szCs w:val="20"/>
                          <w:lang w:val="en-US"/>
                        </w:rPr>
                        <w:t xml:space="preserve"> </w:t>
                      </w:r>
                      <w:proofErr w:type="spellStart"/>
                      <w:r w:rsidRPr="00C867B7">
                        <w:rPr>
                          <w:rFonts w:cs="Calibri"/>
                          <w:bCs/>
                          <w:sz w:val="20"/>
                          <w:szCs w:val="20"/>
                          <w:lang w:val="en-US"/>
                        </w:rPr>
                        <w:t>Thammavongsa</w:t>
                      </w:r>
                      <w:proofErr w:type="spellEnd"/>
                      <w:r w:rsidRPr="00C867B7">
                        <w:rPr>
                          <w:rFonts w:cs="Calibri"/>
                          <w:bCs/>
                          <w:sz w:val="20"/>
                          <w:szCs w:val="20"/>
                          <w:lang w:val="en-US"/>
                        </w:rPr>
                        <w:t xml:space="preserve"> (MEM /staff)                                Project </w:t>
                      </w:r>
                      <w:proofErr w:type="gramStart"/>
                      <w:r>
                        <w:rPr>
                          <w:rFonts w:cs="Calibri"/>
                          <w:bCs/>
                          <w:sz w:val="20"/>
                          <w:szCs w:val="20"/>
                          <w:lang w:val="en-US"/>
                        </w:rPr>
                        <w:t>Coordinator</w:t>
                      </w:r>
                      <w:r w:rsidRPr="00C867B7">
                        <w:rPr>
                          <w:rFonts w:cs="Calibri"/>
                          <w:bCs/>
                          <w:sz w:val="20"/>
                          <w:szCs w:val="20"/>
                          <w:lang w:val="en-US"/>
                        </w:rPr>
                        <w:t xml:space="preserve"> :</w:t>
                      </w:r>
                      <w:proofErr w:type="gramEnd"/>
                      <w:r w:rsidRPr="00C867B7">
                        <w:rPr>
                          <w:rFonts w:cs="Calibri"/>
                          <w:bCs/>
                          <w:sz w:val="20"/>
                          <w:szCs w:val="20"/>
                          <w:lang w:val="en-US"/>
                        </w:rPr>
                        <w:t xml:space="preserve"> </w:t>
                      </w:r>
                      <w:proofErr w:type="spellStart"/>
                      <w:r w:rsidRPr="00C867B7">
                        <w:rPr>
                          <w:rFonts w:cs="Calibri"/>
                          <w:bCs/>
                          <w:sz w:val="20"/>
                          <w:szCs w:val="20"/>
                          <w:lang w:val="en-US"/>
                        </w:rPr>
                        <w:t>Ms</w:t>
                      </w:r>
                      <w:proofErr w:type="spellEnd"/>
                      <w:r w:rsidRPr="00C867B7">
                        <w:rPr>
                          <w:rFonts w:cs="Calibri"/>
                          <w:bCs/>
                          <w:sz w:val="20"/>
                          <w:szCs w:val="20"/>
                          <w:lang w:val="en-US"/>
                        </w:rPr>
                        <w:t xml:space="preserve"> </w:t>
                      </w:r>
                      <w:proofErr w:type="spellStart"/>
                      <w:r w:rsidRPr="00C867B7">
                        <w:rPr>
                          <w:rFonts w:cs="Calibri"/>
                          <w:bCs/>
                          <w:sz w:val="20"/>
                          <w:szCs w:val="20"/>
                          <w:lang w:val="en-US"/>
                        </w:rPr>
                        <w:t>Vilavanh</w:t>
                      </w:r>
                      <w:proofErr w:type="spellEnd"/>
                      <w:r w:rsidRPr="00C867B7">
                        <w:rPr>
                          <w:rFonts w:cs="Calibri"/>
                          <w:bCs/>
                          <w:sz w:val="20"/>
                          <w:szCs w:val="20"/>
                          <w:lang w:val="en-US"/>
                        </w:rPr>
                        <w:t xml:space="preserve"> </w:t>
                      </w:r>
                      <w:proofErr w:type="spellStart"/>
                      <w:r w:rsidRPr="00C867B7">
                        <w:rPr>
                          <w:rFonts w:cs="Calibri"/>
                          <w:bCs/>
                          <w:sz w:val="20"/>
                          <w:szCs w:val="20"/>
                          <w:lang w:val="en-US"/>
                        </w:rPr>
                        <w:t>Phommasouk</w:t>
                      </w:r>
                      <w:proofErr w:type="spellEnd"/>
                    </w:p>
                    <w:p w14:paraId="26A4217F" w14:textId="77777777" w:rsidR="00BB6FD2" w:rsidRPr="00C867B7" w:rsidRDefault="00BB6FD2" w:rsidP="00CA3F20">
                      <w:pPr>
                        <w:spacing w:line="240" w:lineRule="auto"/>
                        <w:rPr>
                          <w:rFonts w:cs="Calibri"/>
                          <w:bCs/>
                          <w:sz w:val="20"/>
                          <w:szCs w:val="20"/>
                          <w:lang w:val="en-US"/>
                        </w:rPr>
                      </w:pPr>
                      <w:r w:rsidRPr="00C867B7">
                        <w:rPr>
                          <w:rFonts w:cs="Calibri"/>
                          <w:bCs/>
                          <w:sz w:val="20"/>
                          <w:szCs w:val="20"/>
                          <w:lang w:val="en-US"/>
                        </w:rPr>
                        <w:t xml:space="preserve">Junior staff </w:t>
                      </w:r>
                      <w:proofErr w:type="gramStart"/>
                      <w:r w:rsidRPr="00C867B7">
                        <w:rPr>
                          <w:rFonts w:cs="Calibri"/>
                          <w:bCs/>
                          <w:sz w:val="20"/>
                          <w:szCs w:val="20"/>
                          <w:lang w:val="en-US"/>
                        </w:rPr>
                        <w:t>( Finance</w:t>
                      </w:r>
                      <w:proofErr w:type="gramEnd"/>
                      <w:r w:rsidRPr="00C867B7">
                        <w:rPr>
                          <w:rFonts w:cs="Calibri"/>
                          <w:bCs/>
                          <w:sz w:val="20"/>
                          <w:szCs w:val="20"/>
                          <w:lang w:val="en-US"/>
                        </w:rPr>
                        <w:t xml:space="preserve"> Division): Mr. </w:t>
                      </w:r>
                      <w:proofErr w:type="spellStart"/>
                      <w:r w:rsidRPr="00C867B7">
                        <w:rPr>
                          <w:rFonts w:cs="Calibri"/>
                          <w:bCs/>
                          <w:sz w:val="20"/>
                          <w:szCs w:val="20"/>
                          <w:lang w:val="en-US"/>
                        </w:rPr>
                        <w:t>Bounngo</w:t>
                      </w:r>
                      <w:proofErr w:type="spellEnd"/>
                      <w:r w:rsidRPr="00C867B7">
                        <w:rPr>
                          <w:rFonts w:cs="Calibri"/>
                          <w:bCs/>
                          <w:sz w:val="20"/>
                          <w:szCs w:val="20"/>
                          <w:lang w:val="en-US"/>
                        </w:rPr>
                        <w:t xml:space="preserve"> </w:t>
                      </w:r>
                      <w:proofErr w:type="spellStart"/>
                      <w:r w:rsidRPr="00C867B7">
                        <w:rPr>
                          <w:rFonts w:cs="Calibri"/>
                          <w:bCs/>
                          <w:sz w:val="20"/>
                          <w:szCs w:val="20"/>
                          <w:lang w:val="en-US"/>
                        </w:rPr>
                        <w:t>Vinnarath</w:t>
                      </w:r>
                      <w:proofErr w:type="spellEnd"/>
                    </w:p>
                    <w:p w14:paraId="01A5D58A" w14:textId="77777777" w:rsidR="00BB6FD2" w:rsidRPr="00CA3F20" w:rsidRDefault="00BB6FD2" w:rsidP="00CA3F20">
                      <w:pPr>
                        <w:spacing w:line="240" w:lineRule="auto"/>
                        <w:rPr>
                          <w:rFonts w:cs="Calibri"/>
                          <w:b/>
                          <w:bCs/>
                          <w:sz w:val="20"/>
                          <w:szCs w:val="20"/>
                          <w:lang w:val="en-US"/>
                        </w:rPr>
                      </w:pPr>
                      <w:r w:rsidRPr="00C867B7">
                        <w:rPr>
                          <w:rFonts w:cs="Calibri"/>
                          <w:bCs/>
                          <w:sz w:val="20"/>
                          <w:szCs w:val="20"/>
                          <w:lang w:val="en-US"/>
                        </w:rPr>
                        <w:t xml:space="preserve">Junior Staff (Administration Division): Ms. On </w:t>
                      </w:r>
                      <w:proofErr w:type="spellStart"/>
                      <w:r w:rsidRPr="00C867B7">
                        <w:rPr>
                          <w:rFonts w:cs="Calibri"/>
                          <w:bCs/>
                          <w:sz w:val="20"/>
                          <w:szCs w:val="20"/>
                          <w:lang w:val="en-US"/>
                        </w:rPr>
                        <w:t>Bounleuvy</w:t>
                      </w:r>
                      <w:proofErr w:type="spellEnd"/>
                    </w:p>
                    <w:p w14:paraId="51FDBEC9" w14:textId="77777777" w:rsidR="00BB6FD2" w:rsidRPr="00CA3F20" w:rsidRDefault="00BB6FD2" w:rsidP="00CA3F20">
                      <w:pPr>
                        <w:spacing w:line="240" w:lineRule="auto"/>
                        <w:ind w:left="-450" w:firstLine="450"/>
                        <w:rPr>
                          <w:rFonts w:cs="Calibri"/>
                          <w:b/>
                          <w:bCs/>
                          <w:sz w:val="20"/>
                          <w:szCs w:val="20"/>
                          <w:lang w:val="en-US"/>
                        </w:rPr>
                      </w:pPr>
                    </w:p>
                    <w:p w14:paraId="0E8D12F2" w14:textId="77777777" w:rsidR="00BB6FD2" w:rsidRPr="00CA3F20" w:rsidRDefault="00BB6FD2" w:rsidP="00CA3F20">
                      <w:pPr>
                        <w:spacing w:line="240" w:lineRule="auto"/>
                        <w:ind w:left="-450" w:firstLine="450"/>
                        <w:rPr>
                          <w:rFonts w:cs="Calibri"/>
                          <w:b/>
                          <w:bCs/>
                          <w:sz w:val="20"/>
                          <w:szCs w:val="20"/>
                          <w:lang w:val="en-US"/>
                        </w:rPr>
                      </w:pPr>
                    </w:p>
                    <w:p w14:paraId="551C7866" w14:textId="77777777" w:rsidR="00BB6FD2" w:rsidRPr="00CA3F20" w:rsidRDefault="00BB6FD2" w:rsidP="00CA3F20">
                      <w:pPr>
                        <w:spacing w:line="240" w:lineRule="auto"/>
                        <w:rPr>
                          <w:rFonts w:ascii="Saysettha Lao" w:hAnsi="Saysettha Lao"/>
                          <w:b/>
                          <w:bCs/>
                          <w:sz w:val="20"/>
                          <w:szCs w:val="20"/>
                          <w:lang w:val="en-US"/>
                        </w:rPr>
                      </w:pPr>
                    </w:p>
                    <w:p w14:paraId="4043BA85" w14:textId="77777777" w:rsidR="00BB6FD2" w:rsidRPr="00CA3F20" w:rsidRDefault="00BB6FD2" w:rsidP="00CA3F20">
                      <w:pPr>
                        <w:spacing w:line="240" w:lineRule="auto"/>
                        <w:rPr>
                          <w:rFonts w:ascii="Saysettha Lao" w:hAnsi="Saysettha Lao"/>
                          <w:b/>
                          <w:bCs/>
                          <w:sz w:val="20"/>
                          <w:szCs w:val="20"/>
                          <w:lang w:val="en-US"/>
                        </w:rPr>
                      </w:pPr>
                    </w:p>
                    <w:p w14:paraId="01575584" w14:textId="77777777" w:rsidR="00BB6FD2" w:rsidRPr="00CA3F20" w:rsidRDefault="00BB6FD2" w:rsidP="00CA3F20">
                      <w:pPr>
                        <w:spacing w:line="240" w:lineRule="auto"/>
                        <w:rPr>
                          <w:rFonts w:ascii="Saysettha Lao" w:hAnsi="Saysettha Lao"/>
                          <w:b/>
                          <w:bCs/>
                          <w:sz w:val="20"/>
                          <w:szCs w:val="20"/>
                          <w:lang w:val="en-US"/>
                        </w:rPr>
                      </w:pPr>
                    </w:p>
                    <w:p w14:paraId="0E784A3A" w14:textId="77777777" w:rsidR="00BB6FD2" w:rsidRPr="00CA3F20" w:rsidRDefault="00BB6FD2" w:rsidP="00CA3F20">
                      <w:pPr>
                        <w:spacing w:line="240" w:lineRule="auto"/>
                        <w:rPr>
                          <w:rFonts w:ascii="Saysettha Lao" w:hAnsi="Saysettha Lao"/>
                          <w:b/>
                          <w:bCs/>
                          <w:sz w:val="20"/>
                          <w:szCs w:val="20"/>
                          <w:lang w:val="en-US"/>
                        </w:rPr>
                      </w:pPr>
                    </w:p>
                    <w:p w14:paraId="37C43910" w14:textId="77777777" w:rsidR="00BB6FD2" w:rsidRPr="00CA3F20" w:rsidRDefault="00BB6FD2" w:rsidP="00CA3F20">
                      <w:pPr>
                        <w:spacing w:line="240" w:lineRule="auto"/>
                        <w:rPr>
                          <w:rFonts w:ascii="Saysettha Lao" w:hAnsi="Saysettha Lao"/>
                          <w:b/>
                          <w:bCs/>
                          <w:sz w:val="20"/>
                          <w:szCs w:val="20"/>
                          <w:lang w:val="en-US"/>
                        </w:rPr>
                      </w:pPr>
                    </w:p>
                    <w:p w14:paraId="7DCDDD4F" w14:textId="77777777" w:rsidR="00BB6FD2" w:rsidRPr="00CA3F20" w:rsidRDefault="00BB6FD2" w:rsidP="00CA3F20">
                      <w:pPr>
                        <w:spacing w:line="240" w:lineRule="auto"/>
                        <w:rPr>
                          <w:rFonts w:ascii="Saysettha Lao" w:hAnsi="Saysettha Lao"/>
                          <w:b/>
                          <w:bCs/>
                          <w:sz w:val="20"/>
                          <w:szCs w:val="20"/>
                          <w:lang w:val="en-US"/>
                        </w:rPr>
                      </w:pPr>
                    </w:p>
                    <w:p w14:paraId="5DB014A9" w14:textId="77777777" w:rsidR="00BB6FD2" w:rsidRPr="00CA3F20" w:rsidRDefault="00BB6FD2" w:rsidP="00CA3F20">
                      <w:pPr>
                        <w:spacing w:line="240" w:lineRule="auto"/>
                        <w:rPr>
                          <w:rFonts w:ascii="Saysettha Lao" w:hAnsi="Saysettha Lao"/>
                          <w:b/>
                          <w:bCs/>
                          <w:sz w:val="20"/>
                          <w:szCs w:val="20"/>
                          <w:lang w:val="en-US"/>
                        </w:rPr>
                      </w:pPr>
                    </w:p>
                    <w:p w14:paraId="47158610" w14:textId="77777777" w:rsidR="00BB6FD2" w:rsidRPr="00CA3F20" w:rsidRDefault="00BB6FD2" w:rsidP="00CA3F20">
                      <w:pPr>
                        <w:spacing w:line="240" w:lineRule="auto"/>
                        <w:rPr>
                          <w:rFonts w:ascii="Saysettha Lao" w:hAnsi="Saysettha Lao"/>
                          <w:b/>
                          <w:bCs/>
                          <w:sz w:val="20"/>
                          <w:szCs w:val="20"/>
                          <w:lang w:val="en-US"/>
                        </w:rPr>
                      </w:pPr>
                    </w:p>
                    <w:p w14:paraId="1FC4F885" w14:textId="77777777" w:rsidR="00BB6FD2" w:rsidRPr="00CA3F20" w:rsidRDefault="00BB6FD2" w:rsidP="00CA3F20">
                      <w:pPr>
                        <w:spacing w:line="240" w:lineRule="auto"/>
                        <w:rPr>
                          <w:rFonts w:ascii="Saysettha Lao" w:hAnsi="Saysettha Lao"/>
                          <w:b/>
                          <w:bCs/>
                          <w:sz w:val="20"/>
                          <w:szCs w:val="20"/>
                          <w:lang w:val="en-US"/>
                        </w:rPr>
                      </w:pPr>
                    </w:p>
                    <w:p w14:paraId="627EBE96" w14:textId="77777777" w:rsidR="00BB6FD2" w:rsidRPr="00CA3F20" w:rsidRDefault="00BB6FD2" w:rsidP="00CA3F20">
                      <w:pPr>
                        <w:spacing w:line="240" w:lineRule="auto"/>
                        <w:rPr>
                          <w:rFonts w:ascii="Saysettha Lao" w:hAnsi="Saysettha Lao"/>
                          <w:b/>
                          <w:bCs/>
                          <w:sz w:val="20"/>
                          <w:szCs w:val="20"/>
                          <w:lang w:val="en-US"/>
                        </w:rPr>
                      </w:pPr>
                    </w:p>
                    <w:p w14:paraId="33626A24" w14:textId="77777777" w:rsidR="00BB6FD2" w:rsidRPr="00CA3F20" w:rsidRDefault="00BB6FD2" w:rsidP="00CA3F20">
                      <w:pPr>
                        <w:spacing w:line="240" w:lineRule="auto"/>
                        <w:rPr>
                          <w:rFonts w:ascii="Saysettha Lao" w:hAnsi="Saysettha Lao"/>
                          <w:b/>
                          <w:bCs/>
                          <w:sz w:val="20"/>
                          <w:szCs w:val="20"/>
                          <w:lang w:val="en-US"/>
                        </w:rPr>
                      </w:pPr>
                    </w:p>
                    <w:p w14:paraId="618EC543" w14:textId="77777777" w:rsidR="00BB6FD2" w:rsidRPr="00CA3F20" w:rsidRDefault="00BB6FD2" w:rsidP="00CA3F20">
                      <w:pPr>
                        <w:spacing w:line="240" w:lineRule="auto"/>
                        <w:rPr>
                          <w:rFonts w:ascii="Saysettha Lao" w:hAnsi="Saysettha Lao"/>
                          <w:b/>
                          <w:bCs/>
                          <w:sz w:val="20"/>
                          <w:szCs w:val="20"/>
                          <w:lang w:val="en-US"/>
                        </w:rPr>
                      </w:pPr>
                    </w:p>
                    <w:p w14:paraId="3D32818B" w14:textId="77777777" w:rsidR="00BB6FD2" w:rsidRPr="00CA3F20" w:rsidRDefault="00BB6FD2" w:rsidP="00CA3F20">
                      <w:pPr>
                        <w:spacing w:line="240" w:lineRule="auto"/>
                        <w:rPr>
                          <w:rFonts w:ascii="Saysettha Lao" w:hAnsi="Saysettha Lao"/>
                          <w:b/>
                          <w:bCs/>
                          <w:sz w:val="20"/>
                          <w:szCs w:val="20"/>
                          <w:lang w:val="en-US"/>
                        </w:rPr>
                      </w:pPr>
                    </w:p>
                    <w:p w14:paraId="55A0820B" w14:textId="77777777" w:rsidR="00BB6FD2" w:rsidRPr="00CA3F20" w:rsidRDefault="00BB6FD2" w:rsidP="00CA3F20">
                      <w:pPr>
                        <w:spacing w:line="240" w:lineRule="auto"/>
                        <w:rPr>
                          <w:rFonts w:ascii="Saysettha Lao" w:hAnsi="Saysettha Lao"/>
                          <w:b/>
                          <w:bCs/>
                          <w:sz w:val="20"/>
                          <w:szCs w:val="20"/>
                          <w:lang w:val="en-US"/>
                        </w:rPr>
                      </w:pPr>
                    </w:p>
                    <w:p w14:paraId="09A9C3F4" w14:textId="77777777" w:rsidR="00BB6FD2" w:rsidRPr="00CA3F20" w:rsidRDefault="00BB6FD2" w:rsidP="00CA3F20">
                      <w:pPr>
                        <w:spacing w:line="240" w:lineRule="auto"/>
                        <w:rPr>
                          <w:rFonts w:ascii="Saysettha Lao" w:hAnsi="Saysettha Lao"/>
                          <w:b/>
                          <w:bCs/>
                          <w:sz w:val="20"/>
                          <w:szCs w:val="20"/>
                          <w:lang w:val="en-US"/>
                        </w:rPr>
                      </w:pPr>
                    </w:p>
                    <w:p w14:paraId="50CF26F4" w14:textId="77777777" w:rsidR="00BB6FD2" w:rsidRPr="00CA3F20" w:rsidRDefault="00BB6FD2" w:rsidP="00CA3F20">
                      <w:pPr>
                        <w:spacing w:line="240" w:lineRule="auto"/>
                        <w:rPr>
                          <w:rFonts w:ascii="Saysettha Lao" w:hAnsi="Saysettha Lao"/>
                          <w:b/>
                          <w:bCs/>
                          <w:sz w:val="20"/>
                          <w:szCs w:val="20"/>
                          <w:lang w:val="en-US"/>
                        </w:rPr>
                      </w:pPr>
                    </w:p>
                    <w:p w14:paraId="36164B23" w14:textId="77777777" w:rsidR="00BB6FD2" w:rsidRPr="00CA3F20" w:rsidRDefault="00BB6FD2" w:rsidP="00CA3F20">
                      <w:pPr>
                        <w:spacing w:line="240" w:lineRule="auto"/>
                        <w:rPr>
                          <w:rFonts w:ascii="Saysettha Lao" w:hAnsi="Saysettha Lao"/>
                          <w:b/>
                          <w:bCs/>
                          <w:sz w:val="20"/>
                          <w:szCs w:val="20"/>
                          <w:lang w:val="en-US"/>
                        </w:rPr>
                      </w:pPr>
                    </w:p>
                    <w:p w14:paraId="104D5828" w14:textId="77777777" w:rsidR="00BB6FD2" w:rsidRPr="00CA3F20" w:rsidRDefault="00BB6FD2" w:rsidP="00CA3F20">
                      <w:pPr>
                        <w:spacing w:line="240" w:lineRule="auto"/>
                        <w:rPr>
                          <w:rFonts w:ascii="Saysettha Lao" w:hAnsi="Saysettha Lao"/>
                          <w:b/>
                          <w:bCs/>
                          <w:sz w:val="20"/>
                          <w:szCs w:val="20"/>
                          <w:lang w:val="en-US"/>
                        </w:rPr>
                      </w:pPr>
                    </w:p>
                    <w:p w14:paraId="023BB33A" w14:textId="77777777" w:rsidR="00BB6FD2" w:rsidRPr="00CA3F20" w:rsidRDefault="00BB6FD2" w:rsidP="00CA3F20">
                      <w:pPr>
                        <w:spacing w:line="240" w:lineRule="auto"/>
                        <w:rPr>
                          <w:rFonts w:ascii="Saysettha Lao" w:hAnsi="Saysettha Lao"/>
                          <w:b/>
                          <w:bCs/>
                          <w:sz w:val="20"/>
                          <w:szCs w:val="20"/>
                          <w:lang w:val="en-US"/>
                        </w:rPr>
                      </w:pPr>
                    </w:p>
                    <w:p w14:paraId="4757707E" w14:textId="77777777" w:rsidR="00BB6FD2" w:rsidRPr="00CA3F20" w:rsidRDefault="00BB6FD2" w:rsidP="00CA3F20">
                      <w:pPr>
                        <w:spacing w:line="240" w:lineRule="auto"/>
                        <w:rPr>
                          <w:rFonts w:ascii="Saysettha Lao" w:hAnsi="Saysettha Lao"/>
                          <w:b/>
                          <w:bCs/>
                          <w:sz w:val="20"/>
                          <w:szCs w:val="20"/>
                          <w:lang w:val="en-US"/>
                        </w:rPr>
                      </w:pPr>
                    </w:p>
                    <w:p w14:paraId="00836301" w14:textId="77777777" w:rsidR="00BB6FD2" w:rsidRPr="00CA3F20" w:rsidRDefault="00BB6FD2" w:rsidP="00CA3F20">
                      <w:pPr>
                        <w:spacing w:line="240" w:lineRule="auto"/>
                        <w:rPr>
                          <w:rFonts w:ascii="Saysettha Lao" w:hAnsi="Saysettha Lao"/>
                          <w:b/>
                          <w:bCs/>
                          <w:sz w:val="20"/>
                          <w:szCs w:val="20"/>
                          <w:lang w:val="en-US"/>
                        </w:rPr>
                      </w:pPr>
                    </w:p>
                    <w:p w14:paraId="4B79BD95" w14:textId="77777777" w:rsidR="00BB6FD2" w:rsidRPr="00CA3F20" w:rsidRDefault="00BB6FD2" w:rsidP="00CA3F20">
                      <w:pPr>
                        <w:spacing w:line="240" w:lineRule="auto"/>
                        <w:rPr>
                          <w:rFonts w:ascii="Saysettha Lao" w:hAnsi="Saysettha Lao"/>
                          <w:b/>
                          <w:bCs/>
                          <w:sz w:val="20"/>
                          <w:szCs w:val="20"/>
                          <w:lang w:val="en-US"/>
                        </w:rPr>
                      </w:pPr>
                    </w:p>
                    <w:p w14:paraId="186ADB05" w14:textId="77777777" w:rsidR="00BB6FD2" w:rsidRPr="00CA3F20" w:rsidRDefault="00BB6FD2" w:rsidP="00CA3F20">
                      <w:pPr>
                        <w:spacing w:line="240" w:lineRule="auto"/>
                        <w:rPr>
                          <w:lang w:val="en-US"/>
                        </w:rPr>
                      </w:pPr>
                    </w:p>
                  </w:txbxContent>
                </v:textbox>
              </v:rect>
            </w:pict>
          </mc:Fallback>
        </mc:AlternateContent>
      </w:r>
    </w:p>
    <w:p w14:paraId="73FF0783" w14:textId="77777777" w:rsidR="00CA3F20" w:rsidRPr="001A40B7" w:rsidRDefault="00CA3F20" w:rsidP="007C0086">
      <w:pPr>
        <w:spacing w:line="240" w:lineRule="auto"/>
        <w:jc w:val="center"/>
        <w:rPr>
          <w:rFonts w:cstheme="minorHAnsi"/>
          <w:b/>
          <w:bCs/>
          <w:sz w:val="28"/>
          <w:lang w:val="en-US"/>
        </w:rPr>
      </w:pPr>
    </w:p>
    <w:p w14:paraId="19D01EC9" w14:textId="77777777" w:rsidR="00CA3F20" w:rsidRPr="001A40B7" w:rsidRDefault="00CA3F20" w:rsidP="007C0086">
      <w:pPr>
        <w:spacing w:line="240" w:lineRule="auto"/>
        <w:jc w:val="center"/>
        <w:rPr>
          <w:rFonts w:cstheme="minorHAnsi"/>
          <w:b/>
          <w:bCs/>
          <w:sz w:val="28"/>
          <w:lang w:val="en-US"/>
        </w:rPr>
      </w:pPr>
    </w:p>
    <w:p w14:paraId="6039B19A" w14:textId="77777777" w:rsidR="00CA3F20" w:rsidRPr="001A40B7" w:rsidRDefault="00CA3F20" w:rsidP="007C0086">
      <w:pPr>
        <w:spacing w:line="240" w:lineRule="auto"/>
        <w:jc w:val="center"/>
        <w:rPr>
          <w:rFonts w:cstheme="minorHAnsi"/>
          <w:b/>
          <w:bCs/>
          <w:sz w:val="28"/>
          <w:lang w:val="en-US"/>
        </w:rPr>
      </w:pPr>
    </w:p>
    <w:p w14:paraId="205F3DB5" w14:textId="77777777" w:rsidR="00CA3F20" w:rsidRPr="001A40B7" w:rsidRDefault="00CA3F20" w:rsidP="007C0086">
      <w:pPr>
        <w:spacing w:line="240" w:lineRule="auto"/>
        <w:jc w:val="center"/>
        <w:rPr>
          <w:rFonts w:cstheme="minorHAnsi"/>
          <w:b/>
          <w:bCs/>
          <w:sz w:val="28"/>
          <w:lang w:val="en-US"/>
        </w:rPr>
      </w:pPr>
    </w:p>
    <w:p w14:paraId="00CF1DA7" w14:textId="77777777" w:rsidR="00CA3F20" w:rsidRPr="001A40B7" w:rsidRDefault="00CA3F20" w:rsidP="007C0086">
      <w:pPr>
        <w:spacing w:line="240" w:lineRule="auto"/>
        <w:jc w:val="center"/>
        <w:rPr>
          <w:rFonts w:cstheme="minorHAnsi"/>
          <w:b/>
          <w:bCs/>
          <w:sz w:val="28"/>
          <w:lang w:val="en-US"/>
        </w:rPr>
      </w:pPr>
    </w:p>
    <w:p w14:paraId="24B13B6E" w14:textId="77777777" w:rsidR="00CA3F20" w:rsidRPr="001A40B7" w:rsidRDefault="00CA3F20" w:rsidP="007C0086">
      <w:pPr>
        <w:spacing w:line="240" w:lineRule="auto"/>
        <w:jc w:val="center"/>
        <w:rPr>
          <w:rFonts w:cstheme="minorHAnsi"/>
          <w:b/>
          <w:bCs/>
          <w:sz w:val="28"/>
          <w:lang w:val="en-US"/>
        </w:rPr>
      </w:pPr>
    </w:p>
    <w:p w14:paraId="3E41A16F" w14:textId="77777777" w:rsidR="00CA3F20" w:rsidRPr="001A40B7" w:rsidRDefault="00CA3F20" w:rsidP="007C0086">
      <w:pPr>
        <w:spacing w:line="240" w:lineRule="auto"/>
        <w:jc w:val="center"/>
        <w:rPr>
          <w:rFonts w:cstheme="minorHAnsi"/>
          <w:b/>
          <w:bCs/>
          <w:sz w:val="28"/>
          <w:lang w:val="en-US"/>
        </w:rPr>
      </w:pPr>
    </w:p>
    <w:p w14:paraId="76DB06AF" w14:textId="77777777" w:rsidR="00CA3F20" w:rsidRPr="001A40B7" w:rsidRDefault="00CA3F20" w:rsidP="007C0086">
      <w:pPr>
        <w:spacing w:line="240" w:lineRule="auto"/>
        <w:jc w:val="center"/>
        <w:rPr>
          <w:rFonts w:cstheme="minorHAnsi"/>
          <w:b/>
          <w:bCs/>
          <w:sz w:val="28"/>
          <w:lang w:val="en-US"/>
        </w:rPr>
      </w:pPr>
    </w:p>
    <w:p w14:paraId="4B9C6AA0" w14:textId="77777777" w:rsidR="00CA3F20" w:rsidRPr="001A40B7" w:rsidRDefault="00CA3F20" w:rsidP="007C0086">
      <w:pPr>
        <w:spacing w:line="240" w:lineRule="auto"/>
        <w:jc w:val="center"/>
        <w:rPr>
          <w:rFonts w:cstheme="minorHAnsi"/>
          <w:b/>
          <w:bCs/>
          <w:sz w:val="28"/>
          <w:lang w:val="en-US"/>
        </w:rPr>
      </w:pPr>
    </w:p>
    <w:p w14:paraId="4AB34A20" w14:textId="77777777" w:rsidR="00CA3F20" w:rsidRPr="001A40B7" w:rsidRDefault="00CA3F20" w:rsidP="007C0086">
      <w:pPr>
        <w:spacing w:line="240" w:lineRule="auto"/>
        <w:jc w:val="center"/>
        <w:rPr>
          <w:rFonts w:cstheme="minorHAnsi"/>
          <w:b/>
          <w:bCs/>
          <w:sz w:val="28"/>
          <w:lang w:val="en-US"/>
        </w:rPr>
      </w:pPr>
    </w:p>
    <w:p w14:paraId="5B2F8AD6" w14:textId="673ED121" w:rsidR="00CA3F20" w:rsidRPr="001A40B7" w:rsidRDefault="00C867B7" w:rsidP="007C0086">
      <w:pPr>
        <w:spacing w:line="240" w:lineRule="auto"/>
        <w:jc w:val="center"/>
        <w:rPr>
          <w:rFonts w:cstheme="minorHAnsi"/>
          <w:b/>
          <w:bCs/>
          <w:sz w:val="28"/>
          <w:lang w:val="en-US"/>
        </w:rPr>
      </w:pPr>
      <w:r>
        <w:rPr>
          <w:rFonts w:cstheme="minorHAnsi"/>
          <w:b/>
          <w:bCs/>
          <w:noProof/>
          <w:sz w:val="28"/>
          <w:lang w:val="en-AU" w:eastAsia="en-AU"/>
        </w:rPr>
        <mc:AlternateContent>
          <mc:Choice Requires="wps">
            <w:drawing>
              <wp:anchor distT="0" distB="0" distL="114300" distR="114300" simplePos="0" relativeHeight="251713536" behindDoc="0" locked="0" layoutInCell="1" allowOverlap="1" wp14:anchorId="232BBE99" wp14:editId="74D76983">
                <wp:simplePos x="0" y="0"/>
                <wp:positionH relativeFrom="column">
                  <wp:posOffset>4629785</wp:posOffset>
                </wp:positionH>
                <wp:positionV relativeFrom="paragraph">
                  <wp:posOffset>191770</wp:posOffset>
                </wp:positionV>
                <wp:extent cx="0" cy="656590"/>
                <wp:effectExtent l="76200" t="38100" r="57150" b="10160"/>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6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onnecteur droit avec flèche 39" o:spid="_x0000_s1026" type="#_x0000_t32" style="position:absolute;margin-left:364.55pt;margin-top:15.1pt;width:0;height:51.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">
                <v:stroke endarrow="block"/>
              </v:shape>
            </w:pict>
          </mc:Fallback>
        </mc:AlternateContent>
      </w:r>
      <w:r>
        <w:rPr>
          <w:rFonts w:cstheme="minorHAnsi"/>
          <w:b/>
          <w:bCs/>
          <w:noProof/>
          <w:sz w:val="28"/>
          <w:lang w:val="en-AU" w:eastAsia="en-AU"/>
        </w:rPr>
        <mc:AlternateContent>
          <mc:Choice Requires="wps">
            <w:drawing>
              <wp:anchor distT="0" distB="0" distL="114300" distR="114300" simplePos="0" relativeHeight="251715584" behindDoc="0" locked="0" layoutInCell="1" allowOverlap="1" wp14:anchorId="66E96745" wp14:editId="6FE9BBD2">
                <wp:simplePos x="0" y="0"/>
                <wp:positionH relativeFrom="column">
                  <wp:posOffset>4446270</wp:posOffset>
                </wp:positionH>
                <wp:positionV relativeFrom="paragraph">
                  <wp:posOffset>189865</wp:posOffset>
                </wp:positionV>
                <wp:extent cx="374650" cy="0"/>
                <wp:effectExtent l="0" t="0" r="25400" b="1905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onnecteur droit avec flèche 40" o:spid="_x0000_s1026" type="#_x0000_t32" style="position:absolute;margin-left:350.1pt;margin-top:14.95pt;width:29.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"/>
            </w:pict>
          </mc:Fallback>
        </mc:AlternateContent>
      </w:r>
    </w:p>
    <w:p w14:paraId="49EE0C15" w14:textId="2EA693F4" w:rsidR="00CA3F20" w:rsidRPr="001A40B7" w:rsidRDefault="00CA3F20" w:rsidP="007C0086">
      <w:pPr>
        <w:spacing w:line="240" w:lineRule="auto"/>
        <w:jc w:val="center"/>
        <w:rPr>
          <w:rFonts w:cstheme="minorHAnsi"/>
          <w:b/>
          <w:bCs/>
          <w:sz w:val="28"/>
          <w:lang w:val="en-US"/>
        </w:rPr>
      </w:pPr>
    </w:p>
    <w:p w14:paraId="4C526163" w14:textId="77777777" w:rsidR="00CA3F20" w:rsidRPr="001A40B7" w:rsidRDefault="00CA3F20" w:rsidP="007C0086">
      <w:pPr>
        <w:spacing w:line="240" w:lineRule="auto"/>
        <w:jc w:val="center"/>
        <w:rPr>
          <w:rFonts w:cstheme="minorHAnsi"/>
          <w:b/>
          <w:bCs/>
          <w:sz w:val="28"/>
          <w:lang w:val="en-US"/>
        </w:rPr>
      </w:pPr>
    </w:p>
    <w:p w14:paraId="0F6EF20D" w14:textId="77777777" w:rsidR="00CA3F20" w:rsidRPr="001A40B7" w:rsidRDefault="00CA3F20" w:rsidP="007C0086">
      <w:pPr>
        <w:spacing w:line="240" w:lineRule="auto"/>
        <w:jc w:val="center"/>
        <w:rPr>
          <w:rFonts w:cstheme="minorHAnsi"/>
          <w:b/>
          <w:bCs/>
          <w:sz w:val="28"/>
          <w:lang w:val="en-US"/>
        </w:rPr>
      </w:pPr>
    </w:p>
    <w:p w14:paraId="2E48A375" w14:textId="0443BED0" w:rsidR="00CA3F20" w:rsidRPr="001A40B7" w:rsidRDefault="00CA3F20" w:rsidP="007C0086">
      <w:pPr>
        <w:spacing w:line="240" w:lineRule="auto"/>
        <w:jc w:val="center"/>
        <w:rPr>
          <w:rFonts w:cstheme="minorHAnsi"/>
          <w:b/>
          <w:bCs/>
          <w:sz w:val="28"/>
          <w:lang w:val="en-US"/>
        </w:rPr>
      </w:pPr>
      <w:r>
        <w:rPr>
          <w:rFonts w:cstheme="minorHAnsi"/>
          <w:b/>
          <w:bCs/>
          <w:noProof/>
          <w:sz w:val="28"/>
          <w:lang w:val="en-AU" w:eastAsia="en-AU"/>
        </w:rPr>
        <mc:AlternateContent>
          <mc:Choice Requires="wps">
            <w:drawing>
              <wp:anchor distT="0" distB="0" distL="114300" distR="114300" simplePos="0" relativeHeight="251724800" behindDoc="0" locked="0" layoutInCell="1" allowOverlap="1" wp14:anchorId="603BC913" wp14:editId="651C2852">
                <wp:simplePos x="0" y="0"/>
                <wp:positionH relativeFrom="column">
                  <wp:posOffset>8109585</wp:posOffset>
                </wp:positionH>
                <wp:positionV relativeFrom="paragraph">
                  <wp:posOffset>21590</wp:posOffset>
                </wp:positionV>
                <wp:extent cx="0" cy="235585"/>
                <wp:effectExtent l="60960" t="5080" r="53340" b="16510"/>
                <wp:wrapNone/>
                <wp:docPr id="38"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onnecteur droit avec flèche 38" o:spid="_x0000_s1026" type="#_x0000_t32" style="position:absolute;margin-left:638.55pt;margin-top:1.7pt;width:0;height:1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">
                <v:stroke endarrow="block"/>
              </v:shape>
            </w:pict>
          </mc:Fallback>
        </mc:AlternateContent>
      </w:r>
      <w:r>
        <w:rPr>
          <w:rFonts w:cstheme="minorHAnsi"/>
          <w:b/>
          <w:bCs/>
          <w:noProof/>
          <w:sz w:val="28"/>
          <w:lang w:val="en-AU" w:eastAsia="en-AU"/>
        </w:rPr>
        <mc:AlternateContent>
          <mc:Choice Requires="wps">
            <w:drawing>
              <wp:anchor distT="0" distB="0" distL="114300" distR="114300" simplePos="0" relativeHeight="251723776" behindDoc="0" locked="0" layoutInCell="1" allowOverlap="1" wp14:anchorId="709DC168" wp14:editId="3BB7A23D">
                <wp:simplePos x="0" y="0"/>
                <wp:positionH relativeFrom="column">
                  <wp:posOffset>1994535</wp:posOffset>
                </wp:positionH>
                <wp:positionV relativeFrom="paragraph">
                  <wp:posOffset>21590</wp:posOffset>
                </wp:positionV>
                <wp:extent cx="0" cy="235585"/>
                <wp:effectExtent l="60960" t="5080" r="53340" b="16510"/>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onnecteur droit avec flèche 37" o:spid="_x0000_s1026" type="#_x0000_t32" style="position:absolute;margin-left:157.05pt;margin-top:1.7pt;width:0;height:1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">
                <v:stroke endarrow="block"/>
              </v:shape>
            </w:pict>
          </mc:Fallback>
        </mc:AlternateContent>
      </w:r>
      <w:r>
        <w:rPr>
          <w:rFonts w:cstheme="minorHAnsi"/>
          <w:b/>
          <w:bCs/>
          <w:noProof/>
          <w:sz w:val="28"/>
          <w:lang w:val="en-AU" w:eastAsia="en-AU"/>
        </w:rPr>
        <mc:AlternateContent>
          <mc:Choice Requires="wps">
            <w:drawing>
              <wp:anchor distT="0" distB="0" distL="114300" distR="114300" simplePos="0" relativeHeight="251712512" behindDoc="0" locked="0" layoutInCell="1" allowOverlap="1" wp14:anchorId="6F119502" wp14:editId="7EE72663">
                <wp:simplePos x="0" y="0"/>
                <wp:positionH relativeFrom="column">
                  <wp:posOffset>1994535</wp:posOffset>
                </wp:positionH>
                <wp:positionV relativeFrom="paragraph">
                  <wp:posOffset>20320</wp:posOffset>
                </wp:positionV>
                <wp:extent cx="6115050" cy="635"/>
                <wp:effectExtent l="13335" t="13335" r="5715" b="508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onnecteur droit avec flèche 36" o:spid="_x0000_s1026" type="#_x0000_t32" style="position:absolute;margin-left:157.05pt;margin-top:1.6pt;width:481.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"/>
            </w:pict>
          </mc:Fallback>
        </mc:AlternateContent>
      </w:r>
    </w:p>
    <w:p w14:paraId="33B384F7" w14:textId="5928438D" w:rsidR="00CA3F20" w:rsidRPr="001A40B7" w:rsidRDefault="00CA3F20" w:rsidP="007C0086">
      <w:pPr>
        <w:spacing w:line="240" w:lineRule="auto"/>
        <w:jc w:val="center"/>
        <w:rPr>
          <w:rFonts w:cstheme="minorHAnsi"/>
          <w:b/>
          <w:bCs/>
          <w:sz w:val="28"/>
          <w:lang w:val="en-US"/>
        </w:rPr>
      </w:pPr>
      <w:r>
        <w:rPr>
          <w:rFonts w:cstheme="minorHAnsi"/>
          <w:b/>
          <w:bCs/>
          <w:noProof/>
          <w:sz w:val="28"/>
          <w:lang w:val="en-AU" w:eastAsia="en-AU"/>
        </w:rPr>
        <mc:AlternateContent>
          <mc:Choice Requires="wps">
            <w:drawing>
              <wp:anchor distT="0" distB="0" distL="114300" distR="114300" simplePos="0" relativeHeight="251714560" behindDoc="0" locked="0" layoutInCell="1" allowOverlap="1" wp14:anchorId="108E7307" wp14:editId="67CDB1BB">
                <wp:simplePos x="0" y="0"/>
                <wp:positionH relativeFrom="column">
                  <wp:posOffset>7384415</wp:posOffset>
                </wp:positionH>
                <wp:positionV relativeFrom="paragraph">
                  <wp:posOffset>40005</wp:posOffset>
                </wp:positionV>
                <wp:extent cx="1701165" cy="2226945"/>
                <wp:effectExtent l="12065" t="12065" r="10795"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2226945"/>
                        </a:xfrm>
                        <a:prstGeom prst="rect">
                          <a:avLst/>
                        </a:prstGeom>
                        <a:solidFill>
                          <a:srgbClr val="FFFFFF"/>
                        </a:solidFill>
                        <a:ln w="9525">
                          <a:solidFill>
                            <a:srgbClr val="000000"/>
                          </a:solidFill>
                          <a:miter lim="800000"/>
                          <a:headEnd/>
                          <a:tailEnd/>
                        </a:ln>
                      </wps:spPr>
                      <wps:txbx>
                        <w:txbxContent>
                          <w:p w14:paraId="62068FE6" w14:textId="77777777" w:rsidR="00BB6FD2" w:rsidRPr="00F020BB" w:rsidRDefault="00BB6FD2" w:rsidP="00C867B7">
                            <w:pPr>
                              <w:spacing w:line="240" w:lineRule="auto"/>
                              <w:jc w:val="center"/>
                              <w:rPr>
                                <w:b/>
                                <w:bCs/>
                                <w:sz w:val="20"/>
                                <w:szCs w:val="20"/>
                              </w:rPr>
                            </w:pPr>
                            <w:r w:rsidRPr="00F020BB">
                              <w:rPr>
                                <w:b/>
                                <w:bCs/>
                                <w:sz w:val="20"/>
                                <w:szCs w:val="20"/>
                              </w:rPr>
                              <w:t>Personnel sub-COMMITTEE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581.45pt;margin-top:3.15pt;width:133.95pt;height:17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">
                <v:textbox>
                  <w:txbxContent>
                    <w:p w14:paraId="62068FE6" w14:textId="77777777" w:rsidR="00BB6FD2" w:rsidRPr="00F020BB" w:rsidRDefault="00BB6FD2" w:rsidP="00C867B7">
                      <w:pPr>
                        <w:spacing w:line="240" w:lineRule="auto"/>
                        <w:jc w:val="center"/>
                        <w:rPr>
                          <w:b/>
                          <w:bCs/>
                          <w:sz w:val="20"/>
                          <w:szCs w:val="20"/>
                        </w:rPr>
                      </w:pPr>
                      <w:r w:rsidRPr="00F020BB">
                        <w:rPr>
                          <w:b/>
                          <w:bCs/>
                          <w:sz w:val="20"/>
                          <w:szCs w:val="20"/>
                        </w:rPr>
                        <w:t>Personnel sub-COMMITTEE</w:t>
                      </w: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1488" behindDoc="0" locked="0" layoutInCell="1" allowOverlap="1" wp14:anchorId="43DF8C6A" wp14:editId="2AD6AFC0">
                <wp:simplePos x="0" y="0"/>
                <wp:positionH relativeFrom="column">
                  <wp:posOffset>4629785</wp:posOffset>
                </wp:positionH>
                <wp:positionV relativeFrom="paragraph">
                  <wp:posOffset>27940</wp:posOffset>
                </wp:positionV>
                <wp:extent cx="2552700" cy="2239010"/>
                <wp:effectExtent l="10160" t="9525" r="889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239010"/>
                        </a:xfrm>
                        <a:prstGeom prst="rect">
                          <a:avLst/>
                        </a:prstGeom>
                        <a:solidFill>
                          <a:srgbClr val="FFFFFF"/>
                        </a:solidFill>
                        <a:ln w="9525">
                          <a:solidFill>
                            <a:srgbClr val="000000"/>
                          </a:solidFill>
                          <a:miter lim="800000"/>
                          <a:headEnd/>
                          <a:tailEnd/>
                        </a:ln>
                      </wps:spPr>
                      <wps:txbx>
                        <w:txbxContent>
                          <w:p w14:paraId="0594F41F" w14:textId="77777777" w:rsidR="00BB6FD2" w:rsidRPr="00F020BB" w:rsidRDefault="00BB6FD2" w:rsidP="00CA3F20">
                            <w:pPr>
                              <w:spacing w:line="240" w:lineRule="auto"/>
                              <w:jc w:val="center"/>
                              <w:rPr>
                                <w:b/>
                                <w:bCs/>
                                <w:sz w:val="20"/>
                                <w:szCs w:val="20"/>
                              </w:rPr>
                            </w:pPr>
                            <w:r w:rsidRPr="00F020BB">
                              <w:rPr>
                                <w:b/>
                                <w:bCs/>
                                <w:sz w:val="20"/>
                                <w:szCs w:val="20"/>
                              </w:rPr>
                              <w:t>MINING SECTOR Sub - COMMITEE</w:t>
                            </w:r>
                          </w:p>
                          <w:p w14:paraId="3E65ED01" w14:textId="77777777" w:rsidR="00BB6FD2" w:rsidRDefault="00BB6FD2" w:rsidP="00CA3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364.55pt;margin-top:2.2pt;width:201pt;height:17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">
                <v:textbox>
                  <w:txbxContent>
                    <w:p w14:paraId="0594F41F" w14:textId="77777777" w:rsidR="00BB6FD2" w:rsidRPr="00F020BB" w:rsidRDefault="00BB6FD2" w:rsidP="00CA3F20">
                      <w:pPr>
                        <w:spacing w:line="240" w:lineRule="auto"/>
                        <w:jc w:val="center"/>
                        <w:rPr>
                          <w:b/>
                          <w:bCs/>
                          <w:sz w:val="20"/>
                          <w:szCs w:val="20"/>
                        </w:rPr>
                      </w:pPr>
                      <w:r w:rsidRPr="00F020BB">
                        <w:rPr>
                          <w:b/>
                          <w:bCs/>
                          <w:sz w:val="20"/>
                          <w:szCs w:val="20"/>
                        </w:rPr>
                        <w:t>MINING SECTOR Sub - COMMITEE</w:t>
                      </w:r>
                    </w:p>
                    <w:p w14:paraId="3E65ED01" w14:textId="77777777" w:rsidR="00BB6FD2" w:rsidRDefault="00BB6FD2" w:rsidP="00CA3F20"/>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0464" behindDoc="0" locked="0" layoutInCell="1" allowOverlap="1" wp14:anchorId="721A932D" wp14:editId="09BE7C7A">
                <wp:simplePos x="0" y="0"/>
                <wp:positionH relativeFrom="column">
                  <wp:posOffset>-245745</wp:posOffset>
                </wp:positionH>
                <wp:positionV relativeFrom="paragraph">
                  <wp:posOffset>27940</wp:posOffset>
                </wp:positionV>
                <wp:extent cx="4692015" cy="2239010"/>
                <wp:effectExtent l="11430" t="9525" r="1143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239010"/>
                        </a:xfrm>
                        <a:prstGeom prst="rect">
                          <a:avLst/>
                        </a:prstGeom>
                        <a:solidFill>
                          <a:srgbClr val="FFFFFF"/>
                        </a:solidFill>
                        <a:ln w="9525">
                          <a:solidFill>
                            <a:srgbClr val="000000"/>
                          </a:solidFill>
                          <a:miter lim="800000"/>
                          <a:headEnd/>
                          <a:tailEnd/>
                        </a:ln>
                      </wps:spPr>
                      <wps:txbx>
                        <w:txbxContent>
                          <w:p w14:paraId="6BBFA93A" w14:textId="77777777" w:rsidR="00BB6FD2" w:rsidRPr="00F020BB" w:rsidRDefault="00BB6FD2" w:rsidP="00CA3F20">
                            <w:pPr>
                              <w:spacing w:line="240" w:lineRule="auto"/>
                              <w:jc w:val="center"/>
                              <w:rPr>
                                <w:b/>
                                <w:bCs/>
                                <w:sz w:val="20"/>
                                <w:szCs w:val="20"/>
                              </w:rPr>
                            </w:pPr>
                            <w:r w:rsidRPr="00F020BB">
                              <w:rPr>
                                <w:b/>
                                <w:bCs/>
                                <w:sz w:val="20"/>
                                <w:szCs w:val="20"/>
                              </w:rPr>
                              <w:t>ENERGY SECTOR Sub - COMMITEE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7" style="position:absolute;left:0;text-align:left;margin-left:-19.35pt;margin-top:2.2pt;width:369.45pt;height:17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">
                <v:textbox>
                  <w:txbxContent>
                    <w:p w14:paraId="6BBFA93A" w14:textId="77777777" w:rsidR="00BB6FD2" w:rsidRPr="00F020BB" w:rsidRDefault="00BB6FD2" w:rsidP="00CA3F20">
                      <w:pPr>
                        <w:spacing w:line="240" w:lineRule="auto"/>
                        <w:jc w:val="center"/>
                        <w:rPr>
                          <w:b/>
                          <w:bCs/>
                          <w:sz w:val="20"/>
                          <w:szCs w:val="20"/>
                        </w:rPr>
                      </w:pPr>
                      <w:r w:rsidRPr="00F020BB">
                        <w:rPr>
                          <w:b/>
                          <w:bCs/>
                          <w:sz w:val="20"/>
                          <w:szCs w:val="20"/>
                        </w:rPr>
                        <w:t>ENERGY SECTOR Sub - COMMITEE</w:t>
                      </w:r>
                    </w:p>
                  </w:txbxContent>
                </v:textbox>
              </v:rect>
            </w:pict>
          </mc:Fallback>
        </mc:AlternateContent>
      </w:r>
    </w:p>
    <w:p w14:paraId="0900B9D2" w14:textId="5C3FCFBA" w:rsidR="00CA3F20" w:rsidRPr="001A40B7" w:rsidRDefault="00CA3F20" w:rsidP="007C0086">
      <w:pPr>
        <w:spacing w:line="240" w:lineRule="auto"/>
        <w:jc w:val="center"/>
        <w:rPr>
          <w:rFonts w:cstheme="minorHAnsi"/>
          <w:b/>
          <w:bCs/>
          <w:sz w:val="28"/>
          <w:lang w:val="en-US"/>
        </w:rPr>
      </w:pPr>
      <w:r>
        <w:rPr>
          <w:rFonts w:cstheme="minorHAnsi"/>
          <w:b/>
          <w:bCs/>
          <w:noProof/>
          <w:sz w:val="28"/>
          <w:lang w:val="en-AU" w:eastAsia="en-AU"/>
        </w:rPr>
        <mc:AlternateContent>
          <mc:Choice Requires="wps">
            <w:drawing>
              <wp:anchor distT="0" distB="0" distL="114300" distR="114300" simplePos="0" relativeHeight="251720704" behindDoc="0" locked="0" layoutInCell="1" allowOverlap="1" wp14:anchorId="008D08EE" wp14:editId="41DD2777">
                <wp:simplePos x="0" y="0"/>
                <wp:positionH relativeFrom="column">
                  <wp:posOffset>5991225</wp:posOffset>
                </wp:positionH>
                <wp:positionV relativeFrom="paragraph">
                  <wp:posOffset>180975</wp:posOffset>
                </wp:positionV>
                <wp:extent cx="1137920" cy="1710690"/>
                <wp:effectExtent l="9525" t="8255" r="5080"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1710690"/>
                        </a:xfrm>
                        <a:prstGeom prst="rect">
                          <a:avLst/>
                        </a:prstGeom>
                        <a:solidFill>
                          <a:srgbClr val="FFFFFF"/>
                        </a:solidFill>
                        <a:ln w="9525">
                          <a:solidFill>
                            <a:srgbClr val="000000"/>
                          </a:solidFill>
                          <a:miter lim="800000"/>
                          <a:headEnd/>
                          <a:tailEnd/>
                        </a:ln>
                      </wps:spPr>
                      <wps:txbx>
                        <w:txbxContent>
                          <w:p w14:paraId="58770482"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DGM (C.3b)</w:t>
                            </w:r>
                          </w:p>
                          <w:p w14:paraId="68F4D99F" w14:textId="77777777" w:rsidR="00BB6FD2" w:rsidRPr="00CA3F20" w:rsidRDefault="00BB6FD2" w:rsidP="00CA3F20">
                            <w:pPr>
                              <w:spacing w:line="240" w:lineRule="auto"/>
                              <w:rPr>
                                <w:rFonts w:cs="Calibri"/>
                                <w:sz w:val="20"/>
                                <w:szCs w:val="20"/>
                                <w:lang w:val="en-US"/>
                              </w:rPr>
                            </w:pPr>
                          </w:p>
                          <w:p w14:paraId="144DA645"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Mr. Khampha</w:t>
                            </w:r>
                          </w:p>
                          <w:p w14:paraId="01F06210"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Phommakaysone</w:t>
                            </w:r>
                          </w:p>
                          <w:p w14:paraId="7DEEADBD" w14:textId="77777777" w:rsidR="00BB6FD2" w:rsidRPr="00CA3F20" w:rsidRDefault="00BB6FD2" w:rsidP="00CA3F20">
                            <w:pPr>
                              <w:spacing w:line="240" w:lineRule="auto"/>
                              <w:rPr>
                                <w:rFonts w:cs="Calibri"/>
                                <w:sz w:val="20"/>
                                <w:szCs w:val="20"/>
                                <w:lang w:val="en-US"/>
                              </w:rPr>
                            </w:pPr>
                          </w:p>
                          <w:p w14:paraId="488C3920" w14:textId="77777777" w:rsidR="00BB6FD2" w:rsidRPr="00B84CE5" w:rsidRDefault="00BB6FD2" w:rsidP="00CA3F20">
                            <w:pPr>
                              <w:spacing w:line="240" w:lineRule="auto"/>
                              <w:rPr>
                                <w:rFonts w:cs="Calibri"/>
                                <w:sz w:val="20"/>
                                <w:szCs w:val="20"/>
                              </w:rPr>
                            </w:pPr>
                            <w:r w:rsidRPr="00B84CE5">
                              <w:rPr>
                                <w:rFonts w:cs="Calibri"/>
                                <w:sz w:val="20"/>
                                <w:szCs w:val="20"/>
                              </w:rPr>
                              <w:t>Mr. Inpong</w:t>
                            </w:r>
                          </w:p>
                          <w:p w14:paraId="46786EFF" w14:textId="77777777" w:rsidR="00BB6FD2" w:rsidRPr="00B84CE5" w:rsidRDefault="00BB6FD2" w:rsidP="00CA3F20">
                            <w:pPr>
                              <w:spacing w:line="240" w:lineRule="auto"/>
                              <w:rPr>
                                <w:rFonts w:cs="Calibri"/>
                                <w:sz w:val="20"/>
                                <w:szCs w:val="20"/>
                              </w:rPr>
                            </w:pPr>
                            <w:r w:rsidRPr="00B84CE5">
                              <w:rPr>
                                <w:rFonts w:cs="Calibri"/>
                                <w:sz w:val="20"/>
                                <w:szCs w:val="20"/>
                              </w:rPr>
                              <w:t>Homsombath</w:t>
                            </w:r>
                          </w:p>
                          <w:p w14:paraId="1546F578" w14:textId="77777777" w:rsidR="00BB6FD2" w:rsidRPr="00B84CE5" w:rsidRDefault="00BB6FD2" w:rsidP="00CA3F20">
                            <w:pPr>
                              <w:rPr>
                                <w:rFonts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8" style="position:absolute;left:0;text-align:left;margin-left:471.75pt;margin-top:14.25pt;width:89.6pt;height:13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">
                <v:textbox>
                  <w:txbxContent>
                    <w:p w14:paraId="58770482"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DGM (C.3b)</w:t>
                      </w:r>
                    </w:p>
                    <w:p w14:paraId="68F4D99F" w14:textId="77777777" w:rsidR="00BB6FD2" w:rsidRPr="00CA3F20" w:rsidRDefault="00BB6FD2" w:rsidP="00CA3F20">
                      <w:pPr>
                        <w:spacing w:line="240" w:lineRule="auto"/>
                        <w:rPr>
                          <w:rFonts w:cs="Calibri"/>
                          <w:sz w:val="20"/>
                          <w:szCs w:val="20"/>
                          <w:lang w:val="en-US"/>
                        </w:rPr>
                      </w:pPr>
                    </w:p>
                    <w:p w14:paraId="144DA645"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Mr. Khampha</w:t>
                      </w:r>
                    </w:p>
                    <w:p w14:paraId="01F06210"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Phommakaysone</w:t>
                      </w:r>
                    </w:p>
                    <w:p w14:paraId="7DEEADBD" w14:textId="77777777" w:rsidR="00BB6FD2" w:rsidRPr="00CA3F20" w:rsidRDefault="00BB6FD2" w:rsidP="00CA3F20">
                      <w:pPr>
                        <w:spacing w:line="240" w:lineRule="auto"/>
                        <w:rPr>
                          <w:rFonts w:cs="Calibri"/>
                          <w:sz w:val="20"/>
                          <w:szCs w:val="20"/>
                          <w:lang w:val="en-US"/>
                        </w:rPr>
                      </w:pPr>
                    </w:p>
                    <w:p w14:paraId="488C3920" w14:textId="77777777" w:rsidR="00BB6FD2" w:rsidRPr="00B84CE5" w:rsidRDefault="00BB6FD2" w:rsidP="00CA3F20">
                      <w:pPr>
                        <w:spacing w:line="240" w:lineRule="auto"/>
                        <w:rPr>
                          <w:rFonts w:cs="Calibri"/>
                          <w:sz w:val="20"/>
                          <w:szCs w:val="20"/>
                        </w:rPr>
                      </w:pPr>
                      <w:r w:rsidRPr="00B84CE5">
                        <w:rPr>
                          <w:rFonts w:cs="Calibri"/>
                          <w:sz w:val="20"/>
                          <w:szCs w:val="20"/>
                        </w:rPr>
                        <w:t>Mr. Inpong</w:t>
                      </w:r>
                    </w:p>
                    <w:p w14:paraId="46786EFF" w14:textId="77777777" w:rsidR="00BB6FD2" w:rsidRPr="00B84CE5" w:rsidRDefault="00BB6FD2" w:rsidP="00CA3F20">
                      <w:pPr>
                        <w:spacing w:line="240" w:lineRule="auto"/>
                        <w:rPr>
                          <w:rFonts w:cs="Calibri"/>
                          <w:sz w:val="20"/>
                          <w:szCs w:val="20"/>
                        </w:rPr>
                      </w:pPr>
                      <w:r w:rsidRPr="00B84CE5">
                        <w:rPr>
                          <w:rFonts w:cs="Calibri"/>
                          <w:sz w:val="20"/>
                          <w:szCs w:val="20"/>
                        </w:rPr>
                        <w:t>Homsombath</w:t>
                      </w:r>
                    </w:p>
                    <w:p w14:paraId="1546F578" w14:textId="77777777" w:rsidR="00BB6FD2" w:rsidRPr="00B84CE5" w:rsidRDefault="00BB6FD2" w:rsidP="00CA3F20">
                      <w:pPr>
                        <w:rPr>
                          <w:rFonts w:cs="Calibri"/>
                          <w:sz w:val="20"/>
                          <w:szCs w:val="20"/>
                        </w:rPr>
                      </w:pP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22752" behindDoc="0" locked="0" layoutInCell="1" allowOverlap="1" wp14:anchorId="3D9C555F" wp14:editId="1E7EF2FE">
                <wp:simplePos x="0" y="0"/>
                <wp:positionH relativeFrom="column">
                  <wp:posOffset>7564120</wp:posOffset>
                </wp:positionH>
                <wp:positionV relativeFrom="paragraph">
                  <wp:posOffset>180975</wp:posOffset>
                </wp:positionV>
                <wp:extent cx="1096010" cy="1639570"/>
                <wp:effectExtent l="10795" t="8255" r="762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639570"/>
                        </a:xfrm>
                        <a:prstGeom prst="rect">
                          <a:avLst/>
                        </a:prstGeom>
                        <a:solidFill>
                          <a:srgbClr val="FFFFFF"/>
                        </a:solidFill>
                        <a:ln w="9525">
                          <a:solidFill>
                            <a:srgbClr val="000000"/>
                          </a:solidFill>
                          <a:miter lim="800000"/>
                          <a:headEnd/>
                          <a:tailEnd/>
                        </a:ln>
                      </wps:spPr>
                      <wps:txbx>
                        <w:txbxContent>
                          <w:p w14:paraId="68F6CF7B" w14:textId="77777777" w:rsidR="00BB6FD2" w:rsidRPr="00CA3F20" w:rsidRDefault="00BB6FD2" w:rsidP="00CA3F20">
                            <w:pPr>
                              <w:spacing w:after="120" w:line="240" w:lineRule="auto"/>
                              <w:jc w:val="center"/>
                              <w:rPr>
                                <w:rFonts w:cs="Calibri"/>
                                <w:sz w:val="20"/>
                                <w:szCs w:val="20"/>
                                <w:lang w:val="en-US"/>
                              </w:rPr>
                            </w:pPr>
                            <w:r w:rsidRPr="00CA3F20">
                              <w:rPr>
                                <w:rFonts w:cs="Calibri"/>
                                <w:sz w:val="20"/>
                                <w:szCs w:val="20"/>
                                <w:lang w:val="en-US"/>
                              </w:rPr>
                              <w:t>DOP (C1.a)</w:t>
                            </w:r>
                          </w:p>
                          <w:p w14:paraId="5F828DF4" w14:textId="77777777" w:rsidR="00BB6FD2" w:rsidRPr="00CA3F20" w:rsidRDefault="00BB6FD2" w:rsidP="00CA3F20">
                            <w:pPr>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Khamla</w:t>
                            </w:r>
                            <w:proofErr w:type="spellEnd"/>
                          </w:p>
                          <w:p w14:paraId="2E8CB58A" w14:textId="77777777" w:rsidR="00BB6FD2" w:rsidRPr="00CA3F20" w:rsidRDefault="00BB6FD2" w:rsidP="00CA3F20">
                            <w:pPr>
                              <w:rPr>
                                <w:rFonts w:cs="Calibri"/>
                                <w:sz w:val="20"/>
                                <w:szCs w:val="20"/>
                                <w:lang w:val="en-US"/>
                              </w:rPr>
                            </w:pPr>
                            <w:proofErr w:type="spellStart"/>
                            <w:r w:rsidRPr="00CA3F20">
                              <w:rPr>
                                <w:rFonts w:cs="Calibri"/>
                                <w:sz w:val="20"/>
                                <w:szCs w:val="20"/>
                                <w:lang w:val="en-US"/>
                              </w:rPr>
                              <w:t>Vichitvongsa</w:t>
                            </w:r>
                            <w:proofErr w:type="spellEnd"/>
                          </w:p>
                          <w:p w14:paraId="671D3830" w14:textId="77777777" w:rsidR="00BB6FD2" w:rsidRPr="00CA3F20" w:rsidRDefault="00BB6FD2" w:rsidP="00CA3F20">
                            <w:pPr>
                              <w:rPr>
                                <w:rFonts w:cs="Calibri"/>
                                <w:sz w:val="20"/>
                                <w:szCs w:val="20"/>
                                <w:lang w:val="en-US"/>
                              </w:rPr>
                            </w:pPr>
                          </w:p>
                          <w:p w14:paraId="67016719" w14:textId="77777777" w:rsidR="00BB6FD2" w:rsidRPr="00B84CE5" w:rsidRDefault="00BB6FD2" w:rsidP="00CA3F20">
                            <w:pPr>
                              <w:rPr>
                                <w:rFonts w:cs="Calibri"/>
                                <w:sz w:val="20"/>
                                <w:szCs w:val="20"/>
                              </w:rPr>
                            </w:pPr>
                            <w:r w:rsidRPr="00B84CE5">
                              <w:rPr>
                                <w:rFonts w:cs="Calibri"/>
                                <w:sz w:val="20"/>
                                <w:szCs w:val="20"/>
                              </w:rPr>
                              <w:t xml:space="preserve">Mr. Mone Phethouthai </w:t>
                            </w:r>
                          </w:p>
                          <w:p w14:paraId="3BDD05DF" w14:textId="77777777" w:rsidR="00BB6FD2" w:rsidRPr="00B84CE5" w:rsidRDefault="00BB6FD2" w:rsidP="00CA3F20">
                            <w:pPr>
                              <w:rPr>
                                <w:rFonts w:cs="Calibri"/>
                                <w:sz w:val="20"/>
                                <w:szCs w:val="20"/>
                              </w:rPr>
                            </w:pPr>
                          </w:p>
                          <w:p w14:paraId="2937030C" w14:textId="77777777" w:rsidR="00BB6FD2" w:rsidRPr="00B84CE5" w:rsidRDefault="00BB6FD2" w:rsidP="00CA3F20">
                            <w:pPr>
                              <w:rPr>
                                <w:rFonts w:cs="Calibri"/>
                                <w:sz w:val="20"/>
                                <w:szCs w:val="20"/>
                              </w:rPr>
                            </w:pPr>
                            <w:r w:rsidRPr="00B84CE5">
                              <w:rPr>
                                <w:rFonts w:cs="Calibri"/>
                                <w:sz w:val="20"/>
                                <w:szCs w:val="20"/>
                              </w:rPr>
                              <w:t>Mr. Souksavanh</w:t>
                            </w:r>
                          </w:p>
                          <w:p w14:paraId="3E7C9E54" w14:textId="77777777" w:rsidR="00BB6FD2" w:rsidRPr="00B84CE5" w:rsidRDefault="00BB6FD2" w:rsidP="00CA3F20">
                            <w:pPr>
                              <w:rPr>
                                <w:rFonts w:cs="Calibri"/>
                                <w:sz w:val="20"/>
                                <w:szCs w:val="20"/>
                              </w:rPr>
                            </w:pPr>
                          </w:p>
                          <w:p w14:paraId="4DD2D47B" w14:textId="77777777" w:rsidR="00BB6FD2" w:rsidRPr="00E01231" w:rsidRDefault="00BB6FD2" w:rsidP="00CA3F20">
                            <w:pPr>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9" style="position:absolute;left:0;text-align:left;margin-left:595.6pt;margin-top:14.25pt;width:86.3pt;height:12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">
                <v:textbox>
                  <w:txbxContent>
                    <w:p w14:paraId="68F6CF7B" w14:textId="77777777" w:rsidR="00BB6FD2" w:rsidRPr="00CA3F20" w:rsidRDefault="00BB6FD2" w:rsidP="00CA3F20">
                      <w:pPr>
                        <w:spacing w:after="120" w:line="240" w:lineRule="auto"/>
                        <w:jc w:val="center"/>
                        <w:rPr>
                          <w:rFonts w:cs="Calibri"/>
                          <w:sz w:val="20"/>
                          <w:szCs w:val="20"/>
                          <w:lang w:val="en-US"/>
                        </w:rPr>
                      </w:pPr>
                      <w:r w:rsidRPr="00CA3F20">
                        <w:rPr>
                          <w:rFonts w:cs="Calibri"/>
                          <w:sz w:val="20"/>
                          <w:szCs w:val="20"/>
                          <w:lang w:val="en-US"/>
                        </w:rPr>
                        <w:t>DOP (C1.a)</w:t>
                      </w:r>
                    </w:p>
                    <w:p w14:paraId="5F828DF4" w14:textId="77777777" w:rsidR="00BB6FD2" w:rsidRPr="00CA3F20" w:rsidRDefault="00BB6FD2" w:rsidP="00CA3F20">
                      <w:pPr>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Khamla</w:t>
                      </w:r>
                      <w:proofErr w:type="spellEnd"/>
                    </w:p>
                    <w:p w14:paraId="2E8CB58A" w14:textId="77777777" w:rsidR="00BB6FD2" w:rsidRPr="00CA3F20" w:rsidRDefault="00BB6FD2" w:rsidP="00CA3F20">
                      <w:pPr>
                        <w:rPr>
                          <w:rFonts w:cs="Calibri"/>
                          <w:sz w:val="20"/>
                          <w:szCs w:val="20"/>
                          <w:lang w:val="en-US"/>
                        </w:rPr>
                      </w:pPr>
                      <w:proofErr w:type="spellStart"/>
                      <w:r w:rsidRPr="00CA3F20">
                        <w:rPr>
                          <w:rFonts w:cs="Calibri"/>
                          <w:sz w:val="20"/>
                          <w:szCs w:val="20"/>
                          <w:lang w:val="en-US"/>
                        </w:rPr>
                        <w:t>Vichitvongsa</w:t>
                      </w:r>
                      <w:proofErr w:type="spellEnd"/>
                    </w:p>
                    <w:p w14:paraId="671D3830" w14:textId="77777777" w:rsidR="00BB6FD2" w:rsidRPr="00CA3F20" w:rsidRDefault="00BB6FD2" w:rsidP="00CA3F20">
                      <w:pPr>
                        <w:rPr>
                          <w:rFonts w:cs="Calibri"/>
                          <w:sz w:val="20"/>
                          <w:szCs w:val="20"/>
                          <w:lang w:val="en-US"/>
                        </w:rPr>
                      </w:pPr>
                    </w:p>
                    <w:p w14:paraId="67016719" w14:textId="77777777" w:rsidR="00BB6FD2" w:rsidRPr="00B84CE5" w:rsidRDefault="00BB6FD2" w:rsidP="00CA3F20">
                      <w:pPr>
                        <w:rPr>
                          <w:rFonts w:cs="Calibri"/>
                          <w:sz w:val="20"/>
                          <w:szCs w:val="20"/>
                        </w:rPr>
                      </w:pPr>
                      <w:r w:rsidRPr="00B84CE5">
                        <w:rPr>
                          <w:rFonts w:cs="Calibri"/>
                          <w:sz w:val="20"/>
                          <w:szCs w:val="20"/>
                        </w:rPr>
                        <w:t xml:space="preserve">Mr. Mone Phethouthai </w:t>
                      </w:r>
                    </w:p>
                    <w:p w14:paraId="3BDD05DF" w14:textId="77777777" w:rsidR="00BB6FD2" w:rsidRPr="00B84CE5" w:rsidRDefault="00BB6FD2" w:rsidP="00CA3F20">
                      <w:pPr>
                        <w:rPr>
                          <w:rFonts w:cs="Calibri"/>
                          <w:sz w:val="20"/>
                          <w:szCs w:val="20"/>
                        </w:rPr>
                      </w:pPr>
                    </w:p>
                    <w:p w14:paraId="2937030C" w14:textId="77777777" w:rsidR="00BB6FD2" w:rsidRPr="00B84CE5" w:rsidRDefault="00BB6FD2" w:rsidP="00CA3F20">
                      <w:pPr>
                        <w:rPr>
                          <w:rFonts w:cs="Calibri"/>
                          <w:sz w:val="20"/>
                          <w:szCs w:val="20"/>
                        </w:rPr>
                      </w:pPr>
                      <w:r w:rsidRPr="00B84CE5">
                        <w:rPr>
                          <w:rFonts w:cs="Calibri"/>
                          <w:sz w:val="20"/>
                          <w:szCs w:val="20"/>
                        </w:rPr>
                        <w:t>Mr. Souksavanh</w:t>
                      </w:r>
                    </w:p>
                    <w:p w14:paraId="3E7C9E54" w14:textId="77777777" w:rsidR="00BB6FD2" w:rsidRPr="00B84CE5" w:rsidRDefault="00BB6FD2" w:rsidP="00CA3F20">
                      <w:pPr>
                        <w:rPr>
                          <w:rFonts w:cs="Calibri"/>
                          <w:sz w:val="20"/>
                          <w:szCs w:val="20"/>
                        </w:rPr>
                      </w:pPr>
                    </w:p>
                    <w:p w14:paraId="4DD2D47B" w14:textId="77777777" w:rsidR="00BB6FD2" w:rsidRPr="00E01231" w:rsidRDefault="00BB6FD2" w:rsidP="00CA3F20">
                      <w:pPr>
                        <w:rPr>
                          <w:rFonts w:cs="Calibri"/>
                          <w:sz w:val="18"/>
                          <w:szCs w:val="18"/>
                        </w:rPr>
                      </w:pP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9680" behindDoc="0" locked="0" layoutInCell="1" allowOverlap="1" wp14:anchorId="3183FF38" wp14:editId="4BCD4214">
                <wp:simplePos x="0" y="0"/>
                <wp:positionH relativeFrom="column">
                  <wp:posOffset>4737100</wp:posOffset>
                </wp:positionH>
                <wp:positionV relativeFrom="paragraph">
                  <wp:posOffset>180975</wp:posOffset>
                </wp:positionV>
                <wp:extent cx="1144270" cy="1710690"/>
                <wp:effectExtent l="12700" t="8255" r="508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1710690"/>
                        </a:xfrm>
                        <a:prstGeom prst="rect">
                          <a:avLst/>
                        </a:prstGeom>
                        <a:solidFill>
                          <a:srgbClr val="FFFFFF"/>
                        </a:solidFill>
                        <a:ln w="9525">
                          <a:solidFill>
                            <a:srgbClr val="000000"/>
                          </a:solidFill>
                          <a:miter lim="800000"/>
                          <a:headEnd/>
                          <a:tailEnd/>
                        </a:ln>
                      </wps:spPr>
                      <wps:txbx>
                        <w:txbxContent>
                          <w:p w14:paraId="08A4B20F"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DOM (C.3a)     </w:t>
                            </w:r>
                          </w:p>
                          <w:p w14:paraId="314FAE4F"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       </w:t>
                            </w:r>
                          </w:p>
                          <w:p w14:paraId="58DEE3C4"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Dr. Simone </w:t>
                            </w:r>
                            <w:proofErr w:type="spellStart"/>
                            <w:r w:rsidRPr="00CA3F20">
                              <w:rPr>
                                <w:rFonts w:cs="Calibri"/>
                                <w:sz w:val="20"/>
                                <w:szCs w:val="20"/>
                                <w:lang w:val="en-US"/>
                              </w:rPr>
                              <w:t>Phichit</w:t>
                            </w:r>
                            <w:proofErr w:type="spellEnd"/>
                          </w:p>
                          <w:p w14:paraId="79D4B296" w14:textId="77777777" w:rsidR="00BB6FD2" w:rsidRPr="00CA3F20" w:rsidRDefault="00BB6FD2" w:rsidP="00CA3F20">
                            <w:pPr>
                              <w:spacing w:line="240" w:lineRule="auto"/>
                              <w:rPr>
                                <w:rFonts w:cs="Calibri"/>
                                <w:sz w:val="20"/>
                                <w:szCs w:val="20"/>
                                <w:lang w:val="en-US"/>
                              </w:rPr>
                            </w:pPr>
                          </w:p>
                          <w:p w14:paraId="6FD42345" w14:textId="77777777" w:rsidR="00BB6FD2" w:rsidRPr="00B84CE5" w:rsidRDefault="00BB6FD2" w:rsidP="00CA3F20">
                            <w:pPr>
                              <w:spacing w:line="240" w:lineRule="auto"/>
                              <w:rPr>
                                <w:rFonts w:cs="Calibri"/>
                                <w:sz w:val="20"/>
                                <w:szCs w:val="20"/>
                              </w:rPr>
                            </w:pPr>
                            <w:r w:rsidRPr="00B84CE5">
                              <w:rPr>
                                <w:rFonts w:cs="Calibri"/>
                                <w:sz w:val="20"/>
                                <w:szCs w:val="20"/>
                              </w:rPr>
                              <w:t>Mr. Eravanh</w:t>
                            </w:r>
                          </w:p>
                          <w:p w14:paraId="3859F4CB" w14:textId="77777777" w:rsidR="00BB6FD2" w:rsidRPr="00B84CE5" w:rsidRDefault="00BB6FD2" w:rsidP="00CA3F20">
                            <w:pPr>
                              <w:spacing w:line="240" w:lineRule="auto"/>
                              <w:rPr>
                                <w:rFonts w:cs="Calibri"/>
                                <w:sz w:val="20"/>
                                <w:szCs w:val="20"/>
                              </w:rPr>
                            </w:pPr>
                            <w:r w:rsidRPr="00B84CE5">
                              <w:rPr>
                                <w:rFonts w:cs="Calibri"/>
                                <w:sz w:val="20"/>
                                <w:szCs w:val="20"/>
                              </w:rPr>
                              <w:t>Boungnaphalom</w:t>
                            </w:r>
                          </w:p>
                          <w:p w14:paraId="6E10EAC8" w14:textId="77777777" w:rsidR="00BB6FD2" w:rsidRPr="00B84CE5" w:rsidRDefault="00BB6FD2" w:rsidP="00CA3F20">
                            <w:pPr>
                              <w:spacing w:line="240" w:lineRule="auto"/>
                              <w:rPr>
                                <w:rFonts w:cs="Calibri"/>
                                <w:sz w:val="20"/>
                                <w:szCs w:val="20"/>
                              </w:rPr>
                            </w:pPr>
                          </w:p>
                          <w:p w14:paraId="1A0BEF19" w14:textId="77777777" w:rsidR="00BB6FD2" w:rsidRPr="00B84CE5" w:rsidRDefault="00BB6FD2" w:rsidP="00CA3F20">
                            <w:pPr>
                              <w:spacing w:line="240" w:lineRule="auto"/>
                              <w:rPr>
                                <w:rFonts w:cs="Calibri"/>
                                <w:b/>
                                <w:bCs/>
                                <w:sz w:val="20"/>
                                <w:szCs w:val="20"/>
                              </w:rPr>
                            </w:pPr>
                          </w:p>
                          <w:p w14:paraId="56E04FE6" w14:textId="77777777" w:rsidR="00BB6FD2" w:rsidRPr="00BD3621" w:rsidRDefault="00BB6FD2" w:rsidP="00CA3F20">
                            <w:pPr>
                              <w:rPr>
                                <w:rFonts w:cs="Calibri"/>
                              </w:rPr>
                            </w:pPr>
                          </w:p>
                          <w:p w14:paraId="7665FEC5" w14:textId="77777777" w:rsidR="00BB6FD2" w:rsidRPr="00BD3621" w:rsidRDefault="00BB6FD2" w:rsidP="00CA3F20">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left:0;text-align:left;margin-left:373pt;margin-top:14.25pt;width:90.1pt;height:13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">
                <v:textbox>
                  <w:txbxContent>
                    <w:p w14:paraId="08A4B20F"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DOM (C.3a)     </w:t>
                      </w:r>
                    </w:p>
                    <w:p w14:paraId="314FAE4F"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       </w:t>
                      </w:r>
                    </w:p>
                    <w:p w14:paraId="58DEE3C4"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Dr. Simone </w:t>
                      </w:r>
                      <w:proofErr w:type="spellStart"/>
                      <w:r w:rsidRPr="00CA3F20">
                        <w:rPr>
                          <w:rFonts w:cs="Calibri"/>
                          <w:sz w:val="20"/>
                          <w:szCs w:val="20"/>
                          <w:lang w:val="en-US"/>
                        </w:rPr>
                        <w:t>Phichit</w:t>
                      </w:r>
                      <w:proofErr w:type="spellEnd"/>
                    </w:p>
                    <w:p w14:paraId="79D4B296" w14:textId="77777777" w:rsidR="00BB6FD2" w:rsidRPr="00CA3F20" w:rsidRDefault="00BB6FD2" w:rsidP="00CA3F20">
                      <w:pPr>
                        <w:spacing w:line="240" w:lineRule="auto"/>
                        <w:rPr>
                          <w:rFonts w:cs="Calibri"/>
                          <w:sz w:val="20"/>
                          <w:szCs w:val="20"/>
                          <w:lang w:val="en-US"/>
                        </w:rPr>
                      </w:pPr>
                    </w:p>
                    <w:p w14:paraId="6FD42345" w14:textId="77777777" w:rsidR="00BB6FD2" w:rsidRPr="00B84CE5" w:rsidRDefault="00BB6FD2" w:rsidP="00CA3F20">
                      <w:pPr>
                        <w:spacing w:line="240" w:lineRule="auto"/>
                        <w:rPr>
                          <w:rFonts w:cs="Calibri"/>
                          <w:sz w:val="20"/>
                          <w:szCs w:val="20"/>
                        </w:rPr>
                      </w:pPr>
                      <w:r w:rsidRPr="00B84CE5">
                        <w:rPr>
                          <w:rFonts w:cs="Calibri"/>
                          <w:sz w:val="20"/>
                          <w:szCs w:val="20"/>
                        </w:rPr>
                        <w:t>Mr. Eravanh</w:t>
                      </w:r>
                    </w:p>
                    <w:p w14:paraId="3859F4CB" w14:textId="77777777" w:rsidR="00BB6FD2" w:rsidRPr="00B84CE5" w:rsidRDefault="00BB6FD2" w:rsidP="00CA3F20">
                      <w:pPr>
                        <w:spacing w:line="240" w:lineRule="auto"/>
                        <w:rPr>
                          <w:rFonts w:cs="Calibri"/>
                          <w:sz w:val="20"/>
                          <w:szCs w:val="20"/>
                        </w:rPr>
                      </w:pPr>
                      <w:r w:rsidRPr="00B84CE5">
                        <w:rPr>
                          <w:rFonts w:cs="Calibri"/>
                          <w:sz w:val="20"/>
                          <w:szCs w:val="20"/>
                        </w:rPr>
                        <w:t>Boungnaphalom</w:t>
                      </w:r>
                    </w:p>
                    <w:p w14:paraId="6E10EAC8" w14:textId="77777777" w:rsidR="00BB6FD2" w:rsidRPr="00B84CE5" w:rsidRDefault="00BB6FD2" w:rsidP="00CA3F20">
                      <w:pPr>
                        <w:spacing w:line="240" w:lineRule="auto"/>
                        <w:rPr>
                          <w:rFonts w:cs="Calibri"/>
                          <w:sz w:val="20"/>
                          <w:szCs w:val="20"/>
                        </w:rPr>
                      </w:pPr>
                    </w:p>
                    <w:p w14:paraId="1A0BEF19" w14:textId="77777777" w:rsidR="00BB6FD2" w:rsidRPr="00B84CE5" w:rsidRDefault="00BB6FD2" w:rsidP="00CA3F20">
                      <w:pPr>
                        <w:spacing w:line="240" w:lineRule="auto"/>
                        <w:rPr>
                          <w:rFonts w:cs="Calibri"/>
                          <w:b/>
                          <w:bCs/>
                          <w:sz w:val="20"/>
                          <w:szCs w:val="20"/>
                        </w:rPr>
                      </w:pPr>
                    </w:p>
                    <w:p w14:paraId="56E04FE6" w14:textId="77777777" w:rsidR="00BB6FD2" w:rsidRPr="00BD3621" w:rsidRDefault="00BB6FD2" w:rsidP="00CA3F20">
                      <w:pPr>
                        <w:rPr>
                          <w:rFonts w:cs="Calibri"/>
                        </w:rPr>
                      </w:pPr>
                    </w:p>
                    <w:p w14:paraId="7665FEC5" w14:textId="77777777" w:rsidR="00BB6FD2" w:rsidRPr="00BD3621" w:rsidRDefault="00BB6FD2" w:rsidP="00CA3F20">
                      <w:pPr>
                        <w:rPr>
                          <w:rFonts w:cs="Calibri"/>
                        </w:rPr>
                      </w:pP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8656" behindDoc="0" locked="0" layoutInCell="1" allowOverlap="1" wp14:anchorId="2FE2E741" wp14:editId="1312C38A">
                <wp:simplePos x="0" y="0"/>
                <wp:positionH relativeFrom="column">
                  <wp:posOffset>3258820</wp:posOffset>
                </wp:positionH>
                <wp:positionV relativeFrom="paragraph">
                  <wp:posOffset>180975</wp:posOffset>
                </wp:positionV>
                <wp:extent cx="980440" cy="1710690"/>
                <wp:effectExtent l="10795" t="8255" r="889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10690"/>
                        </a:xfrm>
                        <a:prstGeom prst="rect">
                          <a:avLst/>
                        </a:prstGeom>
                        <a:solidFill>
                          <a:srgbClr val="FFFFFF"/>
                        </a:solidFill>
                        <a:ln w="9525">
                          <a:solidFill>
                            <a:srgbClr val="000000"/>
                          </a:solidFill>
                          <a:miter lim="800000"/>
                          <a:headEnd/>
                          <a:tailEnd/>
                        </a:ln>
                      </wps:spPr>
                      <wps:txbx>
                        <w:txbxContent>
                          <w:p w14:paraId="0EE68B74"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DESIA (C2a)</w:t>
                            </w:r>
                          </w:p>
                          <w:p w14:paraId="3D809A3D" w14:textId="77777777" w:rsidR="00BB6FD2" w:rsidRPr="00CA3F20" w:rsidRDefault="00BB6FD2" w:rsidP="00CA3F20">
                            <w:pPr>
                              <w:spacing w:line="240" w:lineRule="auto"/>
                              <w:rPr>
                                <w:sz w:val="20"/>
                                <w:szCs w:val="20"/>
                                <w:lang w:val="en-US"/>
                              </w:rPr>
                            </w:pPr>
                          </w:p>
                          <w:p w14:paraId="09A9D960" w14:textId="77777777" w:rsidR="00BB6FD2" w:rsidRPr="00CA3F20" w:rsidRDefault="00BB6FD2" w:rsidP="00CA3F20">
                            <w:pPr>
                              <w:spacing w:line="240" w:lineRule="auto"/>
                              <w:rPr>
                                <w:sz w:val="20"/>
                                <w:szCs w:val="20"/>
                                <w:lang w:val="en-US"/>
                              </w:rPr>
                            </w:pPr>
                            <w:proofErr w:type="spellStart"/>
                            <w:r w:rsidRPr="00CA3F20">
                              <w:rPr>
                                <w:sz w:val="20"/>
                                <w:szCs w:val="20"/>
                                <w:lang w:val="en-US"/>
                              </w:rPr>
                              <w:t>Ms</w:t>
                            </w:r>
                            <w:proofErr w:type="spellEnd"/>
                            <w:r w:rsidRPr="00CA3F20">
                              <w:rPr>
                                <w:sz w:val="20"/>
                                <w:szCs w:val="20"/>
                                <w:lang w:val="en-US"/>
                              </w:rPr>
                              <w:t xml:space="preserve"> </w:t>
                            </w:r>
                            <w:proofErr w:type="spellStart"/>
                            <w:r w:rsidRPr="00CA3F20">
                              <w:rPr>
                                <w:sz w:val="20"/>
                                <w:szCs w:val="20"/>
                                <w:lang w:val="en-US"/>
                              </w:rPr>
                              <w:t>Thavone</w:t>
                            </w:r>
                            <w:proofErr w:type="spellEnd"/>
                            <w:r w:rsidRPr="00CA3F20">
                              <w:rPr>
                                <w:sz w:val="20"/>
                                <w:szCs w:val="20"/>
                                <w:lang w:val="en-US"/>
                              </w:rPr>
                              <w:t xml:space="preserve"> </w:t>
                            </w:r>
                          </w:p>
                          <w:p w14:paraId="5404E8BA" w14:textId="77777777" w:rsidR="00BB6FD2" w:rsidRPr="00CA3F20" w:rsidRDefault="00BB6FD2" w:rsidP="00CA3F20">
                            <w:pPr>
                              <w:spacing w:line="240" w:lineRule="auto"/>
                              <w:rPr>
                                <w:sz w:val="20"/>
                                <w:szCs w:val="20"/>
                                <w:lang w:val="en-US"/>
                              </w:rPr>
                            </w:pPr>
                            <w:proofErr w:type="spellStart"/>
                            <w:r w:rsidRPr="00CA3F20">
                              <w:rPr>
                                <w:sz w:val="20"/>
                                <w:szCs w:val="20"/>
                                <w:lang w:val="en-US"/>
                              </w:rPr>
                              <w:t>Vongphosy</w:t>
                            </w:r>
                            <w:proofErr w:type="spellEnd"/>
                          </w:p>
                          <w:p w14:paraId="5B6111E4" w14:textId="77777777" w:rsidR="00BB6FD2" w:rsidRPr="00CA3F20" w:rsidRDefault="00BB6FD2" w:rsidP="00CA3F20">
                            <w:pPr>
                              <w:spacing w:line="240" w:lineRule="auto"/>
                              <w:rPr>
                                <w:sz w:val="20"/>
                                <w:szCs w:val="20"/>
                                <w:lang w:val="en-US"/>
                              </w:rPr>
                            </w:pPr>
                          </w:p>
                          <w:p w14:paraId="35F84E5E" w14:textId="77777777" w:rsidR="00BB6FD2" w:rsidRPr="00CA3F20" w:rsidRDefault="00BB6FD2" w:rsidP="00CA3F20">
                            <w:pPr>
                              <w:spacing w:line="240" w:lineRule="auto"/>
                              <w:rPr>
                                <w:sz w:val="20"/>
                                <w:szCs w:val="20"/>
                                <w:lang w:val="en-US"/>
                              </w:rPr>
                            </w:pPr>
                            <w:proofErr w:type="spellStart"/>
                            <w:r w:rsidRPr="00CA3F20">
                              <w:rPr>
                                <w:sz w:val="20"/>
                                <w:szCs w:val="20"/>
                                <w:lang w:val="en-US"/>
                              </w:rPr>
                              <w:t>Ms.PhakkavanPhitsamay</w:t>
                            </w:r>
                            <w:proofErr w:type="spellEnd"/>
                          </w:p>
                          <w:p w14:paraId="11E32D44" w14:textId="77777777" w:rsidR="00BB6FD2" w:rsidRPr="00CA3F20" w:rsidRDefault="00BB6FD2" w:rsidP="00CA3F2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1" style="position:absolute;left:0;text-align:left;margin-left:256.6pt;margin-top:14.25pt;width:77.2pt;height:13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">
                <v:textbox>
                  <w:txbxContent>
                    <w:p w14:paraId="0EE68B74"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DESIA (C2a)</w:t>
                      </w:r>
                    </w:p>
                    <w:p w14:paraId="3D809A3D" w14:textId="77777777" w:rsidR="00BB6FD2" w:rsidRPr="00CA3F20" w:rsidRDefault="00BB6FD2" w:rsidP="00CA3F20">
                      <w:pPr>
                        <w:spacing w:line="240" w:lineRule="auto"/>
                        <w:rPr>
                          <w:sz w:val="20"/>
                          <w:szCs w:val="20"/>
                          <w:lang w:val="en-US"/>
                        </w:rPr>
                      </w:pPr>
                    </w:p>
                    <w:p w14:paraId="09A9D960" w14:textId="77777777" w:rsidR="00BB6FD2" w:rsidRPr="00CA3F20" w:rsidRDefault="00BB6FD2" w:rsidP="00CA3F20">
                      <w:pPr>
                        <w:spacing w:line="240" w:lineRule="auto"/>
                        <w:rPr>
                          <w:sz w:val="20"/>
                          <w:szCs w:val="20"/>
                          <w:lang w:val="en-US"/>
                        </w:rPr>
                      </w:pPr>
                      <w:proofErr w:type="spellStart"/>
                      <w:r w:rsidRPr="00CA3F20">
                        <w:rPr>
                          <w:sz w:val="20"/>
                          <w:szCs w:val="20"/>
                          <w:lang w:val="en-US"/>
                        </w:rPr>
                        <w:t>Ms</w:t>
                      </w:r>
                      <w:proofErr w:type="spellEnd"/>
                      <w:r w:rsidRPr="00CA3F20">
                        <w:rPr>
                          <w:sz w:val="20"/>
                          <w:szCs w:val="20"/>
                          <w:lang w:val="en-US"/>
                        </w:rPr>
                        <w:t xml:space="preserve"> </w:t>
                      </w:r>
                      <w:proofErr w:type="spellStart"/>
                      <w:r w:rsidRPr="00CA3F20">
                        <w:rPr>
                          <w:sz w:val="20"/>
                          <w:szCs w:val="20"/>
                          <w:lang w:val="en-US"/>
                        </w:rPr>
                        <w:t>Thavone</w:t>
                      </w:r>
                      <w:proofErr w:type="spellEnd"/>
                      <w:r w:rsidRPr="00CA3F20">
                        <w:rPr>
                          <w:sz w:val="20"/>
                          <w:szCs w:val="20"/>
                          <w:lang w:val="en-US"/>
                        </w:rPr>
                        <w:t xml:space="preserve"> </w:t>
                      </w:r>
                    </w:p>
                    <w:p w14:paraId="5404E8BA" w14:textId="77777777" w:rsidR="00BB6FD2" w:rsidRPr="00CA3F20" w:rsidRDefault="00BB6FD2" w:rsidP="00CA3F20">
                      <w:pPr>
                        <w:spacing w:line="240" w:lineRule="auto"/>
                        <w:rPr>
                          <w:sz w:val="20"/>
                          <w:szCs w:val="20"/>
                          <w:lang w:val="en-US"/>
                        </w:rPr>
                      </w:pPr>
                      <w:proofErr w:type="spellStart"/>
                      <w:r w:rsidRPr="00CA3F20">
                        <w:rPr>
                          <w:sz w:val="20"/>
                          <w:szCs w:val="20"/>
                          <w:lang w:val="en-US"/>
                        </w:rPr>
                        <w:t>Vongphosy</w:t>
                      </w:r>
                      <w:proofErr w:type="spellEnd"/>
                    </w:p>
                    <w:p w14:paraId="5B6111E4" w14:textId="77777777" w:rsidR="00BB6FD2" w:rsidRPr="00CA3F20" w:rsidRDefault="00BB6FD2" w:rsidP="00CA3F20">
                      <w:pPr>
                        <w:spacing w:line="240" w:lineRule="auto"/>
                        <w:rPr>
                          <w:sz w:val="20"/>
                          <w:szCs w:val="20"/>
                          <w:lang w:val="en-US"/>
                        </w:rPr>
                      </w:pPr>
                    </w:p>
                    <w:p w14:paraId="35F84E5E" w14:textId="77777777" w:rsidR="00BB6FD2" w:rsidRPr="00CA3F20" w:rsidRDefault="00BB6FD2" w:rsidP="00CA3F20">
                      <w:pPr>
                        <w:spacing w:line="240" w:lineRule="auto"/>
                        <w:rPr>
                          <w:sz w:val="20"/>
                          <w:szCs w:val="20"/>
                          <w:lang w:val="en-US"/>
                        </w:rPr>
                      </w:pPr>
                      <w:proofErr w:type="spellStart"/>
                      <w:r w:rsidRPr="00CA3F20">
                        <w:rPr>
                          <w:sz w:val="20"/>
                          <w:szCs w:val="20"/>
                          <w:lang w:val="en-US"/>
                        </w:rPr>
                        <w:t>Ms.PhakkavanPhitsamay</w:t>
                      </w:r>
                      <w:proofErr w:type="spellEnd"/>
                    </w:p>
                    <w:p w14:paraId="11E32D44" w14:textId="77777777" w:rsidR="00BB6FD2" w:rsidRPr="00CA3F20" w:rsidRDefault="00BB6FD2" w:rsidP="00CA3F20">
                      <w:pPr>
                        <w:rPr>
                          <w:lang w:val="en-US"/>
                        </w:rPr>
                      </w:pPr>
                    </w:p>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7632" behindDoc="0" locked="0" layoutInCell="1" allowOverlap="1" wp14:anchorId="2ECE6F46" wp14:editId="638752AC">
                <wp:simplePos x="0" y="0"/>
                <wp:positionH relativeFrom="column">
                  <wp:posOffset>2120900</wp:posOffset>
                </wp:positionH>
                <wp:positionV relativeFrom="paragraph">
                  <wp:posOffset>180975</wp:posOffset>
                </wp:positionV>
                <wp:extent cx="1067435" cy="1710690"/>
                <wp:effectExtent l="6350" t="8255" r="1206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710690"/>
                        </a:xfrm>
                        <a:prstGeom prst="rect">
                          <a:avLst/>
                        </a:prstGeom>
                        <a:solidFill>
                          <a:srgbClr val="FFFFFF"/>
                        </a:solidFill>
                        <a:ln w="9525">
                          <a:solidFill>
                            <a:srgbClr val="000000"/>
                          </a:solidFill>
                          <a:miter lim="800000"/>
                          <a:headEnd/>
                          <a:tailEnd/>
                        </a:ln>
                      </wps:spPr>
                      <wps:txbx>
                        <w:txbxContent>
                          <w:p w14:paraId="2DF0C99A"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DEM (C.2c)    </w:t>
                            </w:r>
                          </w:p>
                          <w:p w14:paraId="0972DEA2" w14:textId="77777777" w:rsidR="00BB6FD2" w:rsidRPr="00CA3F20" w:rsidRDefault="00BB6FD2" w:rsidP="00CA3F20">
                            <w:pPr>
                              <w:spacing w:line="240" w:lineRule="auto"/>
                              <w:rPr>
                                <w:rFonts w:cs="Calibri"/>
                                <w:sz w:val="20"/>
                                <w:szCs w:val="20"/>
                                <w:lang w:val="en-US"/>
                              </w:rPr>
                            </w:pPr>
                          </w:p>
                          <w:p w14:paraId="16D39D7C"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Bouathep</w:t>
                            </w:r>
                            <w:proofErr w:type="spellEnd"/>
                          </w:p>
                          <w:p w14:paraId="4F4D4D1A" w14:textId="77777777" w:rsidR="00BB6FD2" w:rsidRPr="00CA3F20" w:rsidRDefault="00BB6FD2" w:rsidP="00CA3F20">
                            <w:pPr>
                              <w:spacing w:line="240" w:lineRule="auto"/>
                              <w:rPr>
                                <w:rFonts w:cs="Calibri"/>
                                <w:sz w:val="20"/>
                                <w:szCs w:val="20"/>
                                <w:lang w:val="en-US"/>
                              </w:rPr>
                            </w:pPr>
                            <w:proofErr w:type="spellStart"/>
                            <w:r w:rsidRPr="00CA3F20">
                              <w:rPr>
                                <w:rFonts w:cs="Calibri"/>
                                <w:sz w:val="20"/>
                                <w:szCs w:val="20"/>
                                <w:lang w:val="en-US"/>
                              </w:rPr>
                              <w:t>Malaykham</w:t>
                            </w:r>
                            <w:proofErr w:type="spellEnd"/>
                            <w:r w:rsidRPr="00CA3F20">
                              <w:rPr>
                                <w:rFonts w:cs="Calibri"/>
                                <w:sz w:val="20"/>
                                <w:szCs w:val="20"/>
                                <w:lang w:val="en-US"/>
                              </w:rPr>
                              <w:t xml:space="preserve">     </w:t>
                            </w:r>
                          </w:p>
                          <w:p w14:paraId="6393BAFB" w14:textId="77777777" w:rsidR="00BB6FD2" w:rsidRPr="00CA3F20" w:rsidRDefault="00BB6FD2" w:rsidP="00CA3F20">
                            <w:pPr>
                              <w:spacing w:line="240" w:lineRule="auto"/>
                              <w:rPr>
                                <w:rFonts w:cs="Calibri"/>
                                <w:sz w:val="20"/>
                                <w:szCs w:val="20"/>
                                <w:lang w:val="en-US"/>
                              </w:rPr>
                            </w:pPr>
                          </w:p>
                          <w:p w14:paraId="35791589" w14:textId="77777777" w:rsidR="00BB6FD2" w:rsidRDefault="00BB6FD2" w:rsidP="00CA3F20">
                            <w:pPr>
                              <w:spacing w:line="240" w:lineRule="auto"/>
                              <w:rPr>
                                <w:sz w:val="18"/>
                                <w:szCs w:val="18"/>
                              </w:rPr>
                            </w:pPr>
                            <w:r>
                              <w:rPr>
                                <w:sz w:val="18"/>
                                <w:szCs w:val="18"/>
                              </w:rPr>
                              <w:t>Mr. Vitoonbandith</w:t>
                            </w:r>
                          </w:p>
                          <w:p w14:paraId="013C0742" w14:textId="77777777" w:rsidR="00BB6FD2" w:rsidRDefault="00BB6FD2" w:rsidP="00CA3F20">
                            <w:pPr>
                              <w:spacing w:line="240" w:lineRule="auto"/>
                              <w:rPr>
                                <w:sz w:val="18"/>
                                <w:szCs w:val="18"/>
                              </w:rPr>
                            </w:pPr>
                            <w:r>
                              <w:rPr>
                                <w:sz w:val="18"/>
                                <w:szCs w:val="18"/>
                              </w:rPr>
                              <w:t>Thoummabout</w:t>
                            </w:r>
                          </w:p>
                          <w:p w14:paraId="76EF2453" w14:textId="77777777" w:rsidR="00BB6FD2" w:rsidRDefault="00BB6FD2" w:rsidP="00CA3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2" style="position:absolute;left:0;text-align:left;margin-left:167pt;margin-top:14.25pt;width:84.05pt;height:13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">
                <v:textbox>
                  <w:txbxContent>
                    <w:p w14:paraId="2DF0C99A"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DEM (C.2c)    </w:t>
                      </w:r>
                    </w:p>
                    <w:p w14:paraId="0972DEA2" w14:textId="77777777" w:rsidR="00BB6FD2" w:rsidRPr="00CA3F20" w:rsidRDefault="00BB6FD2" w:rsidP="00CA3F20">
                      <w:pPr>
                        <w:spacing w:line="240" w:lineRule="auto"/>
                        <w:rPr>
                          <w:rFonts w:cs="Calibri"/>
                          <w:sz w:val="20"/>
                          <w:szCs w:val="20"/>
                          <w:lang w:val="en-US"/>
                        </w:rPr>
                      </w:pPr>
                    </w:p>
                    <w:p w14:paraId="16D39D7C"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Bouathep</w:t>
                      </w:r>
                      <w:proofErr w:type="spellEnd"/>
                    </w:p>
                    <w:p w14:paraId="4F4D4D1A" w14:textId="77777777" w:rsidR="00BB6FD2" w:rsidRPr="00CA3F20" w:rsidRDefault="00BB6FD2" w:rsidP="00CA3F20">
                      <w:pPr>
                        <w:spacing w:line="240" w:lineRule="auto"/>
                        <w:rPr>
                          <w:rFonts w:cs="Calibri"/>
                          <w:sz w:val="20"/>
                          <w:szCs w:val="20"/>
                          <w:lang w:val="en-US"/>
                        </w:rPr>
                      </w:pPr>
                      <w:proofErr w:type="spellStart"/>
                      <w:r w:rsidRPr="00CA3F20">
                        <w:rPr>
                          <w:rFonts w:cs="Calibri"/>
                          <w:sz w:val="20"/>
                          <w:szCs w:val="20"/>
                          <w:lang w:val="en-US"/>
                        </w:rPr>
                        <w:t>Malaykham</w:t>
                      </w:r>
                      <w:proofErr w:type="spellEnd"/>
                      <w:r w:rsidRPr="00CA3F20">
                        <w:rPr>
                          <w:rFonts w:cs="Calibri"/>
                          <w:sz w:val="20"/>
                          <w:szCs w:val="20"/>
                          <w:lang w:val="en-US"/>
                        </w:rPr>
                        <w:t xml:space="preserve">     </w:t>
                      </w:r>
                    </w:p>
                    <w:p w14:paraId="6393BAFB" w14:textId="77777777" w:rsidR="00BB6FD2" w:rsidRPr="00CA3F20" w:rsidRDefault="00BB6FD2" w:rsidP="00CA3F20">
                      <w:pPr>
                        <w:spacing w:line="240" w:lineRule="auto"/>
                        <w:rPr>
                          <w:rFonts w:cs="Calibri"/>
                          <w:sz w:val="20"/>
                          <w:szCs w:val="20"/>
                          <w:lang w:val="en-US"/>
                        </w:rPr>
                      </w:pPr>
                    </w:p>
                    <w:p w14:paraId="35791589" w14:textId="77777777" w:rsidR="00BB6FD2" w:rsidRDefault="00BB6FD2" w:rsidP="00CA3F20">
                      <w:pPr>
                        <w:spacing w:line="240" w:lineRule="auto"/>
                        <w:rPr>
                          <w:sz w:val="18"/>
                          <w:szCs w:val="18"/>
                        </w:rPr>
                      </w:pPr>
                      <w:r>
                        <w:rPr>
                          <w:sz w:val="18"/>
                          <w:szCs w:val="18"/>
                        </w:rPr>
                        <w:t>Mr. Vitoonbandith</w:t>
                      </w:r>
                    </w:p>
                    <w:p w14:paraId="013C0742" w14:textId="77777777" w:rsidR="00BB6FD2" w:rsidRDefault="00BB6FD2" w:rsidP="00CA3F20">
                      <w:pPr>
                        <w:spacing w:line="240" w:lineRule="auto"/>
                        <w:rPr>
                          <w:sz w:val="18"/>
                          <w:szCs w:val="18"/>
                        </w:rPr>
                      </w:pPr>
                      <w:r>
                        <w:rPr>
                          <w:sz w:val="18"/>
                          <w:szCs w:val="18"/>
                        </w:rPr>
                        <w:t>Thoummabout</w:t>
                      </w:r>
                    </w:p>
                    <w:p w14:paraId="76EF2453" w14:textId="77777777" w:rsidR="00BB6FD2" w:rsidRDefault="00BB6FD2" w:rsidP="00CA3F20"/>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16608" behindDoc="0" locked="0" layoutInCell="1" allowOverlap="1" wp14:anchorId="408F8EEC" wp14:editId="0F6D63C3">
                <wp:simplePos x="0" y="0"/>
                <wp:positionH relativeFrom="column">
                  <wp:posOffset>946150</wp:posOffset>
                </wp:positionH>
                <wp:positionV relativeFrom="paragraph">
                  <wp:posOffset>180975</wp:posOffset>
                </wp:positionV>
                <wp:extent cx="1048385" cy="1710690"/>
                <wp:effectExtent l="12700" t="8255"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1710690"/>
                        </a:xfrm>
                        <a:prstGeom prst="rect">
                          <a:avLst/>
                        </a:prstGeom>
                        <a:solidFill>
                          <a:srgbClr val="FFFFFF"/>
                        </a:solidFill>
                        <a:ln w="9525">
                          <a:solidFill>
                            <a:srgbClr val="000000"/>
                          </a:solidFill>
                          <a:miter lim="800000"/>
                          <a:headEnd/>
                          <a:tailEnd/>
                        </a:ln>
                      </wps:spPr>
                      <wps:txbx>
                        <w:txbxContent>
                          <w:p w14:paraId="0172A0B0"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DEB (C.2b)</w:t>
                            </w:r>
                          </w:p>
                          <w:p w14:paraId="258B2926" w14:textId="77777777" w:rsidR="00BB6FD2" w:rsidRPr="00CA3F20" w:rsidRDefault="00BB6FD2" w:rsidP="00CA3F20">
                            <w:pPr>
                              <w:spacing w:line="240" w:lineRule="auto"/>
                              <w:rPr>
                                <w:rFonts w:ascii="Saysettha OT" w:hAnsi="Saysettha OT" w:cs="Saysettha OT"/>
                                <w:sz w:val="20"/>
                                <w:szCs w:val="20"/>
                                <w:lang w:val="en-US"/>
                              </w:rPr>
                            </w:pPr>
                          </w:p>
                          <w:p w14:paraId="66B66CE5"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Sychath</w:t>
                            </w:r>
                            <w:proofErr w:type="spellEnd"/>
                          </w:p>
                          <w:p w14:paraId="7F7C8D94" w14:textId="77777777" w:rsidR="00BB6FD2" w:rsidRPr="00CA3F20" w:rsidRDefault="00BB6FD2" w:rsidP="00CA3F20">
                            <w:pPr>
                              <w:spacing w:line="240" w:lineRule="auto"/>
                              <w:rPr>
                                <w:rFonts w:cs="Calibri"/>
                                <w:sz w:val="20"/>
                                <w:szCs w:val="20"/>
                                <w:lang w:val="en-US"/>
                              </w:rPr>
                            </w:pPr>
                            <w:proofErr w:type="spellStart"/>
                            <w:r w:rsidRPr="00CA3F20">
                              <w:rPr>
                                <w:rFonts w:cs="Calibri"/>
                                <w:sz w:val="20"/>
                                <w:szCs w:val="20"/>
                                <w:lang w:val="en-US"/>
                              </w:rPr>
                              <w:t>Boutsakitirath</w:t>
                            </w:r>
                            <w:proofErr w:type="spellEnd"/>
                          </w:p>
                          <w:p w14:paraId="68505D13" w14:textId="77777777" w:rsidR="00BB6FD2" w:rsidRPr="00CA3F20" w:rsidRDefault="00BB6FD2" w:rsidP="00CA3F20">
                            <w:pPr>
                              <w:spacing w:line="240" w:lineRule="auto"/>
                              <w:rPr>
                                <w:rFonts w:cs="Calibri"/>
                                <w:sz w:val="20"/>
                                <w:szCs w:val="20"/>
                                <w:lang w:val="en-US"/>
                              </w:rPr>
                            </w:pPr>
                          </w:p>
                          <w:p w14:paraId="6E0F9AE9" w14:textId="77777777" w:rsidR="00BB6FD2" w:rsidRPr="00B84CE5" w:rsidRDefault="00BB6FD2" w:rsidP="00CA3F20">
                            <w:pPr>
                              <w:spacing w:line="240" w:lineRule="auto"/>
                              <w:rPr>
                                <w:rFonts w:cs="Calibri"/>
                                <w:sz w:val="20"/>
                                <w:szCs w:val="20"/>
                              </w:rPr>
                            </w:pPr>
                            <w:r w:rsidRPr="00B84CE5">
                              <w:rPr>
                                <w:rFonts w:cs="Calibri"/>
                                <w:sz w:val="20"/>
                                <w:szCs w:val="20"/>
                              </w:rPr>
                              <w:t>Mr. Khamphan</w:t>
                            </w:r>
                          </w:p>
                          <w:p w14:paraId="67B6C3E5" w14:textId="77777777" w:rsidR="00BB6FD2" w:rsidRPr="00B84CE5" w:rsidRDefault="00BB6FD2" w:rsidP="00CA3F20">
                            <w:pPr>
                              <w:spacing w:line="240" w:lineRule="auto"/>
                              <w:rPr>
                                <w:rFonts w:cs="Calibri"/>
                                <w:sz w:val="20"/>
                                <w:szCs w:val="20"/>
                              </w:rPr>
                            </w:pPr>
                            <w:r w:rsidRPr="00B84CE5">
                              <w:rPr>
                                <w:rFonts w:cs="Calibri"/>
                                <w:sz w:val="20"/>
                                <w:szCs w:val="20"/>
                              </w:rPr>
                              <w:t>Sihavong</w:t>
                            </w:r>
                          </w:p>
                          <w:p w14:paraId="69860D91" w14:textId="77777777" w:rsidR="00BB6FD2" w:rsidRDefault="00BB6FD2" w:rsidP="00CA3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3" style="position:absolute;left:0;text-align:left;margin-left:74.5pt;margin-top:14.25pt;width:82.55pt;height:13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hxLQIAAFI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">
                <v:textbox>
                  <w:txbxContent>
                    <w:p w14:paraId="0172A0B0"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DEB (C.2b)</w:t>
                      </w:r>
                    </w:p>
                    <w:p w14:paraId="258B2926" w14:textId="77777777" w:rsidR="00BB6FD2" w:rsidRPr="00CA3F20" w:rsidRDefault="00BB6FD2" w:rsidP="00CA3F20">
                      <w:pPr>
                        <w:spacing w:line="240" w:lineRule="auto"/>
                        <w:rPr>
                          <w:rFonts w:ascii="Saysettha OT" w:hAnsi="Saysettha OT" w:cs="Saysettha OT"/>
                          <w:sz w:val="20"/>
                          <w:szCs w:val="20"/>
                          <w:lang w:val="en-US"/>
                        </w:rPr>
                      </w:pPr>
                    </w:p>
                    <w:p w14:paraId="66B66CE5" w14:textId="77777777" w:rsidR="00BB6FD2" w:rsidRPr="00CA3F20" w:rsidRDefault="00BB6FD2" w:rsidP="00CA3F20">
                      <w:pPr>
                        <w:spacing w:line="240" w:lineRule="auto"/>
                        <w:rPr>
                          <w:rFonts w:cs="Calibri"/>
                          <w:sz w:val="20"/>
                          <w:szCs w:val="20"/>
                          <w:lang w:val="en-US"/>
                        </w:rPr>
                      </w:pPr>
                      <w:r w:rsidRPr="00CA3F20">
                        <w:rPr>
                          <w:rFonts w:cs="Calibri"/>
                          <w:sz w:val="20"/>
                          <w:szCs w:val="20"/>
                          <w:lang w:val="en-US"/>
                        </w:rPr>
                        <w:t xml:space="preserve">Mr. </w:t>
                      </w:r>
                      <w:proofErr w:type="spellStart"/>
                      <w:r w:rsidRPr="00CA3F20">
                        <w:rPr>
                          <w:rFonts w:cs="Calibri"/>
                          <w:sz w:val="20"/>
                          <w:szCs w:val="20"/>
                          <w:lang w:val="en-US"/>
                        </w:rPr>
                        <w:t>Sychath</w:t>
                      </w:r>
                      <w:proofErr w:type="spellEnd"/>
                    </w:p>
                    <w:p w14:paraId="7F7C8D94" w14:textId="77777777" w:rsidR="00BB6FD2" w:rsidRPr="00CA3F20" w:rsidRDefault="00BB6FD2" w:rsidP="00CA3F20">
                      <w:pPr>
                        <w:spacing w:line="240" w:lineRule="auto"/>
                        <w:rPr>
                          <w:rFonts w:cs="Calibri"/>
                          <w:sz w:val="20"/>
                          <w:szCs w:val="20"/>
                          <w:lang w:val="en-US"/>
                        </w:rPr>
                      </w:pPr>
                      <w:proofErr w:type="spellStart"/>
                      <w:r w:rsidRPr="00CA3F20">
                        <w:rPr>
                          <w:rFonts w:cs="Calibri"/>
                          <w:sz w:val="20"/>
                          <w:szCs w:val="20"/>
                          <w:lang w:val="en-US"/>
                        </w:rPr>
                        <w:t>Boutsakitirath</w:t>
                      </w:r>
                      <w:proofErr w:type="spellEnd"/>
                    </w:p>
                    <w:p w14:paraId="68505D13" w14:textId="77777777" w:rsidR="00BB6FD2" w:rsidRPr="00CA3F20" w:rsidRDefault="00BB6FD2" w:rsidP="00CA3F20">
                      <w:pPr>
                        <w:spacing w:line="240" w:lineRule="auto"/>
                        <w:rPr>
                          <w:rFonts w:cs="Calibri"/>
                          <w:sz w:val="20"/>
                          <w:szCs w:val="20"/>
                          <w:lang w:val="en-US"/>
                        </w:rPr>
                      </w:pPr>
                    </w:p>
                    <w:p w14:paraId="6E0F9AE9" w14:textId="77777777" w:rsidR="00BB6FD2" w:rsidRPr="00B84CE5" w:rsidRDefault="00BB6FD2" w:rsidP="00CA3F20">
                      <w:pPr>
                        <w:spacing w:line="240" w:lineRule="auto"/>
                        <w:rPr>
                          <w:rFonts w:cs="Calibri"/>
                          <w:sz w:val="20"/>
                          <w:szCs w:val="20"/>
                        </w:rPr>
                      </w:pPr>
                      <w:r w:rsidRPr="00B84CE5">
                        <w:rPr>
                          <w:rFonts w:cs="Calibri"/>
                          <w:sz w:val="20"/>
                          <w:szCs w:val="20"/>
                        </w:rPr>
                        <w:t>Mr. Khamphan</w:t>
                      </w:r>
                    </w:p>
                    <w:p w14:paraId="67B6C3E5" w14:textId="77777777" w:rsidR="00BB6FD2" w:rsidRPr="00B84CE5" w:rsidRDefault="00BB6FD2" w:rsidP="00CA3F20">
                      <w:pPr>
                        <w:spacing w:line="240" w:lineRule="auto"/>
                        <w:rPr>
                          <w:rFonts w:cs="Calibri"/>
                          <w:sz w:val="20"/>
                          <w:szCs w:val="20"/>
                        </w:rPr>
                      </w:pPr>
                      <w:r w:rsidRPr="00B84CE5">
                        <w:rPr>
                          <w:rFonts w:cs="Calibri"/>
                          <w:sz w:val="20"/>
                          <w:szCs w:val="20"/>
                        </w:rPr>
                        <w:t>Sihavong</w:t>
                      </w:r>
                    </w:p>
                    <w:p w14:paraId="69860D91" w14:textId="77777777" w:rsidR="00BB6FD2" w:rsidRDefault="00BB6FD2" w:rsidP="00CA3F20"/>
                  </w:txbxContent>
                </v:textbox>
              </v:rect>
            </w:pict>
          </mc:Fallback>
        </mc:AlternateContent>
      </w:r>
      <w:r>
        <w:rPr>
          <w:rFonts w:cstheme="minorHAnsi"/>
          <w:b/>
          <w:bCs/>
          <w:noProof/>
          <w:sz w:val="28"/>
          <w:lang w:val="en-AU" w:eastAsia="en-AU"/>
        </w:rPr>
        <mc:AlternateContent>
          <mc:Choice Requires="wps">
            <w:drawing>
              <wp:anchor distT="0" distB="0" distL="114300" distR="114300" simplePos="0" relativeHeight="251721728" behindDoc="0" locked="0" layoutInCell="1" allowOverlap="1" wp14:anchorId="5E6AB9F1" wp14:editId="598D2642">
                <wp:simplePos x="0" y="0"/>
                <wp:positionH relativeFrom="column">
                  <wp:posOffset>-169545</wp:posOffset>
                </wp:positionH>
                <wp:positionV relativeFrom="paragraph">
                  <wp:posOffset>180975</wp:posOffset>
                </wp:positionV>
                <wp:extent cx="1057275" cy="1710690"/>
                <wp:effectExtent l="11430" t="8255" r="762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710690"/>
                        </a:xfrm>
                        <a:prstGeom prst="rect">
                          <a:avLst/>
                        </a:prstGeom>
                        <a:solidFill>
                          <a:srgbClr val="FFFFFF"/>
                        </a:solidFill>
                        <a:ln w="9525">
                          <a:solidFill>
                            <a:srgbClr val="000000"/>
                          </a:solidFill>
                          <a:miter lim="800000"/>
                          <a:headEnd/>
                          <a:tailEnd/>
                        </a:ln>
                      </wps:spPr>
                      <wps:txbx>
                        <w:txbxContent>
                          <w:p w14:paraId="21DFC052"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DEPP (C.2a)</w:t>
                            </w:r>
                          </w:p>
                          <w:p w14:paraId="1FE1C4FC" w14:textId="77777777" w:rsidR="00BB6FD2" w:rsidRPr="00CA3F20" w:rsidRDefault="00BB6FD2" w:rsidP="00CA3F20">
                            <w:pPr>
                              <w:spacing w:line="240" w:lineRule="auto"/>
                              <w:rPr>
                                <w:rFonts w:cs="Calibri"/>
                                <w:sz w:val="20"/>
                                <w:szCs w:val="20"/>
                                <w:lang w:val="en-US"/>
                              </w:rPr>
                            </w:pPr>
                          </w:p>
                          <w:p w14:paraId="334EBE0E" w14:textId="77777777" w:rsidR="00BB6FD2" w:rsidRPr="00CA3F20" w:rsidRDefault="00BB6FD2" w:rsidP="00CA3F20">
                            <w:pPr>
                              <w:spacing w:line="240" w:lineRule="auto"/>
                              <w:rPr>
                                <w:sz w:val="20"/>
                                <w:szCs w:val="20"/>
                                <w:lang w:val="en-US"/>
                              </w:rPr>
                            </w:pPr>
                            <w:r w:rsidRPr="00CA3F20">
                              <w:rPr>
                                <w:sz w:val="20"/>
                                <w:szCs w:val="20"/>
                                <w:lang w:val="en-US"/>
                              </w:rPr>
                              <w:t xml:space="preserve">Mr. </w:t>
                            </w:r>
                            <w:proofErr w:type="spellStart"/>
                            <w:r w:rsidRPr="00CA3F20">
                              <w:rPr>
                                <w:sz w:val="20"/>
                                <w:szCs w:val="20"/>
                                <w:lang w:val="en-US"/>
                              </w:rPr>
                              <w:t>Chansaveng</w:t>
                            </w:r>
                            <w:proofErr w:type="spellEnd"/>
                          </w:p>
                          <w:p w14:paraId="6EDDF600" w14:textId="77777777" w:rsidR="00BB6FD2" w:rsidRPr="00CA3F20" w:rsidRDefault="00BB6FD2" w:rsidP="00CA3F20">
                            <w:pPr>
                              <w:spacing w:line="240" w:lineRule="auto"/>
                              <w:rPr>
                                <w:sz w:val="20"/>
                                <w:szCs w:val="20"/>
                                <w:lang w:val="en-US"/>
                              </w:rPr>
                            </w:pPr>
                            <w:r w:rsidRPr="00CA3F20">
                              <w:rPr>
                                <w:sz w:val="20"/>
                                <w:szCs w:val="20"/>
                                <w:lang w:val="en-US"/>
                              </w:rPr>
                              <w:t>Boungnong</w:t>
                            </w:r>
                          </w:p>
                          <w:p w14:paraId="543352D0" w14:textId="77777777" w:rsidR="00BB6FD2" w:rsidRPr="00CA3F20" w:rsidRDefault="00BB6FD2" w:rsidP="00CA3F20">
                            <w:pPr>
                              <w:spacing w:line="240" w:lineRule="auto"/>
                              <w:rPr>
                                <w:rFonts w:cs="Calibri"/>
                                <w:sz w:val="20"/>
                                <w:szCs w:val="20"/>
                                <w:lang w:val="en-US"/>
                              </w:rPr>
                            </w:pPr>
                          </w:p>
                          <w:p w14:paraId="4FFCD64B" w14:textId="77777777" w:rsidR="00BB6FD2" w:rsidRPr="00B84CE5" w:rsidRDefault="00BB6FD2" w:rsidP="00CA3F20">
                            <w:pPr>
                              <w:spacing w:line="240" w:lineRule="auto"/>
                              <w:rPr>
                                <w:rFonts w:cs="Calibri"/>
                                <w:sz w:val="20"/>
                                <w:szCs w:val="20"/>
                              </w:rPr>
                            </w:pPr>
                            <w:r w:rsidRPr="00B84CE5">
                              <w:rPr>
                                <w:rFonts w:cs="Calibri"/>
                                <w:sz w:val="20"/>
                                <w:szCs w:val="20"/>
                              </w:rPr>
                              <w:t>Mr. Sanya Somvichit</w:t>
                            </w:r>
                          </w:p>
                          <w:p w14:paraId="31B5E831" w14:textId="77777777" w:rsidR="00BB6FD2" w:rsidRPr="00BD3621" w:rsidRDefault="00BB6FD2" w:rsidP="00CA3F20">
                            <w:pPr>
                              <w:spacing w:line="240" w:lineRule="auto"/>
                              <w:rPr>
                                <w:rFonts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4" style="position:absolute;left:0;text-align:left;margin-left:-13.35pt;margin-top:14.25pt;width:83.25pt;height:13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">
                <v:textbox>
                  <w:txbxContent>
                    <w:p w14:paraId="21DFC052" w14:textId="77777777" w:rsidR="00BB6FD2" w:rsidRPr="00CA3F20" w:rsidRDefault="00BB6FD2" w:rsidP="00CA3F20">
                      <w:pPr>
                        <w:spacing w:line="240" w:lineRule="auto"/>
                        <w:jc w:val="center"/>
                        <w:rPr>
                          <w:rFonts w:cs="Calibri"/>
                          <w:sz w:val="20"/>
                          <w:szCs w:val="20"/>
                          <w:lang w:val="en-US"/>
                        </w:rPr>
                      </w:pPr>
                      <w:r w:rsidRPr="00CA3F20">
                        <w:rPr>
                          <w:rFonts w:cs="Calibri"/>
                          <w:sz w:val="20"/>
                          <w:szCs w:val="20"/>
                          <w:lang w:val="en-US"/>
                        </w:rPr>
                        <w:t>DEPP (C.2a)</w:t>
                      </w:r>
                    </w:p>
                    <w:p w14:paraId="1FE1C4FC" w14:textId="77777777" w:rsidR="00BB6FD2" w:rsidRPr="00CA3F20" w:rsidRDefault="00BB6FD2" w:rsidP="00CA3F20">
                      <w:pPr>
                        <w:spacing w:line="240" w:lineRule="auto"/>
                        <w:rPr>
                          <w:rFonts w:cs="Calibri"/>
                          <w:sz w:val="20"/>
                          <w:szCs w:val="20"/>
                          <w:lang w:val="en-US"/>
                        </w:rPr>
                      </w:pPr>
                    </w:p>
                    <w:p w14:paraId="334EBE0E" w14:textId="77777777" w:rsidR="00BB6FD2" w:rsidRPr="00CA3F20" w:rsidRDefault="00BB6FD2" w:rsidP="00CA3F20">
                      <w:pPr>
                        <w:spacing w:line="240" w:lineRule="auto"/>
                        <w:rPr>
                          <w:sz w:val="20"/>
                          <w:szCs w:val="20"/>
                          <w:lang w:val="en-US"/>
                        </w:rPr>
                      </w:pPr>
                      <w:r w:rsidRPr="00CA3F20">
                        <w:rPr>
                          <w:sz w:val="20"/>
                          <w:szCs w:val="20"/>
                          <w:lang w:val="en-US"/>
                        </w:rPr>
                        <w:t xml:space="preserve">Mr. </w:t>
                      </w:r>
                      <w:proofErr w:type="spellStart"/>
                      <w:r w:rsidRPr="00CA3F20">
                        <w:rPr>
                          <w:sz w:val="20"/>
                          <w:szCs w:val="20"/>
                          <w:lang w:val="en-US"/>
                        </w:rPr>
                        <w:t>Chansaveng</w:t>
                      </w:r>
                      <w:proofErr w:type="spellEnd"/>
                    </w:p>
                    <w:p w14:paraId="6EDDF600" w14:textId="77777777" w:rsidR="00BB6FD2" w:rsidRPr="00CA3F20" w:rsidRDefault="00BB6FD2" w:rsidP="00CA3F20">
                      <w:pPr>
                        <w:spacing w:line="240" w:lineRule="auto"/>
                        <w:rPr>
                          <w:sz w:val="20"/>
                          <w:szCs w:val="20"/>
                          <w:lang w:val="en-US"/>
                        </w:rPr>
                      </w:pPr>
                      <w:r w:rsidRPr="00CA3F20">
                        <w:rPr>
                          <w:sz w:val="20"/>
                          <w:szCs w:val="20"/>
                          <w:lang w:val="en-US"/>
                        </w:rPr>
                        <w:t>Boungnong</w:t>
                      </w:r>
                    </w:p>
                    <w:p w14:paraId="543352D0" w14:textId="77777777" w:rsidR="00BB6FD2" w:rsidRPr="00CA3F20" w:rsidRDefault="00BB6FD2" w:rsidP="00CA3F20">
                      <w:pPr>
                        <w:spacing w:line="240" w:lineRule="auto"/>
                        <w:rPr>
                          <w:rFonts w:cs="Calibri"/>
                          <w:sz w:val="20"/>
                          <w:szCs w:val="20"/>
                          <w:lang w:val="en-US"/>
                        </w:rPr>
                      </w:pPr>
                    </w:p>
                    <w:p w14:paraId="4FFCD64B" w14:textId="77777777" w:rsidR="00BB6FD2" w:rsidRPr="00B84CE5" w:rsidRDefault="00BB6FD2" w:rsidP="00CA3F20">
                      <w:pPr>
                        <w:spacing w:line="240" w:lineRule="auto"/>
                        <w:rPr>
                          <w:rFonts w:cs="Calibri"/>
                          <w:sz w:val="20"/>
                          <w:szCs w:val="20"/>
                        </w:rPr>
                      </w:pPr>
                      <w:r w:rsidRPr="00B84CE5">
                        <w:rPr>
                          <w:rFonts w:cs="Calibri"/>
                          <w:sz w:val="20"/>
                          <w:szCs w:val="20"/>
                        </w:rPr>
                        <w:t>Mr. Sanya Somvichit</w:t>
                      </w:r>
                    </w:p>
                    <w:p w14:paraId="31B5E831" w14:textId="77777777" w:rsidR="00BB6FD2" w:rsidRPr="00BD3621" w:rsidRDefault="00BB6FD2" w:rsidP="00CA3F20">
                      <w:pPr>
                        <w:spacing w:line="240" w:lineRule="auto"/>
                        <w:rPr>
                          <w:rFonts w:cs="Calibri"/>
                          <w:sz w:val="20"/>
                          <w:szCs w:val="20"/>
                        </w:rPr>
                      </w:pPr>
                    </w:p>
                  </w:txbxContent>
                </v:textbox>
              </v:rect>
            </w:pict>
          </mc:Fallback>
        </mc:AlternateContent>
      </w:r>
    </w:p>
    <w:p w14:paraId="7BE568B4" w14:textId="77777777" w:rsidR="00CA3F20" w:rsidRPr="001A40B7" w:rsidRDefault="00CA3F20" w:rsidP="007C0086">
      <w:pPr>
        <w:spacing w:line="240" w:lineRule="auto"/>
        <w:jc w:val="center"/>
        <w:rPr>
          <w:rFonts w:cstheme="minorHAnsi"/>
          <w:b/>
          <w:bCs/>
          <w:sz w:val="28"/>
          <w:lang w:val="en-US"/>
        </w:rPr>
      </w:pPr>
    </w:p>
    <w:p w14:paraId="2AEEC32B" w14:textId="77777777" w:rsidR="00CA3F20" w:rsidRPr="001A40B7" w:rsidRDefault="00CA3F20" w:rsidP="007C0086">
      <w:pPr>
        <w:spacing w:line="240" w:lineRule="auto"/>
        <w:jc w:val="center"/>
        <w:rPr>
          <w:rFonts w:cstheme="minorHAnsi"/>
          <w:b/>
          <w:bCs/>
          <w:sz w:val="28"/>
          <w:lang w:val="en-US"/>
        </w:rPr>
      </w:pPr>
    </w:p>
    <w:p w14:paraId="24C2132D" w14:textId="77777777" w:rsidR="00CA3F20" w:rsidRPr="001A40B7" w:rsidRDefault="00CA3F20" w:rsidP="007C0086">
      <w:pPr>
        <w:spacing w:line="240" w:lineRule="auto"/>
        <w:jc w:val="center"/>
        <w:rPr>
          <w:rFonts w:cstheme="minorHAnsi"/>
          <w:b/>
          <w:bCs/>
          <w:sz w:val="28"/>
          <w:lang w:val="en-US"/>
        </w:rPr>
      </w:pPr>
    </w:p>
    <w:p w14:paraId="446674EC" w14:textId="77777777" w:rsidR="00CA3F20" w:rsidRPr="001A40B7" w:rsidRDefault="00CA3F20" w:rsidP="007C0086">
      <w:pPr>
        <w:spacing w:line="240" w:lineRule="auto"/>
        <w:jc w:val="center"/>
        <w:rPr>
          <w:rFonts w:cstheme="minorHAnsi"/>
          <w:b/>
          <w:bCs/>
          <w:sz w:val="28"/>
          <w:lang w:val="en-US"/>
        </w:rPr>
      </w:pPr>
    </w:p>
    <w:p w14:paraId="29A057D4" w14:textId="77777777" w:rsidR="00CA3F20" w:rsidRPr="001A40B7" w:rsidRDefault="00CA3F20" w:rsidP="007C0086">
      <w:pPr>
        <w:spacing w:line="240" w:lineRule="auto"/>
        <w:jc w:val="center"/>
        <w:rPr>
          <w:rFonts w:cstheme="minorHAnsi"/>
          <w:sz w:val="28"/>
          <w:lang w:val="en-US"/>
        </w:rPr>
      </w:pPr>
    </w:p>
    <w:p w14:paraId="3F1683AA" w14:textId="77777777" w:rsidR="00CA3F20" w:rsidRDefault="00CA3F20" w:rsidP="007C0086">
      <w:pPr>
        <w:spacing w:line="240" w:lineRule="auto"/>
        <w:rPr>
          <w:lang w:val="en-US"/>
        </w:rPr>
      </w:pPr>
    </w:p>
    <w:p w14:paraId="66B8FC80" w14:textId="77777777" w:rsidR="001A40B7" w:rsidRDefault="001A40B7" w:rsidP="007C0086">
      <w:pPr>
        <w:spacing w:line="240" w:lineRule="auto"/>
        <w:rPr>
          <w:lang w:val="en-US"/>
        </w:rPr>
      </w:pPr>
    </w:p>
    <w:p w14:paraId="7A04BC6A" w14:textId="77777777" w:rsidR="001A40B7" w:rsidRDefault="001A40B7" w:rsidP="007C0086">
      <w:pPr>
        <w:spacing w:line="240" w:lineRule="auto"/>
        <w:rPr>
          <w:lang w:val="en-US"/>
        </w:rPr>
      </w:pPr>
    </w:p>
    <w:p w14:paraId="245A5C7F" w14:textId="1957F49B" w:rsidR="001A40B7" w:rsidRPr="001A40B7" w:rsidRDefault="001A40B7" w:rsidP="006C421D">
      <w:pPr>
        <w:pStyle w:val="Caption"/>
        <w:ind w:left="-284"/>
        <w:rPr>
          <w:b w:val="0"/>
          <w:color w:val="auto"/>
          <w:sz w:val="24"/>
          <w:szCs w:val="24"/>
          <w:lang w:val="en-US"/>
        </w:rPr>
      </w:pPr>
      <w:bookmarkStart w:id="85" w:name="_Toc397675925"/>
      <w:r w:rsidRPr="001A40B7">
        <w:rPr>
          <w:b w:val="0"/>
          <w:color w:val="auto"/>
          <w:sz w:val="24"/>
          <w:szCs w:val="24"/>
          <w:lang w:val="en-US"/>
        </w:rPr>
        <w:t xml:space="preserve">Annex </w:t>
      </w:r>
      <w:r w:rsidRPr="001A40B7">
        <w:rPr>
          <w:b w:val="0"/>
          <w:color w:val="auto"/>
          <w:sz w:val="24"/>
          <w:szCs w:val="24"/>
        </w:rPr>
        <w:fldChar w:fldCharType="begin"/>
      </w:r>
      <w:r w:rsidRPr="001A40B7">
        <w:rPr>
          <w:b w:val="0"/>
          <w:color w:val="auto"/>
          <w:sz w:val="24"/>
          <w:szCs w:val="24"/>
          <w:lang w:val="en-US"/>
        </w:rPr>
        <w:instrText xml:space="preserve"> SEQ Annex \* ARABIC </w:instrText>
      </w:r>
      <w:r w:rsidRPr="001A40B7">
        <w:rPr>
          <w:b w:val="0"/>
          <w:color w:val="auto"/>
          <w:sz w:val="24"/>
          <w:szCs w:val="24"/>
        </w:rPr>
        <w:fldChar w:fldCharType="separate"/>
      </w:r>
      <w:r w:rsidR="00BB6FD2">
        <w:rPr>
          <w:b w:val="0"/>
          <w:noProof/>
          <w:color w:val="auto"/>
          <w:sz w:val="24"/>
          <w:szCs w:val="24"/>
          <w:lang w:val="en-US"/>
        </w:rPr>
        <w:t>2</w:t>
      </w:r>
      <w:r w:rsidRPr="001A40B7">
        <w:rPr>
          <w:b w:val="0"/>
          <w:color w:val="auto"/>
          <w:sz w:val="24"/>
          <w:szCs w:val="24"/>
        </w:rPr>
        <w:fldChar w:fldCharType="end"/>
      </w:r>
      <w:r w:rsidRPr="001A40B7">
        <w:rPr>
          <w:b w:val="0"/>
          <w:color w:val="auto"/>
          <w:sz w:val="24"/>
          <w:szCs w:val="24"/>
          <w:lang w:val="en-US"/>
        </w:rPr>
        <w:t>: Uses of funds by category and source, reporting from 2010 to 31</w:t>
      </w:r>
      <w:r w:rsidRPr="001A40B7">
        <w:rPr>
          <w:b w:val="0"/>
          <w:color w:val="auto"/>
          <w:sz w:val="24"/>
          <w:szCs w:val="24"/>
          <w:vertAlign w:val="superscript"/>
          <w:lang w:val="en-US"/>
        </w:rPr>
        <w:t>st</w:t>
      </w:r>
      <w:r w:rsidRPr="001A40B7">
        <w:rPr>
          <w:b w:val="0"/>
          <w:color w:val="auto"/>
          <w:sz w:val="24"/>
          <w:szCs w:val="24"/>
          <w:lang w:val="en-US"/>
        </w:rPr>
        <w:t xml:space="preserve"> of March 2014</w:t>
      </w:r>
      <w:bookmarkEnd w:id="85"/>
      <w:r w:rsidRPr="001A40B7">
        <w:rPr>
          <w:b w:val="0"/>
          <w:color w:val="auto"/>
          <w:sz w:val="24"/>
          <w:szCs w:val="24"/>
          <w:lang w:val="en-US"/>
        </w:rPr>
        <w:t xml:space="preserve"> </w:t>
      </w:r>
    </w:p>
    <w:p w14:paraId="399B4C2E" w14:textId="77777777" w:rsidR="001A40B7" w:rsidRPr="001A40B7" w:rsidRDefault="001A40B7" w:rsidP="006C421D">
      <w:pPr>
        <w:widowControl w:val="0"/>
        <w:autoSpaceDE w:val="0"/>
        <w:autoSpaceDN w:val="0"/>
        <w:adjustRightInd w:val="0"/>
        <w:spacing w:before="3" w:line="240" w:lineRule="auto"/>
        <w:ind w:left="-284"/>
        <w:rPr>
          <w:sz w:val="4"/>
          <w:szCs w:val="4"/>
          <w:lang w:val="en-US"/>
        </w:rPr>
      </w:pPr>
    </w:p>
    <w:tbl>
      <w:tblPr>
        <w:tblW w:w="11854" w:type="dxa"/>
        <w:tblInd w:w="-279" w:type="dxa"/>
        <w:tblLayout w:type="fixed"/>
        <w:tblCellMar>
          <w:left w:w="0" w:type="dxa"/>
          <w:right w:w="0" w:type="dxa"/>
        </w:tblCellMar>
        <w:tblLook w:val="0000" w:firstRow="0" w:lastRow="0" w:firstColumn="0" w:lastColumn="0" w:noHBand="0" w:noVBand="0"/>
      </w:tblPr>
      <w:tblGrid>
        <w:gridCol w:w="3786"/>
        <w:gridCol w:w="1336"/>
        <w:gridCol w:w="1335"/>
        <w:gridCol w:w="1338"/>
        <w:gridCol w:w="1351"/>
        <w:gridCol w:w="1350"/>
        <w:gridCol w:w="1358"/>
      </w:tblGrid>
      <w:tr w:rsidR="0092793E" w:rsidRPr="004F15F3" w14:paraId="2C4BA1D3" w14:textId="77777777" w:rsidTr="006C421D">
        <w:trPr>
          <w:trHeight w:hRule="exact" w:val="234"/>
        </w:trPr>
        <w:tc>
          <w:tcPr>
            <w:tcW w:w="3786" w:type="dxa"/>
            <w:vMerge w:val="restart"/>
            <w:tcBorders>
              <w:top w:val="single" w:sz="4" w:space="0" w:color="000000"/>
              <w:left w:val="single" w:sz="4" w:space="0" w:color="000000"/>
              <w:bottom w:val="single" w:sz="3" w:space="0" w:color="000000"/>
              <w:right w:val="single" w:sz="3" w:space="0" w:color="000000"/>
            </w:tcBorders>
          </w:tcPr>
          <w:p w14:paraId="15C64499" w14:textId="77777777" w:rsidR="0092793E" w:rsidRPr="001A40B7" w:rsidRDefault="0092793E" w:rsidP="006C421D">
            <w:pPr>
              <w:widowControl w:val="0"/>
              <w:autoSpaceDE w:val="0"/>
              <w:autoSpaceDN w:val="0"/>
              <w:adjustRightInd w:val="0"/>
              <w:spacing w:line="240" w:lineRule="auto"/>
              <w:ind w:left="-284"/>
              <w:rPr>
                <w:rFonts w:cs="Angsana New"/>
                <w:sz w:val="14"/>
                <w:szCs w:val="14"/>
                <w:lang w:val="en-US"/>
              </w:rPr>
            </w:pPr>
          </w:p>
          <w:p w14:paraId="72426AC9" w14:textId="77777777" w:rsidR="0092793E" w:rsidRPr="004F15F3" w:rsidRDefault="0092793E" w:rsidP="006C421D">
            <w:pPr>
              <w:widowControl w:val="0"/>
              <w:autoSpaceDE w:val="0"/>
              <w:autoSpaceDN w:val="0"/>
              <w:adjustRightInd w:val="0"/>
              <w:spacing w:line="240" w:lineRule="auto"/>
              <w:ind w:left="-284" w:right="1435"/>
              <w:jc w:val="center"/>
              <w:rPr>
                <w:rFonts w:cs="Angsana New"/>
                <w:szCs w:val="24"/>
              </w:rPr>
            </w:pPr>
            <w:proofErr w:type="spellStart"/>
            <w:r w:rsidRPr="004F15F3">
              <w:rPr>
                <w:w w:val="99"/>
                <w:sz w:val="18"/>
                <w:szCs w:val="18"/>
              </w:rPr>
              <w:t>Description</w:t>
            </w:r>
            <w:proofErr w:type="spellEnd"/>
          </w:p>
        </w:tc>
        <w:tc>
          <w:tcPr>
            <w:tcW w:w="4009" w:type="dxa"/>
            <w:gridSpan w:val="3"/>
            <w:tcBorders>
              <w:top w:val="single" w:sz="4" w:space="0" w:color="000000"/>
              <w:left w:val="single" w:sz="3" w:space="0" w:color="000000"/>
              <w:bottom w:val="single" w:sz="3" w:space="0" w:color="000000"/>
              <w:right w:val="single" w:sz="3" w:space="0" w:color="000000"/>
            </w:tcBorders>
          </w:tcPr>
          <w:p w14:paraId="31AA5CF2" w14:textId="77777777" w:rsidR="0092793E" w:rsidRPr="004F15F3" w:rsidRDefault="0092793E" w:rsidP="006C421D">
            <w:pPr>
              <w:widowControl w:val="0"/>
              <w:autoSpaceDE w:val="0"/>
              <w:autoSpaceDN w:val="0"/>
              <w:adjustRightInd w:val="0"/>
              <w:spacing w:before="24" w:line="240" w:lineRule="auto"/>
              <w:ind w:left="-284" w:right="1581"/>
              <w:jc w:val="center"/>
              <w:rPr>
                <w:rFonts w:cs="Angsana New"/>
                <w:szCs w:val="24"/>
              </w:rPr>
            </w:pPr>
            <w:proofErr w:type="spellStart"/>
            <w:r w:rsidRPr="004F15F3">
              <w:rPr>
                <w:sz w:val="16"/>
                <w:szCs w:val="16"/>
              </w:rPr>
              <w:t>Year</w:t>
            </w:r>
            <w:proofErr w:type="spellEnd"/>
            <w:r w:rsidRPr="004F15F3">
              <w:rPr>
                <w:sz w:val="16"/>
                <w:szCs w:val="16"/>
              </w:rPr>
              <w:t xml:space="preserve"> to date</w:t>
            </w:r>
          </w:p>
        </w:tc>
        <w:tc>
          <w:tcPr>
            <w:tcW w:w="4059" w:type="dxa"/>
            <w:gridSpan w:val="3"/>
            <w:tcBorders>
              <w:top w:val="single" w:sz="4" w:space="0" w:color="000000"/>
              <w:left w:val="single" w:sz="3" w:space="0" w:color="000000"/>
              <w:bottom w:val="single" w:sz="3" w:space="0" w:color="000000"/>
              <w:right w:val="single" w:sz="4" w:space="0" w:color="000000"/>
            </w:tcBorders>
          </w:tcPr>
          <w:p w14:paraId="6FBC77C5" w14:textId="77777777" w:rsidR="0092793E" w:rsidRPr="004F15F3" w:rsidRDefault="0092793E" w:rsidP="006C421D">
            <w:pPr>
              <w:widowControl w:val="0"/>
              <w:autoSpaceDE w:val="0"/>
              <w:autoSpaceDN w:val="0"/>
              <w:adjustRightInd w:val="0"/>
              <w:spacing w:before="23" w:line="240" w:lineRule="auto"/>
              <w:ind w:left="-284" w:right="1376"/>
              <w:jc w:val="center"/>
              <w:rPr>
                <w:rFonts w:cs="Angsana New"/>
                <w:szCs w:val="24"/>
              </w:rPr>
            </w:pPr>
            <w:proofErr w:type="spellStart"/>
            <w:r w:rsidRPr="004F15F3">
              <w:rPr>
                <w:sz w:val="16"/>
                <w:szCs w:val="16"/>
              </w:rPr>
              <w:t>Cumulative</w:t>
            </w:r>
            <w:proofErr w:type="spellEnd"/>
            <w:r w:rsidRPr="004F15F3">
              <w:rPr>
                <w:sz w:val="16"/>
                <w:szCs w:val="16"/>
              </w:rPr>
              <w:t xml:space="preserve"> to date</w:t>
            </w:r>
          </w:p>
        </w:tc>
      </w:tr>
      <w:tr w:rsidR="0092793E" w:rsidRPr="004F15F3" w14:paraId="7F368ECA" w14:textId="77777777" w:rsidTr="006C421D">
        <w:trPr>
          <w:trHeight w:hRule="exact" w:val="255"/>
        </w:trPr>
        <w:tc>
          <w:tcPr>
            <w:tcW w:w="3786" w:type="dxa"/>
            <w:vMerge/>
            <w:tcBorders>
              <w:top w:val="single" w:sz="4" w:space="0" w:color="000000"/>
              <w:left w:val="single" w:sz="4" w:space="0" w:color="000000"/>
              <w:bottom w:val="single" w:sz="3" w:space="0" w:color="000000"/>
              <w:right w:val="single" w:sz="3" w:space="0" w:color="000000"/>
            </w:tcBorders>
          </w:tcPr>
          <w:p w14:paraId="6C8BECA6" w14:textId="77777777" w:rsidR="0092793E" w:rsidRPr="004F15F3" w:rsidRDefault="0092793E" w:rsidP="006C421D">
            <w:pPr>
              <w:widowControl w:val="0"/>
              <w:autoSpaceDE w:val="0"/>
              <w:autoSpaceDN w:val="0"/>
              <w:adjustRightInd w:val="0"/>
              <w:spacing w:before="23" w:line="240" w:lineRule="auto"/>
              <w:ind w:left="-284" w:right="1376"/>
              <w:jc w:val="center"/>
              <w:rPr>
                <w:rFonts w:cs="Angsana New"/>
                <w:szCs w:val="24"/>
              </w:rPr>
            </w:pPr>
          </w:p>
        </w:tc>
        <w:tc>
          <w:tcPr>
            <w:tcW w:w="1336" w:type="dxa"/>
            <w:tcBorders>
              <w:top w:val="single" w:sz="3" w:space="0" w:color="000000"/>
              <w:left w:val="single" w:sz="3" w:space="0" w:color="000000"/>
              <w:bottom w:val="single" w:sz="3" w:space="0" w:color="000000"/>
              <w:right w:val="single" w:sz="3" w:space="0" w:color="000000"/>
            </w:tcBorders>
          </w:tcPr>
          <w:p w14:paraId="3EFA2706" w14:textId="77777777" w:rsidR="0092793E" w:rsidRPr="004F15F3" w:rsidRDefault="0092793E" w:rsidP="005D1E48">
            <w:pPr>
              <w:widowControl w:val="0"/>
              <w:autoSpaceDE w:val="0"/>
              <w:autoSpaceDN w:val="0"/>
              <w:adjustRightInd w:val="0"/>
              <w:spacing w:before="27" w:line="240" w:lineRule="auto"/>
              <w:ind w:left="-284" w:right="468"/>
              <w:jc w:val="center"/>
              <w:rPr>
                <w:rFonts w:cs="Angsana New"/>
                <w:szCs w:val="24"/>
              </w:rPr>
            </w:pPr>
            <w:r w:rsidRPr="004F15F3">
              <w:rPr>
                <w:w w:val="99"/>
                <w:sz w:val="18"/>
                <w:szCs w:val="18"/>
              </w:rPr>
              <w:t>IDA</w:t>
            </w:r>
          </w:p>
        </w:tc>
        <w:tc>
          <w:tcPr>
            <w:tcW w:w="1335" w:type="dxa"/>
            <w:tcBorders>
              <w:top w:val="single" w:sz="3" w:space="0" w:color="000000"/>
              <w:left w:val="single" w:sz="3" w:space="0" w:color="000000"/>
              <w:bottom w:val="single" w:sz="3" w:space="0" w:color="000000"/>
              <w:right w:val="single" w:sz="3" w:space="0" w:color="000000"/>
            </w:tcBorders>
          </w:tcPr>
          <w:p w14:paraId="1DB7EBB2" w14:textId="6C94D0C7" w:rsidR="0092793E" w:rsidRPr="004F15F3" w:rsidRDefault="0092793E" w:rsidP="005D1E48">
            <w:pPr>
              <w:widowControl w:val="0"/>
              <w:autoSpaceDE w:val="0"/>
              <w:autoSpaceDN w:val="0"/>
              <w:adjustRightInd w:val="0"/>
              <w:spacing w:before="27" w:line="240" w:lineRule="auto"/>
              <w:ind w:left="-284"/>
              <w:jc w:val="center"/>
              <w:rPr>
                <w:rFonts w:cs="Angsana New"/>
                <w:szCs w:val="24"/>
              </w:rPr>
            </w:pPr>
            <w:r w:rsidRPr="004F15F3">
              <w:rPr>
                <w:sz w:val="18"/>
                <w:szCs w:val="18"/>
              </w:rPr>
              <w:t>Au</w:t>
            </w:r>
            <w:r w:rsidR="005D1E48">
              <w:rPr>
                <w:sz w:val="18"/>
                <w:szCs w:val="18"/>
              </w:rPr>
              <w:t>s</w:t>
            </w:r>
            <w:r w:rsidRPr="004F15F3">
              <w:rPr>
                <w:sz w:val="18"/>
                <w:szCs w:val="18"/>
              </w:rPr>
              <w:t>AID</w:t>
            </w:r>
          </w:p>
        </w:tc>
        <w:tc>
          <w:tcPr>
            <w:tcW w:w="1338" w:type="dxa"/>
            <w:tcBorders>
              <w:top w:val="single" w:sz="3" w:space="0" w:color="000000"/>
              <w:left w:val="single" w:sz="3" w:space="0" w:color="000000"/>
              <w:bottom w:val="single" w:sz="3" w:space="0" w:color="000000"/>
              <w:right w:val="single" w:sz="3" w:space="0" w:color="000000"/>
            </w:tcBorders>
          </w:tcPr>
          <w:p w14:paraId="33D9CF53" w14:textId="77777777" w:rsidR="0092793E" w:rsidRPr="004F15F3" w:rsidRDefault="0092793E" w:rsidP="005D1E48">
            <w:pPr>
              <w:widowControl w:val="0"/>
              <w:autoSpaceDE w:val="0"/>
              <w:autoSpaceDN w:val="0"/>
              <w:adjustRightInd w:val="0"/>
              <w:spacing w:before="27" w:line="240" w:lineRule="auto"/>
              <w:ind w:left="-284" w:right="436"/>
              <w:jc w:val="center"/>
              <w:rPr>
                <w:rFonts w:cs="Angsana New"/>
                <w:szCs w:val="24"/>
              </w:rPr>
            </w:pPr>
            <w:r w:rsidRPr="004F15F3">
              <w:rPr>
                <w:w w:val="99"/>
                <w:sz w:val="18"/>
                <w:szCs w:val="18"/>
              </w:rPr>
              <w:t>Total</w:t>
            </w:r>
          </w:p>
        </w:tc>
        <w:tc>
          <w:tcPr>
            <w:tcW w:w="1351" w:type="dxa"/>
            <w:tcBorders>
              <w:top w:val="single" w:sz="3" w:space="0" w:color="000000"/>
              <w:left w:val="single" w:sz="3" w:space="0" w:color="000000"/>
              <w:bottom w:val="single" w:sz="3" w:space="0" w:color="000000"/>
              <w:right w:val="single" w:sz="3" w:space="0" w:color="000000"/>
            </w:tcBorders>
          </w:tcPr>
          <w:p w14:paraId="45F37DD1" w14:textId="77777777" w:rsidR="0092793E" w:rsidRPr="004F15F3" w:rsidRDefault="0092793E" w:rsidP="005D1E48">
            <w:pPr>
              <w:widowControl w:val="0"/>
              <w:autoSpaceDE w:val="0"/>
              <w:autoSpaceDN w:val="0"/>
              <w:adjustRightInd w:val="0"/>
              <w:spacing w:before="27" w:line="240" w:lineRule="auto"/>
              <w:ind w:left="-284" w:right="473"/>
              <w:jc w:val="center"/>
              <w:rPr>
                <w:rFonts w:cs="Angsana New"/>
                <w:szCs w:val="24"/>
              </w:rPr>
            </w:pPr>
            <w:r w:rsidRPr="004F15F3">
              <w:rPr>
                <w:w w:val="99"/>
                <w:sz w:val="18"/>
                <w:szCs w:val="18"/>
              </w:rPr>
              <w:t>IDA</w:t>
            </w:r>
          </w:p>
        </w:tc>
        <w:tc>
          <w:tcPr>
            <w:tcW w:w="1350" w:type="dxa"/>
            <w:tcBorders>
              <w:top w:val="single" w:sz="3" w:space="0" w:color="000000"/>
              <w:left w:val="single" w:sz="3" w:space="0" w:color="000000"/>
              <w:bottom w:val="single" w:sz="3" w:space="0" w:color="000000"/>
              <w:right w:val="single" w:sz="3" w:space="0" w:color="000000"/>
            </w:tcBorders>
          </w:tcPr>
          <w:p w14:paraId="292E8C86" w14:textId="241A4640" w:rsidR="0092793E" w:rsidRPr="004F15F3" w:rsidRDefault="0092793E" w:rsidP="005D1E48">
            <w:pPr>
              <w:widowControl w:val="0"/>
              <w:autoSpaceDE w:val="0"/>
              <w:autoSpaceDN w:val="0"/>
              <w:adjustRightInd w:val="0"/>
              <w:spacing w:before="27" w:line="240" w:lineRule="auto"/>
              <w:ind w:left="-284"/>
              <w:jc w:val="center"/>
              <w:rPr>
                <w:rFonts w:cs="Angsana New"/>
                <w:szCs w:val="24"/>
              </w:rPr>
            </w:pPr>
            <w:r w:rsidRPr="004F15F3">
              <w:rPr>
                <w:sz w:val="18"/>
                <w:szCs w:val="18"/>
              </w:rPr>
              <w:t>Au</w:t>
            </w:r>
            <w:r w:rsidR="005D1E48">
              <w:rPr>
                <w:sz w:val="18"/>
                <w:szCs w:val="18"/>
              </w:rPr>
              <w:t>s</w:t>
            </w:r>
            <w:r w:rsidRPr="004F15F3">
              <w:rPr>
                <w:sz w:val="18"/>
                <w:szCs w:val="18"/>
              </w:rPr>
              <w:t>AID</w:t>
            </w:r>
          </w:p>
        </w:tc>
        <w:tc>
          <w:tcPr>
            <w:tcW w:w="1358" w:type="dxa"/>
            <w:tcBorders>
              <w:top w:val="single" w:sz="3" w:space="0" w:color="000000"/>
              <w:left w:val="single" w:sz="3" w:space="0" w:color="000000"/>
              <w:bottom w:val="single" w:sz="3" w:space="0" w:color="000000"/>
              <w:right w:val="single" w:sz="4" w:space="0" w:color="000000"/>
            </w:tcBorders>
          </w:tcPr>
          <w:p w14:paraId="79D1C319" w14:textId="77777777" w:rsidR="0092793E" w:rsidRPr="004F15F3" w:rsidRDefault="0092793E" w:rsidP="005D1E48">
            <w:pPr>
              <w:widowControl w:val="0"/>
              <w:autoSpaceDE w:val="0"/>
              <w:autoSpaceDN w:val="0"/>
              <w:adjustRightInd w:val="0"/>
              <w:spacing w:before="27" w:line="240" w:lineRule="auto"/>
              <w:ind w:left="-284" w:right="450"/>
              <w:jc w:val="center"/>
              <w:rPr>
                <w:rFonts w:cs="Angsana New"/>
                <w:szCs w:val="24"/>
              </w:rPr>
            </w:pPr>
            <w:r w:rsidRPr="004F15F3">
              <w:rPr>
                <w:w w:val="99"/>
                <w:sz w:val="18"/>
                <w:szCs w:val="18"/>
              </w:rPr>
              <w:t>Total</w:t>
            </w:r>
          </w:p>
        </w:tc>
      </w:tr>
      <w:tr w:rsidR="0092793E" w:rsidRPr="004F15F3" w14:paraId="002368B4" w14:textId="77777777" w:rsidTr="006C421D">
        <w:trPr>
          <w:trHeight w:hRule="exact" w:val="1666"/>
        </w:trPr>
        <w:tc>
          <w:tcPr>
            <w:tcW w:w="3786" w:type="dxa"/>
            <w:tcBorders>
              <w:top w:val="single" w:sz="3" w:space="0" w:color="000000"/>
              <w:left w:val="single" w:sz="4" w:space="0" w:color="000000"/>
              <w:bottom w:val="single" w:sz="3" w:space="0" w:color="000000"/>
              <w:right w:val="single" w:sz="3" w:space="0" w:color="000000"/>
            </w:tcBorders>
          </w:tcPr>
          <w:p w14:paraId="6B10CD32" w14:textId="77777777" w:rsidR="0092793E" w:rsidRPr="001A40B7" w:rsidRDefault="0092793E" w:rsidP="00BC3CD2">
            <w:pPr>
              <w:widowControl w:val="0"/>
              <w:autoSpaceDE w:val="0"/>
              <w:autoSpaceDN w:val="0"/>
              <w:adjustRightInd w:val="0"/>
              <w:spacing w:before="22" w:line="240" w:lineRule="auto"/>
              <w:ind w:left="284" w:right="1421" w:hanging="273"/>
              <w:rPr>
                <w:sz w:val="18"/>
                <w:szCs w:val="18"/>
                <w:lang w:val="en-US"/>
              </w:rPr>
            </w:pPr>
            <w:r w:rsidRPr="001A40B7">
              <w:rPr>
                <w:sz w:val="18"/>
                <w:szCs w:val="18"/>
                <w:lang w:val="en-US"/>
              </w:rPr>
              <w:t>PAYMENTS</w:t>
            </w:r>
            <w:r w:rsidRPr="001A40B7">
              <w:rPr>
                <w:spacing w:val="-10"/>
                <w:sz w:val="18"/>
                <w:szCs w:val="18"/>
                <w:lang w:val="en-US"/>
              </w:rPr>
              <w:t xml:space="preserve"> </w:t>
            </w:r>
            <w:r w:rsidRPr="001A40B7">
              <w:rPr>
                <w:sz w:val="18"/>
                <w:szCs w:val="18"/>
                <w:lang w:val="en-US"/>
              </w:rPr>
              <w:t>BY</w:t>
            </w:r>
            <w:r w:rsidRPr="001A40B7">
              <w:rPr>
                <w:spacing w:val="-2"/>
                <w:sz w:val="18"/>
                <w:szCs w:val="18"/>
                <w:lang w:val="en-US"/>
              </w:rPr>
              <w:t xml:space="preserve"> </w:t>
            </w:r>
            <w:r w:rsidRPr="001A40B7">
              <w:rPr>
                <w:sz w:val="18"/>
                <w:szCs w:val="18"/>
                <w:lang w:val="en-US"/>
              </w:rPr>
              <w:t>CATEGORY Civil</w:t>
            </w:r>
            <w:r w:rsidRPr="001A40B7">
              <w:rPr>
                <w:spacing w:val="-4"/>
                <w:sz w:val="18"/>
                <w:szCs w:val="18"/>
                <w:lang w:val="en-US"/>
              </w:rPr>
              <w:t xml:space="preserve"> </w:t>
            </w:r>
            <w:r w:rsidRPr="001A40B7">
              <w:rPr>
                <w:sz w:val="18"/>
                <w:szCs w:val="18"/>
                <w:lang w:val="en-US"/>
              </w:rPr>
              <w:t>Work</w:t>
            </w:r>
          </w:p>
          <w:p w14:paraId="7E9CF411" w14:textId="77777777" w:rsidR="0092793E" w:rsidRPr="001A40B7" w:rsidRDefault="0092793E" w:rsidP="00BC3CD2">
            <w:pPr>
              <w:widowControl w:val="0"/>
              <w:autoSpaceDE w:val="0"/>
              <w:autoSpaceDN w:val="0"/>
              <w:adjustRightInd w:val="0"/>
              <w:spacing w:before="1" w:line="240" w:lineRule="auto"/>
              <w:ind w:left="284" w:right="1436"/>
              <w:rPr>
                <w:sz w:val="18"/>
                <w:szCs w:val="18"/>
                <w:lang w:val="en-US"/>
              </w:rPr>
            </w:pPr>
            <w:r w:rsidRPr="001A40B7">
              <w:rPr>
                <w:sz w:val="18"/>
                <w:szCs w:val="18"/>
                <w:lang w:val="en-US"/>
              </w:rPr>
              <w:t>Goods</w:t>
            </w:r>
            <w:r w:rsidRPr="001A40B7">
              <w:rPr>
                <w:spacing w:val="-5"/>
                <w:sz w:val="18"/>
                <w:szCs w:val="18"/>
                <w:lang w:val="en-US"/>
              </w:rPr>
              <w:t xml:space="preserve"> </w:t>
            </w:r>
            <w:r w:rsidRPr="001A40B7">
              <w:rPr>
                <w:sz w:val="18"/>
                <w:szCs w:val="18"/>
                <w:lang w:val="en-US"/>
              </w:rPr>
              <w:t xml:space="preserve">/ </w:t>
            </w:r>
            <w:r w:rsidRPr="001A40B7">
              <w:rPr>
                <w:w w:val="99"/>
                <w:sz w:val="18"/>
                <w:szCs w:val="18"/>
                <w:lang w:val="en-US"/>
              </w:rPr>
              <w:t>Vehicle Consultants</w:t>
            </w:r>
            <w:r w:rsidRPr="001A40B7">
              <w:rPr>
                <w:sz w:val="18"/>
                <w:szCs w:val="18"/>
                <w:lang w:val="en-US"/>
              </w:rPr>
              <w:t xml:space="preserve"> services Training/</w:t>
            </w:r>
            <w:r w:rsidRPr="001A40B7">
              <w:rPr>
                <w:spacing w:val="-7"/>
                <w:sz w:val="18"/>
                <w:szCs w:val="18"/>
                <w:lang w:val="en-US"/>
              </w:rPr>
              <w:t xml:space="preserve"> </w:t>
            </w:r>
            <w:r w:rsidRPr="001A40B7">
              <w:rPr>
                <w:sz w:val="18"/>
                <w:szCs w:val="18"/>
                <w:lang w:val="en-US"/>
              </w:rPr>
              <w:t>Workshops Incremental</w:t>
            </w:r>
            <w:r w:rsidRPr="001A40B7">
              <w:rPr>
                <w:spacing w:val="-9"/>
                <w:sz w:val="18"/>
                <w:szCs w:val="18"/>
                <w:lang w:val="en-US"/>
              </w:rPr>
              <w:t xml:space="preserve"> </w:t>
            </w:r>
            <w:r w:rsidRPr="001A40B7">
              <w:rPr>
                <w:sz w:val="18"/>
                <w:szCs w:val="18"/>
                <w:lang w:val="en-US"/>
              </w:rPr>
              <w:t>Operating</w:t>
            </w:r>
            <w:r w:rsidRPr="001A40B7">
              <w:rPr>
                <w:spacing w:val="-7"/>
                <w:sz w:val="18"/>
                <w:szCs w:val="18"/>
                <w:lang w:val="en-US"/>
              </w:rPr>
              <w:t xml:space="preserve"> </w:t>
            </w:r>
            <w:r w:rsidRPr="001A40B7">
              <w:rPr>
                <w:sz w:val="18"/>
                <w:szCs w:val="18"/>
                <w:lang w:val="en-US"/>
              </w:rPr>
              <w:t>Cost</w:t>
            </w:r>
          </w:p>
          <w:p w14:paraId="664C2895" w14:textId="77777777" w:rsidR="0092793E" w:rsidRPr="004F15F3" w:rsidRDefault="0092793E" w:rsidP="00BC3CD2">
            <w:pPr>
              <w:widowControl w:val="0"/>
              <w:autoSpaceDE w:val="0"/>
              <w:autoSpaceDN w:val="0"/>
              <w:adjustRightInd w:val="0"/>
              <w:spacing w:before="1" w:line="240" w:lineRule="auto"/>
              <w:ind w:left="284"/>
              <w:rPr>
                <w:rFonts w:cs="Angsana New"/>
                <w:szCs w:val="24"/>
              </w:rPr>
            </w:pPr>
            <w:proofErr w:type="spellStart"/>
            <w:r w:rsidRPr="004F15F3">
              <w:rPr>
                <w:sz w:val="18"/>
                <w:szCs w:val="18"/>
              </w:rPr>
              <w:t>Refund</w:t>
            </w:r>
            <w:proofErr w:type="spellEnd"/>
            <w:r w:rsidRPr="004F15F3">
              <w:rPr>
                <w:spacing w:val="-5"/>
                <w:sz w:val="18"/>
                <w:szCs w:val="18"/>
              </w:rPr>
              <w:t xml:space="preserve"> </w:t>
            </w:r>
            <w:r w:rsidRPr="004F15F3">
              <w:rPr>
                <w:sz w:val="18"/>
                <w:szCs w:val="18"/>
              </w:rPr>
              <w:t>of</w:t>
            </w:r>
            <w:r w:rsidRPr="004F15F3">
              <w:rPr>
                <w:spacing w:val="-1"/>
                <w:sz w:val="18"/>
                <w:szCs w:val="18"/>
              </w:rPr>
              <w:t xml:space="preserve"> </w:t>
            </w:r>
            <w:proofErr w:type="spellStart"/>
            <w:r w:rsidRPr="004F15F3">
              <w:rPr>
                <w:sz w:val="18"/>
                <w:szCs w:val="18"/>
              </w:rPr>
              <w:t>Preparation</w:t>
            </w:r>
            <w:proofErr w:type="spellEnd"/>
            <w:r w:rsidRPr="004F15F3">
              <w:rPr>
                <w:spacing w:val="-8"/>
                <w:sz w:val="18"/>
                <w:szCs w:val="18"/>
              </w:rPr>
              <w:t xml:space="preserve"> </w:t>
            </w:r>
            <w:proofErr w:type="spellStart"/>
            <w:r w:rsidRPr="004F15F3">
              <w:rPr>
                <w:sz w:val="18"/>
                <w:szCs w:val="18"/>
              </w:rPr>
              <w:t>Advance</w:t>
            </w:r>
            <w:proofErr w:type="spellEnd"/>
          </w:p>
        </w:tc>
        <w:tc>
          <w:tcPr>
            <w:tcW w:w="1336" w:type="dxa"/>
            <w:tcBorders>
              <w:top w:val="single" w:sz="3" w:space="0" w:color="000000"/>
              <w:left w:val="single" w:sz="3" w:space="0" w:color="000000"/>
              <w:bottom w:val="single" w:sz="3" w:space="0" w:color="000000"/>
              <w:right w:val="single" w:sz="3" w:space="0" w:color="000000"/>
            </w:tcBorders>
          </w:tcPr>
          <w:p w14:paraId="386E44D6" w14:textId="77777777" w:rsidR="0092793E" w:rsidRPr="004F15F3" w:rsidRDefault="0092793E" w:rsidP="00BC3CD2">
            <w:pPr>
              <w:widowControl w:val="0"/>
              <w:autoSpaceDE w:val="0"/>
              <w:autoSpaceDN w:val="0"/>
              <w:adjustRightInd w:val="0"/>
              <w:spacing w:before="19" w:line="240" w:lineRule="auto"/>
              <w:ind w:left="42"/>
              <w:rPr>
                <w:rFonts w:cs="Angsana New"/>
                <w:szCs w:val="24"/>
              </w:rPr>
            </w:pPr>
          </w:p>
          <w:p w14:paraId="79539A8F" w14:textId="77777777" w:rsidR="0092793E" w:rsidRPr="004F15F3" w:rsidRDefault="0092793E" w:rsidP="00BC3CD2">
            <w:pPr>
              <w:widowControl w:val="0"/>
              <w:autoSpaceDE w:val="0"/>
              <w:autoSpaceDN w:val="0"/>
              <w:adjustRightInd w:val="0"/>
              <w:spacing w:line="240" w:lineRule="auto"/>
              <w:ind w:left="42" w:right="-28"/>
              <w:rPr>
                <w:sz w:val="18"/>
                <w:szCs w:val="18"/>
              </w:rPr>
            </w:pPr>
            <w:r w:rsidRPr="004F15F3">
              <w:rPr>
                <w:sz w:val="18"/>
                <w:szCs w:val="18"/>
              </w:rPr>
              <w:t>25,787.65</w:t>
            </w:r>
          </w:p>
          <w:p w14:paraId="175D5178" w14:textId="77777777" w:rsidR="0092793E" w:rsidRPr="004F15F3" w:rsidRDefault="0092793E" w:rsidP="00BC3CD2">
            <w:pPr>
              <w:widowControl w:val="0"/>
              <w:autoSpaceDE w:val="0"/>
              <w:autoSpaceDN w:val="0"/>
              <w:adjustRightInd w:val="0"/>
              <w:spacing w:before="29" w:line="240" w:lineRule="auto"/>
              <w:ind w:left="42" w:right="-27"/>
              <w:rPr>
                <w:sz w:val="18"/>
                <w:szCs w:val="18"/>
              </w:rPr>
            </w:pPr>
            <w:r w:rsidRPr="004F15F3">
              <w:rPr>
                <w:sz w:val="18"/>
                <w:szCs w:val="18"/>
              </w:rPr>
              <w:t>335,662.00</w:t>
            </w:r>
          </w:p>
          <w:p w14:paraId="720B2343" w14:textId="77777777" w:rsidR="0092793E" w:rsidRPr="004F15F3" w:rsidRDefault="0092793E" w:rsidP="00BC3CD2">
            <w:pPr>
              <w:widowControl w:val="0"/>
              <w:autoSpaceDE w:val="0"/>
              <w:autoSpaceDN w:val="0"/>
              <w:adjustRightInd w:val="0"/>
              <w:spacing w:before="29" w:line="240" w:lineRule="auto"/>
              <w:ind w:left="42" w:right="-27"/>
              <w:rPr>
                <w:sz w:val="18"/>
                <w:szCs w:val="18"/>
              </w:rPr>
            </w:pPr>
            <w:r w:rsidRPr="004F15F3">
              <w:rPr>
                <w:sz w:val="18"/>
                <w:szCs w:val="18"/>
              </w:rPr>
              <w:t>489,445.32</w:t>
            </w:r>
          </w:p>
          <w:p w14:paraId="3054A3CC" w14:textId="77777777" w:rsidR="0092793E" w:rsidRPr="004F15F3" w:rsidRDefault="0092793E" w:rsidP="00BC3CD2">
            <w:pPr>
              <w:widowControl w:val="0"/>
              <w:autoSpaceDE w:val="0"/>
              <w:autoSpaceDN w:val="0"/>
              <w:adjustRightInd w:val="0"/>
              <w:spacing w:before="29" w:line="240" w:lineRule="auto"/>
              <w:ind w:left="42" w:right="-28"/>
              <w:rPr>
                <w:sz w:val="18"/>
                <w:szCs w:val="18"/>
              </w:rPr>
            </w:pPr>
            <w:r w:rsidRPr="004F15F3">
              <w:rPr>
                <w:sz w:val="18"/>
                <w:szCs w:val="18"/>
              </w:rPr>
              <w:t>80,938.31</w:t>
            </w:r>
          </w:p>
          <w:p w14:paraId="3A1C9683" w14:textId="77777777" w:rsidR="0092793E" w:rsidRPr="004F15F3" w:rsidRDefault="0092793E" w:rsidP="00BC3CD2">
            <w:pPr>
              <w:widowControl w:val="0"/>
              <w:autoSpaceDE w:val="0"/>
              <w:autoSpaceDN w:val="0"/>
              <w:adjustRightInd w:val="0"/>
              <w:spacing w:before="29" w:line="240" w:lineRule="auto"/>
              <w:ind w:left="42" w:right="-28"/>
              <w:rPr>
                <w:sz w:val="18"/>
                <w:szCs w:val="18"/>
              </w:rPr>
            </w:pPr>
            <w:r w:rsidRPr="004F15F3">
              <w:rPr>
                <w:sz w:val="18"/>
                <w:szCs w:val="18"/>
              </w:rPr>
              <w:t>32,793.11</w:t>
            </w:r>
          </w:p>
          <w:p w14:paraId="75C6EB6A" w14:textId="77777777" w:rsidR="0092793E" w:rsidRPr="004F15F3" w:rsidRDefault="0092793E" w:rsidP="00BC3CD2">
            <w:pPr>
              <w:widowControl w:val="0"/>
              <w:autoSpaceDE w:val="0"/>
              <w:autoSpaceDN w:val="0"/>
              <w:adjustRightInd w:val="0"/>
              <w:spacing w:before="29" w:line="240" w:lineRule="auto"/>
              <w:ind w:left="42" w:right="17"/>
              <w:rPr>
                <w:rFonts w:cs="Angsana New"/>
                <w:szCs w:val="24"/>
              </w:rPr>
            </w:pPr>
            <w:r w:rsidRPr="004F15F3">
              <w:rPr>
                <w:w w:val="99"/>
                <w:sz w:val="18"/>
                <w:szCs w:val="18"/>
              </w:rPr>
              <w:t>0.00</w:t>
            </w:r>
          </w:p>
        </w:tc>
        <w:tc>
          <w:tcPr>
            <w:tcW w:w="1335" w:type="dxa"/>
            <w:tcBorders>
              <w:top w:val="single" w:sz="3" w:space="0" w:color="000000"/>
              <w:left w:val="single" w:sz="3" w:space="0" w:color="000000"/>
              <w:bottom w:val="single" w:sz="3" w:space="0" w:color="000000"/>
              <w:right w:val="single" w:sz="3" w:space="0" w:color="000000"/>
            </w:tcBorders>
          </w:tcPr>
          <w:p w14:paraId="6B423AD0" w14:textId="77777777" w:rsidR="0092793E" w:rsidRPr="004F15F3" w:rsidRDefault="0092793E" w:rsidP="00BC3CD2">
            <w:pPr>
              <w:widowControl w:val="0"/>
              <w:autoSpaceDE w:val="0"/>
              <w:autoSpaceDN w:val="0"/>
              <w:adjustRightInd w:val="0"/>
              <w:spacing w:before="19" w:line="240" w:lineRule="auto"/>
              <w:ind w:left="124"/>
              <w:rPr>
                <w:rFonts w:cs="Angsana New"/>
                <w:szCs w:val="24"/>
              </w:rPr>
            </w:pPr>
          </w:p>
          <w:p w14:paraId="66D740C3" w14:textId="77777777" w:rsidR="0092793E" w:rsidRPr="004F15F3" w:rsidRDefault="0092793E" w:rsidP="00BC3CD2">
            <w:pPr>
              <w:widowControl w:val="0"/>
              <w:autoSpaceDE w:val="0"/>
              <w:autoSpaceDN w:val="0"/>
              <w:adjustRightInd w:val="0"/>
              <w:spacing w:line="240" w:lineRule="auto"/>
              <w:ind w:left="124" w:right="18"/>
              <w:rPr>
                <w:sz w:val="18"/>
                <w:szCs w:val="18"/>
              </w:rPr>
            </w:pPr>
            <w:r w:rsidRPr="004F15F3">
              <w:rPr>
                <w:w w:val="99"/>
                <w:sz w:val="18"/>
                <w:szCs w:val="18"/>
              </w:rPr>
              <w:t>0.00</w:t>
            </w:r>
          </w:p>
          <w:p w14:paraId="6ADC54C6" w14:textId="77777777" w:rsidR="0092793E" w:rsidRPr="004F15F3" w:rsidRDefault="0092793E" w:rsidP="00BC3CD2">
            <w:pPr>
              <w:widowControl w:val="0"/>
              <w:autoSpaceDE w:val="0"/>
              <w:autoSpaceDN w:val="0"/>
              <w:adjustRightInd w:val="0"/>
              <w:spacing w:before="29" w:line="240" w:lineRule="auto"/>
              <w:ind w:left="124" w:right="20"/>
              <w:rPr>
                <w:sz w:val="18"/>
                <w:szCs w:val="18"/>
              </w:rPr>
            </w:pPr>
            <w:r w:rsidRPr="004F15F3">
              <w:rPr>
                <w:w w:val="99"/>
                <w:sz w:val="18"/>
                <w:szCs w:val="18"/>
              </w:rPr>
              <w:t>46,368.93</w:t>
            </w:r>
          </w:p>
          <w:p w14:paraId="21AD2B44" w14:textId="77777777" w:rsidR="0092793E" w:rsidRPr="004F15F3" w:rsidRDefault="0092793E" w:rsidP="00BC3CD2">
            <w:pPr>
              <w:widowControl w:val="0"/>
              <w:autoSpaceDE w:val="0"/>
              <w:autoSpaceDN w:val="0"/>
              <w:adjustRightInd w:val="0"/>
              <w:spacing w:before="29" w:line="240" w:lineRule="auto"/>
              <w:ind w:left="124" w:right="21"/>
              <w:rPr>
                <w:sz w:val="18"/>
                <w:szCs w:val="18"/>
              </w:rPr>
            </w:pPr>
            <w:r w:rsidRPr="004F15F3">
              <w:rPr>
                <w:w w:val="99"/>
                <w:sz w:val="18"/>
                <w:szCs w:val="18"/>
              </w:rPr>
              <w:t>115,968.30</w:t>
            </w:r>
          </w:p>
          <w:p w14:paraId="0B61826F" w14:textId="77777777" w:rsidR="0092793E" w:rsidRPr="004F15F3" w:rsidRDefault="0092793E" w:rsidP="00BC3CD2">
            <w:pPr>
              <w:widowControl w:val="0"/>
              <w:autoSpaceDE w:val="0"/>
              <w:autoSpaceDN w:val="0"/>
              <w:adjustRightInd w:val="0"/>
              <w:spacing w:before="29" w:line="240" w:lineRule="auto"/>
              <w:ind w:left="124" w:right="20"/>
              <w:rPr>
                <w:sz w:val="18"/>
                <w:szCs w:val="18"/>
              </w:rPr>
            </w:pPr>
            <w:r w:rsidRPr="004F15F3">
              <w:rPr>
                <w:w w:val="99"/>
                <w:sz w:val="18"/>
                <w:szCs w:val="18"/>
              </w:rPr>
              <w:t>24,807.07</w:t>
            </w:r>
          </w:p>
          <w:p w14:paraId="36D58EAD" w14:textId="77777777" w:rsidR="0092793E" w:rsidRPr="004F15F3" w:rsidRDefault="0092793E" w:rsidP="00BC3CD2">
            <w:pPr>
              <w:widowControl w:val="0"/>
              <w:autoSpaceDE w:val="0"/>
              <w:autoSpaceDN w:val="0"/>
              <w:adjustRightInd w:val="0"/>
              <w:spacing w:before="29" w:line="240" w:lineRule="auto"/>
              <w:ind w:left="124" w:right="20"/>
              <w:rPr>
                <w:sz w:val="18"/>
                <w:szCs w:val="18"/>
              </w:rPr>
            </w:pPr>
            <w:r w:rsidRPr="004F15F3">
              <w:rPr>
                <w:w w:val="99"/>
                <w:sz w:val="18"/>
                <w:szCs w:val="18"/>
              </w:rPr>
              <w:t>5,470.40</w:t>
            </w:r>
          </w:p>
          <w:p w14:paraId="39CF5F16" w14:textId="77777777" w:rsidR="0092793E" w:rsidRPr="004F15F3" w:rsidRDefault="0092793E" w:rsidP="00BC3CD2">
            <w:pPr>
              <w:widowControl w:val="0"/>
              <w:autoSpaceDE w:val="0"/>
              <w:autoSpaceDN w:val="0"/>
              <w:adjustRightInd w:val="0"/>
              <w:spacing w:before="29" w:line="240" w:lineRule="auto"/>
              <w:ind w:left="124" w:right="18"/>
              <w:rPr>
                <w:rFonts w:cs="Angsana New"/>
                <w:szCs w:val="24"/>
              </w:rPr>
            </w:pPr>
            <w:r w:rsidRPr="004F15F3">
              <w:rPr>
                <w:w w:val="99"/>
                <w:sz w:val="18"/>
                <w:szCs w:val="18"/>
              </w:rPr>
              <w:t>0.00</w:t>
            </w:r>
          </w:p>
        </w:tc>
        <w:tc>
          <w:tcPr>
            <w:tcW w:w="1338" w:type="dxa"/>
            <w:tcBorders>
              <w:top w:val="single" w:sz="3" w:space="0" w:color="000000"/>
              <w:left w:val="single" w:sz="3" w:space="0" w:color="000000"/>
              <w:bottom w:val="single" w:sz="3" w:space="0" w:color="000000"/>
              <w:right w:val="single" w:sz="3" w:space="0" w:color="000000"/>
            </w:tcBorders>
          </w:tcPr>
          <w:p w14:paraId="637F9978" w14:textId="77777777" w:rsidR="0092793E" w:rsidRPr="004F15F3" w:rsidRDefault="0092793E" w:rsidP="00BC3CD2">
            <w:pPr>
              <w:widowControl w:val="0"/>
              <w:autoSpaceDE w:val="0"/>
              <w:autoSpaceDN w:val="0"/>
              <w:adjustRightInd w:val="0"/>
              <w:spacing w:before="19" w:line="240" w:lineRule="auto"/>
              <w:ind w:left="64"/>
              <w:rPr>
                <w:rFonts w:cs="Angsana New"/>
                <w:szCs w:val="24"/>
              </w:rPr>
            </w:pPr>
          </w:p>
          <w:p w14:paraId="312F7F90" w14:textId="77777777" w:rsidR="0092793E" w:rsidRPr="004F15F3" w:rsidRDefault="0092793E" w:rsidP="00BC3CD2">
            <w:pPr>
              <w:widowControl w:val="0"/>
              <w:autoSpaceDE w:val="0"/>
              <w:autoSpaceDN w:val="0"/>
              <w:adjustRightInd w:val="0"/>
              <w:spacing w:line="240" w:lineRule="auto"/>
              <w:ind w:left="64" w:right="-24"/>
              <w:rPr>
                <w:sz w:val="18"/>
                <w:szCs w:val="18"/>
              </w:rPr>
            </w:pPr>
            <w:r w:rsidRPr="004F15F3">
              <w:rPr>
                <w:sz w:val="18"/>
                <w:szCs w:val="18"/>
              </w:rPr>
              <w:t>25,787.65</w:t>
            </w:r>
          </w:p>
          <w:p w14:paraId="063D9188" w14:textId="77777777" w:rsidR="0092793E" w:rsidRPr="004F15F3" w:rsidRDefault="0092793E" w:rsidP="00BC3CD2">
            <w:pPr>
              <w:widowControl w:val="0"/>
              <w:autoSpaceDE w:val="0"/>
              <w:autoSpaceDN w:val="0"/>
              <w:adjustRightInd w:val="0"/>
              <w:spacing w:before="29" w:line="240" w:lineRule="auto"/>
              <w:ind w:left="64" w:right="-23"/>
              <w:rPr>
                <w:sz w:val="18"/>
                <w:szCs w:val="18"/>
              </w:rPr>
            </w:pPr>
            <w:r w:rsidRPr="004F15F3">
              <w:rPr>
                <w:sz w:val="18"/>
                <w:szCs w:val="18"/>
              </w:rPr>
              <w:t>382,030.93</w:t>
            </w:r>
          </w:p>
          <w:p w14:paraId="0304B632" w14:textId="77777777" w:rsidR="0092793E" w:rsidRPr="004F15F3" w:rsidRDefault="0092793E" w:rsidP="00BC3CD2">
            <w:pPr>
              <w:widowControl w:val="0"/>
              <w:autoSpaceDE w:val="0"/>
              <w:autoSpaceDN w:val="0"/>
              <w:adjustRightInd w:val="0"/>
              <w:spacing w:before="29" w:line="240" w:lineRule="auto"/>
              <w:ind w:left="64" w:right="-23"/>
              <w:rPr>
                <w:sz w:val="18"/>
                <w:szCs w:val="18"/>
              </w:rPr>
            </w:pPr>
            <w:r w:rsidRPr="004F15F3">
              <w:rPr>
                <w:sz w:val="18"/>
                <w:szCs w:val="18"/>
              </w:rPr>
              <w:t>605,413.62</w:t>
            </w:r>
          </w:p>
          <w:p w14:paraId="66CE60F2" w14:textId="77777777" w:rsidR="0092793E" w:rsidRPr="004F15F3" w:rsidRDefault="0092793E" w:rsidP="00BC3CD2">
            <w:pPr>
              <w:widowControl w:val="0"/>
              <w:autoSpaceDE w:val="0"/>
              <w:autoSpaceDN w:val="0"/>
              <w:adjustRightInd w:val="0"/>
              <w:spacing w:before="29" w:line="240" w:lineRule="auto"/>
              <w:ind w:left="64" w:right="-23"/>
              <w:rPr>
                <w:sz w:val="18"/>
                <w:szCs w:val="18"/>
              </w:rPr>
            </w:pPr>
            <w:r w:rsidRPr="004F15F3">
              <w:rPr>
                <w:sz w:val="18"/>
                <w:szCs w:val="18"/>
              </w:rPr>
              <w:t>105,745.38</w:t>
            </w:r>
          </w:p>
          <w:p w14:paraId="166A1A62" w14:textId="77777777" w:rsidR="0092793E" w:rsidRPr="004F15F3" w:rsidRDefault="0092793E" w:rsidP="00BC3CD2">
            <w:pPr>
              <w:widowControl w:val="0"/>
              <w:autoSpaceDE w:val="0"/>
              <w:autoSpaceDN w:val="0"/>
              <w:adjustRightInd w:val="0"/>
              <w:spacing w:before="29" w:line="240" w:lineRule="auto"/>
              <w:ind w:left="64" w:right="-24"/>
              <w:rPr>
                <w:sz w:val="18"/>
                <w:szCs w:val="18"/>
              </w:rPr>
            </w:pPr>
            <w:r w:rsidRPr="004F15F3">
              <w:rPr>
                <w:sz w:val="18"/>
                <w:szCs w:val="18"/>
              </w:rPr>
              <w:t>38,263.51</w:t>
            </w:r>
          </w:p>
          <w:p w14:paraId="7F82CC62" w14:textId="77777777" w:rsidR="0092793E" w:rsidRPr="004F15F3" w:rsidRDefault="0092793E" w:rsidP="00BC3CD2">
            <w:pPr>
              <w:widowControl w:val="0"/>
              <w:autoSpaceDE w:val="0"/>
              <w:autoSpaceDN w:val="0"/>
              <w:adjustRightInd w:val="0"/>
              <w:spacing w:before="29" w:line="240" w:lineRule="auto"/>
              <w:ind w:left="64" w:right="21"/>
              <w:rPr>
                <w:rFonts w:cs="Angsana New"/>
                <w:szCs w:val="24"/>
              </w:rPr>
            </w:pPr>
            <w:r w:rsidRPr="004F15F3">
              <w:rPr>
                <w:w w:val="99"/>
                <w:sz w:val="18"/>
                <w:szCs w:val="18"/>
              </w:rPr>
              <w:t>0.00</w:t>
            </w:r>
          </w:p>
        </w:tc>
        <w:tc>
          <w:tcPr>
            <w:tcW w:w="1351" w:type="dxa"/>
            <w:tcBorders>
              <w:top w:val="single" w:sz="3" w:space="0" w:color="000000"/>
              <w:left w:val="single" w:sz="3" w:space="0" w:color="000000"/>
              <w:bottom w:val="single" w:sz="3" w:space="0" w:color="000000"/>
              <w:right w:val="single" w:sz="3" w:space="0" w:color="000000"/>
            </w:tcBorders>
          </w:tcPr>
          <w:p w14:paraId="57E7C0F0" w14:textId="77777777" w:rsidR="0092793E" w:rsidRPr="004F15F3" w:rsidRDefault="0092793E" w:rsidP="00BC3CD2">
            <w:pPr>
              <w:widowControl w:val="0"/>
              <w:autoSpaceDE w:val="0"/>
              <w:autoSpaceDN w:val="0"/>
              <w:adjustRightInd w:val="0"/>
              <w:spacing w:before="19" w:line="240" w:lineRule="auto"/>
              <w:ind w:left="144"/>
              <w:rPr>
                <w:rFonts w:cs="Angsana New"/>
                <w:szCs w:val="24"/>
              </w:rPr>
            </w:pPr>
          </w:p>
          <w:p w14:paraId="70E1A242" w14:textId="77777777" w:rsidR="0092793E" w:rsidRPr="004F15F3" w:rsidRDefault="0092793E" w:rsidP="00BC3CD2">
            <w:pPr>
              <w:widowControl w:val="0"/>
              <w:autoSpaceDE w:val="0"/>
              <w:autoSpaceDN w:val="0"/>
              <w:adjustRightInd w:val="0"/>
              <w:spacing w:line="240" w:lineRule="auto"/>
              <w:ind w:left="144" w:right="-23"/>
              <w:rPr>
                <w:sz w:val="18"/>
                <w:szCs w:val="18"/>
              </w:rPr>
            </w:pPr>
            <w:r w:rsidRPr="004F15F3">
              <w:rPr>
                <w:sz w:val="18"/>
                <w:szCs w:val="18"/>
              </w:rPr>
              <w:t>53,237.65</w:t>
            </w:r>
          </w:p>
          <w:p w14:paraId="1B1AAD79" w14:textId="77777777" w:rsidR="0092793E" w:rsidRPr="004F15F3" w:rsidRDefault="0092793E" w:rsidP="00BC3CD2">
            <w:pPr>
              <w:widowControl w:val="0"/>
              <w:autoSpaceDE w:val="0"/>
              <w:autoSpaceDN w:val="0"/>
              <w:adjustRightInd w:val="0"/>
              <w:spacing w:before="29" w:line="240" w:lineRule="auto"/>
              <w:ind w:left="144" w:right="-9"/>
              <w:rPr>
                <w:sz w:val="18"/>
                <w:szCs w:val="18"/>
              </w:rPr>
            </w:pPr>
            <w:r w:rsidRPr="004F15F3">
              <w:rPr>
                <w:w w:val="99"/>
                <w:sz w:val="18"/>
                <w:szCs w:val="18"/>
              </w:rPr>
              <w:t>678,436.20</w:t>
            </w:r>
          </w:p>
          <w:p w14:paraId="697DB938" w14:textId="77777777" w:rsidR="0092793E" w:rsidRPr="004F15F3" w:rsidRDefault="0092793E" w:rsidP="00BC3CD2">
            <w:pPr>
              <w:widowControl w:val="0"/>
              <w:autoSpaceDE w:val="0"/>
              <w:autoSpaceDN w:val="0"/>
              <w:adjustRightInd w:val="0"/>
              <w:spacing w:before="29" w:line="240" w:lineRule="auto"/>
              <w:ind w:left="144" w:right="-8"/>
              <w:rPr>
                <w:sz w:val="18"/>
                <w:szCs w:val="18"/>
              </w:rPr>
            </w:pPr>
            <w:r w:rsidRPr="004F15F3">
              <w:rPr>
                <w:w w:val="99"/>
                <w:sz w:val="18"/>
                <w:szCs w:val="18"/>
              </w:rPr>
              <w:t>1,303,080.80</w:t>
            </w:r>
          </w:p>
          <w:p w14:paraId="17379760" w14:textId="77777777" w:rsidR="0092793E" w:rsidRPr="004F15F3" w:rsidRDefault="0092793E" w:rsidP="00BC3CD2">
            <w:pPr>
              <w:widowControl w:val="0"/>
              <w:autoSpaceDE w:val="0"/>
              <w:autoSpaceDN w:val="0"/>
              <w:adjustRightInd w:val="0"/>
              <w:spacing w:before="29" w:line="240" w:lineRule="auto"/>
              <w:ind w:left="144" w:right="-9"/>
              <w:rPr>
                <w:sz w:val="18"/>
                <w:szCs w:val="18"/>
              </w:rPr>
            </w:pPr>
            <w:r w:rsidRPr="004F15F3">
              <w:rPr>
                <w:w w:val="99"/>
                <w:sz w:val="18"/>
                <w:szCs w:val="18"/>
              </w:rPr>
              <w:t>966,157.28</w:t>
            </w:r>
          </w:p>
          <w:p w14:paraId="4AB70548" w14:textId="77777777" w:rsidR="0092793E" w:rsidRPr="004F15F3" w:rsidRDefault="0092793E" w:rsidP="00BC3CD2">
            <w:pPr>
              <w:widowControl w:val="0"/>
              <w:autoSpaceDE w:val="0"/>
              <w:autoSpaceDN w:val="0"/>
              <w:adjustRightInd w:val="0"/>
              <w:spacing w:before="29" w:line="240" w:lineRule="auto"/>
              <w:ind w:left="144" w:right="-9"/>
              <w:rPr>
                <w:sz w:val="18"/>
                <w:szCs w:val="18"/>
              </w:rPr>
            </w:pPr>
            <w:r w:rsidRPr="004F15F3">
              <w:rPr>
                <w:w w:val="99"/>
                <w:sz w:val="18"/>
                <w:szCs w:val="18"/>
              </w:rPr>
              <w:t>197,620.99</w:t>
            </w:r>
          </w:p>
          <w:p w14:paraId="6A5278F7" w14:textId="77777777" w:rsidR="0092793E" w:rsidRPr="004F15F3" w:rsidRDefault="0092793E" w:rsidP="00BC3CD2">
            <w:pPr>
              <w:widowControl w:val="0"/>
              <w:autoSpaceDE w:val="0"/>
              <w:autoSpaceDN w:val="0"/>
              <w:adjustRightInd w:val="0"/>
              <w:spacing w:before="29" w:line="240" w:lineRule="auto"/>
              <w:ind w:left="144" w:right="-9"/>
              <w:rPr>
                <w:rFonts w:cs="Angsana New"/>
                <w:szCs w:val="24"/>
              </w:rPr>
            </w:pPr>
            <w:r w:rsidRPr="004F15F3">
              <w:rPr>
                <w:w w:val="99"/>
                <w:sz w:val="18"/>
                <w:szCs w:val="18"/>
              </w:rPr>
              <w:t>224,894.41</w:t>
            </w:r>
          </w:p>
        </w:tc>
        <w:tc>
          <w:tcPr>
            <w:tcW w:w="1350" w:type="dxa"/>
            <w:tcBorders>
              <w:top w:val="single" w:sz="3" w:space="0" w:color="000000"/>
              <w:left w:val="single" w:sz="3" w:space="0" w:color="000000"/>
              <w:bottom w:val="single" w:sz="3" w:space="0" w:color="000000"/>
              <w:right w:val="single" w:sz="3" w:space="0" w:color="000000"/>
            </w:tcBorders>
          </w:tcPr>
          <w:p w14:paraId="78F78573" w14:textId="77777777" w:rsidR="0092793E" w:rsidRPr="004F15F3" w:rsidRDefault="0092793E" w:rsidP="006C421D">
            <w:pPr>
              <w:widowControl w:val="0"/>
              <w:autoSpaceDE w:val="0"/>
              <w:autoSpaceDN w:val="0"/>
              <w:adjustRightInd w:val="0"/>
              <w:spacing w:before="19" w:line="240" w:lineRule="auto"/>
              <w:ind w:left="-284"/>
              <w:rPr>
                <w:rFonts w:cs="Angsana New"/>
                <w:szCs w:val="24"/>
              </w:rPr>
            </w:pPr>
          </w:p>
          <w:p w14:paraId="4AC7984B" w14:textId="77777777" w:rsidR="0092793E" w:rsidRPr="004F15F3" w:rsidRDefault="0092793E" w:rsidP="00BC3CD2">
            <w:pPr>
              <w:widowControl w:val="0"/>
              <w:autoSpaceDE w:val="0"/>
              <w:autoSpaceDN w:val="0"/>
              <w:adjustRightInd w:val="0"/>
              <w:spacing w:line="240" w:lineRule="auto"/>
              <w:ind w:left="69" w:right="21"/>
              <w:rPr>
                <w:sz w:val="18"/>
                <w:szCs w:val="18"/>
              </w:rPr>
            </w:pPr>
            <w:r w:rsidRPr="004F15F3">
              <w:rPr>
                <w:w w:val="99"/>
                <w:sz w:val="18"/>
                <w:szCs w:val="18"/>
              </w:rPr>
              <w:t>0.00</w:t>
            </w:r>
          </w:p>
          <w:p w14:paraId="662A5753" w14:textId="77777777" w:rsidR="0092793E" w:rsidRPr="004F15F3" w:rsidRDefault="0092793E" w:rsidP="00BC3CD2">
            <w:pPr>
              <w:widowControl w:val="0"/>
              <w:autoSpaceDE w:val="0"/>
              <w:autoSpaceDN w:val="0"/>
              <w:adjustRightInd w:val="0"/>
              <w:spacing w:before="29" w:line="240" w:lineRule="auto"/>
              <w:ind w:left="69" w:right="24"/>
              <w:rPr>
                <w:sz w:val="18"/>
                <w:szCs w:val="18"/>
              </w:rPr>
            </w:pPr>
            <w:r w:rsidRPr="004F15F3">
              <w:rPr>
                <w:w w:val="99"/>
                <w:sz w:val="18"/>
                <w:szCs w:val="18"/>
              </w:rPr>
              <w:t>669,681.31</w:t>
            </w:r>
          </w:p>
          <w:p w14:paraId="01650271" w14:textId="77777777" w:rsidR="0092793E" w:rsidRPr="004F15F3" w:rsidRDefault="0092793E" w:rsidP="00BC3CD2">
            <w:pPr>
              <w:widowControl w:val="0"/>
              <w:autoSpaceDE w:val="0"/>
              <w:autoSpaceDN w:val="0"/>
              <w:adjustRightInd w:val="0"/>
              <w:spacing w:before="29" w:line="240" w:lineRule="auto"/>
              <w:ind w:left="69" w:right="24"/>
              <w:rPr>
                <w:sz w:val="18"/>
                <w:szCs w:val="18"/>
              </w:rPr>
            </w:pPr>
            <w:r w:rsidRPr="004F15F3">
              <w:rPr>
                <w:w w:val="99"/>
                <w:sz w:val="18"/>
                <w:szCs w:val="18"/>
              </w:rPr>
              <w:t>938,897.17</w:t>
            </w:r>
          </w:p>
          <w:p w14:paraId="1B1B631F" w14:textId="77777777" w:rsidR="0092793E" w:rsidRPr="004F15F3" w:rsidRDefault="0092793E" w:rsidP="00BC3CD2">
            <w:pPr>
              <w:widowControl w:val="0"/>
              <w:autoSpaceDE w:val="0"/>
              <w:autoSpaceDN w:val="0"/>
              <w:adjustRightInd w:val="0"/>
              <w:spacing w:before="29" w:line="240" w:lineRule="auto"/>
              <w:ind w:left="69" w:right="24"/>
              <w:rPr>
                <w:sz w:val="18"/>
                <w:szCs w:val="18"/>
              </w:rPr>
            </w:pPr>
            <w:r w:rsidRPr="004F15F3">
              <w:rPr>
                <w:w w:val="99"/>
                <w:sz w:val="18"/>
                <w:szCs w:val="18"/>
              </w:rPr>
              <w:t>840,917.53</w:t>
            </w:r>
          </w:p>
          <w:p w14:paraId="04B66D57" w14:textId="77777777" w:rsidR="0092793E" w:rsidRPr="004F15F3" w:rsidRDefault="0092793E" w:rsidP="00BC3CD2">
            <w:pPr>
              <w:widowControl w:val="0"/>
              <w:autoSpaceDE w:val="0"/>
              <w:autoSpaceDN w:val="0"/>
              <w:adjustRightInd w:val="0"/>
              <w:spacing w:before="29" w:line="240" w:lineRule="auto"/>
              <w:ind w:left="69" w:right="23"/>
              <w:rPr>
                <w:sz w:val="18"/>
                <w:szCs w:val="18"/>
              </w:rPr>
            </w:pPr>
            <w:r w:rsidRPr="004F15F3">
              <w:rPr>
                <w:w w:val="99"/>
                <w:sz w:val="18"/>
                <w:szCs w:val="18"/>
              </w:rPr>
              <w:t>91,004.51</w:t>
            </w:r>
          </w:p>
          <w:p w14:paraId="658D4FBF" w14:textId="77777777" w:rsidR="0092793E" w:rsidRPr="004F15F3" w:rsidRDefault="0092793E" w:rsidP="00BC3CD2">
            <w:pPr>
              <w:widowControl w:val="0"/>
              <w:autoSpaceDE w:val="0"/>
              <w:autoSpaceDN w:val="0"/>
              <w:adjustRightInd w:val="0"/>
              <w:spacing w:before="29" w:line="240" w:lineRule="auto"/>
              <w:ind w:left="69" w:right="21"/>
              <w:rPr>
                <w:rFonts w:cs="Angsana New"/>
                <w:szCs w:val="24"/>
              </w:rPr>
            </w:pPr>
            <w:r w:rsidRPr="004F15F3">
              <w:rPr>
                <w:w w:val="99"/>
                <w:sz w:val="18"/>
                <w:szCs w:val="18"/>
              </w:rPr>
              <w:t>0.00</w:t>
            </w:r>
          </w:p>
        </w:tc>
        <w:tc>
          <w:tcPr>
            <w:tcW w:w="1358" w:type="dxa"/>
            <w:tcBorders>
              <w:top w:val="single" w:sz="3" w:space="0" w:color="000000"/>
              <w:left w:val="single" w:sz="3" w:space="0" w:color="000000"/>
              <w:bottom w:val="single" w:sz="3" w:space="0" w:color="000000"/>
              <w:right w:val="single" w:sz="4" w:space="0" w:color="000000"/>
            </w:tcBorders>
          </w:tcPr>
          <w:p w14:paraId="7939503A" w14:textId="77777777" w:rsidR="0092793E" w:rsidRPr="004F15F3" w:rsidRDefault="0092793E" w:rsidP="006C421D">
            <w:pPr>
              <w:widowControl w:val="0"/>
              <w:autoSpaceDE w:val="0"/>
              <w:autoSpaceDN w:val="0"/>
              <w:adjustRightInd w:val="0"/>
              <w:spacing w:before="19" w:line="240" w:lineRule="auto"/>
              <w:ind w:left="-284"/>
              <w:rPr>
                <w:rFonts w:cs="Angsana New"/>
                <w:szCs w:val="24"/>
              </w:rPr>
            </w:pPr>
          </w:p>
          <w:p w14:paraId="26C7B0A4" w14:textId="77777777" w:rsidR="0092793E" w:rsidRPr="004F15F3" w:rsidRDefault="0092793E" w:rsidP="00BC3CD2">
            <w:pPr>
              <w:widowControl w:val="0"/>
              <w:autoSpaceDE w:val="0"/>
              <w:autoSpaceDN w:val="0"/>
              <w:adjustRightInd w:val="0"/>
              <w:spacing w:line="240" w:lineRule="auto"/>
              <w:ind w:left="136"/>
              <w:rPr>
                <w:sz w:val="18"/>
                <w:szCs w:val="18"/>
              </w:rPr>
            </w:pPr>
            <w:r w:rsidRPr="004F15F3">
              <w:rPr>
                <w:sz w:val="18"/>
                <w:szCs w:val="18"/>
              </w:rPr>
              <w:t>53,237.65</w:t>
            </w:r>
          </w:p>
          <w:p w14:paraId="55D048E3" w14:textId="77777777" w:rsidR="0092793E" w:rsidRPr="004F15F3" w:rsidRDefault="0092793E" w:rsidP="00BC3CD2">
            <w:pPr>
              <w:widowControl w:val="0"/>
              <w:autoSpaceDE w:val="0"/>
              <w:autoSpaceDN w:val="0"/>
              <w:adjustRightInd w:val="0"/>
              <w:spacing w:before="29" w:line="240" w:lineRule="auto"/>
              <w:ind w:left="136" w:right="-2"/>
              <w:rPr>
                <w:sz w:val="18"/>
                <w:szCs w:val="18"/>
              </w:rPr>
            </w:pPr>
            <w:r w:rsidRPr="004F15F3">
              <w:rPr>
                <w:w w:val="99"/>
                <w:sz w:val="18"/>
                <w:szCs w:val="18"/>
              </w:rPr>
              <w:t>1,348,117.51</w:t>
            </w:r>
          </w:p>
          <w:p w14:paraId="328906FB" w14:textId="77777777" w:rsidR="0092793E" w:rsidRPr="004F15F3" w:rsidRDefault="0092793E" w:rsidP="00BC3CD2">
            <w:pPr>
              <w:widowControl w:val="0"/>
              <w:autoSpaceDE w:val="0"/>
              <w:autoSpaceDN w:val="0"/>
              <w:adjustRightInd w:val="0"/>
              <w:spacing w:before="29" w:line="240" w:lineRule="auto"/>
              <w:ind w:left="136" w:right="-2"/>
              <w:rPr>
                <w:sz w:val="18"/>
                <w:szCs w:val="18"/>
              </w:rPr>
            </w:pPr>
            <w:r w:rsidRPr="004F15F3">
              <w:rPr>
                <w:w w:val="99"/>
                <w:sz w:val="18"/>
                <w:szCs w:val="18"/>
              </w:rPr>
              <w:t>2,241,977.97</w:t>
            </w:r>
          </w:p>
          <w:p w14:paraId="4DDD8ED8" w14:textId="77777777" w:rsidR="0092793E" w:rsidRPr="004F15F3" w:rsidRDefault="0092793E" w:rsidP="00BC3CD2">
            <w:pPr>
              <w:widowControl w:val="0"/>
              <w:autoSpaceDE w:val="0"/>
              <w:autoSpaceDN w:val="0"/>
              <w:adjustRightInd w:val="0"/>
              <w:spacing w:before="29" w:line="240" w:lineRule="auto"/>
              <w:ind w:left="136" w:right="-2"/>
              <w:rPr>
                <w:sz w:val="18"/>
                <w:szCs w:val="18"/>
              </w:rPr>
            </w:pPr>
            <w:r w:rsidRPr="004F15F3">
              <w:rPr>
                <w:w w:val="99"/>
                <w:sz w:val="18"/>
                <w:szCs w:val="18"/>
              </w:rPr>
              <w:t>1,807,074.81</w:t>
            </w:r>
          </w:p>
          <w:p w14:paraId="47BDCF22" w14:textId="77777777" w:rsidR="0092793E" w:rsidRPr="004F15F3" w:rsidRDefault="0092793E" w:rsidP="00BC3CD2">
            <w:pPr>
              <w:widowControl w:val="0"/>
              <w:autoSpaceDE w:val="0"/>
              <w:autoSpaceDN w:val="0"/>
              <w:adjustRightInd w:val="0"/>
              <w:spacing w:before="29" w:line="240" w:lineRule="auto"/>
              <w:ind w:left="136" w:right="-2"/>
              <w:rPr>
                <w:sz w:val="18"/>
                <w:szCs w:val="18"/>
              </w:rPr>
            </w:pPr>
            <w:r w:rsidRPr="004F15F3">
              <w:rPr>
                <w:w w:val="99"/>
                <w:sz w:val="18"/>
                <w:szCs w:val="18"/>
              </w:rPr>
              <w:t>288,625.50</w:t>
            </w:r>
          </w:p>
          <w:p w14:paraId="57C01CF3" w14:textId="77777777" w:rsidR="0092793E" w:rsidRPr="004F15F3" w:rsidRDefault="0092793E" w:rsidP="00BC3CD2">
            <w:pPr>
              <w:widowControl w:val="0"/>
              <w:autoSpaceDE w:val="0"/>
              <w:autoSpaceDN w:val="0"/>
              <w:adjustRightInd w:val="0"/>
              <w:spacing w:before="29" w:line="240" w:lineRule="auto"/>
              <w:ind w:left="136" w:right="-2"/>
              <w:rPr>
                <w:rFonts w:cs="Angsana New"/>
                <w:szCs w:val="24"/>
              </w:rPr>
            </w:pPr>
            <w:r w:rsidRPr="004F15F3">
              <w:rPr>
                <w:w w:val="99"/>
                <w:sz w:val="18"/>
                <w:szCs w:val="18"/>
              </w:rPr>
              <w:t>224,894.41</w:t>
            </w:r>
          </w:p>
        </w:tc>
      </w:tr>
      <w:tr w:rsidR="0092793E" w:rsidRPr="004F15F3" w14:paraId="723484E4" w14:textId="77777777" w:rsidTr="006C421D">
        <w:trPr>
          <w:trHeight w:hRule="exact" w:val="262"/>
        </w:trPr>
        <w:tc>
          <w:tcPr>
            <w:tcW w:w="3786" w:type="dxa"/>
            <w:tcBorders>
              <w:top w:val="single" w:sz="3" w:space="0" w:color="000000"/>
              <w:left w:val="single" w:sz="4" w:space="0" w:color="000000"/>
              <w:bottom w:val="single" w:sz="4" w:space="0" w:color="000000"/>
              <w:right w:val="single" w:sz="3" w:space="0" w:color="000000"/>
            </w:tcBorders>
          </w:tcPr>
          <w:p w14:paraId="69746D5F" w14:textId="77777777" w:rsidR="0092793E" w:rsidRPr="004F15F3" w:rsidRDefault="0092793E" w:rsidP="00C448A3">
            <w:pPr>
              <w:widowControl w:val="0"/>
              <w:autoSpaceDE w:val="0"/>
              <w:autoSpaceDN w:val="0"/>
              <w:adjustRightInd w:val="0"/>
              <w:spacing w:before="22" w:line="240" w:lineRule="auto"/>
              <w:ind w:left="-284"/>
              <w:jc w:val="center"/>
              <w:rPr>
                <w:rFonts w:cs="Angsana New"/>
                <w:szCs w:val="24"/>
              </w:rPr>
            </w:pPr>
            <w:r w:rsidRPr="004F15F3">
              <w:rPr>
                <w:sz w:val="18"/>
                <w:szCs w:val="18"/>
              </w:rPr>
              <w:t>TOTAL</w:t>
            </w:r>
            <w:r w:rsidRPr="004F15F3">
              <w:rPr>
                <w:spacing w:val="-6"/>
                <w:sz w:val="18"/>
                <w:szCs w:val="18"/>
              </w:rPr>
              <w:t xml:space="preserve"> </w:t>
            </w:r>
            <w:r w:rsidRPr="004F15F3">
              <w:rPr>
                <w:sz w:val="18"/>
                <w:szCs w:val="18"/>
              </w:rPr>
              <w:t>PAYMENTS</w:t>
            </w:r>
          </w:p>
        </w:tc>
        <w:tc>
          <w:tcPr>
            <w:tcW w:w="1336" w:type="dxa"/>
            <w:tcBorders>
              <w:top w:val="single" w:sz="3" w:space="0" w:color="000000"/>
              <w:left w:val="single" w:sz="3" w:space="0" w:color="000000"/>
              <w:bottom w:val="single" w:sz="4" w:space="0" w:color="000000"/>
              <w:right w:val="single" w:sz="3" w:space="0" w:color="000000"/>
            </w:tcBorders>
          </w:tcPr>
          <w:p w14:paraId="0C28540D" w14:textId="77777777" w:rsidR="0092793E" w:rsidRPr="004F15F3" w:rsidRDefault="0092793E" w:rsidP="00C448A3">
            <w:pPr>
              <w:widowControl w:val="0"/>
              <w:autoSpaceDE w:val="0"/>
              <w:autoSpaceDN w:val="0"/>
              <w:adjustRightInd w:val="0"/>
              <w:spacing w:before="23" w:line="240" w:lineRule="auto"/>
              <w:ind w:left="42" w:right="-27"/>
              <w:jc w:val="center"/>
              <w:rPr>
                <w:rFonts w:cs="Angsana New"/>
                <w:szCs w:val="24"/>
              </w:rPr>
            </w:pPr>
            <w:r w:rsidRPr="004F15F3">
              <w:rPr>
                <w:sz w:val="18"/>
                <w:szCs w:val="18"/>
              </w:rPr>
              <w:t>964,626.39</w:t>
            </w:r>
          </w:p>
        </w:tc>
        <w:tc>
          <w:tcPr>
            <w:tcW w:w="1335" w:type="dxa"/>
            <w:tcBorders>
              <w:top w:val="single" w:sz="3" w:space="0" w:color="000000"/>
              <w:left w:val="single" w:sz="3" w:space="0" w:color="000000"/>
              <w:bottom w:val="single" w:sz="4" w:space="0" w:color="000000"/>
              <w:right w:val="single" w:sz="3" w:space="0" w:color="000000"/>
            </w:tcBorders>
          </w:tcPr>
          <w:p w14:paraId="022D32D2" w14:textId="77777777" w:rsidR="0092793E" w:rsidRPr="004F15F3" w:rsidRDefault="0092793E" w:rsidP="00C448A3">
            <w:pPr>
              <w:widowControl w:val="0"/>
              <w:autoSpaceDE w:val="0"/>
              <w:autoSpaceDN w:val="0"/>
              <w:adjustRightInd w:val="0"/>
              <w:spacing w:before="23" w:line="240" w:lineRule="auto"/>
              <w:ind w:left="124" w:right="-26"/>
              <w:jc w:val="center"/>
              <w:rPr>
                <w:rFonts w:cs="Angsana New"/>
                <w:szCs w:val="24"/>
              </w:rPr>
            </w:pPr>
            <w:r w:rsidRPr="004F15F3">
              <w:rPr>
                <w:sz w:val="18"/>
                <w:szCs w:val="18"/>
              </w:rPr>
              <w:t>192,614.70</w:t>
            </w:r>
          </w:p>
        </w:tc>
        <w:tc>
          <w:tcPr>
            <w:tcW w:w="1338" w:type="dxa"/>
            <w:tcBorders>
              <w:top w:val="single" w:sz="3" w:space="0" w:color="000000"/>
              <w:left w:val="single" w:sz="3" w:space="0" w:color="000000"/>
              <w:bottom w:val="single" w:sz="3" w:space="0" w:color="000000"/>
              <w:right w:val="single" w:sz="3" w:space="0" w:color="000000"/>
            </w:tcBorders>
          </w:tcPr>
          <w:p w14:paraId="1B034954" w14:textId="77777777" w:rsidR="0092793E" w:rsidRPr="004F15F3" w:rsidRDefault="0092793E" w:rsidP="00C448A3">
            <w:pPr>
              <w:widowControl w:val="0"/>
              <w:autoSpaceDE w:val="0"/>
              <w:autoSpaceDN w:val="0"/>
              <w:adjustRightInd w:val="0"/>
              <w:spacing w:before="23" w:line="240" w:lineRule="auto"/>
              <w:ind w:left="64" w:right="-22"/>
              <w:jc w:val="center"/>
              <w:rPr>
                <w:rFonts w:cs="Angsana New"/>
                <w:szCs w:val="24"/>
              </w:rPr>
            </w:pPr>
            <w:r w:rsidRPr="004F15F3">
              <w:rPr>
                <w:sz w:val="18"/>
                <w:szCs w:val="18"/>
              </w:rPr>
              <w:t>1,157,241.09</w:t>
            </w:r>
          </w:p>
        </w:tc>
        <w:tc>
          <w:tcPr>
            <w:tcW w:w="1351" w:type="dxa"/>
            <w:tcBorders>
              <w:top w:val="single" w:sz="3" w:space="0" w:color="000000"/>
              <w:left w:val="single" w:sz="3" w:space="0" w:color="000000"/>
              <w:bottom w:val="single" w:sz="3" w:space="0" w:color="000000"/>
              <w:right w:val="single" w:sz="3" w:space="0" w:color="000000"/>
            </w:tcBorders>
          </w:tcPr>
          <w:p w14:paraId="6820E758" w14:textId="77777777" w:rsidR="0092793E" w:rsidRPr="004F15F3" w:rsidRDefault="0092793E" w:rsidP="00C448A3">
            <w:pPr>
              <w:widowControl w:val="0"/>
              <w:autoSpaceDE w:val="0"/>
              <w:autoSpaceDN w:val="0"/>
              <w:adjustRightInd w:val="0"/>
              <w:spacing w:before="23" w:line="240" w:lineRule="auto"/>
              <w:ind w:left="144" w:right="-21"/>
              <w:jc w:val="center"/>
              <w:rPr>
                <w:rFonts w:cs="Angsana New"/>
                <w:szCs w:val="24"/>
              </w:rPr>
            </w:pPr>
            <w:r w:rsidRPr="004F15F3">
              <w:rPr>
                <w:sz w:val="18"/>
                <w:szCs w:val="18"/>
              </w:rPr>
              <w:t>3,423,427.33</w:t>
            </w:r>
          </w:p>
        </w:tc>
        <w:tc>
          <w:tcPr>
            <w:tcW w:w="1350" w:type="dxa"/>
            <w:tcBorders>
              <w:top w:val="single" w:sz="3" w:space="0" w:color="000000"/>
              <w:left w:val="single" w:sz="3" w:space="0" w:color="000000"/>
              <w:bottom w:val="single" w:sz="3" w:space="0" w:color="000000"/>
              <w:right w:val="single" w:sz="3" w:space="0" w:color="000000"/>
            </w:tcBorders>
          </w:tcPr>
          <w:p w14:paraId="515804EB" w14:textId="77777777" w:rsidR="0092793E" w:rsidRPr="004F15F3" w:rsidRDefault="0092793E" w:rsidP="00C448A3">
            <w:pPr>
              <w:widowControl w:val="0"/>
              <w:autoSpaceDE w:val="0"/>
              <w:autoSpaceDN w:val="0"/>
              <w:adjustRightInd w:val="0"/>
              <w:spacing w:before="23" w:line="240" w:lineRule="auto"/>
              <w:ind w:left="69" w:right="-22"/>
              <w:jc w:val="center"/>
              <w:rPr>
                <w:rFonts w:cs="Angsana New"/>
                <w:szCs w:val="24"/>
              </w:rPr>
            </w:pPr>
            <w:r w:rsidRPr="004F15F3">
              <w:rPr>
                <w:sz w:val="18"/>
                <w:szCs w:val="18"/>
              </w:rPr>
              <w:t>2,540,500.52</w:t>
            </w:r>
          </w:p>
        </w:tc>
        <w:tc>
          <w:tcPr>
            <w:tcW w:w="1358" w:type="dxa"/>
            <w:tcBorders>
              <w:top w:val="single" w:sz="3" w:space="0" w:color="000000"/>
              <w:left w:val="single" w:sz="3" w:space="0" w:color="000000"/>
              <w:bottom w:val="single" w:sz="3" w:space="0" w:color="000000"/>
              <w:right w:val="single" w:sz="4" w:space="0" w:color="000000"/>
            </w:tcBorders>
          </w:tcPr>
          <w:p w14:paraId="38C17F11" w14:textId="77777777" w:rsidR="0092793E" w:rsidRPr="004F15F3" w:rsidRDefault="0092793E" w:rsidP="00C448A3">
            <w:pPr>
              <w:widowControl w:val="0"/>
              <w:autoSpaceDE w:val="0"/>
              <w:autoSpaceDN w:val="0"/>
              <w:adjustRightInd w:val="0"/>
              <w:spacing w:before="23" w:line="240" w:lineRule="auto"/>
              <w:ind w:left="136"/>
              <w:jc w:val="center"/>
              <w:rPr>
                <w:rFonts w:cs="Angsana New"/>
                <w:szCs w:val="24"/>
              </w:rPr>
            </w:pPr>
            <w:r w:rsidRPr="004F15F3">
              <w:rPr>
                <w:sz w:val="18"/>
                <w:szCs w:val="18"/>
              </w:rPr>
              <w:t>5,963,927.85</w:t>
            </w:r>
          </w:p>
        </w:tc>
      </w:tr>
    </w:tbl>
    <w:p w14:paraId="22BD19A8" w14:textId="77777777" w:rsidR="001A40B7" w:rsidRDefault="001A40B7" w:rsidP="006C421D">
      <w:pPr>
        <w:spacing w:line="240" w:lineRule="auto"/>
        <w:ind w:left="-284"/>
        <w:rPr>
          <w:rFonts w:cs="Angsana New"/>
          <w:sz w:val="20"/>
          <w:szCs w:val="20"/>
        </w:rPr>
      </w:pPr>
    </w:p>
    <w:p w14:paraId="7F18F9F6" w14:textId="77777777" w:rsidR="0092793E" w:rsidRDefault="0092793E" w:rsidP="006C421D">
      <w:pPr>
        <w:spacing w:line="240" w:lineRule="auto"/>
        <w:ind w:left="-284"/>
        <w:rPr>
          <w:rFonts w:cs="Angsana New"/>
          <w:szCs w:val="24"/>
        </w:rPr>
      </w:pPr>
    </w:p>
    <w:p w14:paraId="7C3A5903" w14:textId="6EF01908" w:rsidR="0092793E" w:rsidRDefault="0092793E" w:rsidP="006C421D">
      <w:pPr>
        <w:pStyle w:val="ListParagraph"/>
        <w:numPr>
          <w:ilvl w:val="0"/>
          <w:numId w:val="17"/>
        </w:numPr>
        <w:spacing w:line="240" w:lineRule="auto"/>
        <w:ind w:left="0"/>
        <w:rPr>
          <w:szCs w:val="24"/>
          <w:lang w:val="en-US"/>
        </w:rPr>
      </w:pPr>
      <w:r>
        <w:rPr>
          <w:szCs w:val="24"/>
          <w:lang w:val="en-US"/>
        </w:rPr>
        <w:t>Works: Learning Program</w:t>
      </w:r>
    </w:p>
    <w:p w14:paraId="5A3CF0D6" w14:textId="53DFE78F" w:rsidR="0092793E" w:rsidRDefault="0092793E" w:rsidP="006C421D">
      <w:pPr>
        <w:pStyle w:val="ListParagraph"/>
        <w:numPr>
          <w:ilvl w:val="0"/>
          <w:numId w:val="17"/>
        </w:numPr>
        <w:spacing w:line="240" w:lineRule="auto"/>
        <w:ind w:left="0"/>
        <w:rPr>
          <w:szCs w:val="24"/>
          <w:lang w:val="en-US"/>
        </w:rPr>
      </w:pPr>
      <w:r>
        <w:rPr>
          <w:szCs w:val="24"/>
          <w:lang w:val="en-US"/>
        </w:rPr>
        <w:t>Goods: Learning Program, Hydropower component, Mining component, Project Secretariat</w:t>
      </w:r>
    </w:p>
    <w:p w14:paraId="3A18775C" w14:textId="77777777" w:rsidR="0092793E" w:rsidRDefault="0092793E" w:rsidP="006C421D">
      <w:pPr>
        <w:pStyle w:val="ListParagraph"/>
        <w:numPr>
          <w:ilvl w:val="0"/>
          <w:numId w:val="17"/>
        </w:numPr>
        <w:spacing w:line="240" w:lineRule="auto"/>
        <w:ind w:left="0"/>
        <w:rPr>
          <w:szCs w:val="24"/>
          <w:lang w:val="en-US"/>
        </w:rPr>
      </w:pPr>
      <w:r>
        <w:rPr>
          <w:szCs w:val="24"/>
          <w:lang w:val="en-US"/>
        </w:rPr>
        <w:t>Consultant Services: Learning Program, Hydropower component, Mining component, Project Secretariat</w:t>
      </w:r>
    </w:p>
    <w:p w14:paraId="4E2A9D43" w14:textId="7593EA14" w:rsidR="0092793E" w:rsidRDefault="0092793E" w:rsidP="006C421D">
      <w:pPr>
        <w:pStyle w:val="ListParagraph"/>
        <w:numPr>
          <w:ilvl w:val="0"/>
          <w:numId w:val="17"/>
        </w:numPr>
        <w:spacing w:line="240" w:lineRule="auto"/>
        <w:ind w:left="0"/>
        <w:rPr>
          <w:szCs w:val="24"/>
          <w:lang w:val="en-US"/>
        </w:rPr>
      </w:pPr>
      <w:r w:rsidRPr="0092793E">
        <w:rPr>
          <w:szCs w:val="24"/>
          <w:lang w:val="en-US"/>
        </w:rPr>
        <w:t>Training</w:t>
      </w:r>
      <w:r>
        <w:rPr>
          <w:szCs w:val="24"/>
          <w:lang w:val="en-US"/>
        </w:rPr>
        <w:t>s/ Workshops: Learning Program, Hydropower component, Mining component, Project Secretariat</w:t>
      </w:r>
    </w:p>
    <w:p w14:paraId="5779118F" w14:textId="38C77F44" w:rsidR="0092793E" w:rsidRDefault="0092793E" w:rsidP="006C421D">
      <w:pPr>
        <w:pStyle w:val="ListParagraph"/>
        <w:numPr>
          <w:ilvl w:val="0"/>
          <w:numId w:val="17"/>
        </w:numPr>
        <w:spacing w:line="240" w:lineRule="auto"/>
        <w:ind w:left="0"/>
        <w:rPr>
          <w:szCs w:val="24"/>
          <w:lang w:val="en-US"/>
        </w:rPr>
      </w:pPr>
      <w:r>
        <w:rPr>
          <w:szCs w:val="24"/>
          <w:lang w:val="en-US"/>
        </w:rPr>
        <w:t>Incremental Operating Costs: Learning Program, Hydropower component, Mining component, Project Secretariat</w:t>
      </w:r>
    </w:p>
    <w:p w14:paraId="586A1A5C" w14:textId="77777777" w:rsidR="0079075F" w:rsidRPr="0079075F" w:rsidRDefault="0079075F" w:rsidP="0079075F">
      <w:pPr>
        <w:pStyle w:val="ListParagraph"/>
        <w:spacing w:line="240" w:lineRule="auto"/>
        <w:ind w:left="-491"/>
        <w:rPr>
          <w:szCs w:val="24"/>
          <w:lang w:val="en-US"/>
        </w:rPr>
      </w:pPr>
    </w:p>
    <w:p w14:paraId="101D0A01" w14:textId="77777777" w:rsidR="0079075F" w:rsidRDefault="0079075F">
      <w:pPr>
        <w:spacing w:line="240" w:lineRule="auto"/>
        <w:rPr>
          <w:b/>
          <w:bCs/>
          <w:szCs w:val="24"/>
          <w:lang w:val="en-US"/>
        </w:rPr>
      </w:pPr>
      <w:r>
        <w:rPr>
          <w:szCs w:val="24"/>
          <w:lang w:val="en-US"/>
        </w:rPr>
        <w:br w:type="page"/>
      </w:r>
    </w:p>
    <w:p w14:paraId="35122795" w14:textId="29D1B883" w:rsidR="0079075F" w:rsidRDefault="0079075F" w:rsidP="00007D3F">
      <w:pPr>
        <w:pStyle w:val="Caption"/>
        <w:rPr>
          <w:color w:val="auto"/>
          <w:sz w:val="24"/>
          <w:szCs w:val="24"/>
          <w:lang w:val="en-US"/>
        </w:rPr>
        <w:sectPr w:rsidR="0079075F" w:rsidSect="000A5D83">
          <w:headerReference w:type="default" r:id="rId23"/>
          <w:pgSz w:w="16839" w:h="11907" w:orient="landscape" w:code="9"/>
          <w:pgMar w:top="851" w:right="1418" w:bottom="1418" w:left="1418" w:header="709" w:footer="215" w:gutter="0"/>
          <w:pgNumType w:start="39"/>
          <w:cols w:space="708"/>
          <w:docGrid w:linePitch="360"/>
        </w:sectPr>
      </w:pPr>
    </w:p>
    <w:p w14:paraId="56EFFF17" w14:textId="7F8974FB" w:rsidR="0079075F" w:rsidRDefault="0079075F" w:rsidP="0079075F">
      <w:pPr>
        <w:pStyle w:val="Caption"/>
        <w:rPr>
          <w:b w:val="0"/>
          <w:color w:val="auto"/>
          <w:sz w:val="24"/>
          <w:szCs w:val="24"/>
          <w:lang w:val="en-US"/>
        </w:rPr>
      </w:pPr>
      <w:bookmarkStart w:id="86" w:name="_Toc397675926"/>
      <w:r w:rsidRPr="0079075F">
        <w:rPr>
          <w:b w:val="0"/>
          <w:color w:val="auto"/>
          <w:sz w:val="24"/>
          <w:szCs w:val="24"/>
          <w:lang w:val="en-US"/>
        </w:rPr>
        <w:t xml:space="preserve">Annex </w:t>
      </w:r>
      <w:r w:rsidRPr="0079075F">
        <w:rPr>
          <w:b w:val="0"/>
          <w:color w:val="auto"/>
          <w:sz w:val="24"/>
          <w:szCs w:val="24"/>
        </w:rPr>
        <w:fldChar w:fldCharType="begin"/>
      </w:r>
      <w:r w:rsidRPr="0079075F">
        <w:rPr>
          <w:b w:val="0"/>
          <w:color w:val="auto"/>
          <w:sz w:val="24"/>
          <w:szCs w:val="24"/>
          <w:lang w:val="en-US"/>
        </w:rPr>
        <w:instrText xml:space="preserve"> SEQ Annex \* ARABIC </w:instrText>
      </w:r>
      <w:r w:rsidRPr="0079075F">
        <w:rPr>
          <w:b w:val="0"/>
          <w:color w:val="auto"/>
          <w:sz w:val="24"/>
          <w:szCs w:val="24"/>
        </w:rPr>
        <w:fldChar w:fldCharType="separate"/>
      </w:r>
      <w:r w:rsidR="00BB6FD2">
        <w:rPr>
          <w:b w:val="0"/>
          <w:noProof/>
          <w:color w:val="auto"/>
          <w:sz w:val="24"/>
          <w:szCs w:val="24"/>
          <w:lang w:val="en-US"/>
        </w:rPr>
        <w:t>3</w:t>
      </w:r>
      <w:r w:rsidRPr="0079075F">
        <w:rPr>
          <w:b w:val="0"/>
          <w:color w:val="auto"/>
          <w:sz w:val="24"/>
          <w:szCs w:val="24"/>
        </w:rPr>
        <w:fldChar w:fldCharType="end"/>
      </w:r>
      <w:r w:rsidRPr="0079075F">
        <w:rPr>
          <w:b w:val="0"/>
          <w:color w:val="auto"/>
          <w:sz w:val="24"/>
          <w:szCs w:val="24"/>
          <w:lang w:val="en-US"/>
        </w:rPr>
        <w:t>: Summary of documentation for compiling evaluation report</w:t>
      </w:r>
      <w:bookmarkEnd w:id="86"/>
    </w:p>
    <w:tbl>
      <w:tblPr>
        <w:tblStyle w:val="TableGrid"/>
        <w:tblW w:w="9923" w:type="dxa"/>
        <w:tblInd w:w="108" w:type="dxa"/>
        <w:tblLook w:val="04A0" w:firstRow="1" w:lastRow="0" w:firstColumn="1" w:lastColumn="0" w:noHBand="0" w:noVBand="1"/>
      </w:tblPr>
      <w:tblGrid>
        <w:gridCol w:w="1276"/>
        <w:gridCol w:w="8647"/>
      </w:tblGrid>
      <w:tr w:rsidR="0079075F" w:rsidRPr="00F8488E" w14:paraId="45BDCFDC" w14:textId="77777777" w:rsidTr="002B4390">
        <w:tc>
          <w:tcPr>
            <w:tcW w:w="1276" w:type="dxa"/>
            <w:tcBorders>
              <w:top w:val="single" w:sz="18" w:space="0" w:color="auto"/>
              <w:left w:val="nil"/>
              <w:bottom w:val="single" w:sz="18" w:space="0" w:color="auto"/>
              <w:right w:val="nil"/>
            </w:tcBorders>
            <w:vAlign w:val="center"/>
          </w:tcPr>
          <w:p w14:paraId="4D5117BB" w14:textId="77777777" w:rsidR="0079075F" w:rsidRPr="007F2C6D" w:rsidRDefault="0079075F" w:rsidP="002B4390">
            <w:pPr>
              <w:autoSpaceDE w:val="0"/>
              <w:autoSpaceDN w:val="0"/>
              <w:adjustRightInd w:val="0"/>
              <w:spacing w:line="240" w:lineRule="auto"/>
              <w:rPr>
                <w:b/>
                <w:sz w:val="22"/>
                <w:lang w:val="en-US"/>
              </w:rPr>
            </w:pPr>
            <w:r w:rsidRPr="007F2C6D">
              <w:rPr>
                <w:b/>
                <w:sz w:val="22"/>
                <w:lang w:val="en-US"/>
              </w:rPr>
              <w:t>Area</w:t>
            </w:r>
          </w:p>
        </w:tc>
        <w:tc>
          <w:tcPr>
            <w:tcW w:w="8647" w:type="dxa"/>
            <w:tcBorders>
              <w:top w:val="single" w:sz="18" w:space="0" w:color="auto"/>
              <w:left w:val="nil"/>
              <w:bottom w:val="single" w:sz="18" w:space="0" w:color="auto"/>
              <w:right w:val="nil"/>
            </w:tcBorders>
            <w:vAlign w:val="center"/>
          </w:tcPr>
          <w:p w14:paraId="3B083AA0" w14:textId="77777777" w:rsidR="0079075F" w:rsidRPr="007F2C6D" w:rsidRDefault="0079075F" w:rsidP="002B4390">
            <w:pPr>
              <w:autoSpaceDE w:val="0"/>
              <w:autoSpaceDN w:val="0"/>
              <w:adjustRightInd w:val="0"/>
              <w:spacing w:line="240" w:lineRule="auto"/>
              <w:rPr>
                <w:b/>
                <w:sz w:val="22"/>
                <w:lang w:val="en-US"/>
              </w:rPr>
            </w:pPr>
            <w:r w:rsidRPr="007F2C6D">
              <w:rPr>
                <w:b/>
                <w:sz w:val="22"/>
                <w:lang w:val="en-US"/>
              </w:rPr>
              <w:t>Document Name</w:t>
            </w:r>
          </w:p>
        </w:tc>
      </w:tr>
      <w:tr w:rsidR="0079075F" w:rsidRPr="00F8488E" w14:paraId="113AD4A6" w14:textId="77777777" w:rsidTr="002B4390">
        <w:tc>
          <w:tcPr>
            <w:tcW w:w="1276" w:type="dxa"/>
            <w:tcBorders>
              <w:top w:val="single" w:sz="18" w:space="0" w:color="auto"/>
              <w:left w:val="nil"/>
              <w:bottom w:val="single" w:sz="18" w:space="0" w:color="auto"/>
              <w:right w:val="nil"/>
            </w:tcBorders>
            <w:vAlign w:val="center"/>
          </w:tcPr>
          <w:p w14:paraId="1DDC0C8E" w14:textId="77777777" w:rsidR="0079075F" w:rsidRPr="00F8488E" w:rsidRDefault="0079075F" w:rsidP="002B4390">
            <w:pPr>
              <w:autoSpaceDE w:val="0"/>
              <w:autoSpaceDN w:val="0"/>
              <w:adjustRightInd w:val="0"/>
              <w:spacing w:line="240" w:lineRule="auto"/>
              <w:rPr>
                <w:b/>
                <w:sz w:val="18"/>
                <w:szCs w:val="18"/>
                <w:lang w:val="en-US"/>
              </w:rPr>
            </w:pPr>
            <w:r w:rsidRPr="00F8488E">
              <w:rPr>
                <w:b/>
                <w:sz w:val="18"/>
                <w:szCs w:val="18"/>
                <w:lang w:val="en-US"/>
              </w:rPr>
              <w:t>Admin, Monitoring and Other Project Papers</w:t>
            </w:r>
          </w:p>
        </w:tc>
        <w:tc>
          <w:tcPr>
            <w:tcW w:w="8647" w:type="dxa"/>
            <w:tcBorders>
              <w:top w:val="single" w:sz="18" w:space="0" w:color="auto"/>
              <w:left w:val="nil"/>
              <w:bottom w:val="single" w:sz="18" w:space="0" w:color="auto"/>
              <w:right w:val="nil"/>
            </w:tcBorders>
          </w:tcPr>
          <w:p w14:paraId="1DDA7110"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Results Framework Monitoring updated</w:t>
            </w:r>
          </w:p>
          <w:p w14:paraId="6030459B"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2014_4 Calculation of Indicator C1b</w:t>
            </w:r>
          </w:p>
          <w:p w14:paraId="36EB407F"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2014_3 Results Framework Monitoring updated </w:t>
            </w:r>
          </w:p>
          <w:p w14:paraId="7A162545"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2012_12 Results Framework for Hydropower Development Sector Component 2 c Q2-Q4</w:t>
            </w:r>
          </w:p>
          <w:p w14:paraId="3EA0BFCD"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2012_12 Results Framework for Hydropower Development Sector Component 2 a Q2-Q4</w:t>
            </w:r>
          </w:p>
          <w:p w14:paraId="37EAFF5A" w14:textId="77777777" w:rsidR="0079075F" w:rsidRPr="00F8488E" w:rsidRDefault="0079075F" w:rsidP="002B4390">
            <w:pPr>
              <w:autoSpaceDE w:val="0"/>
              <w:autoSpaceDN w:val="0"/>
              <w:adjustRightInd w:val="0"/>
              <w:spacing w:line="240" w:lineRule="auto"/>
              <w:ind w:left="317" w:hanging="284"/>
              <w:rPr>
                <w:sz w:val="18"/>
                <w:szCs w:val="18"/>
                <w:lang w:val="en-US"/>
              </w:rPr>
            </w:pPr>
          </w:p>
          <w:p w14:paraId="4D52FE67"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2014_3 Organization Chart HMTA </w:t>
            </w:r>
          </w:p>
          <w:p w14:paraId="03F6A60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2012_5 Organization Chart HMTA </w:t>
            </w:r>
          </w:p>
          <w:p w14:paraId="284C8156" w14:textId="77777777" w:rsidR="0079075F" w:rsidRPr="00F8488E" w:rsidRDefault="0079075F" w:rsidP="002B4390">
            <w:pPr>
              <w:autoSpaceDE w:val="0"/>
              <w:autoSpaceDN w:val="0"/>
              <w:adjustRightInd w:val="0"/>
              <w:spacing w:line="240" w:lineRule="auto"/>
              <w:ind w:left="317" w:hanging="284"/>
              <w:rPr>
                <w:sz w:val="18"/>
                <w:szCs w:val="18"/>
                <w:lang w:val="en-US"/>
              </w:rPr>
            </w:pPr>
          </w:p>
          <w:p w14:paraId="1A0A8075"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2014_7 HMTA Monitoring System – Concept Paper </w:t>
            </w:r>
          </w:p>
          <w:p w14:paraId="1FEED588"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Project Paper on a Proposed Additional Grant</w:t>
            </w:r>
          </w:p>
          <w:p w14:paraId="288291C2"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2012_4 Grant Agreement Paper for Australian Trust Fund</w:t>
            </w:r>
          </w:p>
          <w:p w14:paraId="341E80A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2009_12 Project Appraisal Document </w:t>
            </w:r>
          </w:p>
        </w:tc>
      </w:tr>
      <w:tr w:rsidR="0079075F" w:rsidRPr="00F8488E" w14:paraId="664977A9" w14:textId="77777777" w:rsidTr="002B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18" w:space="0" w:color="auto"/>
              <w:bottom w:val="single" w:sz="18" w:space="0" w:color="auto"/>
            </w:tcBorders>
            <w:vAlign w:val="center"/>
          </w:tcPr>
          <w:p w14:paraId="18FCA472" w14:textId="77777777" w:rsidR="0079075F" w:rsidRPr="00F8488E" w:rsidRDefault="0079075F" w:rsidP="002B4390">
            <w:pPr>
              <w:autoSpaceDE w:val="0"/>
              <w:autoSpaceDN w:val="0"/>
              <w:adjustRightInd w:val="0"/>
              <w:spacing w:line="240" w:lineRule="auto"/>
              <w:rPr>
                <w:b/>
                <w:sz w:val="18"/>
                <w:szCs w:val="18"/>
                <w:lang w:val="en-US"/>
              </w:rPr>
            </w:pPr>
            <w:r w:rsidRPr="00F8488E">
              <w:rPr>
                <w:b/>
                <w:sz w:val="18"/>
                <w:szCs w:val="18"/>
                <w:lang w:val="en-US"/>
              </w:rPr>
              <w:t xml:space="preserve">Working Plans </w:t>
            </w:r>
          </w:p>
        </w:tc>
        <w:tc>
          <w:tcPr>
            <w:tcW w:w="8647" w:type="dxa"/>
            <w:tcBorders>
              <w:top w:val="single" w:sz="18" w:space="0" w:color="auto"/>
              <w:bottom w:val="single" w:sz="18" w:space="0" w:color="auto"/>
            </w:tcBorders>
          </w:tcPr>
          <w:p w14:paraId="2F3D6F79"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2014_7_WP C1a DPO</w:t>
            </w:r>
          </w:p>
          <w:p w14:paraId="62EA486D"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2014_7_WP C1b Consolidated WP and Budget Allocation LPB TVS</w:t>
            </w:r>
          </w:p>
          <w:p w14:paraId="50E964C6"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2014_7_WP C1b Consolidated WP and Budget Allocation NUOL Hydro and Mining</w:t>
            </w:r>
          </w:p>
          <w:p w14:paraId="24CBDE57"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2014_7_WP C1b Consolidated WP and Budget Allocation LGT</w:t>
            </w:r>
          </w:p>
          <w:p w14:paraId="3C1D845A"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 Consolidated WP and Budget Allocation PTC C1b</w:t>
            </w:r>
            <w:r w:rsidRPr="00F8488E">
              <w:rPr>
                <w:sz w:val="18"/>
                <w:szCs w:val="18"/>
                <w:lang w:val="en-US"/>
              </w:rPr>
              <w:t xml:space="preserve"> </w:t>
            </w:r>
          </w:p>
          <w:p w14:paraId="536B34E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2013_1 WP C1 updated</w:t>
            </w:r>
          </w:p>
          <w:p w14:paraId="52D880D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2012_12 Comprehensive work plan C2b</w:t>
            </w:r>
          </w:p>
          <w:p w14:paraId="56D2AD0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2012_12 Work Plan all updated </w:t>
            </w:r>
          </w:p>
          <w:p w14:paraId="6B452DAD"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2012_12 Work Plan all (2x)</w:t>
            </w:r>
          </w:p>
          <w:p w14:paraId="57F625E8"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2012_11 Work Plan C3 updated (2x)</w:t>
            </w:r>
          </w:p>
          <w:p w14:paraId="191909E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2012_10 WP all updated by DEPP</w:t>
            </w:r>
          </w:p>
          <w:p w14:paraId="709CB2FC"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 C1: Comprehensive work plan HTMA (3 updates)</w:t>
            </w:r>
          </w:p>
          <w:p w14:paraId="468B5ADE"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 Work Plan C1a for Capacity Building Activities of Department of Personnel and Organization </w:t>
            </w:r>
          </w:p>
          <w:p w14:paraId="6B29D116"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 Work Plan C1b Capacity Building Lao-German Technical School </w:t>
            </w:r>
          </w:p>
          <w:p w14:paraId="3E471C0C"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 Work Plan C1b Capacity Building </w:t>
            </w:r>
            <w:proofErr w:type="spellStart"/>
            <w:r w:rsidRPr="00F8488E">
              <w:rPr>
                <w:sz w:val="18"/>
                <w:szCs w:val="18"/>
                <w:lang w:val="en-US"/>
              </w:rPr>
              <w:t>Luang</w:t>
            </w:r>
            <w:proofErr w:type="spellEnd"/>
            <w:r w:rsidRPr="00F8488E">
              <w:rPr>
                <w:sz w:val="18"/>
                <w:szCs w:val="18"/>
                <w:lang w:val="en-US"/>
              </w:rPr>
              <w:t xml:space="preserve"> </w:t>
            </w:r>
            <w:proofErr w:type="spellStart"/>
            <w:r w:rsidRPr="00F8488E">
              <w:rPr>
                <w:sz w:val="18"/>
                <w:szCs w:val="18"/>
                <w:lang w:val="en-US"/>
              </w:rPr>
              <w:t>Prabang</w:t>
            </w:r>
            <w:proofErr w:type="spellEnd"/>
            <w:r w:rsidRPr="00F8488E">
              <w:rPr>
                <w:sz w:val="18"/>
                <w:szCs w:val="18"/>
                <w:lang w:val="en-US"/>
              </w:rPr>
              <w:t xml:space="preserve"> Technical Vocational School</w:t>
            </w:r>
          </w:p>
          <w:p w14:paraId="490BD725"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2012 Work Plan C3 </w:t>
            </w:r>
          </w:p>
        </w:tc>
      </w:tr>
      <w:tr w:rsidR="0079075F" w:rsidRPr="00F8488E" w14:paraId="63CF8D6E" w14:textId="77777777" w:rsidTr="002B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18" w:space="0" w:color="auto"/>
              <w:bottom w:val="single" w:sz="18" w:space="0" w:color="auto"/>
            </w:tcBorders>
            <w:vAlign w:val="center"/>
          </w:tcPr>
          <w:p w14:paraId="2B808AB4" w14:textId="77777777" w:rsidR="0079075F" w:rsidRPr="00F8488E" w:rsidRDefault="0079075F" w:rsidP="002B4390">
            <w:pPr>
              <w:autoSpaceDE w:val="0"/>
              <w:autoSpaceDN w:val="0"/>
              <w:adjustRightInd w:val="0"/>
              <w:spacing w:line="240" w:lineRule="auto"/>
              <w:rPr>
                <w:b/>
                <w:sz w:val="18"/>
                <w:szCs w:val="18"/>
                <w:lang w:val="en-US"/>
              </w:rPr>
            </w:pPr>
            <w:r w:rsidRPr="00F8488E">
              <w:rPr>
                <w:b/>
                <w:sz w:val="18"/>
                <w:szCs w:val="18"/>
                <w:lang w:val="en-US"/>
              </w:rPr>
              <w:t>Aide Memoires</w:t>
            </w:r>
          </w:p>
        </w:tc>
        <w:tc>
          <w:tcPr>
            <w:tcW w:w="8647" w:type="dxa"/>
            <w:tcBorders>
              <w:top w:val="single" w:sz="18" w:space="0" w:color="auto"/>
              <w:bottom w:val="single" w:sz="18" w:space="0" w:color="auto"/>
            </w:tcBorders>
          </w:tcPr>
          <w:p w14:paraId="7D55DBF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Appraisal Mission Additional Financing 11.3.-24.3.2014</w:t>
            </w:r>
          </w:p>
          <w:p w14:paraId="61E4F5B0"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2013_12 Implementation Support Mission 21.11.-13.12.2013</w:t>
            </w:r>
          </w:p>
          <w:p w14:paraId="27B2421F"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2013_1_MTR Mission </w:t>
            </w:r>
          </w:p>
          <w:p w14:paraId="7C9F694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 Implementation Support Mission 16.1.-20.1.2012</w:t>
            </w:r>
          </w:p>
          <w:p w14:paraId="0A972769"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2010_12 Supervision Mission 9.11.-11.11. and 13.12.-17.12.2010</w:t>
            </w:r>
          </w:p>
        </w:tc>
      </w:tr>
      <w:tr w:rsidR="0079075F" w:rsidRPr="00F8488E" w14:paraId="2CF025B1" w14:textId="77777777" w:rsidTr="002B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18" w:space="0" w:color="auto"/>
              <w:bottom w:val="single" w:sz="18" w:space="0" w:color="auto"/>
            </w:tcBorders>
            <w:vAlign w:val="center"/>
          </w:tcPr>
          <w:p w14:paraId="2C71AE32" w14:textId="77777777" w:rsidR="0079075F" w:rsidRPr="00F8488E" w:rsidRDefault="0079075F" w:rsidP="002B4390">
            <w:pPr>
              <w:autoSpaceDE w:val="0"/>
              <w:autoSpaceDN w:val="0"/>
              <w:adjustRightInd w:val="0"/>
              <w:spacing w:line="240" w:lineRule="auto"/>
              <w:rPr>
                <w:b/>
                <w:sz w:val="18"/>
                <w:szCs w:val="18"/>
                <w:lang w:val="en-US"/>
              </w:rPr>
            </w:pPr>
            <w:r w:rsidRPr="00F8488E">
              <w:rPr>
                <w:b/>
                <w:sz w:val="18"/>
                <w:szCs w:val="18"/>
                <w:lang w:val="en-US"/>
              </w:rPr>
              <w:t>Quarterly and Progress Reports</w:t>
            </w:r>
          </w:p>
        </w:tc>
        <w:tc>
          <w:tcPr>
            <w:tcW w:w="8647" w:type="dxa"/>
            <w:tcBorders>
              <w:top w:val="single" w:sz="18" w:space="0" w:color="auto"/>
              <w:bottom w:val="single" w:sz="18" w:space="0" w:color="auto"/>
            </w:tcBorders>
          </w:tcPr>
          <w:p w14:paraId="203489F6"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Apr - Jun 2014</w:t>
            </w:r>
          </w:p>
          <w:p w14:paraId="1A9D5505"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Quarterly Report Apr – Jun C1b</w:t>
            </w:r>
          </w:p>
          <w:p w14:paraId="20D3729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Quarterly Report Apr – Jun C3</w:t>
            </w:r>
          </w:p>
          <w:p w14:paraId="6ADEDEAB"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Dec 2013 - Mar 2014</w:t>
            </w:r>
          </w:p>
          <w:p w14:paraId="03113698"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2013_11 Jul - Nov 2013</w:t>
            </w:r>
          </w:p>
          <w:p w14:paraId="46680B0F"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2013_6 Jan - Jun 2013</w:t>
            </w:r>
          </w:p>
          <w:p w14:paraId="207D0DE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2013_3 Jan - Mar 2013</w:t>
            </w:r>
          </w:p>
          <w:p w14:paraId="788A2988"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2012_12 Apr - Dec 2012</w:t>
            </w:r>
          </w:p>
          <w:p w14:paraId="67683A78"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2012_3 Oct 2011 - Mar 2012</w:t>
            </w:r>
          </w:p>
          <w:p w14:paraId="2497F55F"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 xml:space="preserve">2011 Annual Report </w:t>
            </w:r>
          </w:p>
          <w:p w14:paraId="74AD06F0"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2011_3 Sep 2010 - Mar 2011</w:t>
            </w:r>
          </w:p>
        </w:tc>
      </w:tr>
      <w:tr w:rsidR="0079075F" w:rsidRPr="00F8488E" w14:paraId="4F17C949" w14:textId="77777777" w:rsidTr="002B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18" w:space="0" w:color="auto"/>
              <w:bottom w:val="single" w:sz="18" w:space="0" w:color="auto"/>
            </w:tcBorders>
            <w:vAlign w:val="center"/>
          </w:tcPr>
          <w:p w14:paraId="13E2BE90" w14:textId="77777777" w:rsidR="0079075F" w:rsidRPr="00F8488E" w:rsidRDefault="0079075F" w:rsidP="002B4390">
            <w:pPr>
              <w:autoSpaceDE w:val="0"/>
              <w:autoSpaceDN w:val="0"/>
              <w:adjustRightInd w:val="0"/>
              <w:spacing w:line="240" w:lineRule="auto"/>
              <w:rPr>
                <w:b/>
                <w:sz w:val="18"/>
                <w:szCs w:val="18"/>
                <w:lang w:val="en-US"/>
              </w:rPr>
            </w:pPr>
            <w:r w:rsidRPr="00F8488E">
              <w:rPr>
                <w:b/>
                <w:sz w:val="18"/>
                <w:szCs w:val="18"/>
                <w:lang w:val="en-US"/>
              </w:rPr>
              <w:t>Finances and Procurement</w:t>
            </w:r>
          </w:p>
        </w:tc>
        <w:tc>
          <w:tcPr>
            <w:tcW w:w="8647" w:type="dxa"/>
            <w:tcBorders>
              <w:top w:val="single" w:sz="18" w:space="0" w:color="auto"/>
              <w:bottom w:val="single" w:sz="18" w:space="0" w:color="auto"/>
            </w:tcBorders>
          </w:tcPr>
          <w:p w14:paraId="7CB543D2"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2014_8_General Journal Report C1a Activities</w:t>
            </w:r>
          </w:p>
          <w:p w14:paraId="50F7C14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Use of Fund  Category &amp; Source during 2010 – June 2014</w:t>
            </w:r>
          </w:p>
          <w:p w14:paraId="4BBDBF17"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2014_6 Contract Management System for Monitoring Firms &amp; Individual Assignments, updated 31.6.2014</w:t>
            </w:r>
          </w:p>
          <w:p w14:paraId="4958C573"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Contract Management System for Monitoring Firms &amp; Individual Assignments, updated 31.3.2014</w:t>
            </w:r>
          </w:p>
          <w:p w14:paraId="6D9B9C6C"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HMTA Procurement Status – Implementation Stage Updated as of 31</w:t>
            </w:r>
            <w:r w:rsidRPr="00F8488E">
              <w:rPr>
                <w:sz w:val="18"/>
                <w:szCs w:val="18"/>
                <w:vertAlign w:val="superscript"/>
                <w:lang w:val="en-US"/>
              </w:rPr>
              <w:t>st</w:t>
            </w:r>
            <w:r w:rsidRPr="00F8488E">
              <w:rPr>
                <w:sz w:val="18"/>
                <w:szCs w:val="18"/>
                <w:lang w:val="en-US"/>
              </w:rPr>
              <w:t xml:space="preserve"> of March </w:t>
            </w:r>
          </w:p>
          <w:p w14:paraId="05CCDEAA"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Use of funds by category and source during 2010 -31</w:t>
            </w:r>
            <w:r w:rsidRPr="00F8488E">
              <w:rPr>
                <w:sz w:val="18"/>
                <w:szCs w:val="18"/>
                <w:vertAlign w:val="superscript"/>
                <w:lang w:val="en-US"/>
              </w:rPr>
              <w:t>st</w:t>
            </w:r>
            <w:r w:rsidRPr="00F8488E">
              <w:rPr>
                <w:sz w:val="18"/>
                <w:szCs w:val="18"/>
                <w:lang w:val="en-US"/>
              </w:rPr>
              <w:t xml:space="preserve"> of March 2014</w:t>
            </w:r>
          </w:p>
          <w:p w14:paraId="1F86C3CD" w14:textId="77777777" w:rsidR="0079075F"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2014_3 Use of funds by project activity between 1</w:t>
            </w:r>
            <w:r w:rsidRPr="00F8488E">
              <w:rPr>
                <w:sz w:val="18"/>
                <w:szCs w:val="18"/>
                <w:vertAlign w:val="superscript"/>
                <w:lang w:val="en-US"/>
              </w:rPr>
              <w:t>st</w:t>
            </w:r>
            <w:r w:rsidRPr="00F8488E">
              <w:rPr>
                <w:sz w:val="18"/>
                <w:szCs w:val="18"/>
                <w:lang w:val="en-US"/>
              </w:rPr>
              <w:t xml:space="preserve"> of January and 31</w:t>
            </w:r>
            <w:r w:rsidRPr="00F8488E">
              <w:rPr>
                <w:sz w:val="18"/>
                <w:szCs w:val="18"/>
                <w:vertAlign w:val="superscript"/>
                <w:lang w:val="en-US"/>
              </w:rPr>
              <w:t>st</w:t>
            </w:r>
            <w:r w:rsidRPr="00F8488E">
              <w:rPr>
                <w:sz w:val="18"/>
                <w:szCs w:val="18"/>
                <w:lang w:val="en-US"/>
              </w:rPr>
              <w:t xml:space="preserve"> of March 2014 </w:t>
            </w:r>
          </w:p>
          <w:p w14:paraId="1012511D"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Pr>
                <w:sz w:val="18"/>
                <w:szCs w:val="18"/>
                <w:lang w:val="en-US"/>
              </w:rPr>
              <w:t>2014_Summary of Actual Disbursement by Category and Component</w:t>
            </w:r>
          </w:p>
          <w:p w14:paraId="29BE7D82"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2013_12 Use of funds by project activity between 1</w:t>
            </w:r>
            <w:r w:rsidRPr="00F8488E">
              <w:rPr>
                <w:sz w:val="18"/>
                <w:szCs w:val="18"/>
                <w:vertAlign w:val="superscript"/>
                <w:lang w:val="en-US"/>
              </w:rPr>
              <w:t>st</w:t>
            </w:r>
            <w:r w:rsidRPr="00F8488E">
              <w:rPr>
                <w:sz w:val="18"/>
                <w:szCs w:val="18"/>
                <w:lang w:val="en-US"/>
              </w:rPr>
              <w:t xml:space="preserve"> – 31</w:t>
            </w:r>
            <w:r w:rsidRPr="00F8488E">
              <w:rPr>
                <w:sz w:val="18"/>
                <w:szCs w:val="18"/>
                <w:vertAlign w:val="superscript"/>
                <w:lang w:val="en-US"/>
              </w:rPr>
              <w:t>st</w:t>
            </w:r>
            <w:r w:rsidRPr="00F8488E">
              <w:rPr>
                <w:sz w:val="18"/>
                <w:szCs w:val="18"/>
                <w:lang w:val="en-US"/>
              </w:rPr>
              <w:t xml:space="preserve"> of December 2013 </w:t>
            </w:r>
          </w:p>
          <w:p w14:paraId="0BE1B201"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2013_4 List of completed procurement packages HTMA</w:t>
            </w:r>
          </w:p>
          <w:p w14:paraId="6C7698AB"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2012_3 Project budget allocation and actual disbursement until 31.3.2012</w:t>
            </w:r>
          </w:p>
          <w:p w14:paraId="1CCBBCD4" w14:textId="77777777" w:rsidR="0079075F" w:rsidRPr="00F8488E" w:rsidRDefault="0079075F" w:rsidP="002B4390">
            <w:pPr>
              <w:numPr>
                <w:ilvl w:val="0"/>
                <w:numId w:val="18"/>
              </w:numPr>
              <w:autoSpaceDE w:val="0"/>
              <w:autoSpaceDN w:val="0"/>
              <w:adjustRightInd w:val="0"/>
              <w:spacing w:line="240" w:lineRule="auto"/>
              <w:ind w:left="317" w:hanging="284"/>
              <w:rPr>
                <w:sz w:val="18"/>
                <w:szCs w:val="18"/>
                <w:lang w:val="en-US"/>
              </w:rPr>
            </w:pPr>
            <w:r w:rsidRPr="00F8488E">
              <w:rPr>
                <w:sz w:val="18"/>
                <w:szCs w:val="18"/>
                <w:lang w:val="en-US"/>
              </w:rPr>
              <w:t>2011 HMTA Procurement Status – year 2011</w:t>
            </w:r>
          </w:p>
        </w:tc>
      </w:tr>
    </w:tbl>
    <w:p w14:paraId="43452436" w14:textId="77777777" w:rsidR="0079075F" w:rsidRPr="0079075F" w:rsidRDefault="0079075F" w:rsidP="0079075F">
      <w:pPr>
        <w:rPr>
          <w:lang w:val="en-US"/>
        </w:rPr>
        <w:sectPr w:rsidR="0079075F" w:rsidRPr="0079075F" w:rsidSect="000A5D83">
          <w:pgSz w:w="11907" w:h="16839" w:code="9"/>
          <w:pgMar w:top="1418" w:right="1418" w:bottom="1418" w:left="851" w:header="709" w:footer="215" w:gutter="0"/>
          <w:pgNumType w:start="41"/>
          <w:cols w:space="708"/>
          <w:docGrid w:linePitch="360"/>
        </w:sectPr>
      </w:pPr>
    </w:p>
    <w:p w14:paraId="3BA0981D" w14:textId="3FBDA666" w:rsidR="00007D3F" w:rsidRPr="004A7372" w:rsidRDefault="00007D3F" w:rsidP="00007D3F">
      <w:pPr>
        <w:pStyle w:val="Caption"/>
        <w:rPr>
          <w:b w:val="0"/>
          <w:color w:val="auto"/>
          <w:sz w:val="24"/>
          <w:szCs w:val="24"/>
          <w:lang w:val="en-US"/>
        </w:rPr>
      </w:pPr>
      <w:bookmarkStart w:id="87" w:name="_Toc397675927"/>
      <w:r w:rsidRPr="004A7372">
        <w:rPr>
          <w:b w:val="0"/>
          <w:color w:val="auto"/>
          <w:sz w:val="24"/>
          <w:szCs w:val="24"/>
          <w:lang w:val="en-US"/>
        </w:rPr>
        <w:t xml:space="preserve">Annex </w:t>
      </w:r>
      <w:r w:rsidRPr="004A7372">
        <w:rPr>
          <w:b w:val="0"/>
          <w:color w:val="auto"/>
          <w:sz w:val="24"/>
          <w:szCs w:val="24"/>
        </w:rPr>
        <w:fldChar w:fldCharType="begin"/>
      </w:r>
      <w:r w:rsidRPr="004A7372">
        <w:rPr>
          <w:b w:val="0"/>
          <w:color w:val="auto"/>
          <w:sz w:val="24"/>
          <w:szCs w:val="24"/>
          <w:lang w:val="en-US"/>
        </w:rPr>
        <w:instrText xml:space="preserve"> SEQ Annex \* ARABIC </w:instrText>
      </w:r>
      <w:r w:rsidRPr="004A7372">
        <w:rPr>
          <w:b w:val="0"/>
          <w:color w:val="auto"/>
          <w:sz w:val="24"/>
          <w:szCs w:val="24"/>
        </w:rPr>
        <w:fldChar w:fldCharType="separate"/>
      </w:r>
      <w:r w:rsidR="00BB6FD2">
        <w:rPr>
          <w:b w:val="0"/>
          <w:noProof/>
          <w:color w:val="auto"/>
          <w:sz w:val="24"/>
          <w:szCs w:val="24"/>
          <w:lang w:val="en-US"/>
        </w:rPr>
        <w:t>4</w:t>
      </w:r>
      <w:r w:rsidRPr="004A7372">
        <w:rPr>
          <w:b w:val="0"/>
          <w:color w:val="auto"/>
          <w:sz w:val="24"/>
          <w:szCs w:val="24"/>
        </w:rPr>
        <w:fldChar w:fldCharType="end"/>
      </w:r>
      <w:r w:rsidRPr="004A7372">
        <w:rPr>
          <w:b w:val="0"/>
          <w:color w:val="auto"/>
          <w:sz w:val="24"/>
          <w:szCs w:val="24"/>
          <w:lang w:val="en-US"/>
        </w:rPr>
        <w:t>: Detailed list of trainings and courses</w:t>
      </w:r>
      <w:r w:rsidR="00F959FD" w:rsidRPr="004A7372">
        <w:rPr>
          <w:b w:val="0"/>
          <w:color w:val="auto"/>
          <w:sz w:val="24"/>
          <w:szCs w:val="24"/>
          <w:lang w:val="en-US"/>
        </w:rPr>
        <w:t xml:space="preserve"> under component 1a</w:t>
      </w:r>
      <w:bookmarkEnd w:id="87"/>
    </w:p>
    <w:tbl>
      <w:tblPr>
        <w:tblW w:w="14641" w:type="dxa"/>
        <w:tblInd w:w="55" w:type="dxa"/>
        <w:tblCellMar>
          <w:left w:w="70" w:type="dxa"/>
          <w:right w:w="70" w:type="dxa"/>
        </w:tblCellMar>
        <w:tblLook w:val="04A0" w:firstRow="1" w:lastRow="0" w:firstColumn="1" w:lastColumn="0" w:noHBand="0" w:noVBand="1"/>
      </w:tblPr>
      <w:tblGrid>
        <w:gridCol w:w="481"/>
        <w:gridCol w:w="3541"/>
        <w:gridCol w:w="1107"/>
        <w:gridCol w:w="947"/>
        <w:gridCol w:w="952"/>
        <w:gridCol w:w="949"/>
        <w:gridCol w:w="949"/>
        <w:gridCol w:w="947"/>
        <w:gridCol w:w="949"/>
        <w:gridCol w:w="947"/>
        <w:gridCol w:w="960"/>
        <w:gridCol w:w="957"/>
        <w:gridCol w:w="955"/>
      </w:tblGrid>
      <w:tr w:rsidR="00007D3F" w:rsidRPr="00007D3F" w14:paraId="2FDBCA4B" w14:textId="77777777" w:rsidTr="00BC3CD2">
        <w:trPr>
          <w:trHeight w:val="20"/>
          <w:tblHeader/>
        </w:trPr>
        <w:tc>
          <w:tcPr>
            <w:tcW w:w="481"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5F69988E" w14:textId="77777777" w:rsidR="00007D3F" w:rsidRPr="00007D3F" w:rsidRDefault="00007D3F" w:rsidP="00007D3F">
            <w:pPr>
              <w:spacing w:line="240" w:lineRule="auto"/>
              <w:rPr>
                <w:rFonts w:eastAsia="Times New Roman"/>
                <w:color w:val="000000"/>
                <w:sz w:val="18"/>
                <w:szCs w:val="18"/>
                <w:lang w:eastAsia="es-CL"/>
              </w:rPr>
            </w:pPr>
            <w:bookmarkStart w:id="88" w:name="RANGE!A1:M44"/>
            <w:r w:rsidRPr="00007D3F">
              <w:rPr>
                <w:rFonts w:eastAsia="Times New Roman"/>
                <w:color w:val="000000"/>
                <w:sz w:val="18"/>
                <w:szCs w:val="18"/>
                <w:lang w:eastAsia="es-CL"/>
              </w:rPr>
              <w:t>No</w:t>
            </w:r>
            <w:bookmarkEnd w:id="88"/>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710E6D34"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 xml:space="preserve">Training </w:t>
            </w:r>
            <w:proofErr w:type="spellStart"/>
            <w:r w:rsidRPr="00007D3F">
              <w:rPr>
                <w:rFonts w:eastAsia="Times New Roman"/>
                <w:b/>
                <w:bCs/>
                <w:color w:val="000000"/>
                <w:sz w:val="18"/>
                <w:szCs w:val="18"/>
                <w:lang w:eastAsia="es-CL"/>
              </w:rPr>
              <w:t>course</w:t>
            </w:r>
            <w:proofErr w:type="spellEnd"/>
            <w:r w:rsidRPr="00007D3F">
              <w:rPr>
                <w:rFonts w:eastAsia="Times New Roman"/>
                <w:b/>
                <w:bCs/>
                <w:color w:val="000000"/>
                <w:sz w:val="18"/>
                <w:szCs w:val="18"/>
                <w:lang w:eastAsia="es-CL"/>
              </w:rPr>
              <w:t xml:space="preserve"> </w:t>
            </w:r>
            <w:proofErr w:type="spellStart"/>
            <w:r w:rsidRPr="00007D3F">
              <w:rPr>
                <w:rFonts w:eastAsia="Times New Roman"/>
                <w:b/>
                <w:bCs/>
                <w:color w:val="000000"/>
                <w:sz w:val="18"/>
                <w:szCs w:val="18"/>
                <w:lang w:eastAsia="es-CL"/>
              </w:rPr>
              <w:t>name</w:t>
            </w:r>
            <w:proofErr w:type="spellEnd"/>
          </w:p>
        </w:tc>
        <w:tc>
          <w:tcPr>
            <w:tcW w:w="7747" w:type="dxa"/>
            <w:gridSpan w:val="8"/>
            <w:tcBorders>
              <w:top w:val="single" w:sz="18" w:space="0" w:color="auto"/>
              <w:left w:val="nil"/>
              <w:bottom w:val="single" w:sz="4" w:space="0" w:color="auto"/>
              <w:right w:val="single" w:sz="4" w:space="0" w:color="auto"/>
            </w:tcBorders>
            <w:shd w:val="clear" w:color="auto" w:fill="auto"/>
            <w:vAlign w:val="center"/>
            <w:hideMark/>
          </w:tcPr>
          <w:p w14:paraId="51805A20" w14:textId="77777777" w:rsidR="00007D3F" w:rsidRPr="00007D3F" w:rsidRDefault="00007D3F" w:rsidP="00007D3F">
            <w:pPr>
              <w:spacing w:line="240" w:lineRule="auto"/>
              <w:rPr>
                <w:rFonts w:eastAsia="Times New Roman"/>
                <w:b/>
                <w:bCs/>
                <w:color w:val="000000"/>
                <w:sz w:val="18"/>
                <w:szCs w:val="18"/>
                <w:lang w:val="en-US" w:eastAsia="es-CL"/>
              </w:rPr>
            </w:pPr>
            <w:r w:rsidRPr="00007D3F">
              <w:rPr>
                <w:rFonts w:eastAsia="Times New Roman"/>
                <w:b/>
                <w:bCs/>
                <w:color w:val="000000"/>
                <w:sz w:val="18"/>
                <w:szCs w:val="18"/>
                <w:lang w:val="en-US" w:eastAsia="es-CL"/>
              </w:rPr>
              <w:t>Number of trainees &amp; their workplaces</w:t>
            </w:r>
          </w:p>
        </w:tc>
        <w:tc>
          <w:tcPr>
            <w:tcW w:w="960"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440E6F97" w14:textId="77777777" w:rsidR="00007D3F" w:rsidRPr="00007D3F" w:rsidRDefault="00007D3F" w:rsidP="00007D3F">
            <w:pPr>
              <w:spacing w:line="240" w:lineRule="auto"/>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Organizer</w:t>
            </w:r>
            <w:proofErr w:type="spellEnd"/>
          </w:p>
        </w:tc>
        <w:tc>
          <w:tcPr>
            <w:tcW w:w="957" w:type="dxa"/>
            <w:tcBorders>
              <w:top w:val="single" w:sz="18" w:space="0" w:color="auto"/>
              <w:left w:val="nil"/>
              <w:bottom w:val="single" w:sz="4" w:space="0" w:color="auto"/>
              <w:right w:val="single" w:sz="4" w:space="0" w:color="auto"/>
            </w:tcBorders>
            <w:shd w:val="clear" w:color="auto" w:fill="auto"/>
            <w:vAlign w:val="center"/>
            <w:hideMark/>
          </w:tcPr>
          <w:p w14:paraId="78DBD842"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 xml:space="preserve">Actual </w:t>
            </w:r>
            <w:proofErr w:type="spellStart"/>
            <w:r w:rsidRPr="00007D3F">
              <w:rPr>
                <w:rFonts w:eastAsia="Times New Roman"/>
                <w:b/>
                <w:bCs/>
                <w:color w:val="000000"/>
                <w:sz w:val="18"/>
                <w:szCs w:val="18"/>
                <w:lang w:eastAsia="es-CL"/>
              </w:rPr>
              <w:t>Cost</w:t>
            </w:r>
            <w:proofErr w:type="spellEnd"/>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2504451A" w14:textId="77777777" w:rsidR="00007D3F" w:rsidRPr="00007D3F" w:rsidRDefault="00007D3F" w:rsidP="00007D3F">
            <w:pPr>
              <w:spacing w:line="240" w:lineRule="auto"/>
              <w:rPr>
                <w:rFonts w:eastAsia="Times New Roman"/>
                <w:color w:val="000000"/>
                <w:sz w:val="18"/>
                <w:szCs w:val="18"/>
                <w:lang w:eastAsia="es-CL"/>
              </w:rPr>
            </w:pPr>
            <w:proofErr w:type="spellStart"/>
            <w:r w:rsidRPr="00007D3F">
              <w:rPr>
                <w:rFonts w:eastAsia="Times New Roman"/>
                <w:color w:val="000000"/>
                <w:sz w:val="18"/>
                <w:szCs w:val="18"/>
                <w:lang w:eastAsia="es-CL"/>
              </w:rPr>
              <w:t>Remark</w:t>
            </w:r>
            <w:proofErr w:type="spellEnd"/>
          </w:p>
        </w:tc>
      </w:tr>
      <w:tr w:rsidR="00007D3F" w:rsidRPr="00007D3F" w14:paraId="4F7BC969" w14:textId="77777777" w:rsidTr="00BC3CD2">
        <w:trPr>
          <w:trHeight w:val="20"/>
          <w:tblHeader/>
        </w:trPr>
        <w:tc>
          <w:tcPr>
            <w:tcW w:w="4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C5C8A" w14:textId="77777777" w:rsidR="00007D3F" w:rsidRPr="00007D3F" w:rsidRDefault="00007D3F" w:rsidP="00007D3F">
            <w:pPr>
              <w:spacing w:line="240" w:lineRule="auto"/>
              <w:rPr>
                <w:rFonts w:eastAsia="Times New Roman"/>
                <w:color w:val="000000"/>
                <w:sz w:val="18"/>
                <w:szCs w:val="18"/>
                <w:lang w:eastAsia="es-CL"/>
              </w:rPr>
            </w:pPr>
          </w:p>
        </w:tc>
        <w:tc>
          <w:tcPr>
            <w:tcW w:w="3541" w:type="dxa"/>
            <w:vMerge w:val="restart"/>
            <w:tcBorders>
              <w:top w:val="nil"/>
              <w:left w:val="single" w:sz="4" w:space="0" w:color="auto"/>
              <w:bottom w:val="single" w:sz="4" w:space="0" w:color="000000"/>
              <w:right w:val="single" w:sz="4" w:space="0" w:color="auto"/>
            </w:tcBorders>
            <w:shd w:val="clear" w:color="auto" w:fill="auto"/>
            <w:vAlign w:val="center"/>
            <w:hideMark/>
          </w:tcPr>
          <w:p w14:paraId="0FA6E3F1"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 xml:space="preserve">(date and </w:t>
            </w:r>
            <w:proofErr w:type="spellStart"/>
            <w:r w:rsidRPr="00007D3F">
              <w:rPr>
                <w:rFonts w:eastAsia="Times New Roman"/>
                <w:b/>
                <w:bCs/>
                <w:color w:val="000000"/>
                <w:sz w:val="18"/>
                <w:szCs w:val="18"/>
                <w:lang w:eastAsia="es-CL"/>
              </w:rPr>
              <w:t>duration</w:t>
            </w:r>
            <w:proofErr w:type="spellEnd"/>
            <w:r w:rsidRPr="00007D3F">
              <w:rPr>
                <w:rFonts w:eastAsia="Times New Roman"/>
                <w:b/>
                <w:bCs/>
                <w:color w:val="000000"/>
                <w:sz w:val="18"/>
                <w:szCs w:val="18"/>
                <w:lang w:eastAsia="es-CL"/>
              </w:rPr>
              <w:t>)</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14:paraId="108344CF"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 xml:space="preserve">Total </w:t>
            </w:r>
          </w:p>
        </w:tc>
        <w:tc>
          <w:tcPr>
            <w:tcW w:w="947" w:type="dxa"/>
            <w:tcBorders>
              <w:top w:val="nil"/>
              <w:left w:val="nil"/>
              <w:bottom w:val="single" w:sz="4" w:space="0" w:color="auto"/>
              <w:right w:val="single" w:sz="4" w:space="0" w:color="auto"/>
            </w:tcBorders>
            <w:shd w:val="clear" w:color="auto" w:fill="auto"/>
            <w:vAlign w:val="center"/>
            <w:hideMark/>
          </w:tcPr>
          <w:p w14:paraId="16F36BC7" w14:textId="77777777" w:rsidR="00007D3F" w:rsidRPr="00007D3F" w:rsidRDefault="00007D3F" w:rsidP="00007D3F">
            <w:pPr>
              <w:spacing w:line="240" w:lineRule="auto"/>
              <w:jc w:val="both"/>
              <w:rPr>
                <w:rFonts w:eastAsia="Times New Roman"/>
                <w:b/>
                <w:bCs/>
                <w:color w:val="000000"/>
                <w:sz w:val="18"/>
                <w:szCs w:val="18"/>
                <w:lang w:eastAsia="es-CL"/>
              </w:rPr>
            </w:pPr>
            <w:r w:rsidRPr="00007D3F">
              <w:rPr>
                <w:rFonts w:eastAsia="Times New Roman"/>
                <w:b/>
                <w:bCs/>
                <w:color w:val="000000"/>
                <w:sz w:val="18"/>
                <w:szCs w:val="18"/>
                <w:lang w:eastAsia="es-CL"/>
              </w:rPr>
              <w:t> </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14:paraId="137A7C13"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 xml:space="preserve">Central </w:t>
            </w:r>
            <w:proofErr w:type="spellStart"/>
            <w:r w:rsidRPr="00007D3F">
              <w:rPr>
                <w:rFonts w:eastAsia="Times New Roman"/>
                <w:b/>
                <w:bCs/>
                <w:color w:val="000000"/>
                <w:sz w:val="18"/>
                <w:szCs w:val="18"/>
                <w:lang w:eastAsia="es-CL"/>
              </w:rPr>
              <w:t>departments</w:t>
            </w:r>
            <w:proofErr w:type="spellEnd"/>
          </w:p>
        </w:tc>
        <w:tc>
          <w:tcPr>
            <w:tcW w:w="1896" w:type="dxa"/>
            <w:gridSpan w:val="2"/>
            <w:tcBorders>
              <w:top w:val="single" w:sz="4" w:space="0" w:color="auto"/>
              <w:left w:val="nil"/>
              <w:bottom w:val="single" w:sz="4" w:space="0" w:color="auto"/>
              <w:right w:val="single" w:sz="4" w:space="0" w:color="auto"/>
            </w:tcBorders>
            <w:shd w:val="clear" w:color="auto" w:fill="auto"/>
            <w:vAlign w:val="center"/>
            <w:hideMark/>
          </w:tcPr>
          <w:p w14:paraId="5CF6A304" w14:textId="77777777" w:rsidR="00007D3F" w:rsidRPr="00007D3F" w:rsidRDefault="00007D3F" w:rsidP="00007D3F">
            <w:pPr>
              <w:spacing w:line="240" w:lineRule="auto"/>
              <w:jc w:val="center"/>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PDEMs</w:t>
            </w:r>
            <w:proofErr w:type="spellEnd"/>
          </w:p>
        </w:tc>
        <w:tc>
          <w:tcPr>
            <w:tcW w:w="1896" w:type="dxa"/>
            <w:gridSpan w:val="2"/>
            <w:tcBorders>
              <w:top w:val="single" w:sz="4" w:space="0" w:color="auto"/>
              <w:left w:val="nil"/>
              <w:bottom w:val="single" w:sz="4" w:space="0" w:color="auto"/>
              <w:right w:val="single" w:sz="4" w:space="0" w:color="auto"/>
            </w:tcBorders>
            <w:shd w:val="clear" w:color="auto" w:fill="auto"/>
            <w:vAlign w:val="center"/>
            <w:hideMark/>
          </w:tcPr>
          <w:p w14:paraId="7CD8C08B" w14:textId="77777777" w:rsidR="00007D3F" w:rsidRPr="00007D3F" w:rsidRDefault="00007D3F" w:rsidP="00007D3F">
            <w:pPr>
              <w:spacing w:line="240" w:lineRule="auto"/>
              <w:jc w:val="center"/>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Other</w:t>
            </w:r>
            <w:proofErr w:type="spellEnd"/>
            <w:r w:rsidRPr="00007D3F">
              <w:rPr>
                <w:rFonts w:eastAsia="Times New Roman"/>
                <w:b/>
                <w:bCs/>
                <w:color w:val="000000"/>
                <w:sz w:val="18"/>
                <w:szCs w:val="18"/>
                <w:lang w:eastAsia="es-CL"/>
              </w:rPr>
              <w:t xml:space="preserve"> </w:t>
            </w:r>
            <w:proofErr w:type="spellStart"/>
            <w:r w:rsidRPr="00007D3F">
              <w:rPr>
                <w:rFonts w:eastAsia="Times New Roman"/>
                <w:b/>
                <w:bCs/>
                <w:color w:val="000000"/>
                <w:sz w:val="18"/>
                <w:szCs w:val="18"/>
                <w:lang w:eastAsia="es-CL"/>
              </w:rPr>
              <w:t>sectors</w:t>
            </w:r>
            <w:proofErr w:type="spellEnd"/>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F8A83" w14:textId="77777777" w:rsidR="00007D3F" w:rsidRPr="00007D3F" w:rsidRDefault="00007D3F" w:rsidP="00007D3F">
            <w:pPr>
              <w:spacing w:line="240" w:lineRule="auto"/>
              <w:rPr>
                <w:rFonts w:eastAsia="Times New Roman"/>
                <w:b/>
                <w:bCs/>
                <w:color w:val="000000"/>
                <w:sz w:val="18"/>
                <w:szCs w:val="18"/>
                <w:lang w:eastAsia="es-CL"/>
              </w:rPr>
            </w:pP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517A5D"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 USD)</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14:paraId="3ED0132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xml:space="preserve">(training </w:t>
            </w:r>
            <w:proofErr w:type="spellStart"/>
            <w:r w:rsidRPr="00007D3F">
              <w:rPr>
                <w:rFonts w:eastAsia="Times New Roman"/>
                <w:color w:val="000000"/>
                <w:sz w:val="18"/>
                <w:szCs w:val="18"/>
                <w:lang w:eastAsia="es-CL"/>
              </w:rPr>
              <w:t>location</w:t>
            </w:r>
            <w:proofErr w:type="spellEnd"/>
            <w:r w:rsidRPr="00007D3F">
              <w:rPr>
                <w:rFonts w:eastAsia="Times New Roman"/>
                <w:color w:val="000000"/>
                <w:sz w:val="18"/>
                <w:szCs w:val="18"/>
                <w:lang w:eastAsia="es-CL"/>
              </w:rPr>
              <w:t>)</w:t>
            </w:r>
          </w:p>
        </w:tc>
      </w:tr>
      <w:tr w:rsidR="00007D3F" w:rsidRPr="00007D3F" w14:paraId="2BF2CEBE" w14:textId="77777777" w:rsidTr="00BC3CD2">
        <w:trPr>
          <w:trHeight w:val="20"/>
          <w:tblHeader/>
        </w:trPr>
        <w:tc>
          <w:tcPr>
            <w:tcW w:w="481"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5AEA9FDA" w14:textId="77777777" w:rsidR="00007D3F" w:rsidRPr="00007D3F" w:rsidRDefault="00007D3F" w:rsidP="00007D3F">
            <w:pPr>
              <w:spacing w:line="240" w:lineRule="auto"/>
              <w:rPr>
                <w:rFonts w:eastAsia="Times New Roman"/>
                <w:color w:val="000000"/>
                <w:sz w:val="18"/>
                <w:szCs w:val="18"/>
                <w:lang w:eastAsia="es-CL"/>
              </w:rPr>
            </w:pPr>
          </w:p>
        </w:tc>
        <w:tc>
          <w:tcPr>
            <w:tcW w:w="3541" w:type="dxa"/>
            <w:vMerge/>
            <w:tcBorders>
              <w:top w:val="nil"/>
              <w:left w:val="single" w:sz="4" w:space="0" w:color="auto"/>
              <w:bottom w:val="single" w:sz="18" w:space="0" w:color="auto"/>
              <w:right w:val="single" w:sz="4" w:space="0" w:color="auto"/>
            </w:tcBorders>
            <w:shd w:val="clear" w:color="auto" w:fill="auto"/>
            <w:vAlign w:val="center"/>
            <w:hideMark/>
          </w:tcPr>
          <w:p w14:paraId="76035ECF" w14:textId="77777777" w:rsidR="00007D3F" w:rsidRPr="00007D3F" w:rsidRDefault="00007D3F" w:rsidP="00007D3F">
            <w:pPr>
              <w:spacing w:line="240" w:lineRule="auto"/>
              <w:rPr>
                <w:rFonts w:eastAsia="Times New Roman"/>
                <w:b/>
                <w:bCs/>
                <w:color w:val="000000"/>
                <w:sz w:val="18"/>
                <w:szCs w:val="18"/>
                <w:lang w:eastAsia="es-CL"/>
              </w:rPr>
            </w:pPr>
          </w:p>
        </w:tc>
        <w:tc>
          <w:tcPr>
            <w:tcW w:w="1107" w:type="dxa"/>
            <w:vMerge/>
            <w:tcBorders>
              <w:top w:val="nil"/>
              <w:left w:val="single" w:sz="4" w:space="0" w:color="auto"/>
              <w:bottom w:val="single" w:sz="18" w:space="0" w:color="auto"/>
              <w:right w:val="single" w:sz="4" w:space="0" w:color="auto"/>
            </w:tcBorders>
            <w:shd w:val="clear" w:color="auto" w:fill="auto"/>
            <w:vAlign w:val="center"/>
            <w:hideMark/>
          </w:tcPr>
          <w:p w14:paraId="7A592BA0" w14:textId="77777777" w:rsidR="00007D3F" w:rsidRPr="00007D3F" w:rsidRDefault="00007D3F" w:rsidP="00007D3F">
            <w:pPr>
              <w:spacing w:line="240" w:lineRule="auto"/>
              <w:rPr>
                <w:rFonts w:eastAsia="Times New Roman"/>
                <w:b/>
                <w:bCs/>
                <w:color w:val="000000"/>
                <w:sz w:val="18"/>
                <w:szCs w:val="18"/>
                <w:lang w:eastAsia="es-CL"/>
              </w:rPr>
            </w:pPr>
          </w:p>
        </w:tc>
        <w:tc>
          <w:tcPr>
            <w:tcW w:w="947" w:type="dxa"/>
            <w:tcBorders>
              <w:top w:val="nil"/>
              <w:left w:val="nil"/>
              <w:bottom w:val="single" w:sz="18" w:space="0" w:color="auto"/>
              <w:right w:val="single" w:sz="4" w:space="0" w:color="auto"/>
            </w:tcBorders>
            <w:shd w:val="clear" w:color="auto" w:fill="auto"/>
            <w:vAlign w:val="center"/>
            <w:hideMark/>
          </w:tcPr>
          <w:p w14:paraId="49EB7FB4" w14:textId="77777777" w:rsidR="00007D3F" w:rsidRPr="00007D3F" w:rsidRDefault="00007D3F" w:rsidP="00007D3F">
            <w:pPr>
              <w:spacing w:line="240" w:lineRule="auto"/>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Wm</w:t>
            </w:r>
            <w:proofErr w:type="spellEnd"/>
            <w:r w:rsidRPr="00007D3F">
              <w:rPr>
                <w:rFonts w:eastAsia="Times New Roman"/>
                <w:b/>
                <w:bCs/>
                <w:color w:val="000000"/>
                <w:sz w:val="18"/>
                <w:szCs w:val="18"/>
                <w:lang w:eastAsia="es-CL"/>
              </w:rPr>
              <w:t xml:space="preserve"> </w:t>
            </w:r>
          </w:p>
        </w:tc>
        <w:tc>
          <w:tcPr>
            <w:tcW w:w="952" w:type="dxa"/>
            <w:tcBorders>
              <w:top w:val="nil"/>
              <w:left w:val="nil"/>
              <w:bottom w:val="single" w:sz="18" w:space="0" w:color="auto"/>
              <w:right w:val="single" w:sz="4" w:space="0" w:color="auto"/>
            </w:tcBorders>
            <w:shd w:val="clear" w:color="auto" w:fill="auto"/>
            <w:vAlign w:val="center"/>
            <w:hideMark/>
          </w:tcPr>
          <w:p w14:paraId="6A8EE97D"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Total 1</w:t>
            </w:r>
          </w:p>
        </w:tc>
        <w:tc>
          <w:tcPr>
            <w:tcW w:w="949" w:type="dxa"/>
            <w:tcBorders>
              <w:top w:val="nil"/>
              <w:left w:val="nil"/>
              <w:bottom w:val="single" w:sz="18" w:space="0" w:color="auto"/>
              <w:right w:val="single" w:sz="4" w:space="0" w:color="auto"/>
            </w:tcBorders>
            <w:shd w:val="clear" w:color="auto" w:fill="auto"/>
            <w:vAlign w:val="center"/>
            <w:hideMark/>
          </w:tcPr>
          <w:p w14:paraId="07A05D18" w14:textId="77777777" w:rsidR="00007D3F" w:rsidRPr="00007D3F" w:rsidRDefault="00007D3F" w:rsidP="00007D3F">
            <w:pPr>
              <w:spacing w:line="240" w:lineRule="auto"/>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Wm</w:t>
            </w:r>
            <w:proofErr w:type="spellEnd"/>
            <w:r w:rsidRPr="00007D3F">
              <w:rPr>
                <w:rFonts w:eastAsia="Times New Roman"/>
                <w:b/>
                <w:bCs/>
                <w:color w:val="000000"/>
                <w:sz w:val="18"/>
                <w:szCs w:val="18"/>
                <w:lang w:eastAsia="es-CL"/>
              </w:rPr>
              <w:t xml:space="preserve"> </w:t>
            </w:r>
          </w:p>
        </w:tc>
        <w:tc>
          <w:tcPr>
            <w:tcW w:w="949" w:type="dxa"/>
            <w:tcBorders>
              <w:top w:val="nil"/>
              <w:left w:val="nil"/>
              <w:bottom w:val="single" w:sz="18" w:space="0" w:color="auto"/>
              <w:right w:val="single" w:sz="4" w:space="0" w:color="auto"/>
            </w:tcBorders>
            <w:shd w:val="clear" w:color="auto" w:fill="auto"/>
            <w:vAlign w:val="center"/>
            <w:hideMark/>
          </w:tcPr>
          <w:p w14:paraId="2E201EC9"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Total 2</w:t>
            </w:r>
          </w:p>
        </w:tc>
        <w:tc>
          <w:tcPr>
            <w:tcW w:w="947" w:type="dxa"/>
            <w:tcBorders>
              <w:top w:val="nil"/>
              <w:left w:val="nil"/>
              <w:bottom w:val="single" w:sz="18" w:space="0" w:color="auto"/>
              <w:right w:val="single" w:sz="4" w:space="0" w:color="auto"/>
            </w:tcBorders>
            <w:shd w:val="clear" w:color="auto" w:fill="auto"/>
            <w:vAlign w:val="center"/>
            <w:hideMark/>
          </w:tcPr>
          <w:p w14:paraId="2149E049" w14:textId="77777777" w:rsidR="00007D3F" w:rsidRPr="00007D3F" w:rsidRDefault="00007D3F" w:rsidP="00007D3F">
            <w:pPr>
              <w:spacing w:line="240" w:lineRule="auto"/>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Wm</w:t>
            </w:r>
            <w:proofErr w:type="spellEnd"/>
            <w:r w:rsidRPr="00007D3F">
              <w:rPr>
                <w:rFonts w:eastAsia="Times New Roman"/>
                <w:b/>
                <w:bCs/>
                <w:color w:val="000000"/>
                <w:sz w:val="18"/>
                <w:szCs w:val="18"/>
                <w:lang w:eastAsia="es-CL"/>
              </w:rPr>
              <w:t xml:space="preserve"> </w:t>
            </w:r>
          </w:p>
        </w:tc>
        <w:tc>
          <w:tcPr>
            <w:tcW w:w="949" w:type="dxa"/>
            <w:tcBorders>
              <w:top w:val="nil"/>
              <w:left w:val="nil"/>
              <w:bottom w:val="single" w:sz="18" w:space="0" w:color="auto"/>
              <w:right w:val="single" w:sz="4" w:space="0" w:color="auto"/>
            </w:tcBorders>
            <w:shd w:val="clear" w:color="auto" w:fill="auto"/>
            <w:vAlign w:val="center"/>
            <w:hideMark/>
          </w:tcPr>
          <w:p w14:paraId="2A2E0D23"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Total 3</w:t>
            </w:r>
          </w:p>
        </w:tc>
        <w:tc>
          <w:tcPr>
            <w:tcW w:w="947" w:type="dxa"/>
            <w:tcBorders>
              <w:top w:val="nil"/>
              <w:left w:val="nil"/>
              <w:bottom w:val="single" w:sz="18" w:space="0" w:color="auto"/>
              <w:right w:val="single" w:sz="4" w:space="0" w:color="auto"/>
            </w:tcBorders>
            <w:shd w:val="clear" w:color="auto" w:fill="auto"/>
            <w:vAlign w:val="center"/>
            <w:hideMark/>
          </w:tcPr>
          <w:p w14:paraId="43BACF88" w14:textId="77777777" w:rsidR="00007D3F" w:rsidRPr="00007D3F" w:rsidRDefault="00007D3F" w:rsidP="00007D3F">
            <w:pPr>
              <w:spacing w:line="240" w:lineRule="auto"/>
              <w:rPr>
                <w:rFonts w:eastAsia="Times New Roman"/>
                <w:b/>
                <w:bCs/>
                <w:color w:val="000000"/>
                <w:sz w:val="18"/>
                <w:szCs w:val="18"/>
                <w:lang w:eastAsia="es-CL"/>
              </w:rPr>
            </w:pPr>
            <w:proofErr w:type="spellStart"/>
            <w:r w:rsidRPr="00007D3F">
              <w:rPr>
                <w:rFonts w:eastAsia="Times New Roman"/>
                <w:b/>
                <w:bCs/>
                <w:color w:val="000000"/>
                <w:sz w:val="18"/>
                <w:szCs w:val="18"/>
                <w:lang w:eastAsia="es-CL"/>
              </w:rPr>
              <w:t>Wm</w:t>
            </w:r>
            <w:proofErr w:type="spellEnd"/>
            <w:r w:rsidRPr="00007D3F">
              <w:rPr>
                <w:rFonts w:eastAsia="Times New Roman"/>
                <w:b/>
                <w:bCs/>
                <w:color w:val="000000"/>
                <w:sz w:val="18"/>
                <w:szCs w:val="18"/>
                <w:lang w:eastAsia="es-CL"/>
              </w:rPr>
              <w:t xml:space="preserve"> </w:t>
            </w:r>
          </w:p>
        </w:tc>
        <w:tc>
          <w:tcPr>
            <w:tcW w:w="96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70B869BF" w14:textId="77777777" w:rsidR="00007D3F" w:rsidRPr="00007D3F" w:rsidRDefault="00007D3F" w:rsidP="00007D3F">
            <w:pPr>
              <w:spacing w:line="240" w:lineRule="auto"/>
              <w:rPr>
                <w:rFonts w:eastAsia="Times New Roman"/>
                <w:b/>
                <w:bCs/>
                <w:color w:val="000000"/>
                <w:sz w:val="18"/>
                <w:szCs w:val="18"/>
                <w:lang w:eastAsia="es-CL"/>
              </w:rPr>
            </w:pPr>
          </w:p>
        </w:tc>
        <w:tc>
          <w:tcPr>
            <w:tcW w:w="957" w:type="dxa"/>
            <w:vMerge/>
            <w:tcBorders>
              <w:top w:val="nil"/>
              <w:left w:val="single" w:sz="4" w:space="0" w:color="auto"/>
              <w:bottom w:val="single" w:sz="18" w:space="0" w:color="auto"/>
              <w:right w:val="single" w:sz="4" w:space="0" w:color="auto"/>
            </w:tcBorders>
            <w:shd w:val="clear" w:color="auto" w:fill="auto"/>
            <w:vAlign w:val="center"/>
            <w:hideMark/>
          </w:tcPr>
          <w:p w14:paraId="6DBDC051" w14:textId="77777777" w:rsidR="00007D3F" w:rsidRPr="00007D3F" w:rsidRDefault="00007D3F" w:rsidP="00007D3F">
            <w:pPr>
              <w:spacing w:line="240" w:lineRule="auto"/>
              <w:rPr>
                <w:rFonts w:eastAsia="Times New Roman"/>
                <w:b/>
                <w:bCs/>
                <w:color w:val="000000"/>
                <w:sz w:val="18"/>
                <w:szCs w:val="18"/>
                <w:lang w:eastAsia="es-CL"/>
              </w:rPr>
            </w:pPr>
          </w:p>
        </w:tc>
        <w:tc>
          <w:tcPr>
            <w:tcW w:w="955" w:type="dxa"/>
            <w:vMerge/>
            <w:tcBorders>
              <w:top w:val="nil"/>
              <w:left w:val="single" w:sz="4" w:space="0" w:color="auto"/>
              <w:bottom w:val="single" w:sz="18" w:space="0" w:color="auto"/>
              <w:right w:val="single" w:sz="4" w:space="0" w:color="auto"/>
            </w:tcBorders>
            <w:shd w:val="clear" w:color="auto" w:fill="auto"/>
            <w:vAlign w:val="center"/>
            <w:hideMark/>
          </w:tcPr>
          <w:p w14:paraId="2387CDE7" w14:textId="77777777" w:rsidR="00007D3F" w:rsidRPr="00007D3F" w:rsidRDefault="00007D3F" w:rsidP="00007D3F">
            <w:pPr>
              <w:spacing w:line="240" w:lineRule="auto"/>
              <w:rPr>
                <w:rFonts w:eastAsia="Times New Roman"/>
                <w:color w:val="000000"/>
                <w:sz w:val="18"/>
                <w:szCs w:val="18"/>
                <w:lang w:eastAsia="es-CL"/>
              </w:rPr>
            </w:pPr>
          </w:p>
        </w:tc>
      </w:tr>
      <w:tr w:rsidR="00007D3F" w:rsidRPr="00007D3F" w14:paraId="07450F34" w14:textId="77777777" w:rsidTr="00BC3CD2">
        <w:trPr>
          <w:trHeight w:val="225"/>
        </w:trPr>
        <w:tc>
          <w:tcPr>
            <w:tcW w:w="481"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1CF20EDD"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I</w:t>
            </w:r>
          </w:p>
        </w:tc>
        <w:tc>
          <w:tcPr>
            <w:tcW w:w="3541"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D3104D6" w14:textId="77777777" w:rsidR="00007D3F" w:rsidRPr="00007D3F" w:rsidRDefault="00007D3F" w:rsidP="00007D3F">
            <w:pPr>
              <w:spacing w:line="240" w:lineRule="auto"/>
              <w:rPr>
                <w:rFonts w:eastAsia="Times New Roman"/>
                <w:b/>
                <w:bCs/>
                <w:color w:val="000000"/>
                <w:sz w:val="18"/>
                <w:szCs w:val="18"/>
                <w:lang w:val="en-US" w:eastAsia="es-CL"/>
              </w:rPr>
            </w:pPr>
            <w:r w:rsidRPr="00007D3F">
              <w:rPr>
                <w:rFonts w:eastAsia="Times New Roman"/>
                <w:b/>
                <w:bCs/>
                <w:color w:val="000000"/>
                <w:sz w:val="18"/>
                <w:szCs w:val="18"/>
                <w:lang w:val="en-US" w:eastAsia="es-CL"/>
              </w:rPr>
              <w:t>Run-off surface &amp; energy simulation for small hydropower project</w:t>
            </w:r>
          </w:p>
        </w:tc>
        <w:tc>
          <w:tcPr>
            <w:tcW w:w="1107"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2C934356"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288AF98F"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52"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7694A914"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40276511"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425D204E"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9AD3618"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5500DD75"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1D3CA7D3"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60"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3AFF06B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DEPP</w:t>
            </w:r>
          </w:p>
        </w:tc>
        <w:tc>
          <w:tcPr>
            <w:tcW w:w="957"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64B19C1B"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31 605,56</w:t>
            </w:r>
          </w:p>
        </w:tc>
        <w:tc>
          <w:tcPr>
            <w:tcW w:w="955" w:type="dxa"/>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CBE9ACB"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007D3F" w:rsidRPr="00007D3F" w14:paraId="0DE1FE31" w14:textId="77777777" w:rsidTr="00BC3CD2">
        <w:trPr>
          <w:trHeight w:val="225"/>
        </w:trPr>
        <w:tc>
          <w:tcPr>
            <w:tcW w:w="481"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7F64ECDE" w14:textId="77777777" w:rsidR="00007D3F" w:rsidRPr="00007D3F" w:rsidRDefault="00007D3F" w:rsidP="00007D3F">
            <w:pPr>
              <w:spacing w:line="240" w:lineRule="auto"/>
              <w:rPr>
                <w:rFonts w:eastAsia="Times New Roman"/>
                <w:b/>
                <w:bCs/>
                <w:color w:val="000000"/>
                <w:sz w:val="18"/>
                <w:szCs w:val="18"/>
                <w:lang w:eastAsia="es-CL"/>
              </w:rPr>
            </w:pPr>
          </w:p>
        </w:tc>
        <w:tc>
          <w:tcPr>
            <w:tcW w:w="3541"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5DDFFC94" w14:textId="77777777" w:rsidR="00007D3F" w:rsidRPr="00007D3F" w:rsidRDefault="00007D3F" w:rsidP="00007D3F">
            <w:pPr>
              <w:spacing w:line="240" w:lineRule="auto"/>
              <w:rPr>
                <w:rFonts w:eastAsia="Times New Roman"/>
                <w:b/>
                <w:bCs/>
                <w:color w:val="000000"/>
                <w:sz w:val="18"/>
                <w:szCs w:val="18"/>
                <w:lang w:eastAsia="es-CL"/>
              </w:rPr>
            </w:pPr>
          </w:p>
        </w:tc>
        <w:tc>
          <w:tcPr>
            <w:tcW w:w="1107"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74E9A43C" w14:textId="77777777" w:rsidR="00007D3F" w:rsidRPr="00007D3F" w:rsidRDefault="00007D3F" w:rsidP="00007D3F">
            <w:pPr>
              <w:spacing w:line="240" w:lineRule="auto"/>
              <w:rPr>
                <w:rFonts w:eastAsia="Times New Roman"/>
                <w:color w:val="000000"/>
                <w:sz w:val="18"/>
                <w:szCs w:val="18"/>
                <w:lang w:eastAsia="es-CL"/>
              </w:rPr>
            </w:pPr>
          </w:p>
        </w:tc>
        <w:tc>
          <w:tcPr>
            <w:tcW w:w="947"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424E9645" w14:textId="77777777" w:rsidR="00007D3F" w:rsidRPr="00007D3F" w:rsidRDefault="00007D3F" w:rsidP="00007D3F">
            <w:pPr>
              <w:spacing w:line="240" w:lineRule="auto"/>
              <w:rPr>
                <w:rFonts w:eastAsia="Times New Roman"/>
                <w:color w:val="000000"/>
                <w:sz w:val="18"/>
                <w:szCs w:val="18"/>
                <w:lang w:eastAsia="es-CL"/>
              </w:rPr>
            </w:pPr>
          </w:p>
        </w:tc>
        <w:tc>
          <w:tcPr>
            <w:tcW w:w="95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5BE7B44D" w14:textId="77777777" w:rsidR="00007D3F" w:rsidRPr="00007D3F" w:rsidRDefault="00007D3F" w:rsidP="00007D3F">
            <w:pPr>
              <w:spacing w:line="240" w:lineRule="auto"/>
              <w:rPr>
                <w:rFonts w:eastAsia="Times New Roman"/>
                <w:color w:val="000000"/>
                <w:sz w:val="18"/>
                <w:szCs w:val="18"/>
                <w:lang w:eastAsia="es-CL"/>
              </w:rPr>
            </w:pPr>
          </w:p>
        </w:tc>
        <w:tc>
          <w:tcPr>
            <w:tcW w:w="949"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2FCC2A4" w14:textId="77777777" w:rsidR="00007D3F" w:rsidRPr="00007D3F" w:rsidRDefault="00007D3F" w:rsidP="00007D3F">
            <w:pPr>
              <w:spacing w:line="240" w:lineRule="auto"/>
              <w:rPr>
                <w:rFonts w:eastAsia="Times New Roman"/>
                <w:color w:val="000000"/>
                <w:sz w:val="18"/>
                <w:szCs w:val="18"/>
                <w:lang w:eastAsia="es-CL"/>
              </w:rPr>
            </w:pPr>
          </w:p>
        </w:tc>
        <w:tc>
          <w:tcPr>
            <w:tcW w:w="949"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15C3F129" w14:textId="77777777" w:rsidR="00007D3F" w:rsidRPr="00007D3F" w:rsidRDefault="00007D3F" w:rsidP="00007D3F">
            <w:pPr>
              <w:spacing w:line="240" w:lineRule="auto"/>
              <w:rPr>
                <w:rFonts w:eastAsia="Times New Roman"/>
                <w:color w:val="000000"/>
                <w:sz w:val="18"/>
                <w:szCs w:val="18"/>
                <w:lang w:eastAsia="es-CL"/>
              </w:rPr>
            </w:pPr>
          </w:p>
        </w:tc>
        <w:tc>
          <w:tcPr>
            <w:tcW w:w="947"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190774BC" w14:textId="77777777" w:rsidR="00007D3F" w:rsidRPr="00007D3F" w:rsidRDefault="00007D3F" w:rsidP="00007D3F">
            <w:pPr>
              <w:spacing w:line="240" w:lineRule="auto"/>
              <w:rPr>
                <w:rFonts w:eastAsia="Times New Roman"/>
                <w:color w:val="000000"/>
                <w:sz w:val="18"/>
                <w:szCs w:val="18"/>
                <w:lang w:eastAsia="es-CL"/>
              </w:rPr>
            </w:pPr>
          </w:p>
        </w:tc>
        <w:tc>
          <w:tcPr>
            <w:tcW w:w="949"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4E1604AC" w14:textId="77777777" w:rsidR="00007D3F" w:rsidRPr="00007D3F" w:rsidRDefault="00007D3F" w:rsidP="00007D3F">
            <w:pPr>
              <w:spacing w:line="240" w:lineRule="auto"/>
              <w:rPr>
                <w:rFonts w:eastAsia="Times New Roman"/>
                <w:color w:val="000000"/>
                <w:sz w:val="18"/>
                <w:szCs w:val="18"/>
                <w:lang w:eastAsia="es-CL"/>
              </w:rPr>
            </w:pPr>
          </w:p>
        </w:tc>
        <w:tc>
          <w:tcPr>
            <w:tcW w:w="947"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3DBE130D" w14:textId="77777777" w:rsidR="00007D3F" w:rsidRPr="00007D3F" w:rsidRDefault="00007D3F" w:rsidP="00007D3F">
            <w:pPr>
              <w:spacing w:line="240" w:lineRule="auto"/>
              <w:rPr>
                <w:rFonts w:eastAsia="Times New Roman"/>
                <w:color w:val="000000"/>
                <w:sz w:val="18"/>
                <w:szCs w:val="18"/>
                <w:lang w:eastAsia="es-CL"/>
              </w:rPr>
            </w:pPr>
          </w:p>
        </w:tc>
        <w:tc>
          <w:tcPr>
            <w:tcW w:w="96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3FEDA806" w14:textId="77777777" w:rsidR="00007D3F" w:rsidRPr="00007D3F" w:rsidRDefault="00007D3F" w:rsidP="00007D3F">
            <w:pPr>
              <w:spacing w:line="240" w:lineRule="auto"/>
              <w:rPr>
                <w:rFonts w:eastAsia="Times New Roman"/>
                <w:color w:val="000000"/>
                <w:sz w:val="18"/>
                <w:szCs w:val="18"/>
                <w:lang w:eastAsia="es-CL"/>
              </w:rPr>
            </w:pPr>
          </w:p>
        </w:tc>
        <w:tc>
          <w:tcPr>
            <w:tcW w:w="957"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1B53C0E7" w14:textId="77777777" w:rsidR="00007D3F" w:rsidRPr="00007D3F" w:rsidRDefault="00007D3F" w:rsidP="00007D3F">
            <w:pPr>
              <w:spacing w:line="240" w:lineRule="auto"/>
              <w:rPr>
                <w:rFonts w:eastAsia="Times New Roman"/>
                <w:b/>
                <w:bCs/>
                <w:color w:val="000000"/>
                <w:sz w:val="18"/>
                <w:szCs w:val="18"/>
                <w:lang w:eastAsia="es-CL"/>
              </w:rPr>
            </w:pPr>
          </w:p>
        </w:tc>
        <w:tc>
          <w:tcPr>
            <w:tcW w:w="955"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771C25C5" w14:textId="77777777" w:rsidR="00007D3F" w:rsidRPr="00007D3F" w:rsidRDefault="00007D3F" w:rsidP="00007D3F">
            <w:pPr>
              <w:spacing w:line="240" w:lineRule="auto"/>
              <w:rPr>
                <w:rFonts w:eastAsia="Times New Roman"/>
                <w:color w:val="000000"/>
                <w:sz w:val="18"/>
                <w:szCs w:val="18"/>
                <w:lang w:eastAsia="es-CL"/>
              </w:rPr>
            </w:pPr>
          </w:p>
        </w:tc>
      </w:tr>
      <w:tr w:rsidR="00007D3F" w:rsidRPr="00007D3F" w14:paraId="4F6258F5"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31E14870"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2AA4B1BA" w14:textId="3BA88E40"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(18-22/02/2013)</w:t>
            </w:r>
            <w:r w:rsidR="005159C2">
              <w:rPr>
                <w:rFonts w:eastAsia="Times New Roman"/>
                <w:color w:val="000000"/>
                <w:sz w:val="18"/>
                <w:szCs w:val="18"/>
                <w:lang w:eastAsia="es-CL"/>
              </w:rPr>
              <w:t xml:space="preserve"> </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0B42F98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35</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236B521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6737F51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68C380C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F3015F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27</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2C70C4D"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092FDDF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0C61EC4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val="restart"/>
            <w:tcBorders>
              <w:top w:val="single" w:sz="18" w:space="0" w:color="auto"/>
              <w:left w:val="nil"/>
              <w:right w:val="single" w:sz="4" w:space="0" w:color="auto"/>
            </w:tcBorders>
            <w:shd w:val="clear" w:color="auto" w:fill="auto"/>
            <w:vAlign w:val="center"/>
            <w:hideMark/>
          </w:tcPr>
          <w:p w14:paraId="0A993E9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p w14:paraId="23B0FF3C" w14:textId="340206E2"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single" w:sz="18" w:space="0" w:color="auto"/>
              <w:left w:val="nil"/>
              <w:bottom w:val="single" w:sz="4" w:space="0" w:color="auto"/>
              <w:right w:val="single" w:sz="4" w:space="0" w:color="auto"/>
            </w:tcBorders>
            <w:shd w:val="clear" w:color="auto" w:fill="auto"/>
            <w:vAlign w:val="center"/>
            <w:hideMark/>
          </w:tcPr>
          <w:p w14:paraId="583C6C2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15 945,00</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210EC9D9" w14:textId="77777777" w:rsidR="00007D3F" w:rsidRPr="00007D3F" w:rsidRDefault="00007D3F" w:rsidP="00007D3F">
            <w:pPr>
              <w:spacing w:line="240" w:lineRule="auto"/>
              <w:rPr>
                <w:rFonts w:eastAsia="Times New Roman"/>
                <w:color w:val="000000"/>
                <w:sz w:val="18"/>
                <w:szCs w:val="18"/>
                <w:lang w:eastAsia="es-CL"/>
              </w:rPr>
            </w:pPr>
            <w:proofErr w:type="spellStart"/>
            <w:r w:rsidRPr="00007D3F">
              <w:rPr>
                <w:rFonts w:eastAsia="Times New Roman"/>
                <w:color w:val="000000"/>
                <w:sz w:val="18"/>
                <w:szCs w:val="18"/>
                <w:lang w:eastAsia="es-CL"/>
              </w:rPr>
              <w:t>VTPro</w:t>
            </w:r>
            <w:proofErr w:type="spellEnd"/>
          </w:p>
        </w:tc>
      </w:tr>
      <w:tr w:rsidR="00007D3F" w:rsidRPr="00007D3F" w14:paraId="0F0A672D"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0AFB81A7"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w:t>
            </w:r>
          </w:p>
        </w:tc>
        <w:tc>
          <w:tcPr>
            <w:tcW w:w="3541" w:type="dxa"/>
            <w:tcBorders>
              <w:top w:val="nil"/>
              <w:left w:val="nil"/>
              <w:bottom w:val="single" w:sz="18" w:space="0" w:color="auto"/>
              <w:right w:val="single" w:sz="4" w:space="0" w:color="auto"/>
            </w:tcBorders>
            <w:shd w:val="clear" w:color="auto" w:fill="auto"/>
            <w:vAlign w:val="center"/>
            <w:hideMark/>
          </w:tcPr>
          <w:p w14:paraId="6DA9A48E"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(11-15/03/2013)</w:t>
            </w:r>
          </w:p>
        </w:tc>
        <w:tc>
          <w:tcPr>
            <w:tcW w:w="1107" w:type="dxa"/>
            <w:tcBorders>
              <w:top w:val="nil"/>
              <w:left w:val="nil"/>
              <w:bottom w:val="single" w:sz="18" w:space="0" w:color="auto"/>
              <w:right w:val="single" w:sz="4" w:space="0" w:color="auto"/>
            </w:tcBorders>
            <w:shd w:val="clear" w:color="auto" w:fill="auto"/>
            <w:vAlign w:val="center"/>
            <w:hideMark/>
          </w:tcPr>
          <w:p w14:paraId="201AC0F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35</w:t>
            </w:r>
          </w:p>
        </w:tc>
        <w:tc>
          <w:tcPr>
            <w:tcW w:w="947" w:type="dxa"/>
            <w:tcBorders>
              <w:top w:val="nil"/>
              <w:left w:val="nil"/>
              <w:bottom w:val="single" w:sz="18" w:space="0" w:color="auto"/>
              <w:right w:val="single" w:sz="4" w:space="0" w:color="auto"/>
            </w:tcBorders>
            <w:shd w:val="clear" w:color="auto" w:fill="auto"/>
            <w:vAlign w:val="center"/>
            <w:hideMark/>
          </w:tcPr>
          <w:p w14:paraId="3D69946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52" w:type="dxa"/>
            <w:tcBorders>
              <w:top w:val="nil"/>
              <w:left w:val="nil"/>
              <w:bottom w:val="single" w:sz="18" w:space="0" w:color="auto"/>
              <w:right w:val="single" w:sz="4" w:space="0" w:color="auto"/>
            </w:tcBorders>
            <w:shd w:val="clear" w:color="auto" w:fill="auto"/>
            <w:vAlign w:val="center"/>
            <w:hideMark/>
          </w:tcPr>
          <w:p w14:paraId="16700B7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nil"/>
              <w:left w:val="nil"/>
              <w:bottom w:val="single" w:sz="18" w:space="0" w:color="auto"/>
              <w:right w:val="single" w:sz="4" w:space="0" w:color="auto"/>
            </w:tcBorders>
            <w:shd w:val="clear" w:color="auto" w:fill="auto"/>
            <w:vAlign w:val="center"/>
            <w:hideMark/>
          </w:tcPr>
          <w:p w14:paraId="637597D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49" w:type="dxa"/>
            <w:tcBorders>
              <w:top w:val="nil"/>
              <w:left w:val="nil"/>
              <w:bottom w:val="single" w:sz="18" w:space="0" w:color="auto"/>
              <w:right w:val="single" w:sz="4" w:space="0" w:color="auto"/>
            </w:tcBorders>
            <w:shd w:val="clear" w:color="auto" w:fill="auto"/>
            <w:vAlign w:val="center"/>
            <w:hideMark/>
          </w:tcPr>
          <w:p w14:paraId="314F26B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47" w:type="dxa"/>
            <w:tcBorders>
              <w:top w:val="nil"/>
              <w:left w:val="nil"/>
              <w:bottom w:val="single" w:sz="18" w:space="0" w:color="auto"/>
              <w:right w:val="single" w:sz="4" w:space="0" w:color="auto"/>
            </w:tcBorders>
            <w:shd w:val="clear" w:color="auto" w:fill="auto"/>
            <w:vAlign w:val="center"/>
            <w:hideMark/>
          </w:tcPr>
          <w:p w14:paraId="448D0DE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18" w:space="0" w:color="auto"/>
              <w:right w:val="single" w:sz="4" w:space="0" w:color="auto"/>
            </w:tcBorders>
            <w:shd w:val="clear" w:color="auto" w:fill="auto"/>
            <w:vAlign w:val="center"/>
            <w:hideMark/>
          </w:tcPr>
          <w:p w14:paraId="725A2A9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082078A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bottom w:val="single" w:sz="18" w:space="0" w:color="auto"/>
              <w:right w:val="single" w:sz="4" w:space="0" w:color="auto"/>
            </w:tcBorders>
            <w:shd w:val="clear" w:color="auto" w:fill="auto"/>
            <w:vAlign w:val="center"/>
            <w:hideMark/>
          </w:tcPr>
          <w:p w14:paraId="60C1BFD6" w14:textId="45B9F92E" w:rsidR="00007D3F" w:rsidRPr="00007D3F" w:rsidRDefault="00007D3F" w:rsidP="00007D3F">
            <w:pPr>
              <w:spacing w:line="240" w:lineRule="auto"/>
              <w:jc w:val="center"/>
              <w:rPr>
                <w:rFonts w:eastAsia="Times New Roman"/>
                <w:color w:val="000000"/>
                <w:sz w:val="18"/>
                <w:szCs w:val="18"/>
                <w:lang w:eastAsia="es-CL"/>
              </w:rPr>
            </w:pPr>
          </w:p>
        </w:tc>
        <w:tc>
          <w:tcPr>
            <w:tcW w:w="957" w:type="dxa"/>
            <w:tcBorders>
              <w:top w:val="nil"/>
              <w:left w:val="nil"/>
              <w:bottom w:val="single" w:sz="18" w:space="0" w:color="auto"/>
              <w:right w:val="single" w:sz="4" w:space="0" w:color="auto"/>
            </w:tcBorders>
            <w:shd w:val="clear" w:color="auto" w:fill="auto"/>
            <w:vAlign w:val="center"/>
            <w:hideMark/>
          </w:tcPr>
          <w:p w14:paraId="03E969C9"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15 660,56</w:t>
            </w:r>
          </w:p>
        </w:tc>
        <w:tc>
          <w:tcPr>
            <w:tcW w:w="955" w:type="dxa"/>
            <w:tcBorders>
              <w:top w:val="nil"/>
              <w:left w:val="nil"/>
              <w:bottom w:val="single" w:sz="18" w:space="0" w:color="auto"/>
              <w:right w:val="single" w:sz="4" w:space="0" w:color="auto"/>
            </w:tcBorders>
            <w:shd w:val="clear" w:color="auto" w:fill="auto"/>
            <w:vAlign w:val="center"/>
            <w:hideMark/>
          </w:tcPr>
          <w:p w14:paraId="2C8BECDB" w14:textId="77777777" w:rsidR="00007D3F" w:rsidRPr="00007D3F" w:rsidRDefault="00007D3F" w:rsidP="00007D3F">
            <w:pPr>
              <w:spacing w:line="240" w:lineRule="auto"/>
              <w:rPr>
                <w:rFonts w:eastAsia="Times New Roman"/>
                <w:color w:val="000000"/>
                <w:sz w:val="18"/>
                <w:szCs w:val="18"/>
                <w:lang w:eastAsia="es-CL"/>
              </w:rPr>
            </w:pPr>
            <w:proofErr w:type="spellStart"/>
            <w:r w:rsidRPr="00007D3F">
              <w:rPr>
                <w:rFonts w:eastAsia="Times New Roman"/>
                <w:color w:val="000000"/>
                <w:sz w:val="18"/>
                <w:szCs w:val="18"/>
                <w:lang w:eastAsia="es-CL"/>
              </w:rPr>
              <w:t>Chpsak</w:t>
            </w:r>
            <w:proofErr w:type="spellEnd"/>
          </w:p>
        </w:tc>
      </w:tr>
      <w:tr w:rsidR="00007D3F" w:rsidRPr="00007D3F" w14:paraId="2E905528"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1D24E61E"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II</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2B9CCC4A" w14:textId="77777777" w:rsidR="00007D3F" w:rsidRPr="00007D3F" w:rsidRDefault="00007D3F" w:rsidP="00007D3F">
            <w:pPr>
              <w:spacing w:line="240" w:lineRule="auto"/>
              <w:rPr>
                <w:rFonts w:eastAsia="Times New Roman"/>
                <w:b/>
                <w:bCs/>
                <w:color w:val="000000"/>
                <w:sz w:val="18"/>
                <w:szCs w:val="18"/>
                <w:lang w:val="en-US" w:eastAsia="es-CL"/>
              </w:rPr>
            </w:pPr>
            <w:r w:rsidRPr="00007D3F">
              <w:rPr>
                <w:rFonts w:eastAsia="Times New Roman"/>
                <w:b/>
                <w:bCs/>
                <w:color w:val="000000"/>
                <w:sz w:val="18"/>
                <w:szCs w:val="18"/>
                <w:lang w:val="en-US" w:eastAsia="es-CL"/>
              </w:rPr>
              <w:t>Basic HEC-</w:t>
            </w:r>
            <w:proofErr w:type="spellStart"/>
            <w:r w:rsidRPr="00007D3F">
              <w:rPr>
                <w:rFonts w:eastAsia="Times New Roman"/>
                <w:b/>
                <w:bCs/>
                <w:color w:val="000000"/>
                <w:sz w:val="18"/>
                <w:szCs w:val="18"/>
                <w:lang w:val="en-US" w:eastAsia="es-CL"/>
              </w:rPr>
              <w:t>Resim</w:t>
            </w:r>
            <w:proofErr w:type="spellEnd"/>
            <w:r w:rsidRPr="00007D3F">
              <w:rPr>
                <w:rFonts w:eastAsia="Times New Roman"/>
                <w:b/>
                <w:bCs/>
                <w:color w:val="000000"/>
                <w:sz w:val="18"/>
                <w:szCs w:val="18"/>
                <w:lang w:val="en-US" w:eastAsia="es-CL"/>
              </w:rPr>
              <w:t xml:space="preserve"> Modeling  (Hydrologic Engineering Center-Reservoir simulation)</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3955FFFC"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34A3CDE"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420DCDB7"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2699C0BF"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3841C00"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2E332A2E"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BE5FC0D"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41037AA8" w14:textId="77777777"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3D854324" w14:textId="7E171C4C" w:rsidR="00007D3F" w:rsidRPr="00007D3F" w:rsidRDefault="00007D3F"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eastAsia="es-CL"/>
              </w:rPr>
              <w:t>DEPP</w:t>
            </w:r>
            <w:r w:rsidRPr="00007D3F">
              <w:rPr>
                <w:rFonts w:eastAsia="Times New Roman"/>
                <w:color w:val="000000"/>
                <w:sz w:val="18"/>
                <w:szCs w:val="18"/>
                <w:lang w:val="en-US" w:eastAsia="es-CL"/>
              </w:rPr>
              <w:t> </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3C6D9A30"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23 228,22</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53C102AC"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007D3F" w:rsidRPr="00007D3F" w14:paraId="7F8BC671"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721F9CBF"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3</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41CD3496"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(25/02-1/03/2013)</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7867393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42</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2B0B650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10</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6F2E7F4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65D67FB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70ED978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5DAAA92"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10CE9A6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106227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vMerge w:val="restart"/>
            <w:tcBorders>
              <w:top w:val="single" w:sz="18" w:space="0" w:color="auto"/>
              <w:left w:val="single" w:sz="4" w:space="0" w:color="auto"/>
              <w:bottom w:val="single" w:sz="4" w:space="0" w:color="000000"/>
              <w:right w:val="single" w:sz="4" w:space="0" w:color="auto"/>
            </w:tcBorders>
            <w:shd w:val="clear" w:color="auto" w:fill="auto"/>
            <w:vAlign w:val="center"/>
            <w:hideMark/>
          </w:tcPr>
          <w:p w14:paraId="4364AF75" w14:textId="028687DF" w:rsidR="00007D3F" w:rsidRPr="00007D3F" w:rsidRDefault="00007D3F" w:rsidP="00007D3F">
            <w:pPr>
              <w:spacing w:line="240" w:lineRule="auto"/>
              <w:jc w:val="center"/>
              <w:rPr>
                <w:rFonts w:eastAsia="Times New Roman"/>
                <w:color w:val="000000"/>
                <w:sz w:val="18"/>
                <w:szCs w:val="18"/>
                <w:lang w:eastAsia="es-CL"/>
              </w:rPr>
            </w:pPr>
          </w:p>
        </w:tc>
        <w:tc>
          <w:tcPr>
            <w:tcW w:w="95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08ABE3E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13 820,05</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455240C6"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VTP</w:t>
            </w:r>
          </w:p>
        </w:tc>
      </w:tr>
      <w:tr w:rsidR="00007D3F" w:rsidRPr="00007D3F" w14:paraId="3E033C4B"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3048C713"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4</w:t>
            </w:r>
          </w:p>
        </w:tc>
        <w:tc>
          <w:tcPr>
            <w:tcW w:w="3541" w:type="dxa"/>
            <w:tcBorders>
              <w:top w:val="nil"/>
              <w:left w:val="nil"/>
              <w:bottom w:val="single" w:sz="18" w:space="0" w:color="auto"/>
              <w:right w:val="single" w:sz="4" w:space="0" w:color="auto"/>
            </w:tcBorders>
            <w:shd w:val="clear" w:color="auto" w:fill="auto"/>
            <w:vAlign w:val="center"/>
            <w:hideMark/>
          </w:tcPr>
          <w:p w14:paraId="7309FEA3"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(17-21/06/2013)</w:t>
            </w:r>
          </w:p>
        </w:tc>
        <w:tc>
          <w:tcPr>
            <w:tcW w:w="1107" w:type="dxa"/>
            <w:tcBorders>
              <w:top w:val="nil"/>
              <w:left w:val="nil"/>
              <w:bottom w:val="single" w:sz="18" w:space="0" w:color="auto"/>
              <w:right w:val="single" w:sz="4" w:space="0" w:color="auto"/>
            </w:tcBorders>
            <w:shd w:val="clear" w:color="auto" w:fill="auto"/>
            <w:vAlign w:val="center"/>
            <w:hideMark/>
          </w:tcPr>
          <w:p w14:paraId="617AB22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42</w:t>
            </w:r>
          </w:p>
        </w:tc>
        <w:tc>
          <w:tcPr>
            <w:tcW w:w="947" w:type="dxa"/>
            <w:tcBorders>
              <w:top w:val="nil"/>
              <w:left w:val="nil"/>
              <w:bottom w:val="single" w:sz="18" w:space="0" w:color="auto"/>
              <w:right w:val="single" w:sz="4" w:space="0" w:color="auto"/>
            </w:tcBorders>
            <w:shd w:val="clear" w:color="auto" w:fill="auto"/>
            <w:vAlign w:val="center"/>
            <w:hideMark/>
          </w:tcPr>
          <w:p w14:paraId="3B1103B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52" w:type="dxa"/>
            <w:tcBorders>
              <w:top w:val="nil"/>
              <w:left w:val="nil"/>
              <w:bottom w:val="single" w:sz="18" w:space="0" w:color="auto"/>
              <w:right w:val="single" w:sz="4" w:space="0" w:color="auto"/>
            </w:tcBorders>
            <w:shd w:val="clear" w:color="auto" w:fill="auto"/>
            <w:vAlign w:val="center"/>
            <w:hideMark/>
          </w:tcPr>
          <w:p w14:paraId="16C962B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nil"/>
              <w:left w:val="nil"/>
              <w:bottom w:val="single" w:sz="18" w:space="0" w:color="auto"/>
              <w:right w:val="single" w:sz="4" w:space="0" w:color="auto"/>
            </w:tcBorders>
            <w:shd w:val="clear" w:color="auto" w:fill="auto"/>
            <w:vAlign w:val="center"/>
            <w:hideMark/>
          </w:tcPr>
          <w:p w14:paraId="46DE013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nil"/>
              <w:left w:val="nil"/>
              <w:bottom w:val="single" w:sz="18" w:space="0" w:color="auto"/>
              <w:right w:val="single" w:sz="4" w:space="0" w:color="auto"/>
            </w:tcBorders>
            <w:shd w:val="clear" w:color="auto" w:fill="auto"/>
            <w:vAlign w:val="center"/>
            <w:hideMark/>
          </w:tcPr>
          <w:p w14:paraId="4DE288C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7" w:type="dxa"/>
            <w:tcBorders>
              <w:top w:val="nil"/>
              <w:left w:val="nil"/>
              <w:bottom w:val="single" w:sz="18" w:space="0" w:color="auto"/>
              <w:right w:val="single" w:sz="4" w:space="0" w:color="auto"/>
            </w:tcBorders>
            <w:shd w:val="clear" w:color="auto" w:fill="auto"/>
            <w:vAlign w:val="center"/>
            <w:hideMark/>
          </w:tcPr>
          <w:p w14:paraId="06A631A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18" w:space="0" w:color="auto"/>
              <w:right w:val="single" w:sz="4" w:space="0" w:color="auto"/>
            </w:tcBorders>
            <w:shd w:val="clear" w:color="auto" w:fill="auto"/>
            <w:vAlign w:val="center"/>
            <w:hideMark/>
          </w:tcPr>
          <w:p w14:paraId="30CBBB12"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7" w:type="dxa"/>
            <w:tcBorders>
              <w:top w:val="nil"/>
              <w:left w:val="nil"/>
              <w:bottom w:val="single" w:sz="18" w:space="0" w:color="auto"/>
              <w:right w:val="single" w:sz="4" w:space="0" w:color="auto"/>
            </w:tcBorders>
            <w:shd w:val="clear" w:color="auto" w:fill="auto"/>
            <w:vAlign w:val="center"/>
            <w:hideMark/>
          </w:tcPr>
          <w:p w14:paraId="12D46E7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60" w:type="dxa"/>
            <w:vMerge/>
            <w:tcBorders>
              <w:top w:val="nil"/>
              <w:left w:val="single" w:sz="4" w:space="0" w:color="auto"/>
              <w:bottom w:val="single" w:sz="18" w:space="0" w:color="auto"/>
              <w:right w:val="single" w:sz="4" w:space="0" w:color="auto"/>
            </w:tcBorders>
            <w:shd w:val="clear" w:color="auto" w:fill="auto"/>
            <w:vAlign w:val="center"/>
            <w:hideMark/>
          </w:tcPr>
          <w:p w14:paraId="7A9FA027"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18" w:space="0" w:color="auto"/>
              <w:right w:val="single" w:sz="4" w:space="0" w:color="auto"/>
            </w:tcBorders>
            <w:shd w:val="clear" w:color="auto" w:fill="auto"/>
            <w:vAlign w:val="center"/>
            <w:hideMark/>
          </w:tcPr>
          <w:p w14:paraId="58CFE3D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9 408,17</w:t>
            </w:r>
          </w:p>
        </w:tc>
        <w:tc>
          <w:tcPr>
            <w:tcW w:w="955" w:type="dxa"/>
            <w:tcBorders>
              <w:top w:val="nil"/>
              <w:left w:val="nil"/>
              <w:bottom w:val="single" w:sz="18" w:space="0" w:color="auto"/>
              <w:right w:val="single" w:sz="4" w:space="0" w:color="auto"/>
            </w:tcBorders>
            <w:shd w:val="clear" w:color="auto" w:fill="auto"/>
            <w:vAlign w:val="center"/>
            <w:hideMark/>
          </w:tcPr>
          <w:p w14:paraId="3A6489B2"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Chapsak</w:t>
            </w:r>
          </w:p>
        </w:tc>
      </w:tr>
      <w:tr w:rsidR="00007D3F" w:rsidRPr="00007D3F" w14:paraId="75462C58"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1D2CDFCA"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III</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5D921A5A"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 xml:space="preserve">Energy business management  </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4909E3F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33</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1B7B121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5B72896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540ED87D"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58940E99"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4300DF9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138EA629"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16</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6289218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60"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41D7049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DEB</w:t>
            </w:r>
          </w:p>
        </w:tc>
        <w:tc>
          <w:tcPr>
            <w:tcW w:w="957"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70D7ED91"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57 199,74</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26C1D64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007D3F" w:rsidRPr="00007D3F" w14:paraId="21BF5BD1"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02021E8"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5</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0BC19761"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(11-12/03/2013)</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1CD90C6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33</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4DBD8CA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7BCAD11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EC35B8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179C437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0D4B66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5B671BA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16</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1D9DE93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vMerge w:val="restart"/>
            <w:tcBorders>
              <w:top w:val="single" w:sz="18" w:space="0" w:color="auto"/>
              <w:left w:val="single" w:sz="4" w:space="0" w:color="auto"/>
              <w:right w:val="single" w:sz="4" w:space="0" w:color="auto"/>
            </w:tcBorders>
            <w:shd w:val="clear" w:color="auto" w:fill="auto"/>
            <w:vAlign w:val="center"/>
            <w:hideMark/>
          </w:tcPr>
          <w:p w14:paraId="4E096269"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5911382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5 566,00</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04A3FA20"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XiengKh</w:t>
            </w:r>
          </w:p>
        </w:tc>
      </w:tr>
      <w:tr w:rsidR="00007D3F" w:rsidRPr="00007D3F" w14:paraId="7CCC632A"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53231A0"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6</w:t>
            </w:r>
          </w:p>
        </w:tc>
        <w:tc>
          <w:tcPr>
            <w:tcW w:w="3541" w:type="dxa"/>
            <w:tcBorders>
              <w:top w:val="nil"/>
              <w:left w:val="nil"/>
              <w:bottom w:val="single" w:sz="4" w:space="0" w:color="auto"/>
              <w:right w:val="single" w:sz="4" w:space="0" w:color="auto"/>
            </w:tcBorders>
            <w:shd w:val="clear" w:color="auto" w:fill="auto"/>
            <w:vAlign w:val="center"/>
            <w:hideMark/>
          </w:tcPr>
          <w:p w14:paraId="31A692A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(14/03/2013)</w:t>
            </w:r>
          </w:p>
        </w:tc>
        <w:tc>
          <w:tcPr>
            <w:tcW w:w="1107" w:type="dxa"/>
            <w:tcBorders>
              <w:top w:val="nil"/>
              <w:left w:val="nil"/>
              <w:bottom w:val="single" w:sz="4" w:space="0" w:color="auto"/>
              <w:right w:val="single" w:sz="4" w:space="0" w:color="auto"/>
            </w:tcBorders>
            <w:shd w:val="clear" w:color="auto" w:fill="auto"/>
            <w:vAlign w:val="center"/>
            <w:hideMark/>
          </w:tcPr>
          <w:p w14:paraId="5E54EE1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44</w:t>
            </w:r>
          </w:p>
        </w:tc>
        <w:tc>
          <w:tcPr>
            <w:tcW w:w="947" w:type="dxa"/>
            <w:tcBorders>
              <w:top w:val="nil"/>
              <w:left w:val="nil"/>
              <w:bottom w:val="single" w:sz="4" w:space="0" w:color="auto"/>
              <w:right w:val="single" w:sz="4" w:space="0" w:color="auto"/>
            </w:tcBorders>
            <w:shd w:val="clear" w:color="auto" w:fill="auto"/>
            <w:vAlign w:val="center"/>
            <w:hideMark/>
          </w:tcPr>
          <w:p w14:paraId="7B3F48B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52" w:type="dxa"/>
            <w:tcBorders>
              <w:top w:val="nil"/>
              <w:left w:val="nil"/>
              <w:bottom w:val="single" w:sz="4" w:space="0" w:color="auto"/>
              <w:right w:val="single" w:sz="4" w:space="0" w:color="auto"/>
            </w:tcBorders>
            <w:shd w:val="clear" w:color="auto" w:fill="auto"/>
            <w:vAlign w:val="center"/>
            <w:hideMark/>
          </w:tcPr>
          <w:p w14:paraId="45D481B2"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nil"/>
              <w:left w:val="nil"/>
              <w:bottom w:val="single" w:sz="4" w:space="0" w:color="auto"/>
              <w:right w:val="single" w:sz="4" w:space="0" w:color="auto"/>
            </w:tcBorders>
            <w:shd w:val="clear" w:color="auto" w:fill="auto"/>
            <w:vAlign w:val="center"/>
            <w:hideMark/>
          </w:tcPr>
          <w:p w14:paraId="048069F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4D6D526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7" w:type="dxa"/>
            <w:tcBorders>
              <w:top w:val="nil"/>
              <w:left w:val="nil"/>
              <w:bottom w:val="single" w:sz="4" w:space="0" w:color="auto"/>
              <w:right w:val="single" w:sz="4" w:space="0" w:color="auto"/>
            </w:tcBorders>
            <w:shd w:val="clear" w:color="auto" w:fill="auto"/>
            <w:vAlign w:val="center"/>
            <w:hideMark/>
          </w:tcPr>
          <w:p w14:paraId="75FF7CC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6561E68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21</w:t>
            </w:r>
          </w:p>
        </w:tc>
        <w:tc>
          <w:tcPr>
            <w:tcW w:w="947" w:type="dxa"/>
            <w:tcBorders>
              <w:top w:val="nil"/>
              <w:left w:val="nil"/>
              <w:bottom w:val="single" w:sz="4" w:space="0" w:color="auto"/>
              <w:right w:val="single" w:sz="4" w:space="0" w:color="auto"/>
            </w:tcBorders>
            <w:shd w:val="clear" w:color="auto" w:fill="auto"/>
            <w:vAlign w:val="center"/>
            <w:hideMark/>
          </w:tcPr>
          <w:p w14:paraId="77D6CBB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vMerge/>
            <w:tcBorders>
              <w:left w:val="single" w:sz="4" w:space="0" w:color="auto"/>
              <w:right w:val="single" w:sz="4" w:space="0" w:color="auto"/>
            </w:tcBorders>
            <w:shd w:val="clear" w:color="auto" w:fill="auto"/>
            <w:vAlign w:val="center"/>
            <w:hideMark/>
          </w:tcPr>
          <w:p w14:paraId="06534963"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44331D2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2 274,08</w:t>
            </w:r>
          </w:p>
        </w:tc>
        <w:tc>
          <w:tcPr>
            <w:tcW w:w="955" w:type="dxa"/>
            <w:tcBorders>
              <w:top w:val="nil"/>
              <w:left w:val="nil"/>
              <w:bottom w:val="single" w:sz="4" w:space="0" w:color="auto"/>
              <w:right w:val="single" w:sz="4" w:space="0" w:color="auto"/>
            </w:tcBorders>
            <w:shd w:val="clear" w:color="auto" w:fill="auto"/>
            <w:vAlign w:val="center"/>
            <w:hideMark/>
          </w:tcPr>
          <w:p w14:paraId="77F13D5F"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VTCap</w:t>
            </w:r>
          </w:p>
        </w:tc>
      </w:tr>
      <w:tr w:rsidR="00007D3F" w:rsidRPr="00007D3F" w14:paraId="260E72CD"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80533A0"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7</w:t>
            </w:r>
          </w:p>
        </w:tc>
        <w:tc>
          <w:tcPr>
            <w:tcW w:w="3541" w:type="dxa"/>
            <w:tcBorders>
              <w:top w:val="nil"/>
              <w:left w:val="nil"/>
              <w:bottom w:val="single" w:sz="4" w:space="0" w:color="auto"/>
              <w:right w:val="single" w:sz="4" w:space="0" w:color="auto"/>
            </w:tcBorders>
            <w:shd w:val="clear" w:color="auto" w:fill="auto"/>
            <w:vAlign w:val="center"/>
            <w:hideMark/>
          </w:tcPr>
          <w:p w14:paraId="0A9A5439"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(25-26/03/2013)</w:t>
            </w:r>
          </w:p>
        </w:tc>
        <w:tc>
          <w:tcPr>
            <w:tcW w:w="1107" w:type="dxa"/>
            <w:tcBorders>
              <w:top w:val="nil"/>
              <w:left w:val="nil"/>
              <w:bottom w:val="single" w:sz="4" w:space="0" w:color="auto"/>
              <w:right w:val="single" w:sz="4" w:space="0" w:color="auto"/>
            </w:tcBorders>
            <w:shd w:val="clear" w:color="auto" w:fill="auto"/>
            <w:vAlign w:val="center"/>
            <w:hideMark/>
          </w:tcPr>
          <w:p w14:paraId="5D9DD30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39</w:t>
            </w:r>
          </w:p>
        </w:tc>
        <w:tc>
          <w:tcPr>
            <w:tcW w:w="947" w:type="dxa"/>
            <w:tcBorders>
              <w:top w:val="nil"/>
              <w:left w:val="nil"/>
              <w:bottom w:val="single" w:sz="4" w:space="0" w:color="auto"/>
              <w:right w:val="single" w:sz="4" w:space="0" w:color="auto"/>
            </w:tcBorders>
            <w:shd w:val="clear" w:color="auto" w:fill="auto"/>
            <w:vAlign w:val="center"/>
            <w:hideMark/>
          </w:tcPr>
          <w:p w14:paraId="0AB619A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52" w:type="dxa"/>
            <w:tcBorders>
              <w:top w:val="nil"/>
              <w:left w:val="nil"/>
              <w:bottom w:val="single" w:sz="4" w:space="0" w:color="auto"/>
              <w:right w:val="single" w:sz="4" w:space="0" w:color="auto"/>
            </w:tcBorders>
            <w:shd w:val="clear" w:color="auto" w:fill="auto"/>
            <w:vAlign w:val="center"/>
            <w:hideMark/>
          </w:tcPr>
          <w:p w14:paraId="0702C82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49" w:type="dxa"/>
            <w:tcBorders>
              <w:top w:val="nil"/>
              <w:left w:val="nil"/>
              <w:bottom w:val="single" w:sz="4" w:space="0" w:color="auto"/>
              <w:right w:val="single" w:sz="4" w:space="0" w:color="auto"/>
            </w:tcBorders>
            <w:shd w:val="clear" w:color="auto" w:fill="auto"/>
            <w:vAlign w:val="center"/>
            <w:hideMark/>
          </w:tcPr>
          <w:p w14:paraId="10C63C2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1FFE0A1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7" w:type="dxa"/>
            <w:tcBorders>
              <w:top w:val="nil"/>
              <w:left w:val="nil"/>
              <w:bottom w:val="single" w:sz="4" w:space="0" w:color="auto"/>
              <w:right w:val="single" w:sz="4" w:space="0" w:color="auto"/>
            </w:tcBorders>
            <w:shd w:val="clear" w:color="auto" w:fill="auto"/>
            <w:vAlign w:val="center"/>
            <w:hideMark/>
          </w:tcPr>
          <w:p w14:paraId="6FD60C7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01A9119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26</w:t>
            </w:r>
          </w:p>
        </w:tc>
        <w:tc>
          <w:tcPr>
            <w:tcW w:w="947" w:type="dxa"/>
            <w:tcBorders>
              <w:top w:val="nil"/>
              <w:left w:val="nil"/>
              <w:bottom w:val="single" w:sz="4" w:space="0" w:color="auto"/>
              <w:right w:val="single" w:sz="4" w:space="0" w:color="auto"/>
            </w:tcBorders>
            <w:shd w:val="clear" w:color="auto" w:fill="auto"/>
            <w:vAlign w:val="center"/>
            <w:hideMark/>
          </w:tcPr>
          <w:p w14:paraId="4E1497F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60" w:type="dxa"/>
            <w:vMerge/>
            <w:tcBorders>
              <w:left w:val="single" w:sz="4" w:space="0" w:color="auto"/>
              <w:right w:val="single" w:sz="4" w:space="0" w:color="auto"/>
            </w:tcBorders>
            <w:shd w:val="clear" w:color="auto" w:fill="auto"/>
            <w:vAlign w:val="center"/>
            <w:hideMark/>
          </w:tcPr>
          <w:p w14:paraId="07168480"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05E5D00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6 928,97</w:t>
            </w:r>
          </w:p>
        </w:tc>
        <w:tc>
          <w:tcPr>
            <w:tcW w:w="955" w:type="dxa"/>
            <w:tcBorders>
              <w:top w:val="nil"/>
              <w:left w:val="nil"/>
              <w:bottom w:val="single" w:sz="4" w:space="0" w:color="auto"/>
              <w:right w:val="single" w:sz="4" w:space="0" w:color="auto"/>
            </w:tcBorders>
            <w:shd w:val="clear" w:color="auto" w:fill="auto"/>
            <w:vAlign w:val="center"/>
            <w:hideMark/>
          </w:tcPr>
          <w:p w14:paraId="5C6B93B5"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Bolikxai</w:t>
            </w:r>
          </w:p>
        </w:tc>
      </w:tr>
      <w:tr w:rsidR="00007D3F" w:rsidRPr="00007D3F" w14:paraId="7A08481E"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356F978"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8</w:t>
            </w:r>
          </w:p>
        </w:tc>
        <w:tc>
          <w:tcPr>
            <w:tcW w:w="3541" w:type="dxa"/>
            <w:tcBorders>
              <w:top w:val="nil"/>
              <w:left w:val="nil"/>
              <w:bottom w:val="single" w:sz="4" w:space="0" w:color="auto"/>
              <w:right w:val="single" w:sz="4" w:space="0" w:color="auto"/>
            </w:tcBorders>
            <w:shd w:val="clear" w:color="auto" w:fill="auto"/>
            <w:vAlign w:val="center"/>
            <w:hideMark/>
          </w:tcPr>
          <w:p w14:paraId="0AAD1FA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(28-29/03/2013)</w:t>
            </w:r>
          </w:p>
        </w:tc>
        <w:tc>
          <w:tcPr>
            <w:tcW w:w="1107" w:type="dxa"/>
            <w:tcBorders>
              <w:top w:val="nil"/>
              <w:left w:val="nil"/>
              <w:bottom w:val="single" w:sz="4" w:space="0" w:color="auto"/>
              <w:right w:val="single" w:sz="4" w:space="0" w:color="auto"/>
            </w:tcBorders>
            <w:shd w:val="clear" w:color="auto" w:fill="auto"/>
            <w:vAlign w:val="center"/>
            <w:hideMark/>
          </w:tcPr>
          <w:p w14:paraId="2EA3FFD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46</w:t>
            </w:r>
          </w:p>
        </w:tc>
        <w:tc>
          <w:tcPr>
            <w:tcW w:w="947" w:type="dxa"/>
            <w:tcBorders>
              <w:top w:val="nil"/>
              <w:left w:val="nil"/>
              <w:bottom w:val="single" w:sz="4" w:space="0" w:color="auto"/>
              <w:right w:val="single" w:sz="4" w:space="0" w:color="auto"/>
            </w:tcBorders>
            <w:shd w:val="clear" w:color="auto" w:fill="auto"/>
            <w:vAlign w:val="center"/>
            <w:hideMark/>
          </w:tcPr>
          <w:p w14:paraId="649AC17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52" w:type="dxa"/>
            <w:tcBorders>
              <w:top w:val="nil"/>
              <w:left w:val="nil"/>
              <w:bottom w:val="single" w:sz="4" w:space="0" w:color="auto"/>
              <w:right w:val="single" w:sz="4" w:space="0" w:color="auto"/>
            </w:tcBorders>
            <w:shd w:val="clear" w:color="auto" w:fill="auto"/>
            <w:vAlign w:val="center"/>
            <w:hideMark/>
          </w:tcPr>
          <w:p w14:paraId="1FFC83F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w:t>
            </w:r>
          </w:p>
        </w:tc>
        <w:tc>
          <w:tcPr>
            <w:tcW w:w="949" w:type="dxa"/>
            <w:tcBorders>
              <w:top w:val="nil"/>
              <w:left w:val="nil"/>
              <w:bottom w:val="single" w:sz="4" w:space="0" w:color="auto"/>
              <w:right w:val="single" w:sz="4" w:space="0" w:color="auto"/>
            </w:tcBorders>
            <w:shd w:val="clear" w:color="auto" w:fill="auto"/>
            <w:vAlign w:val="center"/>
            <w:hideMark/>
          </w:tcPr>
          <w:p w14:paraId="35605CA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nil"/>
              <w:left w:val="nil"/>
              <w:bottom w:val="single" w:sz="4" w:space="0" w:color="auto"/>
              <w:right w:val="single" w:sz="4" w:space="0" w:color="auto"/>
            </w:tcBorders>
            <w:shd w:val="clear" w:color="auto" w:fill="auto"/>
            <w:vAlign w:val="center"/>
            <w:hideMark/>
          </w:tcPr>
          <w:p w14:paraId="4CCE263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7" w:type="dxa"/>
            <w:tcBorders>
              <w:top w:val="nil"/>
              <w:left w:val="nil"/>
              <w:bottom w:val="single" w:sz="4" w:space="0" w:color="auto"/>
              <w:right w:val="single" w:sz="4" w:space="0" w:color="auto"/>
            </w:tcBorders>
            <w:shd w:val="clear" w:color="auto" w:fill="auto"/>
            <w:vAlign w:val="center"/>
            <w:hideMark/>
          </w:tcPr>
          <w:p w14:paraId="1B9BE4E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46A8D66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27</w:t>
            </w:r>
          </w:p>
        </w:tc>
        <w:tc>
          <w:tcPr>
            <w:tcW w:w="947" w:type="dxa"/>
            <w:tcBorders>
              <w:top w:val="nil"/>
              <w:left w:val="nil"/>
              <w:bottom w:val="single" w:sz="4" w:space="0" w:color="auto"/>
              <w:right w:val="single" w:sz="4" w:space="0" w:color="auto"/>
            </w:tcBorders>
            <w:shd w:val="clear" w:color="auto" w:fill="auto"/>
            <w:vAlign w:val="center"/>
            <w:hideMark/>
          </w:tcPr>
          <w:p w14:paraId="5636ADA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60" w:type="dxa"/>
            <w:vMerge/>
            <w:tcBorders>
              <w:left w:val="single" w:sz="4" w:space="0" w:color="auto"/>
              <w:right w:val="single" w:sz="4" w:space="0" w:color="auto"/>
            </w:tcBorders>
            <w:shd w:val="clear" w:color="auto" w:fill="auto"/>
            <w:vAlign w:val="center"/>
            <w:hideMark/>
          </w:tcPr>
          <w:p w14:paraId="0AB1816B"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56BEA8D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9 578,00</w:t>
            </w:r>
          </w:p>
        </w:tc>
        <w:tc>
          <w:tcPr>
            <w:tcW w:w="955" w:type="dxa"/>
            <w:tcBorders>
              <w:top w:val="nil"/>
              <w:left w:val="nil"/>
              <w:bottom w:val="single" w:sz="4" w:space="0" w:color="auto"/>
              <w:right w:val="single" w:sz="4" w:space="0" w:color="auto"/>
            </w:tcBorders>
            <w:shd w:val="clear" w:color="auto" w:fill="auto"/>
            <w:vAlign w:val="center"/>
            <w:hideMark/>
          </w:tcPr>
          <w:p w14:paraId="6B60C23B"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VTPro</w:t>
            </w:r>
          </w:p>
        </w:tc>
      </w:tr>
      <w:tr w:rsidR="00007D3F" w:rsidRPr="00007D3F" w14:paraId="55ABB958"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AC39C50"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9</w:t>
            </w:r>
          </w:p>
        </w:tc>
        <w:tc>
          <w:tcPr>
            <w:tcW w:w="3541" w:type="dxa"/>
            <w:tcBorders>
              <w:top w:val="nil"/>
              <w:left w:val="nil"/>
              <w:bottom w:val="single" w:sz="4" w:space="0" w:color="auto"/>
              <w:right w:val="single" w:sz="4" w:space="0" w:color="auto"/>
            </w:tcBorders>
            <w:shd w:val="clear" w:color="auto" w:fill="auto"/>
            <w:vAlign w:val="center"/>
            <w:hideMark/>
          </w:tcPr>
          <w:p w14:paraId="2D5074D1"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(25-26/04/2013)</w:t>
            </w:r>
          </w:p>
        </w:tc>
        <w:tc>
          <w:tcPr>
            <w:tcW w:w="1107" w:type="dxa"/>
            <w:tcBorders>
              <w:top w:val="nil"/>
              <w:left w:val="nil"/>
              <w:bottom w:val="single" w:sz="4" w:space="0" w:color="auto"/>
              <w:right w:val="single" w:sz="4" w:space="0" w:color="auto"/>
            </w:tcBorders>
            <w:shd w:val="clear" w:color="auto" w:fill="auto"/>
            <w:vAlign w:val="center"/>
            <w:hideMark/>
          </w:tcPr>
          <w:p w14:paraId="029E41E8"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56</w:t>
            </w:r>
          </w:p>
        </w:tc>
        <w:tc>
          <w:tcPr>
            <w:tcW w:w="947" w:type="dxa"/>
            <w:tcBorders>
              <w:top w:val="nil"/>
              <w:left w:val="nil"/>
              <w:bottom w:val="single" w:sz="4" w:space="0" w:color="auto"/>
              <w:right w:val="single" w:sz="4" w:space="0" w:color="auto"/>
            </w:tcBorders>
            <w:shd w:val="clear" w:color="auto" w:fill="auto"/>
            <w:vAlign w:val="center"/>
            <w:hideMark/>
          </w:tcPr>
          <w:p w14:paraId="0C531BC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52" w:type="dxa"/>
            <w:tcBorders>
              <w:top w:val="nil"/>
              <w:left w:val="nil"/>
              <w:bottom w:val="single" w:sz="4" w:space="0" w:color="auto"/>
              <w:right w:val="single" w:sz="4" w:space="0" w:color="auto"/>
            </w:tcBorders>
            <w:shd w:val="clear" w:color="auto" w:fill="auto"/>
            <w:vAlign w:val="center"/>
            <w:hideMark/>
          </w:tcPr>
          <w:p w14:paraId="6B5E5BF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9" w:type="dxa"/>
            <w:tcBorders>
              <w:top w:val="nil"/>
              <w:left w:val="nil"/>
              <w:bottom w:val="single" w:sz="4" w:space="0" w:color="auto"/>
              <w:right w:val="single" w:sz="4" w:space="0" w:color="auto"/>
            </w:tcBorders>
            <w:shd w:val="clear" w:color="auto" w:fill="auto"/>
            <w:vAlign w:val="center"/>
            <w:hideMark/>
          </w:tcPr>
          <w:p w14:paraId="1DFC0BE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nil"/>
              <w:left w:val="nil"/>
              <w:bottom w:val="single" w:sz="4" w:space="0" w:color="auto"/>
              <w:right w:val="single" w:sz="4" w:space="0" w:color="auto"/>
            </w:tcBorders>
            <w:shd w:val="clear" w:color="auto" w:fill="auto"/>
            <w:vAlign w:val="center"/>
            <w:hideMark/>
          </w:tcPr>
          <w:p w14:paraId="6961C2B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24</w:t>
            </w:r>
          </w:p>
        </w:tc>
        <w:tc>
          <w:tcPr>
            <w:tcW w:w="947" w:type="dxa"/>
            <w:tcBorders>
              <w:top w:val="nil"/>
              <w:left w:val="nil"/>
              <w:bottom w:val="single" w:sz="4" w:space="0" w:color="auto"/>
              <w:right w:val="single" w:sz="4" w:space="0" w:color="auto"/>
            </w:tcBorders>
            <w:shd w:val="clear" w:color="auto" w:fill="auto"/>
            <w:vAlign w:val="center"/>
            <w:hideMark/>
          </w:tcPr>
          <w:p w14:paraId="66787F0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nil"/>
              <w:left w:val="nil"/>
              <w:bottom w:val="single" w:sz="4" w:space="0" w:color="auto"/>
              <w:right w:val="single" w:sz="4" w:space="0" w:color="auto"/>
            </w:tcBorders>
            <w:shd w:val="clear" w:color="auto" w:fill="auto"/>
            <w:vAlign w:val="center"/>
            <w:hideMark/>
          </w:tcPr>
          <w:p w14:paraId="37AD725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20</w:t>
            </w:r>
          </w:p>
        </w:tc>
        <w:tc>
          <w:tcPr>
            <w:tcW w:w="947" w:type="dxa"/>
            <w:tcBorders>
              <w:top w:val="nil"/>
              <w:left w:val="nil"/>
              <w:bottom w:val="single" w:sz="4" w:space="0" w:color="auto"/>
              <w:right w:val="single" w:sz="4" w:space="0" w:color="auto"/>
            </w:tcBorders>
            <w:shd w:val="clear" w:color="auto" w:fill="auto"/>
            <w:vAlign w:val="center"/>
            <w:hideMark/>
          </w:tcPr>
          <w:p w14:paraId="1407CAF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60" w:type="dxa"/>
            <w:vMerge/>
            <w:tcBorders>
              <w:left w:val="single" w:sz="4" w:space="0" w:color="auto"/>
              <w:right w:val="single" w:sz="4" w:space="0" w:color="auto"/>
            </w:tcBorders>
            <w:shd w:val="clear" w:color="auto" w:fill="auto"/>
            <w:vAlign w:val="center"/>
            <w:hideMark/>
          </w:tcPr>
          <w:p w14:paraId="0A03613F"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3EB661BD"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10 594,71</w:t>
            </w:r>
          </w:p>
        </w:tc>
        <w:tc>
          <w:tcPr>
            <w:tcW w:w="955" w:type="dxa"/>
            <w:tcBorders>
              <w:top w:val="nil"/>
              <w:left w:val="nil"/>
              <w:bottom w:val="single" w:sz="4" w:space="0" w:color="auto"/>
              <w:right w:val="single" w:sz="4" w:space="0" w:color="auto"/>
            </w:tcBorders>
            <w:shd w:val="clear" w:color="auto" w:fill="auto"/>
            <w:vAlign w:val="center"/>
            <w:hideMark/>
          </w:tcPr>
          <w:p w14:paraId="75D05DCF"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Huaphan</w:t>
            </w:r>
          </w:p>
        </w:tc>
      </w:tr>
      <w:tr w:rsidR="00007D3F" w:rsidRPr="00007D3F" w14:paraId="03C7ABC9"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7F25B6E"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10</w:t>
            </w:r>
          </w:p>
        </w:tc>
        <w:tc>
          <w:tcPr>
            <w:tcW w:w="3541" w:type="dxa"/>
            <w:tcBorders>
              <w:top w:val="nil"/>
              <w:left w:val="nil"/>
              <w:bottom w:val="single" w:sz="4" w:space="0" w:color="auto"/>
              <w:right w:val="single" w:sz="4" w:space="0" w:color="auto"/>
            </w:tcBorders>
            <w:shd w:val="clear" w:color="auto" w:fill="auto"/>
            <w:vAlign w:val="center"/>
            <w:hideMark/>
          </w:tcPr>
          <w:p w14:paraId="67AA6B7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(17-19/09/2013)</w:t>
            </w:r>
          </w:p>
        </w:tc>
        <w:tc>
          <w:tcPr>
            <w:tcW w:w="1107" w:type="dxa"/>
            <w:tcBorders>
              <w:top w:val="nil"/>
              <w:left w:val="nil"/>
              <w:bottom w:val="single" w:sz="4" w:space="0" w:color="auto"/>
              <w:right w:val="single" w:sz="4" w:space="0" w:color="auto"/>
            </w:tcBorders>
            <w:shd w:val="clear" w:color="auto" w:fill="auto"/>
            <w:vAlign w:val="center"/>
            <w:hideMark/>
          </w:tcPr>
          <w:p w14:paraId="0FE9B2A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38</w:t>
            </w:r>
          </w:p>
        </w:tc>
        <w:tc>
          <w:tcPr>
            <w:tcW w:w="947" w:type="dxa"/>
            <w:tcBorders>
              <w:top w:val="nil"/>
              <w:left w:val="nil"/>
              <w:bottom w:val="single" w:sz="4" w:space="0" w:color="auto"/>
              <w:right w:val="single" w:sz="4" w:space="0" w:color="auto"/>
            </w:tcBorders>
            <w:shd w:val="clear" w:color="auto" w:fill="auto"/>
            <w:vAlign w:val="center"/>
            <w:hideMark/>
          </w:tcPr>
          <w:p w14:paraId="1376DB1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52" w:type="dxa"/>
            <w:tcBorders>
              <w:top w:val="nil"/>
              <w:left w:val="nil"/>
              <w:bottom w:val="single" w:sz="4" w:space="0" w:color="auto"/>
              <w:right w:val="single" w:sz="4" w:space="0" w:color="auto"/>
            </w:tcBorders>
            <w:shd w:val="clear" w:color="auto" w:fill="auto"/>
            <w:vAlign w:val="center"/>
            <w:hideMark/>
          </w:tcPr>
          <w:p w14:paraId="51C03DA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11</w:t>
            </w:r>
          </w:p>
        </w:tc>
        <w:tc>
          <w:tcPr>
            <w:tcW w:w="949" w:type="dxa"/>
            <w:tcBorders>
              <w:top w:val="nil"/>
              <w:left w:val="nil"/>
              <w:bottom w:val="single" w:sz="4" w:space="0" w:color="auto"/>
              <w:right w:val="single" w:sz="4" w:space="0" w:color="auto"/>
            </w:tcBorders>
            <w:shd w:val="clear" w:color="auto" w:fill="auto"/>
            <w:vAlign w:val="center"/>
            <w:hideMark/>
          </w:tcPr>
          <w:p w14:paraId="5709F4E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nil"/>
              <w:left w:val="nil"/>
              <w:bottom w:val="single" w:sz="4" w:space="0" w:color="auto"/>
              <w:right w:val="single" w:sz="4" w:space="0" w:color="auto"/>
            </w:tcBorders>
            <w:shd w:val="clear" w:color="auto" w:fill="auto"/>
            <w:vAlign w:val="center"/>
            <w:hideMark/>
          </w:tcPr>
          <w:p w14:paraId="3405157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7" w:type="dxa"/>
            <w:tcBorders>
              <w:top w:val="nil"/>
              <w:left w:val="nil"/>
              <w:bottom w:val="single" w:sz="4" w:space="0" w:color="auto"/>
              <w:right w:val="single" w:sz="4" w:space="0" w:color="auto"/>
            </w:tcBorders>
            <w:shd w:val="clear" w:color="auto" w:fill="auto"/>
            <w:vAlign w:val="center"/>
            <w:hideMark/>
          </w:tcPr>
          <w:p w14:paraId="42153E0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43F8D36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7" w:type="dxa"/>
            <w:tcBorders>
              <w:top w:val="nil"/>
              <w:left w:val="nil"/>
              <w:bottom w:val="single" w:sz="4" w:space="0" w:color="auto"/>
              <w:right w:val="single" w:sz="4" w:space="0" w:color="auto"/>
            </w:tcBorders>
            <w:shd w:val="clear" w:color="auto" w:fill="auto"/>
            <w:vAlign w:val="center"/>
            <w:hideMark/>
          </w:tcPr>
          <w:p w14:paraId="3BD2055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vMerge/>
            <w:tcBorders>
              <w:left w:val="single" w:sz="4" w:space="0" w:color="auto"/>
              <w:right w:val="single" w:sz="4" w:space="0" w:color="auto"/>
            </w:tcBorders>
            <w:shd w:val="clear" w:color="auto" w:fill="auto"/>
            <w:vAlign w:val="center"/>
            <w:hideMark/>
          </w:tcPr>
          <w:p w14:paraId="03245B17" w14:textId="77777777" w:rsidR="00007D3F" w:rsidRPr="00007D3F" w:rsidRDefault="00007D3F"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24C72B78"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8 657,92</w:t>
            </w:r>
          </w:p>
        </w:tc>
        <w:tc>
          <w:tcPr>
            <w:tcW w:w="955" w:type="dxa"/>
            <w:tcBorders>
              <w:top w:val="nil"/>
              <w:left w:val="nil"/>
              <w:bottom w:val="single" w:sz="4" w:space="0" w:color="auto"/>
              <w:right w:val="single" w:sz="4" w:space="0" w:color="auto"/>
            </w:tcBorders>
            <w:shd w:val="clear" w:color="auto" w:fill="auto"/>
            <w:vAlign w:val="center"/>
            <w:hideMark/>
          </w:tcPr>
          <w:p w14:paraId="07DB5139"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Sek&amp;Srv</w:t>
            </w:r>
          </w:p>
        </w:tc>
      </w:tr>
      <w:tr w:rsidR="00007D3F" w:rsidRPr="00007D3F" w14:paraId="681FB396"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E15FAB7"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11</w:t>
            </w:r>
          </w:p>
        </w:tc>
        <w:tc>
          <w:tcPr>
            <w:tcW w:w="3541" w:type="dxa"/>
            <w:tcBorders>
              <w:top w:val="nil"/>
              <w:left w:val="nil"/>
              <w:bottom w:val="single" w:sz="4" w:space="0" w:color="auto"/>
              <w:right w:val="single" w:sz="4" w:space="0" w:color="auto"/>
            </w:tcBorders>
            <w:shd w:val="clear" w:color="auto" w:fill="auto"/>
            <w:vAlign w:val="center"/>
            <w:hideMark/>
          </w:tcPr>
          <w:p w14:paraId="4C3FF6E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(30/9/2013)</w:t>
            </w:r>
          </w:p>
        </w:tc>
        <w:tc>
          <w:tcPr>
            <w:tcW w:w="1107" w:type="dxa"/>
            <w:tcBorders>
              <w:top w:val="nil"/>
              <w:left w:val="nil"/>
              <w:bottom w:val="single" w:sz="4" w:space="0" w:color="auto"/>
              <w:right w:val="single" w:sz="4" w:space="0" w:color="auto"/>
            </w:tcBorders>
            <w:shd w:val="clear" w:color="auto" w:fill="auto"/>
            <w:vAlign w:val="center"/>
            <w:hideMark/>
          </w:tcPr>
          <w:p w14:paraId="4CEFCD2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42</w:t>
            </w:r>
          </w:p>
        </w:tc>
        <w:tc>
          <w:tcPr>
            <w:tcW w:w="947" w:type="dxa"/>
            <w:tcBorders>
              <w:top w:val="nil"/>
              <w:left w:val="nil"/>
              <w:bottom w:val="single" w:sz="4" w:space="0" w:color="auto"/>
              <w:right w:val="single" w:sz="4" w:space="0" w:color="auto"/>
            </w:tcBorders>
            <w:shd w:val="clear" w:color="auto" w:fill="auto"/>
            <w:vAlign w:val="center"/>
            <w:hideMark/>
          </w:tcPr>
          <w:p w14:paraId="269DB40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52" w:type="dxa"/>
            <w:tcBorders>
              <w:top w:val="nil"/>
              <w:left w:val="nil"/>
              <w:bottom w:val="single" w:sz="4" w:space="0" w:color="auto"/>
              <w:right w:val="single" w:sz="4" w:space="0" w:color="auto"/>
            </w:tcBorders>
            <w:shd w:val="clear" w:color="auto" w:fill="auto"/>
            <w:vAlign w:val="center"/>
            <w:hideMark/>
          </w:tcPr>
          <w:p w14:paraId="0B100AC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11</w:t>
            </w:r>
          </w:p>
        </w:tc>
        <w:tc>
          <w:tcPr>
            <w:tcW w:w="949" w:type="dxa"/>
            <w:tcBorders>
              <w:top w:val="nil"/>
              <w:left w:val="nil"/>
              <w:bottom w:val="single" w:sz="4" w:space="0" w:color="auto"/>
              <w:right w:val="single" w:sz="4" w:space="0" w:color="auto"/>
            </w:tcBorders>
            <w:shd w:val="clear" w:color="auto" w:fill="auto"/>
            <w:vAlign w:val="center"/>
            <w:hideMark/>
          </w:tcPr>
          <w:p w14:paraId="0179F11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3E2220A6"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19</w:t>
            </w:r>
          </w:p>
        </w:tc>
        <w:tc>
          <w:tcPr>
            <w:tcW w:w="947" w:type="dxa"/>
            <w:tcBorders>
              <w:top w:val="nil"/>
              <w:left w:val="nil"/>
              <w:bottom w:val="single" w:sz="4" w:space="0" w:color="auto"/>
              <w:right w:val="single" w:sz="4" w:space="0" w:color="auto"/>
            </w:tcBorders>
            <w:shd w:val="clear" w:color="auto" w:fill="auto"/>
            <w:vAlign w:val="center"/>
            <w:hideMark/>
          </w:tcPr>
          <w:p w14:paraId="3E4B435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686441E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7" w:type="dxa"/>
            <w:tcBorders>
              <w:top w:val="nil"/>
              <w:left w:val="nil"/>
              <w:bottom w:val="single" w:sz="4" w:space="0" w:color="auto"/>
              <w:right w:val="single" w:sz="4" w:space="0" w:color="auto"/>
            </w:tcBorders>
            <w:shd w:val="clear" w:color="auto" w:fill="auto"/>
            <w:vAlign w:val="center"/>
            <w:hideMark/>
          </w:tcPr>
          <w:p w14:paraId="6940B260"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vMerge/>
            <w:tcBorders>
              <w:left w:val="single" w:sz="4" w:space="0" w:color="auto"/>
              <w:right w:val="single" w:sz="4" w:space="0" w:color="auto"/>
            </w:tcBorders>
            <w:shd w:val="clear" w:color="auto" w:fill="auto"/>
            <w:vAlign w:val="center"/>
            <w:hideMark/>
          </w:tcPr>
          <w:p w14:paraId="7207F1F3" w14:textId="77777777" w:rsidR="00007D3F" w:rsidRPr="00007D3F" w:rsidRDefault="00007D3F" w:rsidP="00007D3F">
            <w:pPr>
              <w:spacing w:line="240" w:lineRule="auto"/>
              <w:rPr>
                <w:rFonts w:eastAsia="Times New Roman"/>
                <w:color w:val="000000"/>
                <w:sz w:val="18"/>
                <w:szCs w:val="18"/>
                <w:lang w:eastAsia="es-CL"/>
              </w:rPr>
            </w:pP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35D9F8C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13 600,06</w:t>
            </w:r>
          </w:p>
        </w:tc>
        <w:tc>
          <w:tcPr>
            <w:tcW w:w="955" w:type="dxa"/>
            <w:tcBorders>
              <w:top w:val="nil"/>
              <w:left w:val="nil"/>
              <w:bottom w:val="single" w:sz="4" w:space="0" w:color="auto"/>
              <w:right w:val="single" w:sz="4" w:space="0" w:color="auto"/>
            </w:tcBorders>
            <w:shd w:val="clear" w:color="auto" w:fill="auto"/>
            <w:vAlign w:val="center"/>
            <w:hideMark/>
          </w:tcPr>
          <w:p w14:paraId="0628D929"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Oudxai</w:t>
            </w:r>
          </w:p>
        </w:tc>
      </w:tr>
      <w:tr w:rsidR="00007D3F" w:rsidRPr="00007D3F" w14:paraId="2DD1268B"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3397C74"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12</w:t>
            </w:r>
          </w:p>
        </w:tc>
        <w:tc>
          <w:tcPr>
            <w:tcW w:w="3541" w:type="dxa"/>
            <w:tcBorders>
              <w:top w:val="nil"/>
              <w:left w:val="nil"/>
              <w:bottom w:val="single" w:sz="4" w:space="0" w:color="auto"/>
              <w:right w:val="single" w:sz="4" w:space="0" w:color="auto"/>
            </w:tcBorders>
            <w:shd w:val="clear" w:color="auto" w:fill="auto"/>
            <w:vAlign w:val="center"/>
            <w:hideMark/>
          </w:tcPr>
          <w:p w14:paraId="6F682463"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(4/10/2013)</w:t>
            </w:r>
          </w:p>
        </w:tc>
        <w:tc>
          <w:tcPr>
            <w:tcW w:w="1107" w:type="dxa"/>
            <w:tcBorders>
              <w:top w:val="nil"/>
              <w:left w:val="nil"/>
              <w:bottom w:val="single" w:sz="4" w:space="0" w:color="auto"/>
              <w:right w:val="single" w:sz="4" w:space="0" w:color="auto"/>
            </w:tcBorders>
            <w:shd w:val="clear" w:color="auto" w:fill="auto"/>
            <w:vAlign w:val="center"/>
            <w:hideMark/>
          </w:tcPr>
          <w:p w14:paraId="0948D74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35</w:t>
            </w:r>
          </w:p>
        </w:tc>
        <w:tc>
          <w:tcPr>
            <w:tcW w:w="947" w:type="dxa"/>
            <w:tcBorders>
              <w:top w:val="nil"/>
              <w:left w:val="nil"/>
              <w:bottom w:val="single" w:sz="4" w:space="0" w:color="auto"/>
              <w:right w:val="single" w:sz="4" w:space="0" w:color="auto"/>
            </w:tcBorders>
            <w:shd w:val="clear" w:color="auto" w:fill="auto"/>
            <w:vAlign w:val="center"/>
            <w:hideMark/>
          </w:tcPr>
          <w:p w14:paraId="4A77E5F5"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52" w:type="dxa"/>
            <w:tcBorders>
              <w:top w:val="nil"/>
              <w:left w:val="nil"/>
              <w:bottom w:val="single" w:sz="4" w:space="0" w:color="auto"/>
              <w:right w:val="single" w:sz="4" w:space="0" w:color="auto"/>
            </w:tcBorders>
            <w:shd w:val="clear" w:color="auto" w:fill="auto"/>
            <w:vAlign w:val="center"/>
            <w:hideMark/>
          </w:tcPr>
          <w:p w14:paraId="74BDCB0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11</w:t>
            </w:r>
          </w:p>
        </w:tc>
        <w:tc>
          <w:tcPr>
            <w:tcW w:w="949" w:type="dxa"/>
            <w:tcBorders>
              <w:top w:val="nil"/>
              <w:left w:val="nil"/>
              <w:bottom w:val="single" w:sz="4" w:space="0" w:color="auto"/>
              <w:right w:val="single" w:sz="4" w:space="0" w:color="auto"/>
            </w:tcBorders>
            <w:shd w:val="clear" w:color="auto" w:fill="auto"/>
            <w:vAlign w:val="center"/>
            <w:hideMark/>
          </w:tcPr>
          <w:p w14:paraId="3023DD3C"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nil"/>
              <w:left w:val="nil"/>
              <w:bottom w:val="single" w:sz="4" w:space="0" w:color="auto"/>
              <w:right w:val="single" w:sz="4" w:space="0" w:color="auto"/>
            </w:tcBorders>
            <w:shd w:val="clear" w:color="auto" w:fill="auto"/>
            <w:vAlign w:val="center"/>
            <w:hideMark/>
          </w:tcPr>
          <w:p w14:paraId="6AEB181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7" w:type="dxa"/>
            <w:tcBorders>
              <w:top w:val="nil"/>
              <w:left w:val="nil"/>
              <w:bottom w:val="single" w:sz="4" w:space="0" w:color="auto"/>
              <w:right w:val="single" w:sz="4" w:space="0" w:color="auto"/>
            </w:tcBorders>
            <w:shd w:val="clear" w:color="auto" w:fill="auto"/>
            <w:vAlign w:val="center"/>
            <w:hideMark/>
          </w:tcPr>
          <w:p w14:paraId="58082DA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4CCB5C51"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7" w:type="dxa"/>
            <w:tcBorders>
              <w:top w:val="nil"/>
              <w:left w:val="nil"/>
              <w:bottom w:val="single" w:sz="4" w:space="0" w:color="auto"/>
              <w:right w:val="single" w:sz="4" w:space="0" w:color="auto"/>
            </w:tcBorders>
            <w:shd w:val="clear" w:color="auto" w:fill="auto"/>
            <w:vAlign w:val="center"/>
            <w:hideMark/>
          </w:tcPr>
          <w:p w14:paraId="30A17FAB"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60" w:type="dxa"/>
            <w:vMerge/>
            <w:tcBorders>
              <w:left w:val="single" w:sz="4" w:space="0" w:color="auto"/>
              <w:right w:val="single" w:sz="4" w:space="0" w:color="auto"/>
            </w:tcBorders>
            <w:shd w:val="clear" w:color="auto" w:fill="auto"/>
            <w:vAlign w:val="center"/>
            <w:hideMark/>
          </w:tcPr>
          <w:p w14:paraId="3EABA0B5" w14:textId="77777777" w:rsidR="00007D3F" w:rsidRPr="00007D3F" w:rsidRDefault="00007D3F" w:rsidP="00007D3F">
            <w:pPr>
              <w:spacing w:line="240" w:lineRule="auto"/>
              <w:rPr>
                <w:rFonts w:eastAsia="Times New Roman"/>
                <w:color w:val="000000"/>
                <w:sz w:val="18"/>
                <w:szCs w:val="18"/>
                <w:lang w:eastAsia="es-CL"/>
              </w:rPr>
            </w:pPr>
          </w:p>
        </w:tc>
        <w:tc>
          <w:tcPr>
            <w:tcW w:w="957" w:type="dxa"/>
            <w:vMerge/>
            <w:tcBorders>
              <w:top w:val="nil"/>
              <w:left w:val="single" w:sz="4" w:space="0" w:color="auto"/>
              <w:bottom w:val="single" w:sz="4" w:space="0" w:color="auto"/>
              <w:right w:val="single" w:sz="4" w:space="0" w:color="auto"/>
            </w:tcBorders>
            <w:shd w:val="clear" w:color="auto" w:fill="auto"/>
            <w:vAlign w:val="center"/>
            <w:hideMark/>
          </w:tcPr>
          <w:p w14:paraId="59411492" w14:textId="77777777" w:rsidR="00007D3F" w:rsidRPr="00007D3F" w:rsidRDefault="00007D3F" w:rsidP="00007D3F">
            <w:pPr>
              <w:spacing w:line="240" w:lineRule="auto"/>
              <w:rPr>
                <w:rFonts w:eastAsia="Times New Roman"/>
                <w:color w:val="000000"/>
                <w:sz w:val="18"/>
                <w:szCs w:val="18"/>
                <w:lang w:eastAsia="es-CL"/>
              </w:rPr>
            </w:pPr>
          </w:p>
        </w:tc>
        <w:tc>
          <w:tcPr>
            <w:tcW w:w="955" w:type="dxa"/>
            <w:tcBorders>
              <w:top w:val="nil"/>
              <w:left w:val="nil"/>
              <w:bottom w:val="single" w:sz="4" w:space="0" w:color="auto"/>
              <w:right w:val="single" w:sz="4" w:space="0" w:color="auto"/>
            </w:tcBorders>
            <w:shd w:val="clear" w:color="auto" w:fill="auto"/>
            <w:vAlign w:val="center"/>
            <w:hideMark/>
          </w:tcPr>
          <w:p w14:paraId="30BF168F"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Bokoe</w:t>
            </w:r>
          </w:p>
        </w:tc>
      </w:tr>
      <w:tr w:rsidR="00007D3F" w:rsidRPr="00007D3F" w14:paraId="008A4742"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4BC07DFC" w14:textId="77777777" w:rsidR="00007D3F" w:rsidRPr="00007D3F" w:rsidRDefault="00007D3F"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13</w:t>
            </w:r>
          </w:p>
        </w:tc>
        <w:tc>
          <w:tcPr>
            <w:tcW w:w="3541" w:type="dxa"/>
            <w:tcBorders>
              <w:top w:val="nil"/>
              <w:left w:val="nil"/>
              <w:bottom w:val="single" w:sz="18" w:space="0" w:color="auto"/>
              <w:right w:val="single" w:sz="4" w:space="0" w:color="auto"/>
            </w:tcBorders>
            <w:shd w:val="clear" w:color="auto" w:fill="auto"/>
            <w:vAlign w:val="center"/>
            <w:hideMark/>
          </w:tcPr>
          <w:p w14:paraId="32ADFE12"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(2/10/2013)</w:t>
            </w:r>
          </w:p>
        </w:tc>
        <w:tc>
          <w:tcPr>
            <w:tcW w:w="1107" w:type="dxa"/>
            <w:tcBorders>
              <w:top w:val="nil"/>
              <w:left w:val="nil"/>
              <w:bottom w:val="single" w:sz="18" w:space="0" w:color="auto"/>
              <w:right w:val="single" w:sz="4" w:space="0" w:color="auto"/>
            </w:tcBorders>
            <w:shd w:val="clear" w:color="auto" w:fill="auto"/>
            <w:vAlign w:val="center"/>
            <w:hideMark/>
          </w:tcPr>
          <w:p w14:paraId="57F8C3FE"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7D83BDBD"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2" w:type="dxa"/>
            <w:tcBorders>
              <w:top w:val="nil"/>
              <w:left w:val="nil"/>
              <w:bottom w:val="single" w:sz="18" w:space="0" w:color="auto"/>
              <w:right w:val="single" w:sz="4" w:space="0" w:color="auto"/>
            </w:tcBorders>
            <w:shd w:val="clear" w:color="auto" w:fill="auto"/>
            <w:vAlign w:val="center"/>
            <w:hideMark/>
          </w:tcPr>
          <w:p w14:paraId="4212ED07"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18" w:space="0" w:color="auto"/>
              <w:right w:val="single" w:sz="4" w:space="0" w:color="auto"/>
            </w:tcBorders>
            <w:shd w:val="clear" w:color="auto" w:fill="auto"/>
            <w:vAlign w:val="center"/>
            <w:hideMark/>
          </w:tcPr>
          <w:p w14:paraId="6B1BF8A3"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18" w:space="0" w:color="auto"/>
              <w:right w:val="single" w:sz="4" w:space="0" w:color="auto"/>
            </w:tcBorders>
            <w:shd w:val="clear" w:color="auto" w:fill="auto"/>
            <w:vAlign w:val="center"/>
            <w:hideMark/>
          </w:tcPr>
          <w:p w14:paraId="2B1E6FEA"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49B830A9"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18" w:space="0" w:color="auto"/>
              <w:right w:val="single" w:sz="4" w:space="0" w:color="auto"/>
            </w:tcBorders>
            <w:shd w:val="clear" w:color="auto" w:fill="auto"/>
            <w:vAlign w:val="center"/>
            <w:hideMark/>
          </w:tcPr>
          <w:p w14:paraId="3A2F964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4EA4847F"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single" w:sz="4" w:space="0" w:color="auto"/>
              <w:bottom w:val="single" w:sz="18" w:space="0" w:color="auto"/>
              <w:right w:val="single" w:sz="4" w:space="0" w:color="auto"/>
            </w:tcBorders>
            <w:shd w:val="clear" w:color="auto" w:fill="auto"/>
            <w:vAlign w:val="center"/>
            <w:hideMark/>
          </w:tcPr>
          <w:p w14:paraId="187BD527" w14:textId="77777777" w:rsidR="00007D3F" w:rsidRPr="00007D3F" w:rsidRDefault="00007D3F" w:rsidP="00007D3F">
            <w:pPr>
              <w:spacing w:line="240" w:lineRule="auto"/>
              <w:rPr>
                <w:rFonts w:eastAsia="Times New Roman"/>
                <w:color w:val="000000"/>
                <w:sz w:val="18"/>
                <w:szCs w:val="18"/>
                <w:lang w:eastAsia="es-CL"/>
              </w:rPr>
            </w:pPr>
          </w:p>
        </w:tc>
        <w:tc>
          <w:tcPr>
            <w:tcW w:w="957" w:type="dxa"/>
            <w:vMerge/>
            <w:tcBorders>
              <w:top w:val="nil"/>
              <w:left w:val="single" w:sz="4" w:space="0" w:color="auto"/>
              <w:bottom w:val="single" w:sz="18" w:space="0" w:color="auto"/>
              <w:right w:val="single" w:sz="4" w:space="0" w:color="auto"/>
            </w:tcBorders>
            <w:shd w:val="clear" w:color="auto" w:fill="auto"/>
            <w:vAlign w:val="center"/>
            <w:hideMark/>
          </w:tcPr>
          <w:p w14:paraId="61AD0AEA" w14:textId="77777777" w:rsidR="00007D3F" w:rsidRPr="00007D3F" w:rsidRDefault="00007D3F" w:rsidP="00007D3F">
            <w:pPr>
              <w:spacing w:line="240" w:lineRule="auto"/>
              <w:rPr>
                <w:rFonts w:eastAsia="Times New Roman"/>
                <w:color w:val="000000"/>
                <w:sz w:val="18"/>
                <w:szCs w:val="18"/>
                <w:lang w:eastAsia="es-CL"/>
              </w:rPr>
            </w:pPr>
          </w:p>
        </w:tc>
        <w:tc>
          <w:tcPr>
            <w:tcW w:w="955" w:type="dxa"/>
            <w:tcBorders>
              <w:top w:val="nil"/>
              <w:left w:val="nil"/>
              <w:bottom w:val="single" w:sz="18" w:space="0" w:color="auto"/>
              <w:right w:val="single" w:sz="4" w:space="0" w:color="auto"/>
            </w:tcBorders>
            <w:shd w:val="clear" w:color="auto" w:fill="auto"/>
            <w:vAlign w:val="center"/>
            <w:hideMark/>
          </w:tcPr>
          <w:p w14:paraId="4688935E"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Lnamtha</w:t>
            </w:r>
          </w:p>
        </w:tc>
      </w:tr>
      <w:tr w:rsidR="00007D3F" w:rsidRPr="00007D3F" w14:paraId="43C0F3F8"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53DC54BD" w14:textId="77777777" w:rsidR="00007D3F" w:rsidRPr="00007D3F" w:rsidRDefault="00007D3F"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IV</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46ABC57B" w14:textId="3630E2DB" w:rsidR="00007D3F" w:rsidRPr="00007D3F" w:rsidRDefault="005403F9" w:rsidP="00007D3F">
            <w:pPr>
              <w:spacing w:line="240" w:lineRule="auto"/>
              <w:rPr>
                <w:rFonts w:eastAsia="Times New Roman"/>
                <w:b/>
                <w:bCs/>
                <w:color w:val="000000"/>
                <w:sz w:val="18"/>
                <w:szCs w:val="18"/>
                <w:lang w:eastAsia="es-CL"/>
              </w:rPr>
            </w:pPr>
            <w:r>
              <w:rPr>
                <w:rFonts w:eastAsia="Times New Roman"/>
                <w:b/>
                <w:bCs/>
                <w:color w:val="000000"/>
                <w:sz w:val="18"/>
                <w:szCs w:val="18"/>
                <w:lang w:eastAsia="es-CL"/>
              </w:rPr>
              <w:t>HR Training</w:t>
            </w:r>
          </w:p>
        </w:tc>
        <w:tc>
          <w:tcPr>
            <w:tcW w:w="1107" w:type="dxa"/>
            <w:tcBorders>
              <w:top w:val="single" w:sz="18" w:space="0" w:color="auto"/>
              <w:left w:val="nil"/>
              <w:bottom w:val="single" w:sz="18" w:space="0" w:color="auto"/>
              <w:right w:val="single" w:sz="4" w:space="0" w:color="auto"/>
            </w:tcBorders>
            <w:shd w:val="clear" w:color="auto" w:fill="auto"/>
            <w:vAlign w:val="center"/>
          </w:tcPr>
          <w:p w14:paraId="46C3D76D" w14:textId="474DE14A" w:rsidR="00007D3F" w:rsidRPr="00007D3F" w:rsidRDefault="00007D3F" w:rsidP="00007D3F">
            <w:pPr>
              <w:spacing w:line="240" w:lineRule="auto"/>
              <w:jc w:val="center"/>
              <w:rPr>
                <w:rFonts w:eastAsia="Times New Roman"/>
                <w:color w:val="000000"/>
                <w:sz w:val="18"/>
                <w:szCs w:val="18"/>
                <w:lang w:eastAsia="es-CL"/>
              </w:rPr>
            </w:pPr>
          </w:p>
        </w:tc>
        <w:tc>
          <w:tcPr>
            <w:tcW w:w="947" w:type="dxa"/>
            <w:tcBorders>
              <w:top w:val="single" w:sz="18" w:space="0" w:color="auto"/>
              <w:left w:val="nil"/>
              <w:bottom w:val="single" w:sz="18" w:space="0" w:color="auto"/>
              <w:right w:val="single" w:sz="4" w:space="0" w:color="auto"/>
            </w:tcBorders>
            <w:shd w:val="clear" w:color="auto" w:fill="auto"/>
            <w:vAlign w:val="center"/>
          </w:tcPr>
          <w:p w14:paraId="622C3EF9" w14:textId="527756E8" w:rsidR="00007D3F" w:rsidRPr="00007D3F" w:rsidRDefault="00007D3F" w:rsidP="00007D3F">
            <w:pPr>
              <w:spacing w:line="240" w:lineRule="auto"/>
              <w:jc w:val="center"/>
              <w:rPr>
                <w:rFonts w:eastAsia="Times New Roman"/>
                <w:color w:val="000000"/>
                <w:sz w:val="18"/>
                <w:szCs w:val="18"/>
                <w:lang w:eastAsia="es-CL"/>
              </w:rPr>
            </w:pPr>
          </w:p>
        </w:tc>
        <w:tc>
          <w:tcPr>
            <w:tcW w:w="952" w:type="dxa"/>
            <w:tcBorders>
              <w:top w:val="single" w:sz="18" w:space="0" w:color="auto"/>
              <w:left w:val="nil"/>
              <w:bottom w:val="single" w:sz="18" w:space="0" w:color="auto"/>
              <w:right w:val="single" w:sz="4" w:space="0" w:color="auto"/>
            </w:tcBorders>
            <w:shd w:val="clear" w:color="auto" w:fill="auto"/>
            <w:vAlign w:val="center"/>
          </w:tcPr>
          <w:p w14:paraId="5678B025" w14:textId="58FBE46F" w:rsidR="00007D3F" w:rsidRPr="00007D3F" w:rsidRDefault="00007D3F" w:rsidP="00007D3F">
            <w:pPr>
              <w:spacing w:line="240" w:lineRule="auto"/>
              <w:jc w:val="center"/>
              <w:rPr>
                <w:rFonts w:eastAsia="Times New Roman"/>
                <w:color w:val="000000"/>
                <w:sz w:val="18"/>
                <w:szCs w:val="18"/>
                <w:lang w:eastAsia="es-CL"/>
              </w:rPr>
            </w:pPr>
          </w:p>
        </w:tc>
        <w:tc>
          <w:tcPr>
            <w:tcW w:w="949" w:type="dxa"/>
            <w:tcBorders>
              <w:top w:val="single" w:sz="18" w:space="0" w:color="auto"/>
              <w:left w:val="nil"/>
              <w:bottom w:val="single" w:sz="18" w:space="0" w:color="auto"/>
              <w:right w:val="single" w:sz="4" w:space="0" w:color="auto"/>
            </w:tcBorders>
            <w:shd w:val="clear" w:color="auto" w:fill="auto"/>
            <w:vAlign w:val="center"/>
          </w:tcPr>
          <w:p w14:paraId="6F0A658A" w14:textId="0F1CA53E" w:rsidR="00007D3F" w:rsidRPr="00007D3F" w:rsidRDefault="00007D3F" w:rsidP="00007D3F">
            <w:pPr>
              <w:spacing w:line="240" w:lineRule="auto"/>
              <w:jc w:val="center"/>
              <w:rPr>
                <w:rFonts w:eastAsia="Times New Roman"/>
                <w:color w:val="000000"/>
                <w:sz w:val="18"/>
                <w:szCs w:val="18"/>
                <w:lang w:eastAsia="es-CL"/>
              </w:rPr>
            </w:pPr>
          </w:p>
        </w:tc>
        <w:tc>
          <w:tcPr>
            <w:tcW w:w="949" w:type="dxa"/>
            <w:tcBorders>
              <w:top w:val="single" w:sz="18" w:space="0" w:color="auto"/>
              <w:left w:val="nil"/>
              <w:bottom w:val="single" w:sz="18" w:space="0" w:color="auto"/>
              <w:right w:val="single" w:sz="4" w:space="0" w:color="auto"/>
            </w:tcBorders>
            <w:shd w:val="clear" w:color="auto" w:fill="auto"/>
            <w:vAlign w:val="center"/>
          </w:tcPr>
          <w:p w14:paraId="7CE640C3" w14:textId="271C98BF" w:rsidR="00007D3F" w:rsidRPr="00007D3F" w:rsidRDefault="00007D3F" w:rsidP="00007D3F">
            <w:pPr>
              <w:spacing w:line="240" w:lineRule="auto"/>
              <w:jc w:val="center"/>
              <w:rPr>
                <w:rFonts w:eastAsia="Times New Roman"/>
                <w:color w:val="000000"/>
                <w:sz w:val="18"/>
                <w:szCs w:val="18"/>
                <w:lang w:eastAsia="es-CL"/>
              </w:rPr>
            </w:pPr>
          </w:p>
        </w:tc>
        <w:tc>
          <w:tcPr>
            <w:tcW w:w="947" w:type="dxa"/>
            <w:tcBorders>
              <w:top w:val="single" w:sz="18" w:space="0" w:color="auto"/>
              <w:left w:val="nil"/>
              <w:bottom w:val="single" w:sz="18" w:space="0" w:color="auto"/>
              <w:right w:val="single" w:sz="4" w:space="0" w:color="auto"/>
            </w:tcBorders>
            <w:shd w:val="clear" w:color="auto" w:fill="auto"/>
            <w:vAlign w:val="center"/>
          </w:tcPr>
          <w:p w14:paraId="284F6CC1" w14:textId="236CFC6D" w:rsidR="00007D3F" w:rsidRPr="00007D3F" w:rsidRDefault="00007D3F" w:rsidP="00007D3F">
            <w:pPr>
              <w:spacing w:line="240" w:lineRule="auto"/>
              <w:jc w:val="center"/>
              <w:rPr>
                <w:rFonts w:eastAsia="Times New Roman"/>
                <w:color w:val="000000"/>
                <w:sz w:val="18"/>
                <w:szCs w:val="18"/>
                <w:lang w:eastAsia="es-CL"/>
              </w:rPr>
            </w:pPr>
          </w:p>
        </w:tc>
        <w:tc>
          <w:tcPr>
            <w:tcW w:w="949" w:type="dxa"/>
            <w:tcBorders>
              <w:top w:val="single" w:sz="18" w:space="0" w:color="auto"/>
              <w:left w:val="nil"/>
              <w:bottom w:val="single" w:sz="18" w:space="0" w:color="auto"/>
              <w:right w:val="single" w:sz="4" w:space="0" w:color="auto"/>
            </w:tcBorders>
            <w:shd w:val="clear" w:color="auto" w:fill="auto"/>
            <w:vAlign w:val="center"/>
          </w:tcPr>
          <w:p w14:paraId="0A0C01F5" w14:textId="69B36D17" w:rsidR="00007D3F" w:rsidRPr="00007D3F" w:rsidRDefault="00007D3F" w:rsidP="00007D3F">
            <w:pPr>
              <w:spacing w:line="240" w:lineRule="auto"/>
              <w:jc w:val="center"/>
              <w:rPr>
                <w:rFonts w:eastAsia="Times New Roman"/>
                <w:color w:val="000000"/>
                <w:sz w:val="18"/>
                <w:szCs w:val="18"/>
                <w:lang w:eastAsia="es-CL"/>
              </w:rPr>
            </w:pPr>
          </w:p>
        </w:tc>
        <w:tc>
          <w:tcPr>
            <w:tcW w:w="947" w:type="dxa"/>
            <w:tcBorders>
              <w:top w:val="single" w:sz="18" w:space="0" w:color="auto"/>
              <w:left w:val="nil"/>
              <w:bottom w:val="single" w:sz="18" w:space="0" w:color="auto"/>
              <w:right w:val="single" w:sz="4" w:space="0" w:color="auto"/>
            </w:tcBorders>
            <w:shd w:val="clear" w:color="auto" w:fill="auto"/>
            <w:vAlign w:val="center"/>
          </w:tcPr>
          <w:p w14:paraId="09B3BF51" w14:textId="4B6E8364" w:rsidR="00007D3F" w:rsidRPr="00007D3F" w:rsidRDefault="00007D3F" w:rsidP="00007D3F">
            <w:pPr>
              <w:spacing w:line="240" w:lineRule="auto"/>
              <w:jc w:val="center"/>
              <w:rPr>
                <w:rFonts w:eastAsia="Times New Roman"/>
                <w:color w:val="000000"/>
                <w:sz w:val="18"/>
                <w:szCs w:val="18"/>
                <w:lang w:eastAsia="es-CL"/>
              </w:rPr>
            </w:pP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4FBF3974" w14:textId="77777777" w:rsidR="00007D3F" w:rsidRPr="00007D3F" w:rsidRDefault="00007D3F"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DPO</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760BE55D" w14:textId="77777777" w:rsidR="00007D3F" w:rsidRPr="00007D3F" w:rsidRDefault="00007D3F"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63 831,00</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416B12E7" w14:textId="77777777" w:rsidR="00007D3F" w:rsidRPr="00007D3F" w:rsidRDefault="00007D3F"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3B320AD5"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5C5C58F1"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14</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5DCD0C50" w14:textId="46B883E5" w:rsidR="005403F9" w:rsidRPr="005403F9" w:rsidRDefault="005403F9" w:rsidP="00007D3F">
            <w:pPr>
              <w:spacing w:line="240" w:lineRule="auto"/>
              <w:rPr>
                <w:rFonts w:eastAsia="Times New Roman"/>
                <w:color w:val="000000"/>
                <w:sz w:val="18"/>
                <w:szCs w:val="18"/>
                <w:lang w:eastAsia="es-CL"/>
              </w:rPr>
            </w:pPr>
            <w:r w:rsidRPr="005403F9">
              <w:rPr>
                <w:rFonts w:eastAsia="Times New Roman"/>
                <w:color w:val="FF0000"/>
                <w:sz w:val="18"/>
                <w:szCs w:val="18"/>
                <w:lang w:eastAsia="es-CL"/>
              </w:rPr>
              <w:t xml:space="preserve">(1-3/04/2013) </w:t>
            </w:r>
            <w:r w:rsidRPr="005403F9">
              <w:rPr>
                <w:rFonts w:eastAsia="Times New Roman"/>
                <w:bCs/>
                <w:color w:val="000000"/>
                <w:sz w:val="18"/>
                <w:szCs w:val="18"/>
                <w:lang w:eastAsia="es-CL"/>
              </w:rPr>
              <w:t>Energy &amp; mines sector management</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1E5E2F15" w14:textId="21F98202"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158</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1E410030" w14:textId="3ED3B5DD"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27</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3EB0F6D2" w14:textId="7666B536"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56</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5F9B7C6" w14:textId="6879428D"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780BE677" w14:textId="500AB0C8"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102</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7B9564A1" w14:textId="613CB329"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D426901" w14:textId="7B2AD11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7C31038" w14:textId="21F5770F"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val="restart"/>
            <w:tcBorders>
              <w:top w:val="single" w:sz="18" w:space="0" w:color="auto"/>
              <w:left w:val="nil"/>
              <w:right w:val="single" w:sz="4" w:space="0" w:color="auto"/>
            </w:tcBorders>
            <w:shd w:val="clear" w:color="auto" w:fill="auto"/>
            <w:vAlign w:val="center"/>
            <w:hideMark/>
          </w:tcPr>
          <w:p w14:paraId="415231C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single" w:sz="18" w:space="0" w:color="auto"/>
              <w:left w:val="nil"/>
              <w:bottom w:val="single" w:sz="4" w:space="0" w:color="auto"/>
              <w:right w:val="single" w:sz="4" w:space="0" w:color="auto"/>
            </w:tcBorders>
            <w:shd w:val="clear" w:color="auto" w:fill="auto"/>
            <w:vAlign w:val="center"/>
            <w:hideMark/>
          </w:tcPr>
          <w:p w14:paraId="094C555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37 243,00</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5071DCD7"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VTCap</w:t>
            </w:r>
          </w:p>
        </w:tc>
      </w:tr>
      <w:tr w:rsidR="005403F9" w:rsidRPr="00007D3F" w14:paraId="122FC1C1"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09D66858"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15</w:t>
            </w:r>
          </w:p>
        </w:tc>
        <w:tc>
          <w:tcPr>
            <w:tcW w:w="3541" w:type="dxa"/>
            <w:tcBorders>
              <w:top w:val="nil"/>
              <w:left w:val="nil"/>
              <w:bottom w:val="nil"/>
              <w:right w:val="single" w:sz="4" w:space="0" w:color="auto"/>
            </w:tcBorders>
            <w:shd w:val="clear" w:color="auto" w:fill="auto"/>
            <w:vAlign w:val="center"/>
            <w:hideMark/>
          </w:tcPr>
          <w:p w14:paraId="016DBF14" w14:textId="77777777" w:rsidR="005403F9" w:rsidRPr="00007D3F" w:rsidRDefault="005403F9" w:rsidP="00007D3F">
            <w:pPr>
              <w:spacing w:line="240" w:lineRule="auto"/>
              <w:rPr>
                <w:rFonts w:eastAsia="Times New Roman"/>
                <w:color w:val="000000"/>
                <w:sz w:val="18"/>
                <w:szCs w:val="18"/>
                <w:lang w:val="en-US" w:eastAsia="es-CL"/>
              </w:rPr>
            </w:pPr>
            <w:r w:rsidRPr="00007D3F">
              <w:rPr>
                <w:rFonts w:eastAsia="Times New Roman"/>
                <w:color w:val="000000"/>
                <w:sz w:val="18"/>
                <w:szCs w:val="18"/>
                <w:lang w:val="en-US" w:eastAsia="es-CL"/>
              </w:rPr>
              <w:t>Job analysis and training needs assessment  (4/04/2013)</w:t>
            </w:r>
          </w:p>
        </w:tc>
        <w:tc>
          <w:tcPr>
            <w:tcW w:w="1107" w:type="dxa"/>
            <w:tcBorders>
              <w:top w:val="nil"/>
              <w:left w:val="nil"/>
              <w:bottom w:val="nil"/>
              <w:right w:val="single" w:sz="4" w:space="0" w:color="auto"/>
            </w:tcBorders>
            <w:shd w:val="clear" w:color="auto" w:fill="auto"/>
            <w:vAlign w:val="center"/>
            <w:hideMark/>
          </w:tcPr>
          <w:p w14:paraId="6A48243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36</w:t>
            </w:r>
          </w:p>
        </w:tc>
        <w:tc>
          <w:tcPr>
            <w:tcW w:w="947" w:type="dxa"/>
            <w:tcBorders>
              <w:top w:val="nil"/>
              <w:left w:val="nil"/>
              <w:bottom w:val="nil"/>
              <w:right w:val="single" w:sz="4" w:space="0" w:color="auto"/>
            </w:tcBorders>
            <w:shd w:val="clear" w:color="auto" w:fill="auto"/>
            <w:vAlign w:val="center"/>
            <w:hideMark/>
          </w:tcPr>
          <w:p w14:paraId="6CA1B2B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w:t>
            </w:r>
          </w:p>
        </w:tc>
        <w:tc>
          <w:tcPr>
            <w:tcW w:w="952" w:type="dxa"/>
            <w:tcBorders>
              <w:top w:val="nil"/>
              <w:left w:val="nil"/>
              <w:bottom w:val="nil"/>
              <w:right w:val="single" w:sz="4" w:space="0" w:color="auto"/>
            </w:tcBorders>
            <w:shd w:val="clear" w:color="auto" w:fill="auto"/>
            <w:vAlign w:val="center"/>
            <w:hideMark/>
          </w:tcPr>
          <w:p w14:paraId="1252C56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22</w:t>
            </w:r>
          </w:p>
        </w:tc>
        <w:tc>
          <w:tcPr>
            <w:tcW w:w="949" w:type="dxa"/>
            <w:tcBorders>
              <w:top w:val="nil"/>
              <w:left w:val="nil"/>
              <w:bottom w:val="nil"/>
              <w:right w:val="single" w:sz="4" w:space="0" w:color="auto"/>
            </w:tcBorders>
            <w:shd w:val="clear" w:color="auto" w:fill="auto"/>
            <w:vAlign w:val="center"/>
            <w:hideMark/>
          </w:tcPr>
          <w:p w14:paraId="0C6C5BB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10</w:t>
            </w:r>
          </w:p>
        </w:tc>
        <w:tc>
          <w:tcPr>
            <w:tcW w:w="949" w:type="dxa"/>
            <w:tcBorders>
              <w:top w:val="nil"/>
              <w:left w:val="nil"/>
              <w:bottom w:val="nil"/>
              <w:right w:val="single" w:sz="4" w:space="0" w:color="auto"/>
            </w:tcBorders>
            <w:shd w:val="clear" w:color="auto" w:fill="auto"/>
            <w:vAlign w:val="center"/>
            <w:hideMark/>
          </w:tcPr>
          <w:p w14:paraId="3408082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w:t>
            </w:r>
          </w:p>
        </w:tc>
        <w:tc>
          <w:tcPr>
            <w:tcW w:w="947" w:type="dxa"/>
            <w:tcBorders>
              <w:top w:val="nil"/>
              <w:left w:val="nil"/>
              <w:bottom w:val="nil"/>
              <w:right w:val="single" w:sz="4" w:space="0" w:color="auto"/>
            </w:tcBorders>
            <w:shd w:val="clear" w:color="auto" w:fill="auto"/>
            <w:vAlign w:val="center"/>
            <w:hideMark/>
          </w:tcPr>
          <w:p w14:paraId="332E67C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w:t>
            </w:r>
          </w:p>
        </w:tc>
        <w:tc>
          <w:tcPr>
            <w:tcW w:w="949" w:type="dxa"/>
            <w:tcBorders>
              <w:top w:val="nil"/>
              <w:left w:val="nil"/>
              <w:bottom w:val="nil"/>
              <w:right w:val="single" w:sz="4" w:space="0" w:color="auto"/>
            </w:tcBorders>
            <w:shd w:val="clear" w:color="auto" w:fill="auto"/>
            <w:vAlign w:val="center"/>
            <w:hideMark/>
          </w:tcPr>
          <w:p w14:paraId="164F6D4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nil"/>
              <w:left w:val="nil"/>
              <w:bottom w:val="nil"/>
              <w:right w:val="single" w:sz="4" w:space="0" w:color="auto"/>
            </w:tcBorders>
            <w:shd w:val="clear" w:color="auto" w:fill="auto"/>
            <w:vAlign w:val="center"/>
            <w:hideMark/>
          </w:tcPr>
          <w:p w14:paraId="001FCA36"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right w:val="single" w:sz="4" w:space="0" w:color="auto"/>
            </w:tcBorders>
            <w:shd w:val="clear" w:color="auto" w:fill="auto"/>
            <w:vAlign w:val="center"/>
          </w:tcPr>
          <w:p w14:paraId="5E9D1A6F" w14:textId="1E111977"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nil"/>
              <w:left w:val="nil"/>
              <w:bottom w:val="single" w:sz="4" w:space="0" w:color="auto"/>
              <w:right w:val="single" w:sz="4" w:space="0" w:color="auto"/>
            </w:tcBorders>
            <w:shd w:val="clear" w:color="auto" w:fill="auto"/>
            <w:vAlign w:val="center"/>
            <w:hideMark/>
          </w:tcPr>
          <w:p w14:paraId="4C0C039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3 696,00</w:t>
            </w:r>
          </w:p>
        </w:tc>
        <w:tc>
          <w:tcPr>
            <w:tcW w:w="955" w:type="dxa"/>
            <w:tcBorders>
              <w:top w:val="nil"/>
              <w:left w:val="nil"/>
              <w:bottom w:val="nil"/>
              <w:right w:val="single" w:sz="4" w:space="0" w:color="auto"/>
            </w:tcBorders>
            <w:shd w:val="clear" w:color="auto" w:fill="auto"/>
            <w:vAlign w:val="center"/>
            <w:hideMark/>
          </w:tcPr>
          <w:p w14:paraId="03F2BC5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3D9AB3F4"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D28B76B"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16</w:t>
            </w:r>
          </w:p>
        </w:tc>
        <w:tc>
          <w:tcPr>
            <w:tcW w:w="3541" w:type="dxa"/>
            <w:tcBorders>
              <w:top w:val="single" w:sz="4" w:space="0" w:color="auto"/>
              <w:left w:val="nil"/>
              <w:bottom w:val="single" w:sz="4" w:space="0" w:color="auto"/>
              <w:right w:val="single" w:sz="4" w:space="0" w:color="auto"/>
            </w:tcBorders>
            <w:shd w:val="clear" w:color="auto" w:fill="auto"/>
            <w:vAlign w:val="center"/>
            <w:hideMark/>
          </w:tcPr>
          <w:p w14:paraId="2E116774"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Effective Report Writing (4-8/11/2013)</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CBA8FF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36</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4C32448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F7CFA9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24</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8A6482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5E29C23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030CF34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2DEAEB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53E1388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right w:val="single" w:sz="4" w:space="0" w:color="auto"/>
            </w:tcBorders>
            <w:shd w:val="clear" w:color="auto" w:fill="auto"/>
            <w:vAlign w:val="center"/>
          </w:tcPr>
          <w:p w14:paraId="0241D382" w14:textId="110AA2F4"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nil"/>
              <w:left w:val="nil"/>
              <w:bottom w:val="single" w:sz="4" w:space="0" w:color="auto"/>
              <w:right w:val="single" w:sz="4" w:space="0" w:color="auto"/>
            </w:tcBorders>
            <w:shd w:val="clear" w:color="auto" w:fill="auto"/>
            <w:vAlign w:val="center"/>
            <w:hideMark/>
          </w:tcPr>
          <w:p w14:paraId="325BD48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14,355,27</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07F42E23"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VTE</w:t>
            </w:r>
          </w:p>
        </w:tc>
      </w:tr>
      <w:tr w:rsidR="005403F9" w:rsidRPr="00007D3F" w14:paraId="5DC1E20B"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72F67D2A"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17</w:t>
            </w:r>
          </w:p>
        </w:tc>
        <w:tc>
          <w:tcPr>
            <w:tcW w:w="3541" w:type="dxa"/>
            <w:tcBorders>
              <w:top w:val="nil"/>
              <w:left w:val="nil"/>
              <w:bottom w:val="single" w:sz="18" w:space="0" w:color="auto"/>
              <w:right w:val="single" w:sz="4" w:space="0" w:color="auto"/>
            </w:tcBorders>
            <w:shd w:val="clear" w:color="auto" w:fill="auto"/>
            <w:vAlign w:val="center"/>
            <w:hideMark/>
          </w:tcPr>
          <w:p w14:paraId="752CB92D"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Human resource management (6-10/1/2014)</w:t>
            </w:r>
          </w:p>
        </w:tc>
        <w:tc>
          <w:tcPr>
            <w:tcW w:w="1107" w:type="dxa"/>
            <w:tcBorders>
              <w:top w:val="nil"/>
              <w:left w:val="nil"/>
              <w:bottom w:val="single" w:sz="18" w:space="0" w:color="auto"/>
              <w:right w:val="single" w:sz="4" w:space="0" w:color="auto"/>
            </w:tcBorders>
            <w:shd w:val="clear" w:color="auto" w:fill="auto"/>
            <w:vAlign w:val="center"/>
            <w:hideMark/>
          </w:tcPr>
          <w:p w14:paraId="4FC8FC6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51</w:t>
            </w:r>
          </w:p>
        </w:tc>
        <w:tc>
          <w:tcPr>
            <w:tcW w:w="947" w:type="dxa"/>
            <w:tcBorders>
              <w:top w:val="nil"/>
              <w:left w:val="nil"/>
              <w:bottom w:val="single" w:sz="18" w:space="0" w:color="auto"/>
              <w:right w:val="single" w:sz="4" w:space="0" w:color="auto"/>
            </w:tcBorders>
            <w:shd w:val="clear" w:color="auto" w:fill="auto"/>
            <w:vAlign w:val="center"/>
            <w:hideMark/>
          </w:tcPr>
          <w:p w14:paraId="6C876AB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22</w:t>
            </w:r>
          </w:p>
        </w:tc>
        <w:tc>
          <w:tcPr>
            <w:tcW w:w="952" w:type="dxa"/>
            <w:tcBorders>
              <w:top w:val="nil"/>
              <w:left w:val="nil"/>
              <w:bottom w:val="single" w:sz="18" w:space="0" w:color="auto"/>
              <w:right w:val="single" w:sz="4" w:space="0" w:color="auto"/>
            </w:tcBorders>
            <w:shd w:val="clear" w:color="auto" w:fill="auto"/>
            <w:vAlign w:val="center"/>
            <w:hideMark/>
          </w:tcPr>
          <w:p w14:paraId="22158E8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nil"/>
              <w:left w:val="nil"/>
              <w:bottom w:val="single" w:sz="18" w:space="0" w:color="auto"/>
              <w:right w:val="single" w:sz="4" w:space="0" w:color="auto"/>
            </w:tcBorders>
            <w:shd w:val="clear" w:color="auto" w:fill="auto"/>
            <w:vAlign w:val="center"/>
            <w:hideMark/>
          </w:tcPr>
          <w:p w14:paraId="300A872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9" w:type="dxa"/>
            <w:tcBorders>
              <w:top w:val="nil"/>
              <w:left w:val="nil"/>
              <w:bottom w:val="single" w:sz="18" w:space="0" w:color="auto"/>
              <w:right w:val="single" w:sz="4" w:space="0" w:color="auto"/>
            </w:tcBorders>
            <w:shd w:val="clear" w:color="auto" w:fill="auto"/>
            <w:vAlign w:val="center"/>
            <w:hideMark/>
          </w:tcPr>
          <w:p w14:paraId="1EF0758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33</w:t>
            </w:r>
          </w:p>
        </w:tc>
        <w:tc>
          <w:tcPr>
            <w:tcW w:w="947" w:type="dxa"/>
            <w:tcBorders>
              <w:top w:val="nil"/>
              <w:left w:val="nil"/>
              <w:bottom w:val="single" w:sz="18" w:space="0" w:color="auto"/>
              <w:right w:val="single" w:sz="4" w:space="0" w:color="auto"/>
            </w:tcBorders>
            <w:shd w:val="clear" w:color="auto" w:fill="auto"/>
            <w:vAlign w:val="center"/>
            <w:hideMark/>
          </w:tcPr>
          <w:p w14:paraId="09DAA8D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13</w:t>
            </w:r>
          </w:p>
        </w:tc>
        <w:tc>
          <w:tcPr>
            <w:tcW w:w="949" w:type="dxa"/>
            <w:tcBorders>
              <w:top w:val="nil"/>
              <w:left w:val="nil"/>
              <w:bottom w:val="single" w:sz="18" w:space="0" w:color="auto"/>
              <w:right w:val="single" w:sz="4" w:space="0" w:color="auto"/>
            </w:tcBorders>
            <w:shd w:val="clear" w:color="auto" w:fill="auto"/>
            <w:vAlign w:val="center"/>
            <w:hideMark/>
          </w:tcPr>
          <w:p w14:paraId="248D362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5863200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bottom w:val="single" w:sz="18" w:space="0" w:color="auto"/>
              <w:right w:val="single" w:sz="4" w:space="0" w:color="auto"/>
            </w:tcBorders>
            <w:shd w:val="clear" w:color="auto" w:fill="auto"/>
            <w:vAlign w:val="center"/>
          </w:tcPr>
          <w:p w14:paraId="6DD1812A" w14:textId="601A315F"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nil"/>
              <w:left w:val="nil"/>
              <w:bottom w:val="single" w:sz="18" w:space="0" w:color="auto"/>
              <w:right w:val="single" w:sz="4" w:space="0" w:color="auto"/>
            </w:tcBorders>
            <w:shd w:val="clear" w:color="auto" w:fill="auto"/>
            <w:vAlign w:val="center"/>
            <w:hideMark/>
          </w:tcPr>
          <w:p w14:paraId="19551E6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22 892,00</w:t>
            </w:r>
          </w:p>
        </w:tc>
        <w:tc>
          <w:tcPr>
            <w:tcW w:w="955" w:type="dxa"/>
            <w:tcBorders>
              <w:top w:val="nil"/>
              <w:left w:val="nil"/>
              <w:bottom w:val="single" w:sz="18" w:space="0" w:color="auto"/>
              <w:right w:val="single" w:sz="4" w:space="0" w:color="auto"/>
            </w:tcBorders>
            <w:shd w:val="clear" w:color="auto" w:fill="auto"/>
            <w:vAlign w:val="center"/>
            <w:hideMark/>
          </w:tcPr>
          <w:p w14:paraId="717CD9F1"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VTE</w:t>
            </w:r>
          </w:p>
        </w:tc>
      </w:tr>
      <w:tr w:rsidR="005403F9" w:rsidRPr="00007D3F" w14:paraId="6CC1BA89"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7209A49F"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V</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76FD65CA" w14:textId="77777777" w:rsidR="005403F9" w:rsidRPr="00007D3F" w:rsidRDefault="005403F9" w:rsidP="00007D3F">
            <w:pPr>
              <w:spacing w:line="240" w:lineRule="auto"/>
              <w:rPr>
                <w:rFonts w:eastAsia="Times New Roman"/>
                <w:b/>
                <w:bCs/>
                <w:color w:val="000000"/>
                <w:sz w:val="18"/>
                <w:szCs w:val="18"/>
                <w:lang w:val="en-US" w:eastAsia="es-CL"/>
              </w:rPr>
            </w:pPr>
            <w:r w:rsidRPr="00007D3F">
              <w:rPr>
                <w:rFonts w:eastAsia="Times New Roman"/>
                <w:b/>
                <w:bCs/>
                <w:color w:val="000000"/>
                <w:sz w:val="18"/>
                <w:szCs w:val="18"/>
                <w:lang w:val="en-US" w:eastAsia="es-CL"/>
              </w:rPr>
              <w:t xml:space="preserve">Project Planning and Documentation for Anti-Corruption </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7236E426"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EDB8A0E"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074C057E"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0A7B746A"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3D2DBE7B"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1EF14276"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288F712D"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21F589B1"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63B00392" w14:textId="78E5AC54"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r w:rsidRPr="00007D3F">
              <w:rPr>
                <w:rFonts w:eastAsia="Times New Roman"/>
                <w:color w:val="000000"/>
                <w:sz w:val="18"/>
                <w:szCs w:val="18"/>
                <w:lang w:eastAsia="es-CL"/>
              </w:rPr>
              <w:t>DOI</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7285E1AF"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3 212,46</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152FFB20"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6A57BE7E"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5F1E17A6"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18</w:t>
            </w:r>
          </w:p>
        </w:tc>
        <w:tc>
          <w:tcPr>
            <w:tcW w:w="3541" w:type="dxa"/>
            <w:tcBorders>
              <w:top w:val="single" w:sz="18" w:space="0" w:color="auto"/>
              <w:left w:val="nil"/>
              <w:bottom w:val="single" w:sz="4" w:space="0" w:color="auto"/>
              <w:right w:val="nil"/>
            </w:tcBorders>
            <w:shd w:val="clear" w:color="auto" w:fill="auto"/>
            <w:noWrap/>
            <w:vAlign w:val="bottom"/>
            <w:hideMark/>
          </w:tcPr>
          <w:p w14:paraId="207E1B24" w14:textId="51E5BF9A" w:rsidR="005403F9" w:rsidRPr="00F5180F" w:rsidRDefault="005403F9" w:rsidP="00007D3F">
            <w:pPr>
              <w:spacing w:line="240" w:lineRule="auto"/>
              <w:rPr>
                <w:rFonts w:eastAsia="Times New Roman"/>
                <w:color w:val="000000"/>
                <w:sz w:val="18"/>
                <w:szCs w:val="18"/>
                <w:lang w:val="en-US" w:eastAsia="es-CL"/>
              </w:rPr>
            </w:pPr>
            <w:r w:rsidRPr="00F5180F">
              <w:rPr>
                <w:rFonts w:eastAsia="Times New Roman"/>
                <w:color w:val="000000"/>
                <w:sz w:val="18"/>
                <w:szCs w:val="18"/>
                <w:lang w:val="en-US" w:eastAsia="es-CL"/>
              </w:rPr>
              <w:t>Training on Planning and Documenting Inspection and Anti-Corruption</w:t>
            </w:r>
          </w:p>
        </w:tc>
        <w:tc>
          <w:tcPr>
            <w:tcW w:w="110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0E3F3C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70</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40B8F2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21</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2A809D8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39</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328C26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6DB79CC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3806353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61345E5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31</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3114F86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w:t>
            </w:r>
          </w:p>
        </w:tc>
        <w:tc>
          <w:tcPr>
            <w:tcW w:w="960" w:type="dxa"/>
            <w:vMerge w:val="restart"/>
            <w:tcBorders>
              <w:top w:val="single" w:sz="18" w:space="0" w:color="auto"/>
              <w:left w:val="single" w:sz="4" w:space="0" w:color="auto"/>
              <w:bottom w:val="single" w:sz="4" w:space="0" w:color="000000"/>
              <w:right w:val="single" w:sz="4" w:space="0" w:color="auto"/>
            </w:tcBorders>
            <w:shd w:val="clear" w:color="auto" w:fill="auto"/>
            <w:vAlign w:val="center"/>
            <w:hideMark/>
          </w:tcPr>
          <w:p w14:paraId="0C89EFAB" w14:textId="2E90825B"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2BC36B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1 564,46</w:t>
            </w:r>
          </w:p>
        </w:tc>
        <w:tc>
          <w:tcPr>
            <w:tcW w:w="955" w:type="dxa"/>
            <w:vMerge w:val="restart"/>
            <w:tcBorders>
              <w:top w:val="single" w:sz="18" w:space="0" w:color="auto"/>
              <w:left w:val="single" w:sz="4" w:space="0" w:color="auto"/>
              <w:bottom w:val="single" w:sz="4" w:space="0" w:color="000000"/>
              <w:right w:val="single" w:sz="4" w:space="0" w:color="auto"/>
            </w:tcBorders>
            <w:shd w:val="clear" w:color="auto" w:fill="auto"/>
            <w:vAlign w:val="center"/>
            <w:hideMark/>
          </w:tcPr>
          <w:p w14:paraId="298B9173"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MEM</w:t>
            </w:r>
          </w:p>
        </w:tc>
      </w:tr>
      <w:tr w:rsidR="005403F9" w:rsidRPr="00007D3F" w14:paraId="62124CF9"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4333E02F"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19</w:t>
            </w:r>
          </w:p>
        </w:tc>
        <w:tc>
          <w:tcPr>
            <w:tcW w:w="3541" w:type="dxa"/>
            <w:tcBorders>
              <w:top w:val="single" w:sz="4" w:space="0" w:color="auto"/>
              <w:left w:val="nil"/>
              <w:bottom w:val="single" w:sz="18" w:space="0" w:color="auto"/>
              <w:right w:val="single" w:sz="4" w:space="0" w:color="auto"/>
            </w:tcBorders>
            <w:shd w:val="clear" w:color="auto" w:fill="auto"/>
            <w:vAlign w:val="center"/>
            <w:hideMark/>
          </w:tcPr>
          <w:p w14:paraId="382C40F1"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Public Accounting and Auditing (7-8/11/2013)</w:t>
            </w:r>
          </w:p>
        </w:tc>
        <w:tc>
          <w:tcPr>
            <w:tcW w:w="1107" w:type="dxa"/>
            <w:tcBorders>
              <w:top w:val="single" w:sz="4" w:space="0" w:color="auto"/>
              <w:left w:val="nil"/>
              <w:bottom w:val="single" w:sz="18" w:space="0" w:color="auto"/>
              <w:right w:val="single" w:sz="4" w:space="0" w:color="auto"/>
            </w:tcBorders>
            <w:shd w:val="clear" w:color="auto" w:fill="auto"/>
            <w:vAlign w:val="center"/>
            <w:hideMark/>
          </w:tcPr>
          <w:p w14:paraId="14C43D8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47" w:type="dxa"/>
            <w:tcBorders>
              <w:top w:val="nil"/>
              <w:left w:val="nil"/>
              <w:bottom w:val="single" w:sz="18" w:space="0" w:color="auto"/>
              <w:right w:val="single" w:sz="4" w:space="0" w:color="auto"/>
            </w:tcBorders>
            <w:shd w:val="clear" w:color="auto" w:fill="auto"/>
            <w:vAlign w:val="center"/>
            <w:hideMark/>
          </w:tcPr>
          <w:p w14:paraId="47797E6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52" w:type="dxa"/>
            <w:tcBorders>
              <w:top w:val="nil"/>
              <w:left w:val="nil"/>
              <w:bottom w:val="single" w:sz="18" w:space="0" w:color="auto"/>
              <w:right w:val="single" w:sz="4" w:space="0" w:color="auto"/>
            </w:tcBorders>
            <w:shd w:val="clear" w:color="auto" w:fill="auto"/>
            <w:vAlign w:val="center"/>
            <w:hideMark/>
          </w:tcPr>
          <w:p w14:paraId="1AF2C96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49" w:type="dxa"/>
            <w:tcBorders>
              <w:top w:val="nil"/>
              <w:left w:val="nil"/>
              <w:bottom w:val="single" w:sz="18" w:space="0" w:color="auto"/>
              <w:right w:val="single" w:sz="4" w:space="0" w:color="auto"/>
            </w:tcBorders>
            <w:shd w:val="clear" w:color="auto" w:fill="auto"/>
            <w:vAlign w:val="center"/>
            <w:hideMark/>
          </w:tcPr>
          <w:p w14:paraId="6F26212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49" w:type="dxa"/>
            <w:tcBorders>
              <w:top w:val="nil"/>
              <w:left w:val="nil"/>
              <w:bottom w:val="single" w:sz="18" w:space="0" w:color="auto"/>
              <w:right w:val="single" w:sz="4" w:space="0" w:color="auto"/>
            </w:tcBorders>
            <w:shd w:val="clear" w:color="auto" w:fill="auto"/>
            <w:vAlign w:val="center"/>
            <w:hideMark/>
          </w:tcPr>
          <w:p w14:paraId="24D3BF9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6A6A1AF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18" w:space="0" w:color="auto"/>
              <w:right w:val="single" w:sz="4" w:space="0" w:color="auto"/>
            </w:tcBorders>
            <w:shd w:val="clear" w:color="auto" w:fill="auto"/>
            <w:vAlign w:val="center"/>
            <w:hideMark/>
          </w:tcPr>
          <w:p w14:paraId="039A1D8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4A6C623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3AFFE5F1" w14:textId="77777777" w:rsidR="005403F9" w:rsidRPr="00007D3F" w:rsidRDefault="005403F9"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18" w:space="0" w:color="auto"/>
              <w:right w:val="single" w:sz="4" w:space="0" w:color="auto"/>
            </w:tcBorders>
            <w:shd w:val="clear" w:color="auto" w:fill="auto"/>
            <w:vAlign w:val="center"/>
            <w:hideMark/>
          </w:tcPr>
          <w:p w14:paraId="062516D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1 648,00</w:t>
            </w:r>
          </w:p>
        </w:tc>
        <w:tc>
          <w:tcPr>
            <w:tcW w:w="955"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57EAB443" w14:textId="77777777" w:rsidR="005403F9" w:rsidRPr="00007D3F" w:rsidRDefault="005403F9" w:rsidP="00007D3F">
            <w:pPr>
              <w:spacing w:line="240" w:lineRule="auto"/>
              <w:rPr>
                <w:rFonts w:eastAsia="Times New Roman"/>
                <w:color w:val="000000"/>
                <w:sz w:val="18"/>
                <w:szCs w:val="18"/>
                <w:lang w:eastAsia="es-CL"/>
              </w:rPr>
            </w:pPr>
          </w:p>
        </w:tc>
      </w:tr>
      <w:tr w:rsidR="005403F9" w:rsidRPr="00007D3F" w14:paraId="315F8625"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731FD61A"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VI</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2765A7FF"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 xml:space="preserve">Verbal presentation skill </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01EAA18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60</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214475B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49</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5A65B37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41</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0AA3E5D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32</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4CB4D5E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507FABC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4CECEFF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19</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8BEC34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60"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0957426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CMEM</w:t>
            </w:r>
          </w:p>
        </w:tc>
        <w:tc>
          <w:tcPr>
            <w:tcW w:w="957"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739A622B"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6 138,00</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04B51126"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139F9864"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38A9FAC8"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20</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6C068D1E"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(23-26/04/2013)</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5260962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5E6D69B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267CEAD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2149384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10FFF7C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46D1187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5EA41CD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58F24F5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val="restart"/>
            <w:tcBorders>
              <w:top w:val="single" w:sz="18" w:space="0" w:color="auto"/>
              <w:left w:val="single" w:sz="4" w:space="0" w:color="auto"/>
              <w:right w:val="single" w:sz="4" w:space="0" w:color="auto"/>
            </w:tcBorders>
            <w:shd w:val="clear" w:color="auto" w:fill="auto"/>
            <w:vAlign w:val="center"/>
            <w:hideMark/>
          </w:tcPr>
          <w:p w14:paraId="62DBDA5C" w14:textId="77777777" w:rsidR="005403F9" w:rsidRPr="00007D3F" w:rsidRDefault="005403F9" w:rsidP="00007D3F">
            <w:pPr>
              <w:spacing w:line="240" w:lineRule="auto"/>
              <w:rPr>
                <w:rFonts w:eastAsia="Times New Roman"/>
                <w:color w:val="000000"/>
                <w:sz w:val="18"/>
                <w:szCs w:val="18"/>
                <w:lang w:eastAsia="es-CL"/>
              </w:rPr>
            </w:pPr>
          </w:p>
        </w:tc>
        <w:tc>
          <w:tcPr>
            <w:tcW w:w="95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754D60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2 360,00</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7CA2FBB7"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MEM</w:t>
            </w:r>
          </w:p>
        </w:tc>
      </w:tr>
      <w:tr w:rsidR="005403F9" w:rsidRPr="00007D3F" w14:paraId="2995E463"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CA5E002"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21</w:t>
            </w:r>
          </w:p>
        </w:tc>
        <w:tc>
          <w:tcPr>
            <w:tcW w:w="3541" w:type="dxa"/>
            <w:tcBorders>
              <w:top w:val="nil"/>
              <w:left w:val="nil"/>
              <w:bottom w:val="single" w:sz="4" w:space="0" w:color="auto"/>
              <w:right w:val="single" w:sz="4" w:space="0" w:color="auto"/>
            </w:tcBorders>
            <w:shd w:val="clear" w:color="auto" w:fill="auto"/>
            <w:vAlign w:val="center"/>
            <w:hideMark/>
          </w:tcPr>
          <w:p w14:paraId="328FA8F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Human relation (10-11/12/2013)</w:t>
            </w:r>
          </w:p>
        </w:tc>
        <w:tc>
          <w:tcPr>
            <w:tcW w:w="1107" w:type="dxa"/>
            <w:tcBorders>
              <w:top w:val="nil"/>
              <w:left w:val="nil"/>
              <w:bottom w:val="single" w:sz="4" w:space="0" w:color="auto"/>
              <w:right w:val="single" w:sz="4" w:space="0" w:color="auto"/>
            </w:tcBorders>
            <w:shd w:val="clear" w:color="auto" w:fill="auto"/>
            <w:vAlign w:val="center"/>
            <w:hideMark/>
          </w:tcPr>
          <w:p w14:paraId="4C519EF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70</w:t>
            </w:r>
          </w:p>
        </w:tc>
        <w:tc>
          <w:tcPr>
            <w:tcW w:w="947" w:type="dxa"/>
            <w:tcBorders>
              <w:top w:val="nil"/>
              <w:left w:val="nil"/>
              <w:bottom w:val="single" w:sz="4" w:space="0" w:color="auto"/>
              <w:right w:val="single" w:sz="4" w:space="0" w:color="auto"/>
            </w:tcBorders>
            <w:shd w:val="clear" w:color="auto" w:fill="auto"/>
            <w:vAlign w:val="center"/>
            <w:hideMark/>
          </w:tcPr>
          <w:p w14:paraId="724D1D8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60</w:t>
            </w:r>
          </w:p>
        </w:tc>
        <w:tc>
          <w:tcPr>
            <w:tcW w:w="952" w:type="dxa"/>
            <w:tcBorders>
              <w:top w:val="nil"/>
              <w:left w:val="nil"/>
              <w:bottom w:val="single" w:sz="4" w:space="0" w:color="auto"/>
              <w:right w:val="single" w:sz="4" w:space="0" w:color="auto"/>
            </w:tcBorders>
            <w:shd w:val="clear" w:color="auto" w:fill="auto"/>
            <w:vAlign w:val="center"/>
            <w:hideMark/>
          </w:tcPr>
          <w:p w14:paraId="1372F18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38</w:t>
            </w:r>
          </w:p>
        </w:tc>
        <w:tc>
          <w:tcPr>
            <w:tcW w:w="949" w:type="dxa"/>
            <w:tcBorders>
              <w:top w:val="nil"/>
              <w:left w:val="nil"/>
              <w:bottom w:val="single" w:sz="4" w:space="0" w:color="auto"/>
              <w:right w:val="single" w:sz="4" w:space="0" w:color="auto"/>
            </w:tcBorders>
            <w:shd w:val="clear" w:color="auto" w:fill="auto"/>
            <w:vAlign w:val="center"/>
            <w:hideMark/>
          </w:tcPr>
          <w:p w14:paraId="3BA7A88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49" w:type="dxa"/>
            <w:tcBorders>
              <w:top w:val="nil"/>
              <w:left w:val="nil"/>
              <w:bottom w:val="single" w:sz="4" w:space="0" w:color="auto"/>
              <w:right w:val="single" w:sz="4" w:space="0" w:color="auto"/>
            </w:tcBorders>
            <w:shd w:val="clear" w:color="auto" w:fill="auto"/>
            <w:vAlign w:val="center"/>
            <w:hideMark/>
          </w:tcPr>
          <w:p w14:paraId="29F8DB2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4" w:space="0" w:color="auto"/>
              <w:right w:val="single" w:sz="4" w:space="0" w:color="auto"/>
            </w:tcBorders>
            <w:shd w:val="clear" w:color="auto" w:fill="auto"/>
            <w:vAlign w:val="center"/>
            <w:hideMark/>
          </w:tcPr>
          <w:p w14:paraId="4AFCED3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4" w:space="0" w:color="auto"/>
              <w:right w:val="single" w:sz="4" w:space="0" w:color="auto"/>
            </w:tcBorders>
            <w:shd w:val="clear" w:color="auto" w:fill="auto"/>
            <w:vAlign w:val="center"/>
            <w:hideMark/>
          </w:tcPr>
          <w:p w14:paraId="6424523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32</w:t>
            </w:r>
          </w:p>
        </w:tc>
        <w:tc>
          <w:tcPr>
            <w:tcW w:w="947" w:type="dxa"/>
            <w:tcBorders>
              <w:top w:val="nil"/>
              <w:left w:val="nil"/>
              <w:bottom w:val="single" w:sz="4" w:space="0" w:color="auto"/>
              <w:right w:val="single" w:sz="4" w:space="0" w:color="auto"/>
            </w:tcBorders>
            <w:shd w:val="clear" w:color="auto" w:fill="auto"/>
            <w:vAlign w:val="center"/>
            <w:hideMark/>
          </w:tcPr>
          <w:p w14:paraId="60729A3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60" w:type="dxa"/>
            <w:vMerge/>
            <w:tcBorders>
              <w:left w:val="single" w:sz="4" w:space="0" w:color="auto"/>
              <w:right w:val="single" w:sz="4" w:space="0" w:color="auto"/>
            </w:tcBorders>
            <w:shd w:val="clear" w:color="auto" w:fill="auto"/>
            <w:vAlign w:val="center"/>
            <w:hideMark/>
          </w:tcPr>
          <w:p w14:paraId="27920299" w14:textId="77777777" w:rsidR="005403F9" w:rsidRPr="00007D3F" w:rsidRDefault="005403F9"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277A754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2 626,00</w:t>
            </w:r>
          </w:p>
        </w:tc>
        <w:tc>
          <w:tcPr>
            <w:tcW w:w="955" w:type="dxa"/>
            <w:tcBorders>
              <w:top w:val="nil"/>
              <w:left w:val="nil"/>
              <w:bottom w:val="single" w:sz="4" w:space="0" w:color="auto"/>
              <w:right w:val="single" w:sz="4" w:space="0" w:color="auto"/>
            </w:tcBorders>
            <w:shd w:val="clear" w:color="auto" w:fill="auto"/>
            <w:vAlign w:val="center"/>
            <w:hideMark/>
          </w:tcPr>
          <w:p w14:paraId="1FF232DC"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4095F1B2"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766761DC"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22</w:t>
            </w:r>
          </w:p>
        </w:tc>
        <w:tc>
          <w:tcPr>
            <w:tcW w:w="3541" w:type="dxa"/>
            <w:tcBorders>
              <w:top w:val="nil"/>
              <w:left w:val="nil"/>
              <w:bottom w:val="single" w:sz="18" w:space="0" w:color="auto"/>
              <w:right w:val="single" w:sz="4" w:space="0" w:color="auto"/>
            </w:tcBorders>
            <w:shd w:val="clear" w:color="auto" w:fill="auto"/>
            <w:vAlign w:val="center"/>
            <w:hideMark/>
          </w:tcPr>
          <w:p w14:paraId="3866EE89" w14:textId="77777777" w:rsidR="005403F9"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xml:space="preserve">Women Advancement Promotion </w:t>
            </w:r>
          </w:p>
          <w:p w14:paraId="77222217" w14:textId="5FD9DC0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(1-3/10/2013)</w:t>
            </w:r>
          </w:p>
        </w:tc>
        <w:tc>
          <w:tcPr>
            <w:tcW w:w="1107" w:type="dxa"/>
            <w:tcBorders>
              <w:top w:val="nil"/>
              <w:left w:val="nil"/>
              <w:bottom w:val="single" w:sz="18" w:space="0" w:color="auto"/>
              <w:right w:val="single" w:sz="4" w:space="0" w:color="auto"/>
            </w:tcBorders>
            <w:shd w:val="clear" w:color="auto" w:fill="auto"/>
            <w:vAlign w:val="center"/>
            <w:hideMark/>
          </w:tcPr>
          <w:p w14:paraId="7382BF3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47" w:type="dxa"/>
            <w:tcBorders>
              <w:top w:val="nil"/>
              <w:left w:val="nil"/>
              <w:bottom w:val="single" w:sz="18" w:space="0" w:color="auto"/>
              <w:right w:val="single" w:sz="4" w:space="0" w:color="auto"/>
            </w:tcBorders>
            <w:shd w:val="clear" w:color="auto" w:fill="auto"/>
            <w:vAlign w:val="center"/>
            <w:hideMark/>
          </w:tcPr>
          <w:p w14:paraId="79EEB2B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28</w:t>
            </w:r>
          </w:p>
        </w:tc>
        <w:tc>
          <w:tcPr>
            <w:tcW w:w="952" w:type="dxa"/>
            <w:tcBorders>
              <w:top w:val="nil"/>
              <w:left w:val="nil"/>
              <w:bottom w:val="single" w:sz="18" w:space="0" w:color="auto"/>
              <w:right w:val="single" w:sz="4" w:space="0" w:color="auto"/>
            </w:tcBorders>
            <w:shd w:val="clear" w:color="auto" w:fill="auto"/>
            <w:vAlign w:val="center"/>
            <w:hideMark/>
          </w:tcPr>
          <w:p w14:paraId="554AFB8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21</w:t>
            </w:r>
          </w:p>
        </w:tc>
        <w:tc>
          <w:tcPr>
            <w:tcW w:w="949" w:type="dxa"/>
            <w:tcBorders>
              <w:top w:val="nil"/>
              <w:left w:val="nil"/>
              <w:bottom w:val="single" w:sz="18" w:space="0" w:color="auto"/>
              <w:right w:val="single" w:sz="4" w:space="0" w:color="auto"/>
            </w:tcBorders>
            <w:shd w:val="clear" w:color="auto" w:fill="auto"/>
            <w:vAlign w:val="center"/>
            <w:hideMark/>
          </w:tcPr>
          <w:p w14:paraId="38A1782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19</w:t>
            </w:r>
          </w:p>
        </w:tc>
        <w:tc>
          <w:tcPr>
            <w:tcW w:w="949" w:type="dxa"/>
            <w:tcBorders>
              <w:top w:val="nil"/>
              <w:left w:val="nil"/>
              <w:bottom w:val="single" w:sz="18" w:space="0" w:color="auto"/>
              <w:right w:val="single" w:sz="4" w:space="0" w:color="auto"/>
            </w:tcBorders>
            <w:shd w:val="clear" w:color="auto" w:fill="auto"/>
            <w:vAlign w:val="center"/>
            <w:hideMark/>
          </w:tcPr>
          <w:p w14:paraId="258AB2B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nil"/>
              <w:left w:val="nil"/>
              <w:bottom w:val="single" w:sz="18" w:space="0" w:color="auto"/>
              <w:right w:val="single" w:sz="4" w:space="0" w:color="auto"/>
            </w:tcBorders>
            <w:shd w:val="clear" w:color="auto" w:fill="auto"/>
            <w:vAlign w:val="center"/>
            <w:hideMark/>
          </w:tcPr>
          <w:p w14:paraId="54F7658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18" w:space="0" w:color="auto"/>
              <w:right w:val="single" w:sz="4" w:space="0" w:color="auto"/>
            </w:tcBorders>
            <w:shd w:val="clear" w:color="auto" w:fill="auto"/>
            <w:vAlign w:val="center"/>
            <w:hideMark/>
          </w:tcPr>
          <w:p w14:paraId="31FE013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7" w:type="dxa"/>
            <w:tcBorders>
              <w:top w:val="nil"/>
              <w:left w:val="nil"/>
              <w:bottom w:val="single" w:sz="18" w:space="0" w:color="auto"/>
              <w:right w:val="single" w:sz="4" w:space="0" w:color="auto"/>
            </w:tcBorders>
            <w:shd w:val="clear" w:color="auto" w:fill="auto"/>
            <w:vAlign w:val="center"/>
            <w:hideMark/>
          </w:tcPr>
          <w:p w14:paraId="7880B44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60" w:type="dxa"/>
            <w:vMerge/>
            <w:tcBorders>
              <w:left w:val="single" w:sz="4" w:space="0" w:color="auto"/>
              <w:bottom w:val="single" w:sz="18" w:space="0" w:color="auto"/>
              <w:right w:val="single" w:sz="4" w:space="0" w:color="auto"/>
            </w:tcBorders>
            <w:shd w:val="clear" w:color="auto" w:fill="auto"/>
            <w:vAlign w:val="center"/>
            <w:hideMark/>
          </w:tcPr>
          <w:p w14:paraId="7C8FFA53" w14:textId="77777777" w:rsidR="005403F9" w:rsidRPr="00007D3F" w:rsidRDefault="005403F9" w:rsidP="00007D3F">
            <w:pPr>
              <w:spacing w:line="240" w:lineRule="auto"/>
              <w:rPr>
                <w:rFonts w:eastAsia="Times New Roman"/>
                <w:color w:val="000000"/>
                <w:sz w:val="18"/>
                <w:szCs w:val="18"/>
                <w:lang w:eastAsia="es-CL"/>
              </w:rPr>
            </w:pPr>
          </w:p>
        </w:tc>
        <w:tc>
          <w:tcPr>
            <w:tcW w:w="957" w:type="dxa"/>
            <w:tcBorders>
              <w:top w:val="nil"/>
              <w:left w:val="single" w:sz="4" w:space="0" w:color="auto"/>
              <w:bottom w:val="single" w:sz="18" w:space="0" w:color="auto"/>
              <w:right w:val="single" w:sz="4" w:space="0" w:color="auto"/>
            </w:tcBorders>
            <w:shd w:val="clear" w:color="auto" w:fill="auto"/>
            <w:vAlign w:val="center"/>
            <w:hideMark/>
          </w:tcPr>
          <w:p w14:paraId="3A8344C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1 152,00</w:t>
            </w:r>
          </w:p>
        </w:tc>
        <w:tc>
          <w:tcPr>
            <w:tcW w:w="955" w:type="dxa"/>
            <w:tcBorders>
              <w:top w:val="nil"/>
              <w:left w:val="nil"/>
              <w:bottom w:val="single" w:sz="18" w:space="0" w:color="auto"/>
              <w:right w:val="single" w:sz="4" w:space="0" w:color="auto"/>
            </w:tcBorders>
            <w:shd w:val="clear" w:color="auto" w:fill="auto"/>
            <w:vAlign w:val="center"/>
            <w:hideMark/>
          </w:tcPr>
          <w:p w14:paraId="58F16AAA"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MEM</w:t>
            </w:r>
          </w:p>
        </w:tc>
      </w:tr>
      <w:tr w:rsidR="005403F9" w:rsidRPr="00007D3F" w14:paraId="1317322D"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53660FC1"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VII</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0D775401"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Electrical law &amp; technical standards</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35DE6BA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0D3BAF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45B9119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67E3AE1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249B381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71C4CFD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2665FEAA"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1E782F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19983B5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DEM</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00283007"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30 494,75</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20C7265B"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4010BCA6"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7BECA449"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23</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406790B6"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(29/05-30/05/2013)</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60276A4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85</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324658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0656E58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4EB103F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77F258A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30</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2740A9E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76C3FB6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43</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5791A15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60" w:type="dxa"/>
            <w:tcBorders>
              <w:top w:val="single" w:sz="18" w:space="0" w:color="auto"/>
              <w:left w:val="nil"/>
              <w:bottom w:val="single" w:sz="4" w:space="0" w:color="auto"/>
              <w:right w:val="single" w:sz="4" w:space="0" w:color="auto"/>
            </w:tcBorders>
            <w:shd w:val="clear" w:color="auto" w:fill="auto"/>
            <w:vAlign w:val="center"/>
            <w:hideMark/>
          </w:tcPr>
          <w:p w14:paraId="08E7ACE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single" w:sz="18" w:space="0" w:color="auto"/>
              <w:left w:val="nil"/>
              <w:bottom w:val="single" w:sz="4" w:space="0" w:color="auto"/>
              <w:right w:val="single" w:sz="4" w:space="0" w:color="auto"/>
            </w:tcBorders>
            <w:shd w:val="clear" w:color="auto" w:fill="auto"/>
            <w:vAlign w:val="center"/>
            <w:hideMark/>
          </w:tcPr>
          <w:p w14:paraId="3ADFC32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3 272,00</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354F58DC"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MEM</w:t>
            </w:r>
          </w:p>
        </w:tc>
      </w:tr>
      <w:tr w:rsidR="005403F9" w:rsidRPr="00007D3F" w14:paraId="60B58754"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D220624"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24</w:t>
            </w:r>
          </w:p>
        </w:tc>
        <w:tc>
          <w:tcPr>
            <w:tcW w:w="3541" w:type="dxa"/>
            <w:tcBorders>
              <w:top w:val="nil"/>
              <w:left w:val="nil"/>
              <w:bottom w:val="single" w:sz="4" w:space="0" w:color="auto"/>
              <w:right w:val="single" w:sz="4" w:space="0" w:color="auto"/>
            </w:tcBorders>
            <w:shd w:val="clear" w:color="auto" w:fill="auto"/>
            <w:vAlign w:val="center"/>
            <w:hideMark/>
          </w:tcPr>
          <w:p w14:paraId="7D528B1C" w14:textId="43DAE5B7" w:rsidR="005403F9" w:rsidRPr="00007D3F" w:rsidRDefault="005403F9" w:rsidP="00007D3F">
            <w:pPr>
              <w:spacing w:line="240" w:lineRule="auto"/>
              <w:rPr>
                <w:rFonts w:eastAsia="Times New Roman"/>
                <w:color w:val="000000"/>
                <w:sz w:val="18"/>
                <w:szCs w:val="18"/>
                <w:lang w:eastAsia="es-CL"/>
              </w:rPr>
            </w:pPr>
            <w:r>
              <w:rPr>
                <w:rFonts w:eastAsia="Times New Roman"/>
                <w:color w:val="000000"/>
                <w:sz w:val="18"/>
                <w:szCs w:val="18"/>
                <w:lang w:eastAsia="es-CL"/>
              </w:rPr>
              <w:t>(</w:t>
            </w:r>
            <w:r w:rsidRPr="00007D3F">
              <w:rPr>
                <w:rFonts w:eastAsia="Times New Roman"/>
                <w:color w:val="000000"/>
                <w:sz w:val="18"/>
                <w:szCs w:val="18"/>
                <w:lang w:eastAsia="es-CL"/>
              </w:rPr>
              <w:t>16-20/09/2013</w:t>
            </w:r>
            <w:r>
              <w:rPr>
                <w:rFonts w:eastAsia="Times New Roman"/>
                <w:color w:val="000000"/>
                <w:sz w:val="18"/>
                <w:szCs w:val="18"/>
                <w:lang w:eastAsia="es-CL"/>
              </w:rPr>
              <w:t>)</w:t>
            </w:r>
          </w:p>
        </w:tc>
        <w:tc>
          <w:tcPr>
            <w:tcW w:w="1107" w:type="dxa"/>
            <w:tcBorders>
              <w:top w:val="nil"/>
              <w:left w:val="nil"/>
              <w:bottom w:val="single" w:sz="4" w:space="0" w:color="auto"/>
              <w:right w:val="single" w:sz="4" w:space="0" w:color="auto"/>
            </w:tcBorders>
            <w:shd w:val="clear" w:color="auto" w:fill="auto"/>
            <w:vAlign w:val="center"/>
            <w:hideMark/>
          </w:tcPr>
          <w:p w14:paraId="62AFB0E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26</w:t>
            </w:r>
          </w:p>
        </w:tc>
        <w:tc>
          <w:tcPr>
            <w:tcW w:w="947" w:type="dxa"/>
            <w:tcBorders>
              <w:top w:val="nil"/>
              <w:left w:val="nil"/>
              <w:bottom w:val="single" w:sz="4" w:space="0" w:color="auto"/>
              <w:right w:val="single" w:sz="4" w:space="0" w:color="auto"/>
            </w:tcBorders>
            <w:shd w:val="clear" w:color="auto" w:fill="auto"/>
            <w:vAlign w:val="center"/>
            <w:hideMark/>
          </w:tcPr>
          <w:p w14:paraId="0923426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w:t>
            </w:r>
          </w:p>
        </w:tc>
        <w:tc>
          <w:tcPr>
            <w:tcW w:w="952" w:type="dxa"/>
            <w:tcBorders>
              <w:top w:val="nil"/>
              <w:left w:val="nil"/>
              <w:bottom w:val="single" w:sz="4" w:space="0" w:color="auto"/>
              <w:right w:val="single" w:sz="4" w:space="0" w:color="auto"/>
            </w:tcBorders>
            <w:shd w:val="clear" w:color="auto" w:fill="auto"/>
            <w:vAlign w:val="center"/>
            <w:hideMark/>
          </w:tcPr>
          <w:p w14:paraId="28B715C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nil"/>
              <w:left w:val="nil"/>
              <w:bottom w:val="single" w:sz="4" w:space="0" w:color="auto"/>
              <w:right w:val="single" w:sz="4" w:space="0" w:color="auto"/>
            </w:tcBorders>
            <w:shd w:val="clear" w:color="auto" w:fill="auto"/>
            <w:vAlign w:val="center"/>
            <w:hideMark/>
          </w:tcPr>
          <w:p w14:paraId="12CB3B2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19A9021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7" w:type="dxa"/>
            <w:tcBorders>
              <w:top w:val="nil"/>
              <w:left w:val="nil"/>
              <w:bottom w:val="single" w:sz="4" w:space="0" w:color="auto"/>
              <w:right w:val="single" w:sz="4" w:space="0" w:color="auto"/>
            </w:tcBorders>
            <w:shd w:val="clear" w:color="auto" w:fill="auto"/>
            <w:vAlign w:val="center"/>
            <w:hideMark/>
          </w:tcPr>
          <w:p w14:paraId="03C0F0D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1BE31C9A"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w:t>
            </w:r>
          </w:p>
        </w:tc>
        <w:tc>
          <w:tcPr>
            <w:tcW w:w="947" w:type="dxa"/>
            <w:tcBorders>
              <w:top w:val="nil"/>
              <w:left w:val="nil"/>
              <w:bottom w:val="single" w:sz="4" w:space="0" w:color="auto"/>
              <w:right w:val="single" w:sz="4" w:space="0" w:color="auto"/>
            </w:tcBorders>
            <w:shd w:val="clear" w:color="auto" w:fill="auto"/>
            <w:vAlign w:val="center"/>
            <w:hideMark/>
          </w:tcPr>
          <w:p w14:paraId="72CD0CE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60" w:type="dxa"/>
            <w:tcBorders>
              <w:top w:val="nil"/>
              <w:left w:val="nil"/>
              <w:bottom w:val="single" w:sz="4" w:space="0" w:color="auto"/>
              <w:right w:val="single" w:sz="4" w:space="0" w:color="auto"/>
            </w:tcBorders>
            <w:shd w:val="clear" w:color="auto" w:fill="auto"/>
            <w:vAlign w:val="center"/>
            <w:hideMark/>
          </w:tcPr>
          <w:p w14:paraId="3F749BF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nil"/>
              <w:left w:val="nil"/>
              <w:bottom w:val="single" w:sz="4" w:space="0" w:color="auto"/>
              <w:right w:val="single" w:sz="4" w:space="0" w:color="auto"/>
            </w:tcBorders>
            <w:shd w:val="clear" w:color="auto" w:fill="auto"/>
            <w:vAlign w:val="center"/>
            <w:hideMark/>
          </w:tcPr>
          <w:p w14:paraId="778F0B7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8 531,14</w:t>
            </w:r>
          </w:p>
        </w:tc>
        <w:tc>
          <w:tcPr>
            <w:tcW w:w="955" w:type="dxa"/>
            <w:tcBorders>
              <w:top w:val="nil"/>
              <w:left w:val="nil"/>
              <w:bottom w:val="single" w:sz="4" w:space="0" w:color="auto"/>
              <w:right w:val="single" w:sz="4" w:space="0" w:color="auto"/>
            </w:tcBorders>
            <w:shd w:val="clear" w:color="auto" w:fill="auto"/>
            <w:vAlign w:val="center"/>
            <w:hideMark/>
          </w:tcPr>
          <w:p w14:paraId="45B8E1A6"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Attapue</w:t>
            </w:r>
          </w:p>
        </w:tc>
      </w:tr>
      <w:tr w:rsidR="005403F9" w:rsidRPr="00007D3F" w14:paraId="1DB564E4"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F157C2E"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25</w:t>
            </w:r>
          </w:p>
        </w:tc>
        <w:tc>
          <w:tcPr>
            <w:tcW w:w="3541" w:type="dxa"/>
            <w:tcBorders>
              <w:top w:val="nil"/>
              <w:left w:val="nil"/>
              <w:bottom w:val="single" w:sz="4" w:space="0" w:color="auto"/>
              <w:right w:val="single" w:sz="4" w:space="0" w:color="auto"/>
            </w:tcBorders>
            <w:shd w:val="clear" w:color="auto" w:fill="auto"/>
            <w:vAlign w:val="center"/>
            <w:hideMark/>
          </w:tcPr>
          <w:p w14:paraId="6649C24E"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(23-27/9/2013)</w:t>
            </w:r>
          </w:p>
        </w:tc>
        <w:tc>
          <w:tcPr>
            <w:tcW w:w="1107" w:type="dxa"/>
            <w:tcBorders>
              <w:top w:val="nil"/>
              <w:left w:val="nil"/>
              <w:bottom w:val="single" w:sz="4" w:space="0" w:color="auto"/>
              <w:right w:val="single" w:sz="4" w:space="0" w:color="auto"/>
            </w:tcBorders>
            <w:shd w:val="clear" w:color="auto" w:fill="auto"/>
            <w:vAlign w:val="center"/>
            <w:hideMark/>
          </w:tcPr>
          <w:p w14:paraId="36B0231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20</w:t>
            </w:r>
          </w:p>
        </w:tc>
        <w:tc>
          <w:tcPr>
            <w:tcW w:w="947" w:type="dxa"/>
            <w:tcBorders>
              <w:top w:val="nil"/>
              <w:left w:val="nil"/>
              <w:bottom w:val="single" w:sz="4" w:space="0" w:color="auto"/>
              <w:right w:val="single" w:sz="4" w:space="0" w:color="auto"/>
            </w:tcBorders>
            <w:shd w:val="clear" w:color="auto" w:fill="auto"/>
            <w:vAlign w:val="center"/>
            <w:hideMark/>
          </w:tcPr>
          <w:p w14:paraId="1E402E9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52" w:type="dxa"/>
            <w:tcBorders>
              <w:top w:val="nil"/>
              <w:left w:val="nil"/>
              <w:bottom w:val="single" w:sz="4" w:space="0" w:color="auto"/>
              <w:right w:val="single" w:sz="4" w:space="0" w:color="auto"/>
            </w:tcBorders>
            <w:shd w:val="clear" w:color="auto" w:fill="auto"/>
            <w:vAlign w:val="center"/>
            <w:hideMark/>
          </w:tcPr>
          <w:p w14:paraId="1F48E20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w:t>
            </w:r>
          </w:p>
        </w:tc>
        <w:tc>
          <w:tcPr>
            <w:tcW w:w="949" w:type="dxa"/>
            <w:tcBorders>
              <w:top w:val="nil"/>
              <w:left w:val="nil"/>
              <w:bottom w:val="single" w:sz="4" w:space="0" w:color="auto"/>
              <w:right w:val="single" w:sz="4" w:space="0" w:color="auto"/>
            </w:tcBorders>
            <w:shd w:val="clear" w:color="auto" w:fill="auto"/>
            <w:vAlign w:val="center"/>
            <w:hideMark/>
          </w:tcPr>
          <w:p w14:paraId="4A14DC3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1D5145D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13</w:t>
            </w:r>
          </w:p>
        </w:tc>
        <w:tc>
          <w:tcPr>
            <w:tcW w:w="947" w:type="dxa"/>
            <w:tcBorders>
              <w:top w:val="nil"/>
              <w:left w:val="nil"/>
              <w:bottom w:val="single" w:sz="4" w:space="0" w:color="auto"/>
              <w:right w:val="single" w:sz="4" w:space="0" w:color="auto"/>
            </w:tcBorders>
            <w:shd w:val="clear" w:color="auto" w:fill="auto"/>
            <w:vAlign w:val="center"/>
            <w:hideMark/>
          </w:tcPr>
          <w:p w14:paraId="51F0CF0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nil"/>
              <w:left w:val="nil"/>
              <w:bottom w:val="single" w:sz="4" w:space="0" w:color="auto"/>
              <w:right w:val="single" w:sz="4" w:space="0" w:color="auto"/>
            </w:tcBorders>
            <w:shd w:val="clear" w:color="auto" w:fill="auto"/>
            <w:vAlign w:val="center"/>
            <w:hideMark/>
          </w:tcPr>
          <w:p w14:paraId="1E43006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nil"/>
              <w:left w:val="nil"/>
              <w:bottom w:val="single" w:sz="4" w:space="0" w:color="auto"/>
              <w:right w:val="single" w:sz="4" w:space="0" w:color="auto"/>
            </w:tcBorders>
            <w:shd w:val="clear" w:color="auto" w:fill="auto"/>
            <w:vAlign w:val="center"/>
            <w:hideMark/>
          </w:tcPr>
          <w:p w14:paraId="0B74615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tcBorders>
              <w:top w:val="nil"/>
              <w:left w:val="nil"/>
              <w:bottom w:val="single" w:sz="4" w:space="0" w:color="auto"/>
              <w:right w:val="single" w:sz="4" w:space="0" w:color="auto"/>
            </w:tcBorders>
            <w:shd w:val="clear" w:color="auto" w:fill="auto"/>
            <w:vAlign w:val="center"/>
            <w:hideMark/>
          </w:tcPr>
          <w:p w14:paraId="0AC7173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nil"/>
              <w:left w:val="nil"/>
              <w:bottom w:val="single" w:sz="4" w:space="0" w:color="auto"/>
              <w:right w:val="single" w:sz="4" w:space="0" w:color="auto"/>
            </w:tcBorders>
            <w:shd w:val="clear" w:color="auto" w:fill="auto"/>
            <w:vAlign w:val="center"/>
            <w:hideMark/>
          </w:tcPr>
          <w:p w14:paraId="12D2F6F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9 883,30</w:t>
            </w:r>
          </w:p>
        </w:tc>
        <w:tc>
          <w:tcPr>
            <w:tcW w:w="955" w:type="dxa"/>
            <w:tcBorders>
              <w:top w:val="nil"/>
              <w:left w:val="nil"/>
              <w:bottom w:val="single" w:sz="4" w:space="0" w:color="auto"/>
              <w:right w:val="single" w:sz="4" w:space="0" w:color="auto"/>
            </w:tcBorders>
            <w:shd w:val="clear" w:color="auto" w:fill="auto"/>
            <w:vAlign w:val="center"/>
            <w:hideMark/>
          </w:tcPr>
          <w:p w14:paraId="425A4FD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Saravan</w:t>
            </w:r>
          </w:p>
        </w:tc>
      </w:tr>
      <w:tr w:rsidR="005403F9" w:rsidRPr="00007D3F" w14:paraId="72AABD08"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2EC2F61" w14:textId="77777777" w:rsidR="005403F9" w:rsidRPr="00007D3F" w:rsidRDefault="005403F9" w:rsidP="00007D3F">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26</w:t>
            </w:r>
          </w:p>
        </w:tc>
        <w:tc>
          <w:tcPr>
            <w:tcW w:w="3541" w:type="dxa"/>
            <w:tcBorders>
              <w:top w:val="nil"/>
              <w:left w:val="nil"/>
              <w:bottom w:val="single" w:sz="4" w:space="0" w:color="auto"/>
              <w:right w:val="single" w:sz="4" w:space="0" w:color="auto"/>
            </w:tcBorders>
            <w:shd w:val="clear" w:color="auto" w:fill="auto"/>
            <w:vAlign w:val="center"/>
            <w:hideMark/>
          </w:tcPr>
          <w:p w14:paraId="49E2910D"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(22-30/09/2013)</w:t>
            </w:r>
          </w:p>
        </w:tc>
        <w:tc>
          <w:tcPr>
            <w:tcW w:w="1107" w:type="dxa"/>
            <w:tcBorders>
              <w:top w:val="nil"/>
              <w:left w:val="nil"/>
              <w:bottom w:val="single" w:sz="4" w:space="0" w:color="auto"/>
              <w:right w:val="single" w:sz="4" w:space="0" w:color="auto"/>
            </w:tcBorders>
            <w:shd w:val="clear" w:color="auto" w:fill="auto"/>
            <w:vAlign w:val="center"/>
            <w:hideMark/>
          </w:tcPr>
          <w:p w14:paraId="13E3806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14</w:t>
            </w:r>
          </w:p>
        </w:tc>
        <w:tc>
          <w:tcPr>
            <w:tcW w:w="947" w:type="dxa"/>
            <w:tcBorders>
              <w:top w:val="nil"/>
              <w:left w:val="nil"/>
              <w:bottom w:val="single" w:sz="4" w:space="0" w:color="auto"/>
              <w:right w:val="single" w:sz="4" w:space="0" w:color="auto"/>
            </w:tcBorders>
            <w:shd w:val="clear" w:color="auto" w:fill="auto"/>
            <w:vAlign w:val="center"/>
            <w:hideMark/>
          </w:tcPr>
          <w:p w14:paraId="19C0EF3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52" w:type="dxa"/>
            <w:tcBorders>
              <w:top w:val="nil"/>
              <w:left w:val="nil"/>
              <w:bottom w:val="single" w:sz="4" w:space="0" w:color="auto"/>
              <w:right w:val="single" w:sz="4" w:space="0" w:color="auto"/>
            </w:tcBorders>
            <w:shd w:val="clear" w:color="auto" w:fill="auto"/>
            <w:vAlign w:val="center"/>
            <w:hideMark/>
          </w:tcPr>
          <w:p w14:paraId="19A5F2F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49" w:type="dxa"/>
            <w:tcBorders>
              <w:top w:val="nil"/>
              <w:left w:val="nil"/>
              <w:bottom w:val="single" w:sz="4" w:space="0" w:color="auto"/>
              <w:right w:val="single" w:sz="4" w:space="0" w:color="auto"/>
            </w:tcBorders>
            <w:shd w:val="clear" w:color="auto" w:fill="auto"/>
            <w:vAlign w:val="center"/>
            <w:hideMark/>
          </w:tcPr>
          <w:p w14:paraId="0E679DD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9" w:type="dxa"/>
            <w:tcBorders>
              <w:top w:val="nil"/>
              <w:left w:val="nil"/>
              <w:bottom w:val="single" w:sz="4" w:space="0" w:color="auto"/>
              <w:right w:val="single" w:sz="4" w:space="0" w:color="auto"/>
            </w:tcBorders>
            <w:shd w:val="clear" w:color="auto" w:fill="auto"/>
            <w:vAlign w:val="center"/>
            <w:hideMark/>
          </w:tcPr>
          <w:p w14:paraId="38200BD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w:t>
            </w:r>
          </w:p>
        </w:tc>
        <w:tc>
          <w:tcPr>
            <w:tcW w:w="947" w:type="dxa"/>
            <w:tcBorders>
              <w:top w:val="nil"/>
              <w:left w:val="nil"/>
              <w:bottom w:val="single" w:sz="4" w:space="0" w:color="auto"/>
              <w:right w:val="single" w:sz="4" w:space="0" w:color="auto"/>
            </w:tcBorders>
            <w:shd w:val="clear" w:color="auto" w:fill="auto"/>
            <w:vAlign w:val="center"/>
            <w:hideMark/>
          </w:tcPr>
          <w:p w14:paraId="407307C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17FF355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nil"/>
              <w:left w:val="nil"/>
              <w:bottom w:val="single" w:sz="4" w:space="0" w:color="auto"/>
              <w:right w:val="single" w:sz="4" w:space="0" w:color="auto"/>
            </w:tcBorders>
            <w:shd w:val="clear" w:color="auto" w:fill="auto"/>
            <w:vAlign w:val="center"/>
            <w:hideMark/>
          </w:tcPr>
          <w:p w14:paraId="34AF0E3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60" w:type="dxa"/>
            <w:tcBorders>
              <w:top w:val="nil"/>
              <w:left w:val="nil"/>
              <w:bottom w:val="single" w:sz="4" w:space="0" w:color="auto"/>
              <w:right w:val="single" w:sz="4" w:space="0" w:color="auto"/>
            </w:tcBorders>
            <w:shd w:val="clear" w:color="auto" w:fill="auto"/>
            <w:vAlign w:val="center"/>
            <w:hideMark/>
          </w:tcPr>
          <w:p w14:paraId="3AC16797"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nil"/>
              <w:left w:val="nil"/>
              <w:bottom w:val="single" w:sz="4" w:space="0" w:color="auto"/>
              <w:right w:val="single" w:sz="4" w:space="0" w:color="auto"/>
            </w:tcBorders>
            <w:shd w:val="clear" w:color="auto" w:fill="auto"/>
            <w:vAlign w:val="center"/>
            <w:hideMark/>
          </w:tcPr>
          <w:p w14:paraId="28AFDF4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8 808,31</w:t>
            </w:r>
          </w:p>
        </w:tc>
        <w:tc>
          <w:tcPr>
            <w:tcW w:w="955" w:type="dxa"/>
            <w:tcBorders>
              <w:top w:val="nil"/>
              <w:left w:val="nil"/>
              <w:bottom w:val="single" w:sz="4" w:space="0" w:color="auto"/>
              <w:right w:val="single" w:sz="4" w:space="0" w:color="auto"/>
            </w:tcBorders>
            <w:shd w:val="clear" w:color="auto" w:fill="auto"/>
            <w:vAlign w:val="center"/>
            <w:hideMark/>
          </w:tcPr>
          <w:p w14:paraId="7E147A74"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Hoaphan</w:t>
            </w:r>
          </w:p>
        </w:tc>
      </w:tr>
      <w:tr w:rsidR="005403F9" w:rsidRPr="00007D3F" w14:paraId="25B23758" w14:textId="77777777" w:rsidTr="00BC3CD2">
        <w:trPr>
          <w:trHeight w:val="20"/>
        </w:trPr>
        <w:tc>
          <w:tcPr>
            <w:tcW w:w="481" w:type="dxa"/>
            <w:tcBorders>
              <w:top w:val="single" w:sz="4" w:space="0" w:color="auto"/>
              <w:left w:val="single" w:sz="4" w:space="0" w:color="auto"/>
              <w:bottom w:val="single" w:sz="18" w:space="0" w:color="auto"/>
              <w:right w:val="single" w:sz="4" w:space="0" w:color="auto"/>
            </w:tcBorders>
            <w:shd w:val="clear" w:color="auto" w:fill="auto"/>
            <w:vAlign w:val="center"/>
          </w:tcPr>
          <w:p w14:paraId="38105DF3" w14:textId="410203C2" w:rsidR="005403F9" w:rsidRPr="00BC3CD2" w:rsidRDefault="005403F9" w:rsidP="00007D3F">
            <w:pPr>
              <w:spacing w:line="240" w:lineRule="auto"/>
              <w:jc w:val="right"/>
              <w:rPr>
                <w:rFonts w:eastAsia="Times New Roman"/>
                <w:sz w:val="18"/>
                <w:szCs w:val="18"/>
                <w:lang w:eastAsia="es-CL"/>
              </w:rPr>
            </w:pPr>
            <w:r w:rsidRPr="00BC3CD2">
              <w:rPr>
                <w:rFonts w:eastAsia="Times New Roman"/>
                <w:sz w:val="18"/>
                <w:szCs w:val="18"/>
                <w:lang w:eastAsia="es-CL"/>
              </w:rPr>
              <w:t>27</w:t>
            </w:r>
          </w:p>
        </w:tc>
        <w:tc>
          <w:tcPr>
            <w:tcW w:w="3541" w:type="dxa"/>
            <w:tcBorders>
              <w:top w:val="single" w:sz="4" w:space="0" w:color="auto"/>
              <w:left w:val="nil"/>
              <w:bottom w:val="single" w:sz="18" w:space="0" w:color="auto"/>
              <w:right w:val="single" w:sz="4" w:space="0" w:color="auto"/>
            </w:tcBorders>
            <w:shd w:val="clear" w:color="auto" w:fill="auto"/>
            <w:vAlign w:val="center"/>
          </w:tcPr>
          <w:p w14:paraId="66F10971" w14:textId="3FAB69E8" w:rsidR="005403F9" w:rsidRPr="00BC3CD2" w:rsidRDefault="005403F9" w:rsidP="00007D3F">
            <w:pPr>
              <w:spacing w:line="240" w:lineRule="auto"/>
              <w:rPr>
                <w:rFonts w:eastAsia="Times New Roman"/>
                <w:sz w:val="18"/>
                <w:szCs w:val="18"/>
                <w:lang w:eastAsia="es-CL"/>
              </w:rPr>
            </w:pPr>
            <w:r w:rsidRPr="00BC3CD2">
              <w:rPr>
                <w:rFonts w:eastAsia="Times New Roman"/>
                <w:sz w:val="18"/>
                <w:szCs w:val="18"/>
                <w:lang w:eastAsia="es-CL"/>
              </w:rPr>
              <w:t>(3-8/3/2014)</w:t>
            </w:r>
          </w:p>
        </w:tc>
        <w:tc>
          <w:tcPr>
            <w:tcW w:w="1107" w:type="dxa"/>
            <w:tcBorders>
              <w:top w:val="single" w:sz="4" w:space="0" w:color="auto"/>
              <w:left w:val="nil"/>
              <w:bottom w:val="single" w:sz="18" w:space="0" w:color="auto"/>
              <w:right w:val="single" w:sz="4" w:space="0" w:color="auto"/>
            </w:tcBorders>
            <w:shd w:val="clear" w:color="auto" w:fill="auto"/>
            <w:vAlign w:val="center"/>
          </w:tcPr>
          <w:p w14:paraId="48042FE8" w14:textId="2E0ACD9D" w:rsidR="005403F9" w:rsidRPr="00BC3CD2" w:rsidRDefault="005403F9" w:rsidP="00007D3F">
            <w:pPr>
              <w:spacing w:line="240" w:lineRule="auto"/>
              <w:jc w:val="center"/>
              <w:rPr>
                <w:rFonts w:eastAsia="Times New Roman"/>
                <w:sz w:val="18"/>
                <w:szCs w:val="18"/>
                <w:lang w:eastAsia="es-CL"/>
              </w:rPr>
            </w:pPr>
            <w:r w:rsidRPr="00BC3CD2">
              <w:rPr>
                <w:rFonts w:eastAsia="Times New Roman"/>
                <w:sz w:val="18"/>
                <w:szCs w:val="18"/>
                <w:lang w:eastAsia="es-CL"/>
              </w:rPr>
              <w:t>13</w:t>
            </w:r>
          </w:p>
        </w:tc>
        <w:tc>
          <w:tcPr>
            <w:tcW w:w="947" w:type="dxa"/>
            <w:tcBorders>
              <w:top w:val="single" w:sz="4" w:space="0" w:color="auto"/>
              <w:left w:val="nil"/>
              <w:bottom w:val="single" w:sz="18" w:space="0" w:color="auto"/>
              <w:right w:val="single" w:sz="4" w:space="0" w:color="auto"/>
            </w:tcBorders>
            <w:shd w:val="clear" w:color="auto" w:fill="auto"/>
            <w:vAlign w:val="center"/>
          </w:tcPr>
          <w:p w14:paraId="63AEBAC9" w14:textId="77777777" w:rsidR="005403F9" w:rsidRPr="00BC3CD2" w:rsidRDefault="005403F9" w:rsidP="00007D3F">
            <w:pPr>
              <w:spacing w:line="240" w:lineRule="auto"/>
              <w:jc w:val="center"/>
              <w:rPr>
                <w:rFonts w:eastAsia="Times New Roman"/>
                <w:sz w:val="18"/>
                <w:szCs w:val="18"/>
                <w:lang w:eastAsia="es-CL"/>
              </w:rPr>
            </w:pPr>
          </w:p>
        </w:tc>
        <w:tc>
          <w:tcPr>
            <w:tcW w:w="952" w:type="dxa"/>
            <w:tcBorders>
              <w:top w:val="single" w:sz="4" w:space="0" w:color="auto"/>
              <w:left w:val="nil"/>
              <w:bottom w:val="single" w:sz="18" w:space="0" w:color="auto"/>
              <w:right w:val="single" w:sz="4" w:space="0" w:color="auto"/>
            </w:tcBorders>
            <w:shd w:val="clear" w:color="auto" w:fill="auto"/>
            <w:vAlign w:val="center"/>
          </w:tcPr>
          <w:p w14:paraId="41409340" w14:textId="357F0282" w:rsidR="005403F9" w:rsidRPr="00BC3CD2" w:rsidRDefault="005403F9" w:rsidP="00007D3F">
            <w:pPr>
              <w:spacing w:line="240" w:lineRule="auto"/>
              <w:jc w:val="center"/>
              <w:rPr>
                <w:rFonts w:eastAsia="Times New Roman"/>
                <w:sz w:val="18"/>
                <w:szCs w:val="18"/>
                <w:lang w:eastAsia="es-CL"/>
              </w:rPr>
            </w:pPr>
            <w:r w:rsidRPr="00BC3CD2">
              <w:rPr>
                <w:rFonts w:eastAsia="Times New Roman"/>
                <w:sz w:val="18"/>
                <w:szCs w:val="18"/>
                <w:lang w:eastAsia="es-CL"/>
              </w:rPr>
              <w:t>6</w:t>
            </w:r>
          </w:p>
        </w:tc>
        <w:tc>
          <w:tcPr>
            <w:tcW w:w="949" w:type="dxa"/>
            <w:tcBorders>
              <w:top w:val="single" w:sz="4" w:space="0" w:color="auto"/>
              <w:left w:val="nil"/>
              <w:bottom w:val="single" w:sz="18" w:space="0" w:color="auto"/>
              <w:right w:val="single" w:sz="4" w:space="0" w:color="auto"/>
            </w:tcBorders>
            <w:shd w:val="clear" w:color="auto" w:fill="auto"/>
            <w:vAlign w:val="center"/>
          </w:tcPr>
          <w:p w14:paraId="655DDD1B" w14:textId="77777777" w:rsidR="005403F9" w:rsidRPr="00BC3CD2" w:rsidRDefault="005403F9" w:rsidP="00007D3F">
            <w:pPr>
              <w:spacing w:line="240" w:lineRule="auto"/>
              <w:jc w:val="center"/>
              <w:rPr>
                <w:rFonts w:eastAsia="Times New Roman"/>
                <w:sz w:val="18"/>
                <w:szCs w:val="18"/>
                <w:lang w:eastAsia="es-CL"/>
              </w:rPr>
            </w:pPr>
          </w:p>
        </w:tc>
        <w:tc>
          <w:tcPr>
            <w:tcW w:w="949" w:type="dxa"/>
            <w:tcBorders>
              <w:top w:val="single" w:sz="4" w:space="0" w:color="auto"/>
              <w:left w:val="nil"/>
              <w:bottom w:val="single" w:sz="18" w:space="0" w:color="auto"/>
              <w:right w:val="single" w:sz="4" w:space="0" w:color="auto"/>
            </w:tcBorders>
            <w:shd w:val="clear" w:color="auto" w:fill="auto"/>
            <w:vAlign w:val="center"/>
          </w:tcPr>
          <w:p w14:paraId="5CF8535C" w14:textId="64900A7E" w:rsidR="005403F9" w:rsidRPr="00BC3CD2" w:rsidRDefault="005403F9" w:rsidP="00007D3F">
            <w:pPr>
              <w:spacing w:line="240" w:lineRule="auto"/>
              <w:jc w:val="center"/>
              <w:rPr>
                <w:rFonts w:eastAsia="Times New Roman"/>
                <w:sz w:val="18"/>
                <w:szCs w:val="18"/>
                <w:lang w:eastAsia="es-CL"/>
              </w:rPr>
            </w:pPr>
            <w:r w:rsidRPr="00BC3CD2">
              <w:rPr>
                <w:rFonts w:eastAsia="Times New Roman"/>
                <w:sz w:val="18"/>
                <w:szCs w:val="18"/>
                <w:lang w:eastAsia="es-CL"/>
              </w:rPr>
              <w:t>7</w:t>
            </w:r>
          </w:p>
        </w:tc>
        <w:tc>
          <w:tcPr>
            <w:tcW w:w="947" w:type="dxa"/>
            <w:tcBorders>
              <w:top w:val="single" w:sz="4" w:space="0" w:color="auto"/>
              <w:left w:val="nil"/>
              <w:bottom w:val="single" w:sz="18" w:space="0" w:color="auto"/>
              <w:right w:val="single" w:sz="4" w:space="0" w:color="auto"/>
            </w:tcBorders>
            <w:shd w:val="clear" w:color="auto" w:fill="auto"/>
            <w:vAlign w:val="center"/>
          </w:tcPr>
          <w:p w14:paraId="3DA2E89B" w14:textId="77777777" w:rsidR="005403F9" w:rsidRPr="00BC3CD2" w:rsidRDefault="005403F9" w:rsidP="00007D3F">
            <w:pPr>
              <w:spacing w:line="240" w:lineRule="auto"/>
              <w:jc w:val="center"/>
              <w:rPr>
                <w:rFonts w:eastAsia="Times New Roman"/>
                <w:sz w:val="18"/>
                <w:szCs w:val="18"/>
                <w:lang w:eastAsia="es-CL"/>
              </w:rPr>
            </w:pPr>
          </w:p>
        </w:tc>
        <w:tc>
          <w:tcPr>
            <w:tcW w:w="949" w:type="dxa"/>
            <w:tcBorders>
              <w:top w:val="single" w:sz="4" w:space="0" w:color="auto"/>
              <w:left w:val="nil"/>
              <w:bottom w:val="single" w:sz="18" w:space="0" w:color="auto"/>
              <w:right w:val="single" w:sz="4" w:space="0" w:color="auto"/>
            </w:tcBorders>
            <w:shd w:val="clear" w:color="auto" w:fill="auto"/>
            <w:vAlign w:val="center"/>
          </w:tcPr>
          <w:p w14:paraId="2DC269A3" w14:textId="77777777" w:rsidR="005403F9" w:rsidRPr="00BC3CD2" w:rsidRDefault="005403F9" w:rsidP="00007D3F">
            <w:pPr>
              <w:spacing w:line="240" w:lineRule="auto"/>
              <w:jc w:val="center"/>
              <w:rPr>
                <w:rFonts w:eastAsia="Times New Roman"/>
                <w:sz w:val="18"/>
                <w:szCs w:val="18"/>
                <w:lang w:eastAsia="es-CL"/>
              </w:rPr>
            </w:pPr>
          </w:p>
        </w:tc>
        <w:tc>
          <w:tcPr>
            <w:tcW w:w="947" w:type="dxa"/>
            <w:tcBorders>
              <w:top w:val="single" w:sz="4" w:space="0" w:color="auto"/>
              <w:left w:val="nil"/>
              <w:bottom w:val="single" w:sz="18" w:space="0" w:color="auto"/>
              <w:right w:val="single" w:sz="4" w:space="0" w:color="auto"/>
            </w:tcBorders>
            <w:shd w:val="clear" w:color="auto" w:fill="auto"/>
            <w:vAlign w:val="center"/>
          </w:tcPr>
          <w:p w14:paraId="165B5833" w14:textId="77777777" w:rsidR="005403F9" w:rsidRPr="00BC3CD2" w:rsidRDefault="005403F9" w:rsidP="00007D3F">
            <w:pPr>
              <w:spacing w:line="240" w:lineRule="auto"/>
              <w:jc w:val="center"/>
              <w:rPr>
                <w:rFonts w:eastAsia="Times New Roman"/>
                <w:sz w:val="18"/>
                <w:szCs w:val="18"/>
                <w:lang w:eastAsia="es-CL"/>
              </w:rPr>
            </w:pPr>
          </w:p>
        </w:tc>
        <w:tc>
          <w:tcPr>
            <w:tcW w:w="960" w:type="dxa"/>
            <w:tcBorders>
              <w:top w:val="single" w:sz="4" w:space="0" w:color="auto"/>
              <w:left w:val="nil"/>
              <w:bottom w:val="single" w:sz="18" w:space="0" w:color="auto"/>
              <w:right w:val="single" w:sz="4" w:space="0" w:color="auto"/>
            </w:tcBorders>
            <w:shd w:val="clear" w:color="auto" w:fill="auto"/>
            <w:vAlign w:val="center"/>
          </w:tcPr>
          <w:p w14:paraId="49536907" w14:textId="77777777" w:rsidR="005403F9" w:rsidRPr="00BC3CD2" w:rsidRDefault="005403F9" w:rsidP="00007D3F">
            <w:pPr>
              <w:spacing w:line="240" w:lineRule="auto"/>
              <w:jc w:val="center"/>
              <w:rPr>
                <w:rFonts w:eastAsia="Times New Roman"/>
                <w:sz w:val="18"/>
                <w:szCs w:val="18"/>
                <w:lang w:eastAsia="es-CL"/>
              </w:rPr>
            </w:pPr>
          </w:p>
        </w:tc>
        <w:tc>
          <w:tcPr>
            <w:tcW w:w="957" w:type="dxa"/>
            <w:tcBorders>
              <w:top w:val="single" w:sz="4" w:space="0" w:color="auto"/>
              <w:left w:val="nil"/>
              <w:bottom w:val="single" w:sz="18" w:space="0" w:color="auto"/>
              <w:right w:val="single" w:sz="4" w:space="0" w:color="auto"/>
            </w:tcBorders>
            <w:shd w:val="clear" w:color="auto" w:fill="auto"/>
            <w:vAlign w:val="center"/>
          </w:tcPr>
          <w:p w14:paraId="1FF11CD8" w14:textId="77777777" w:rsidR="005403F9" w:rsidRPr="00BC3CD2" w:rsidRDefault="005403F9" w:rsidP="00007D3F">
            <w:pPr>
              <w:spacing w:line="240" w:lineRule="auto"/>
              <w:jc w:val="center"/>
              <w:rPr>
                <w:rFonts w:eastAsia="Times New Roman"/>
                <w:sz w:val="18"/>
                <w:szCs w:val="18"/>
                <w:lang w:eastAsia="es-CL"/>
              </w:rPr>
            </w:pPr>
          </w:p>
        </w:tc>
        <w:tc>
          <w:tcPr>
            <w:tcW w:w="955" w:type="dxa"/>
            <w:tcBorders>
              <w:top w:val="single" w:sz="4" w:space="0" w:color="auto"/>
              <w:left w:val="nil"/>
              <w:bottom w:val="single" w:sz="18" w:space="0" w:color="auto"/>
              <w:right w:val="single" w:sz="4" w:space="0" w:color="auto"/>
            </w:tcBorders>
            <w:shd w:val="clear" w:color="auto" w:fill="auto"/>
            <w:vAlign w:val="center"/>
          </w:tcPr>
          <w:p w14:paraId="7FEC4223" w14:textId="77777777" w:rsidR="005403F9" w:rsidRPr="00BC3CD2" w:rsidRDefault="005403F9" w:rsidP="00007D3F">
            <w:pPr>
              <w:spacing w:line="240" w:lineRule="auto"/>
              <w:rPr>
                <w:rFonts w:eastAsia="Times New Roman"/>
                <w:sz w:val="18"/>
                <w:szCs w:val="18"/>
                <w:lang w:eastAsia="es-CL"/>
              </w:rPr>
            </w:pPr>
          </w:p>
        </w:tc>
      </w:tr>
      <w:tr w:rsidR="005403F9" w:rsidRPr="00007D3F" w14:paraId="4C3D9FD4"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1B22D6B7"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VIII</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2293F93B" w14:textId="77777777" w:rsidR="005403F9" w:rsidRPr="00007D3F" w:rsidRDefault="005403F9" w:rsidP="00007D3F">
            <w:pPr>
              <w:spacing w:line="240" w:lineRule="auto"/>
              <w:rPr>
                <w:rFonts w:eastAsia="Times New Roman"/>
                <w:b/>
                <w:bCs/>
                <w:color w:val="000000"/>
                <w:sz w:val="18"/>
                <w:szCs w:val="18"/>
                <w:lang w:val="en-US" w:eastAsia="es-CL"/>
              </w:rPr>
            </w:pPr>
            <w:r w:rsidRPr="00007D3F">
              <w:rPr>
                <w:rFonts w:eastAsia="Times New Roman"/>
                <w:b/>
                <w:bCs/>
                <w:color w:val="000000"/>
                <w:sz w:val="18"/>
                <w:szCs w:val="18"/>
                <w:lang w:val="en-US" w:eastAsia="es-CL"/>
              </w:rPr>
              <w:t xml:space="preserve">Sustainable small hydropower planning and development </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21CD229A"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55B54370"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25E90332"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72C5107"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A2D7EC3"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E64FD65"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4359DD97"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6996B1C9" w14:textId="77777777" w:rsidR="005403F9" w:rsidRPr="00007D3F" w:rsidRDefault="005403F9" w:rsidP="00007D3F">
            <w:pPr>
              <w:spacing w:line="240" w:lineRule="auto"/>
              <w:jc w:val="center"/>
              <w:rPr>
                <w:rFonts w:eastAsia="Times New Roman"/>
                <w:color w:val="000000"/>
                <w:sz w:val="18"/>
                <w:szCs w:val="18"/>
                <w:lang w:val="en-US" w:eastAsia="es-CL"/>
              </w:rPr>
            </w:pPr>
            <w:r w:rsidRPr="00007D3F">
              <w:rPr>
                <w:rFonts w:eastAsia="Times New Roman"/>
                <w:color w:val="000000"/>
                <w:sz w:val="18"/>
                <w:szCs w:val="18"/>
                <w:lang w:val="en-US" w:eastAsia="es-CL"/>
              </w:rPr>
              <w:t> </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552F543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DEPP</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13BFC1C4"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63 046,22</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3E793D9E"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11889881" w14:textId="77777777" w:rsidTr="00BC3CD2">
        <w:trPr>
          <w:trHeight w:val="20"/>
        </w:trPr>
        <w:tc>
          <w:tcPr>
            <w:tcW w:w="481"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73296227" w14:textId="778E5BEE" w:rsidR="005403F9" w:rsidRPr="00007D3F" w:rsidRDefault="005403F9" w:rsidP="00A86455">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w:t>
            </w:r>
            <w:r>
              <w:rPr>
                <w:rFonts w:eastAsia="Times New Roman"/>
                <w:color w:val="000000"/>
                <w:sz w:val="18"/>
                <w:szCs w:val="18"/>
                <w:lang w:eastAsia="es-CL"/>
              </w:rPr>
              <w:t>8</w:t>
            </w:r>
          </w:p>
        </w:tc>
        <w:tc>
          <w:tcPr>
            <w:tcW w:w="3541" w:type="dxa"/>
            <w:tcBorders>
              <w:top w:val="single" w:sz="18" w:space="0" w:color="auto"/>
              <w:left w:val="nil"/>
              <w:bottom w:val="single" w:sz="4" w:space="0" w:color="auto"/>
              <w:right w:val="single" w:sz="4" w:space="0" w:color="auto"/>
            </w:tcBorders>
            <w:shd w:val="clear" w:color="auto" w:fill="auto"/>
            <w:vAlign w:val="center"/>
            <w:hideMark/>
          </w:tcPr>
          <w:p w14:paraId="15A75FB7"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3-7/6/2013</w:t>
            </w:r>
          </w:p>
        </w:tc>
        <w:tc>
          <w:tcPr>
            <w:tcW w:w="1107" w:type="dxa"/>
            <w:tcBorders>
              <w:top w:val="single" w:sz="18" w:space="0" w:color="auto"/>
              <w:left w:val="nil"/>
              <w:bottom w:val="single" w:sz="4" w:space="0" w:color="auto"/>
              <w:right w:val="single" w:sz="4" w:space="0" w:color="auto"/>
            </w:tcBorders>
            <w:shd w:val="clear" w:color="auto" w:fill="auto"/>
            <w:vAlign w:val="center"/>
            <w:hideMark/>
          </w:tcPr>
          <w:p w14:paraId="510FB86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38</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3217DB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w:t>
            </w:r>
          </w:p>
        </w:tc>
        <w:tc>
          <w:tcPr>
            <w:tcW w:w="952" w:type="dxa"/>
            <w:tcBorders>
              <w:top w:val="single" w:sz="18" w:space="0" w:color="auto"/>
              <w:left w:val="nil"/>
              <w:bottom w:val="single" w:sz="4" w:space="0" w:color="auto"/>
              <w:right w:val="single" w:sz="4" w:space="0" w:color="auto"/>
            </w:tcBorders>
            <w:shd w:val="clear" w:color="auto" w:fill="auto"/>
            <w:vAlign w:val="center"/>
            <w:hideMark/>
          </w:tcPr>
          <w:p w14:paraId="16DFACF8"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13</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1DFB6C6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5179874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25</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3E467D1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single" w:sz="18" w:space="0" w:color="auto"/>
              <w:left w:val="nil"/>
              <w:bottom w:val="single" w:sz="4" w:space="0" w:color="auto"/>
              <w:right w:val="single" w:sz="4" w:space="0" w:color="auto"/>
            </w:tcBorders>
            <w:shd w:val="clear" w:color="auto" w:fill="auto"/>
            <w:vAlign w:val="center"/>
            <w:hideMark/>
          </w:tcPr>
          <w:p w14:paraId="3138AE5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single" w:sz="18" w:space="0" w:color="auto"/>
              <w:left w:val="nil"/>
              <w:bottom w:val="single" w:sz="4" w:space="0" w:color="auto"/>
              <w:right w:val="single" w:sz="4" w:space="0" w:color="auto"/>
            </w:tcBorders>
            <w:shd w:val="clear" w:color="auto" w:fill="auto"/>
            <w:vAlign w:val="center"/>
            <w:hideMark/>
          </w:tcPr>
          <w:p w14:paraId="6685568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val="restart"/>
            <w:tcBorders>
              <w:top w:val="single" w:sz="18" w:space="0" w:color="auto"/>
              <w:left w:val="nil"/>
              <w:right w:val="single" w:sz="4" w:space="0" w:color="auto"/>
            </w:tcBorders>
            <w:shd w:val="clear" w:color="auto" w:fill="auto"/>
            <w:vAlign w:val="center"/>
            <w:hideMark/>
          </w:tcPr>
          <w:p w14:paraId="2C1DD6E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p w14:paraId="0FC9C42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p w14:paraId="2454B2B0" w14:textId="4A776935"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single" w:sz="18" w:space="0" w:color="auto"/>
              <w:left w:val="nil"/>
              <w:bottom w:val="single" w:sz="4" w:space="0" w:color="auto"/>
              <w:right w:val="single" w:sz="4" w:space="0" w:color="auto"/>
            </w:tcBorders>
            <w:shd w:val="clear" w:color="auto" w:fill="auto"/>
            <w:vAlign w:val="center"/>
            <w:hideMark/>
          </w:tcPr>
          <w:p w14:paraId="6057CE4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19 960,91</w:t>
            </w:r>
          </w:p>
        </w:tc>
        <w:tc>
          <w:tcPr>
            <w:tcW w:w="955" w:type="dxa"/>
            <w:tcBorders>
              <w:top w:val="single" w:sz="18" w:space="0" w:color="auto"/>
              <w:left w:val="nil"/>
              <w:bottom w:val="single" w:sz="4" w:space="0" w:color="auto"/>
              <w:right w:val="single" w:sz="4" w:space="0" w:color="auto"/>
            </w:tcBorders>
            <w:shd w:val="clear" w:color="auto" w:fill="auto"/>
            <w:vAlign w:val="center"/>
            <w:hideMark/>
          </w:tcPr>
          <w:p w14:paraId="2391201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Bokeo</w:t>
            </w:r>
          </w:p>
        </w:tc>
      </w:tr>
      <w:tr w:rsidR="005403F9" w:rsidRPr="00007D3F" w14:paraId="77CD2AAA" w14:textId="77777777" w:rsidTr="00BC3CD2">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04F3C4B" w14:textId="0F7DBD88" w:rsidR="005403F9" w:rsidRPr="00007D3F" w:rsidRDefault="005403F9" w:rsidP="00A86455">
            <w:pPr>
              <w:spacing w:line="240" w:lineRule="auto"/>
              <w:jc w:val="right"/>
              <w:rPr>
                <w:rFonts w:eastAsia="Times New Roman"/>
                <w:color w:val="000000"/>
                <w:sz w:val="18"/>
                <w:szCs w:val="18"/>
                <w:lang w:eastAsia="es-CL"/>
              </w:rPr>
            </w:pPr>
            <w:r w:rsidRPr="00007D3F">
              <w:rPr>
                <w:rFonts w:eastAsia="Times New Roman"/>
                <w:color w:val="000000"/>
                <w:sz w:val="18"/>
                <w:szCs w:val="18"/>
                <w:lang w:eastAsia="es-CL"/>
              </w:rPr>
              <w:t>2</w:t>
            </w:r>
            <w:r>
              <w:rPr>
                <w:rFonts w:eastAsia="Times New Roman"/>
                <w:color w:val="000000"/>
                <w:sz w:val="18"/>
                <w:szCs w:val="18"/>
                <w:lang w:eastAsia="es-CL"/>
              </w:rPr>
              <w:t>9</w:t>
            </w:r>
          </w:p>
        </w:tc>
        <w:tc>
          <w:tcPr>
            <w:tcW w:w="3541" w:type="dxa"/>
            <w:tcBorders>
              <w:top w:val="nil"/>
              <w:left w:val="nil"/>
              <w:bottom w:val="single" w:sz="4" w:space="0" w:color="auto"/>
              <w:right w:val="single" w:sz="4" w:space="0" w:color="auto"/>
            </w:tcBorders>
            <w:shd w:val="clear" w:color="auto" w:fill="auto"/>
            <w:vAlign w:val="center"/>
            <w:hideMark/>
          </w:tcPr>
          <w:p w14:paraId="3AC8E243"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(11-17/82013)</w:t>
            </w:r>
          </w:p>
        </w:tc>
        <w:tc>
          <w:tcPr>
            <w:tcW w:w="1107" w:type="dxa"/>
            <w:tcBorders>
              <w:top w:val="nil"/>
              <w:left w:val="nil"/>
              <w:bottom w:val="single" w:sz="4" w:space="0" w:color="auto"/>
              <w:right w:val="single" w:sz="4" w:space="0" w:color="auto"/>
            </w:tcBorders>
            <w:shd w:val="clear" w:color="auto" w:fill="auto"/>
            <w:vAlign w:val="center"/>
            <w:hideMark/>
          </w:tcPr>
          <w:p w14:paraId="479CF61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40</w:t>
            </w:r>
          </w:p>
        </w:tc>
        <w:tc>
          <w:tcPr>
            <w:tcW w:w="947" w:type="dxa"/>
            <w:tcBorders>
              <w:top w:val="nil"/>
              <w:left w:val="nil"/>
              <w:bottom w:val="single" w:sz="4" w:space="0" w:color="auto"/>
              <w:right w:val="single" w:sz="4" w:space="0" w:color="auto"/>
            </w:tcBorders>
            <w:shd w:val="clear" w:color="auto" w:fill="auto"/>
            <w:vAlign w:val="center"/>
            <w:hideMark/>
          </w:tcPr>
          <w:p w14:paraId="6B998A5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52" w:type="dxa"/>
            <w:tcBorders>
              <w:top w:val="nil"/>
              <w:left w:val="nil"/>
              <w:bottom w:val="single" w:sz="4" w:space="0" w:color="auto"/>
              <w:right w:val="single" w:sz="4" w:space="0" w:color="auto"/>
            </w:tcBorders>
            <w:shd w:val="clear" w:color="auto" w:fill="auto"/>
            <w:vAlign w:val="center"/>
            <w:hideMark/>
          </w:tcPr>
          <w:p w14:paraId="7C5D68CC"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15</w:t>
            </w:r>
          </w:p>
        </w:tc>
        <w:tc>
          <w:tcPr>
            <w:tcW w:w="949" w:type="dxa"/>
            <w:tcBorders>
              <w:top w:val="nil"/>
              <w:left w:val="nil"/>
              <w:bottom w:val="single" w:sz="4" w:space="0" w:color="auto"/>
              <w:right w:val="single" w:sz="4" w:space="0" w:color="auto"/>
            </w:tcBorders>
            <w:shd w:val="clear" w:color="auto" w:fill="auto"/>
            <w:vAlign w:val="center"/>
            <w:hideMark/>
          </w:tcPr>
          <w:p w14:paraId="268A4CA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9" w:type="dxa"/>
            <w:tcBorders>
              <w:top w:val="nil"/>
              <w:left w:val="nil"/>
              <w:bottom w:val="single" w:sz="4" w:space="0" w:color="auto"/>
              <w:right w:val="single" w:sz="4" w:space="0" w:color="auto"/>
            </w:tcBorders>
            <w:shd w:val="clear" w:color="auto" w:fill="auto"/>
            <w:vAlign w:val="center"/>
            <w:hideMark/>
          </w:tcPr>
          <w:p w14:paraId="22AC585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25</w:t>
            </w:r>
          </w:p>
        </w:tc>
        <w:tc>
          <w:tcPr>
            <w:tcW w:w="947" w:type="dxa"/>
            <w:tcBorders>
              <w:top w:val="nil"/>
              <w:left w:val="nil"/>
              <w:bottom w:val="single" w:sz="4" w:space="0" w:color="auto"/>
              <w:right w:val="single" w:sz="4" w:space="0" w:color="auto"/>
            </w:tcBorders>
            <w:shd w:val="clear" w:color="auto" w:fill="auto"/>
            <w:vAlign w:val="center"/>
            <w:hideMark/>
          </w:tcPr>
          <w:p w14:paraId="48C61D7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nil"/>
              <w:left w:val="nil"/>
              <w:bottom w:val="single" w:sz="4" w:space="0" w:color="auto"/>
              <w:right w:val="single" w:sz="4" w:space="0" w:color="auto"/>
            </w:tcBorders>
            <w:shd w:val="clear" w:color="auto" w:fill="auto"/>
            <w:vAlign w:val="center"/>
            <w:hideMark/>
          </w:tcPr>
          <w:p w14:paraId="7364E42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47" w:type="dxa"/>
            <w:tcBorders>
              <w:top w:val="nil"/>
              <w:left w:val="nil"/>
              <w:bottom w:val="single" w:sz="4" w:space="0" w:color="auto"/>
              <w:right w:val="single" w:sz="4" w:space="0" w:color="auto"/>
            </w:tcBorders>
            <w:shd w:val="clear" w:color="auto" w:fill="auto"/>
            <w:vAlign w:val="center"/>
            <w:hideMark/>
          </w:tcPr>
          <w:p w14:paraId="00916D0F"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right w:val="single" w:sz="4" w:space="0" w:color="auto"/>
            </w:tcBorders>
            <w:shd w:val="clear" w:color="auto" w:fill="auto"/>
            <w:vAlign w:val="center"/>
            <w:hideMark/>
          </w:tcPr>
          <w:p w14:paraId="66119776" w14:textId="5745CEDD"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nil"/>
              <w:left w:val="nil"/>
              <w:bottom w:val="single" w:sz="4" w:space="0" w:color="auto"/>
              <w:right w:val="single" w:sz="4" w:space="0" w:color="auto"/>
            </w:tcBorders>
            <w:shd w:val="clear" w:color="auto" w:fill="auto"/>
            <w:vAlign w:val="center"/>
            <w:hideMark/>
          </w:tcPr>
          <w:p w14:paraId="4BEC80D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18 631,91</w:t>
            </w:r>
          </w:p>
        </w:tc>
        <w:tc>
          <w:tcPr>
            <w:tcW w:w="955" w:type="dxa"/>
            <w:tcBorders>
              <w:top w:val="nil"/>
              <w:left w:val="nil"/>
              <w:bottom w:val="single" w:sz="4" w:space="0" w:color="auto"/>
              <w:right w:val="single" w:sz="4" w:space="0" w:color="auto"/>
            </w:tcBorders>
            <w:shd w:val="clear" w:color="auto" w:fill="auto"/>
            <w:vAlign w:val="center"/>
            <w:hideMark/>
          </w:tcPr>
          <w:p w14:paraId="4B18219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Xiengkh</w:t>
            </w:r>
          </w:p>
        </w:tc>
      </w:tr>
      <w:tr w:rsidR="005403F9" w:rsidRPr="00007D3F" w14:paraId="2FC10AA2" w14:textId="77777777" w:rsidTr="00BC3CD2">
        <w:trPr>
          <w:trHeight w:val="20"/>
        </w:trPr>
        <w:tc>
          <w:tcPr>
            <w:tcW w:w="481" w:type="dxa"/>
            <w:tcBorders>
              <w:top w:val="nil"/>
              <w:left w:val="single" w:sz="4" w:space="0" w:color="auto"/>
              <w:bottom w:val="single" w:sz="18" w:space="0" w:color="auto"/>
              <w:right w:val="single" w:sz="4" w:space="0" w:color="auto"/>
            </w:tcBorders>
            <w:shd w:val="clear" w:color="auto" w:fill="auto"/>
            <w:vAlign w:val="center"/>
            <w:hideMark/>
          </w:tcPr>
          <w:p w14:paraId="14EABE49" w14:textId="6C40E170" w:rsidR="005403F9" w:rsidRPr="00007D3F" w:rsidRDefault="005403F9" w:rsidP="00007D3F">
            <w:pPr>
              <w:spacing w:line="240" w:lineRule="auto"/>
              <w:jc w:val="right"/>
              <w:rPr>
                <w:rFonts w:eastAsia="Times New Roman"/>
                <w:color w:val="000000"/>
                <w:sz w:val="18"/>
                <w:szCs w:val="18"/>
                <w:lang w:eastAsia="es-CL"/>
              </w:rPr>
            </w:pPr>
            <w:r>
              <w:rPr>
                <w:rFonts w:eastAsia="Times New Roman"/>
                <w:color w:val="000000"/>
                <w:sz w:val="18"/>
                <w:szCs w:val="18"/>
                <w:lang w:eastAsia="es-CL"/>
              </w:rPr>
              <w:t>30</w:t>
            </w:r>
          </w:p>
        </w:tc>
        <w:tc>
          <w:tcPr>
            <w:tcW w:w="3541" w:type="dxa"/>
            <w:tcBorders>
              <w:top w:val="nil"/>
              <w:left w:val="nil"/>
              <w:bottom w:val="single" w:sz="18" w:space="0" w:color="auto"/>
              <w:right w:val="single" w:sz="4" w:space="0" w:color="auto"/>
            </w:tcBorders>
            <w:shd w:val="clear" w:color="auto" w:fill="auto"/>
            <w:vAlign w:val="center"/>
            <w:hideMark/>
          </w:tcPr>
          <w:p w14:paraId="0C92BA09"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(30/9-2/10/2013</w:t>
            </w:r>
          </w:p>
        </w:tc>
        <w:tc>
          <w:tcPr>
            <w:tcW w:w="1107" w:type="dxa"/>
            <w:tcBorders>
              <w:top w:val="nil"/>
              <w:left w:val="nil"/>
              <w:bottom w:val="single" w:sz="18" w:space="0" w:color="auto"/>
              <w:right w:val="single" w:sz="4" w:space="0" w:color="auto"/>
            </w:tcBorders>
            <w:shd w:val="clear" w:color="auto" w:fill="auto"/>
            <w:vAlign w:val="center"/>
            <w:hideMark/>
          </w:tcPr>
          <w:p w14:paraId="73F791A1"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76</w:t>
            </w:r>
          </w:p>
        </w:tc>
        <w:tc>
          <w:tcPr>
            <w:tcW w:w="947" w:type="dxa"/>
            <w:tcBorders>
              <w:top w:val="nil"/>
              <w:left w:val="nil"/>
              <w:bottom w:val="single" w:sz="18" w:space="0" w:color="auto"/>
              <w:right w:val="single" w:sz="4" w:space="0" w:color="auto"/>
            </w:tcBorders>
            <w:shd w:val="clear" w:color="auto" w:fill="auto"/>
            <w:vAlign w:val="center"/>
            <w:hideMark/>
          </w:tcPr>
          <w:p w14:paraId="7B9ACDB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52" w:type="dxa"/>
            <w:tcBorders>
              <w:top w:val="nil"/>
              <w:left w:val="nil"/>
              <w:bottom w:val="single" w:sz="18" w:space="0" w:color="auto"/>
              <w:right w:val="single" w:sz="4" w:space="0" w:color="auto"/>
            </w:tcBorders>
            <w:shd w:val="clear" w:color="auto" w:fill="auto"/>
            <w:vAlign w:val="center"/>
            <w:hideMark/>
          </w:tcPr>
          <w:p w14:paraId="7CD1D10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18</w:t>
            </w:r>
          </w:p>
        </w:tc>
        <w:tc>
          <w:tcPr>
            <w:tcW w:w="949" w:type="dxa"/>
            <w:tcBorders>
              <w:top w:val="nil"/>
              <w:left w:val="nil"/>
              <w:bottom w:val="single" w:sz="18" w:space="0" w:color="auto"/>
              <w:right w:val="single" w:sz="4" w:space="0" w:color="auto"/>
            </w:tcBorders>
            <w:shd w:val="clear" w:color="auto" w:fill="auto"/>
            <w:vAlign w:val="center"/>
            <w:hideMark/>
          </w:tcPr>
          <w:p w14:paraId="184D99CB"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49" w:type="dxa"/>
            <w:tcBorders>
              <w:top w:val="nil"/>
              <w:left w:val="nil"/>
              <w:bottom w:val="single" w:sz="18" w:space="0" w:color="auto"/>
              <w:right w:val="single" w:sz="4" w:space="0" w:color="auto"/>
            </w:tcBorders>
            <w:shd w:val="clear" w:color="auto" w:fill="auto"/>
            <w:vAlign w:val="center"/>
            <w:hideMark/>
          </w:tcPr>
          <w:p w14:paraId="7411D1E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58</w:t>
            </w:r>
          </w:p>
        </w:tc>
        <w:tc>
          <w:tcPr>
            <w:tcW w:w="947" w:type="dxa"/>
            <w:tcBorders>
              <w:top w:val="nil"/>
              <w:left w:val="nil"/>
              <w:bottom w:val="single" w:sz="18" w:space="0" w:color="auto"/>
              <w:right w:val="single" w:sz="4" w:space="0" w:color="auto"/>
            </w:tcBorders>
            <w:shd w:val="clear" w:color="auto" w:fill="auto"/>
            <w:vAlign w:val="center"/>
            <w:hideMark/>
          </w:tcPr>
          <w:p w14:paraId="6AAE0D2A"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12</w:t>
            </w:r>
          </w:p>
        </w:tc>
        <w:tc>
          <w:tcPr>
            <w:tcW w:w="949" w:type="dxa"/>
            <w:tcBorders>
              <w:top w:val="nil"/>
              <w:left w:val="nil"/>
              <w:bottom w:val="single" w:sz="18" w:space="0" w:color="auto"/>
              <w:right w:val="single" w:sz="4" w:space="0" w:color="auto"/>
            </w:tcBorders>
            <w:shd w:val="clear" w:color="auto" w:fill="auto"/>
            <w:vAlign w:val="center"/>
            <w:hideMark/>
          </w:tcPr>
          <w:p w14:paraId="323BEF5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nil"/>
              <w:left w:val="nil"/>
              <w:bottom w:val="single" w:sz="18" w:space="0" w:color="auto"/>
              <w:right w:val="single" w:sz="4" w:space="0" w:color="auto"/>
            </w:tcBorders>
            <w:shd w:val="clear" w:color="auto" w:fill="auto"/>
            <w:vAlign w:val="center"/>
            <w:hideMark/>
          </w:tcPr>
          <w:p w14:paraId="4059590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vMerge/>
            <w:tcBorders>
              <w:left w:val="nil"/>
              <w:bottom w:val="single" w:sz="18" w:space="0" w:color="auto"/>
              <w:right w:val="single" w:sz="4" w:space="0" w:color="auto"/>
            </w:tcBorders>
            <w:shd w:val="clear" w:color="auto" w:fill="auto"/>
            <w:vAlign w:val="center"/>
            <w:hideMark/>
          </w:tcPr>
          <w:p w14:paraId="3EB8865B" w14:textId="1DBF22C5" w:rsidR="005403F9" w:rsidRPr="00007D3F" w:rsidRDefault="005403F9" w:rsidP="00007D3F">
            <w:pPr>
              <w:spacing w:line="240" w:lineRule="auto"/>
              <w:jc w:val="center"/>
              <w:rPr>
                <w:rFonts w:eastAsia="Times New Roman"/>
                <w:color w:val="000000"/>
                <w:sz w:val="18"/>
                <w:szCs w:val="18"/>
                <w:lang w:eastAsia="es-CL"/>
              </w:rPr>
            </w:pPr>
          </w:p>
        </w:tc>
        <w:tc>
          <w:tcPr>
            <w:tcW w:w="957" w:type="dxa"/>
            <w:tcBorders>
              <w:top w:val="nil"/>
              <w:left w:val="nil"/>
              <w:bottom w:val="single" w:sz="18" w:space="0" w:color="auto"/>
              <w:right w:val="single" w:sz="4" w:space="0" w:color="auto"/>
            </w:tcBorders>
            <w:shd w:val="clear" w:color="auto" w:fill="auto"/>
            <w:vAlign w:val="center"/>
            <w:hideMark/>
          </w:tcPr>
          <w:p w14:paraId="480728B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24 453,40</w:t>
            </w:r>
          </w:p>
        </w:tc>
        <w:tc>
          <w:tcPr>
            <w:tcW w:w="955" w:type="dxa"/>
            <w:tcBorders>
              <w:top w:val="nil"/>
              <w:left w:val="nil"/>
              <w:bottom w:val="single" w:sz="18" w:space="0" w:color="auto"/>
              <w:right w:val="single" w:sz="4" w:space="0" w:color="auto"/>
            </w:tcBorders>
            <w:shd w:val="clear" w:color="auto" w:fill="auto"/>
            <w:vAlign w:val="center"/>
            <w:hideMark/>
          </w:tcPr>
          <w:p w14:paraId="55B22EFA"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Lpabang</w:t>
            </w:r>
          </w:p>
        </w:tc>
      </w:tr>
      <w:tr w:rsidR="005403F9" w:rsidRPr="00007D3F" w14:paraId="590D9749" w14:textId="77777777" w:rsidTr="00BC3CD2">
        <w:trPr>
          <w:trHeight w:val="20"/>
        </w:trPr>
        <w:tc>
          <w:tcPr>
            <w:tcW w:w="481"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1BC1AC37"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XI</w:t>
            </w:r>
          </w:p>
        </w:tc>
        <w:tc>
          <w:tcPr>
            <w:tcW w:w="3541"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6FF878C5"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 xml:space="preserve">Sustainable small hydropower development </w:t>
            </w:r>
          </w:p>
        </w:tc>
        <w:tc>
          <w:tcPr>
            <w:tcW w:w="1107"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2A3DFFA6"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2785544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2"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40FFF560"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367530D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48DEFD6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2DABF75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393D854D"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47"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082F9EA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60"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25E5878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IREP</w:t>
            </w:r>
          </w:p>
        </w:tc>
        <w:tc>
          <w:tcPr>
            <w:tcW w:w="957"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718CA48C"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24 651,54</w:t>
            </w:r>
          </w:p>
        </w:tc>
        <w:tc>
          <w:tcPr>
            <w:tcW w:w="955"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3B9187A5"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r w:rsidR="005403F9" w:rsidRPr="00007D3F" w14:paraId="39250847"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7971BD42" w14:textId="28A3FFD4" w:rsidR="005403F9" w:rsidRPr="00007D3F" w:rsidRDefault="005403F9" w:rsidP="00007D3F">
            <w:pPr>
              <w:spacing w:line="240" w:lineRule="auto"/>
              <w:jc w:val="right"/>
              <w:rPr>
                <w:rFonts w:eastAsia="Times New Roman"/>
                <w:color w:val="000000"/>
                <w:sz w:val="18"/>
                <w:szCs w:val="18"/>
                <w:lang w:eastAsia="es-CL"/>
              </w:rPr>
            </w:pPr>
            <w:r>
              <w:rPr>
                <w:rFonts w:eastAsia="Times New Roman"/>
                <w:color w:val="000000"/>
                <w:sz w:val="18"/>
                <w:szCs w:val="18"/>
                <w:lang w:eastAsia="es-CL"/>
              </w:rPr>
              <w:t>31</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1B7682D7"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(26-30/08/2013)</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2C86414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72</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358426F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6</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29D71B6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17</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3C434A89"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C8F36D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53</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1D38DF55"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1</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29DC7CF2"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0AB22B2E"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0</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702F4053"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 </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5FC3AE54" w14:textId="77777777" w:rsidR="005403F9" w:rsidRPr="00007D3F" w:rsidRDefault="005403F9" w:rsidP="00007D3F">
            <w:pPr>
              <w:spacing w:line="240" w:lineRule="auto"/>
              <w:jc w:val="center"/>
              <w:rPr>
                <w:rFonts w:eastAsia="Times New Roman"/>
                <w:color w:val="000000"/>
                <w:sz w:val="18"/>
                <w:szCs w:val="18"/>
                <w:lang w:eastAsia="es-CL"/>
              </w:rPr>
            </w:pPr>
            <w:r w:rsidRPr="00007D3F">
              <w:rPr>
                <w:rFonts w:eastAsia="Times New Roman"/>
                <w:color w:val="000000"/>
                <w:sz w:val="18"/>
                <w:szCs w:val="18"/>
                <w:lang w:eastAsia="es-CL"/>
              </w:rPr>
              <w:t>24 651,54</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7103C838"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VTP</w:t>
            </w:r>
          </w:p>
        </w:tc>
      </w:tr>
      <w:tr w:rsidR="005403F9" w:rsidRPr="00007D3F" w14:paraId="569CE35B" w14:textId="77777777" w:rsidTr="00BC3CD2">
        <w:trPr>
          <w:trHeight w:val="20"/>
        </w:trPr>
        <w:tc>
          <w:tcPr>
            <w:tcW w:w="481"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5CBB4FE7"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c>
          <w:tcPr>
            <w:tcW w:w="3541" w:type="dxa"/>
            <w:tcBorders>
              <w:top w:val="single" w:sz="18" w:space="0" w:color="auto"/>
              <w:left w:val="nil"/>
              <w:bottom w:val="single" w:sz="18" w:space="0" w:color="auto"/>
              <w:right w:val="single" w:sz="4" w:space="0" w:color="auto"/>
            </w:tcBorders>
            <w:shd w:val="clear" w:color="auto" w:fill="auto"/>
            <w:vAlign w:val="center"/>
            <w:hideMark/>
          </w:tcPr>
          <w:p w14:paraId="18F52F08" w14:textId="77777777" w:rsidR="005403F9" w:rsidRPr="00007D3F" w:rsidRDefault="005403F9" w:rsidP="00007D3F">
            <w:pPr>
              <w:spacing w:line="240" w:lineRule="auto"/>
              <w:rPr>
                <w:rFonts w:eastAsia="Times New Roman"/>
                <w:b/>
                <w:bCs/>
                <w:color w:val="000000"/>
                <w:sz w:val="18"/>
                <w:szCs w:val="18"/>
                <w:lang w:eastAsia="es-CL"/>
              </w:rPr>
            </w:pPr>
            <w:r w:rsidRPr="00007D3F">
              <w:rPr>
                <w:rFonts w:eastAsia="Times New Roman"/>
                <w:b/>
                <w:bCs/>
                <w:color w:val="000000"/>
                <w:sz w:val="18"/>
                <w:szCs w:val="18"/>
                <w:lang w:eastAsia="es-CL"/>
              </w:rPr>
              <w:t xml:space="preserve">Total </w:t>
            </w:r>
            <w:r w:rsidRPr="00007D3F">
              <w:rPr>
                <w:rFonts w:eastAsia="Times New Roman"/>
                <w:color w:val="000000"/>
                <w:sz w:val="18"/>
                <w:szCs w:val="18"/>
                <w:lang w:eastAsia="es-CL"/>
              </w:rPr>
              <w:t>(15 topics 30courses)</w:t>
            </w:r>
          </w:p>
        </w:tc>
        <w:tc>
          <w:tcPr>
            <w:tcW w:w="1107" w:type="dxa"/>
            <w:tcBorders>
              <w:top w:val="single" w:sz="18" w:space="0" w:color="auto"/>
              <w:left w:val="nil"/>
              <w:bottom w:val="single" w:sz="18" w:space="0" w:color="auto"/>
              <w:right w:val="single" w:sz="4" w:space="0" w:color="auto"/>
            </w:tcBorders>
            <w:shd w:val="clear" w:color="auto" w:fill="auto"/>
            <w:vAlign w:val="center"/>
            <w:hideMark/>
          </w:tcPr>
          <w:p w14:paraId="1119FEC8" w14:textId="68E53D5D" w:rsidR="005403F9" w:rsidRPr="00007D3F" w:rsidRDefault="005403F9" w:rsidP="00007D3F">
            <w:pPr>
              <w:spacing w:line="240" w:lineRule="auto"/>
              <w:jc w:val="center"/>
              <w:rPr>
                <w:rFonts w:eastAsia="Times New Roman"/>
                <w:b/>
                <w:bCs/>
                <w:color w:val="000000"/>
                <w:sz w:val="18"/>
                <w:szCs w:val="18"/>
                <w:lang w:eastAsia="es-CL"/>
              </w:rPr>
            </w:pPr>
            <w:r>
              <w:rPr>
                <w:rFonts w:eastAsia="Times New Roman"/>
                <w:b/>
                <w:bCs/>
                <w:color w:val="000000"/>
                <w:sz w:val="18"/>
                <w:szCs w:val="18"/>
                <w:lang w:eastAsia="es-CL"/>
              </w:rPr>
              <w:t>1445</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2D4FECF7" w14:textId="77777777" w:rsidR="005403F9" w:rsidRPr="00007D3F" w:rsidRDefault="005403F9" w:rsidP="00007D3F">
            <w:pPr>
              <w:spacing w:line="240" w:lineRule="auto"/>
              <w:jc w:val="center"/>
              <w:rPr>
                <w:rFonts w:eastAsia="Times New Roman"/>
                <w:b/>
                <w:bCs/>
                <w:color w:val="000000"/>
                <w:sz w:val="18"/>
                <w:szCs w:val="18"/>
                <w:lang w:eastAsia="es-CL"/>
              </w:rPr>
            </w:pPr>
            <w:r w:rsidRPr="00E60FE1">
              <w:rPr>
                <w:rFonts w:eastAsia="Times New Roman"/>
                <w:b/>
                <w:bCs/>
                <w:color w:val="FF0000"/>
                <w:sz w:val="18"/>
                <w:szCs w:val="18"/>
                <w:lang w:eastAsia="es-CL"/>
              </w:rPr>
              <w:t>386</w:t>
            </w:r>
          </w:p>
        </w:tc>
        <w:tc>
          <w:tcPr>
            <w:tcW w:w="952" w:type="dxa"/>
            <w:tcBorders>
              <w:top w:val="single" w:sz="18" w:space="0" w:color="auto"/>
              <w:left w:val="nil"/>
              <w:bottom w:val="single" w:sz="18" w:space="0" w:color="auto"/>
              <w:right w:val="single" w:sz="4" w:space="0" w:color="auto"/>
            </w:tcBorders>
            <w:shd w:val="clear" w:color="auto" w:fill="auto"/>
            <w:vAlign w:val="center"/>
            <w:hideMark/>
          </w:tcPr>
          <w:p w14:paraId="6E427CF2"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558</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07C0391E"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216</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745BE845"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552</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04EA9E00"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81</w:t>
            </w:r>
          </w:p>
        </w:tc>
        <w:tc>
          <w:tcPr>
            <w:tcW w:w="949" w:type="dxa"/>
            <w:tcBorders>
              <w:top w:val="single" w:sz="18" w:space="0" w:color="auto"/>
              <w:left w:val="nil"/>
              <w:bottom w:val="single" w:sz="18" w:space="0" w:color="auto"/>
              <w:right w:val="single" w:sz="4" w:space="0" w:color="auto"/>
            </w:tcBorders>
            <w:shd w:val="clear" w:color="auto" w:fill="auto"/>
            <w:vAlign w:val="center"/>
            <w:hideMark/>
          </w:tcPr>
          <w:p w14:paraId="37BC0DF0"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322</w:t>
            </w:r>
          </w:p>
        </w:tc>
        <w:tc>
          <w:tcPr>
            <w:tcW w:w="947" w:type="dxa"/>
            <w:tcBorders>
              <w:top w:val="single" w:sz="18" w:space="0" w:color="auto"/>
              <w:left w:val="nil"/>
              <w:bottom w:val="single" w:sz="18" w:space="0" w:color="auto"/>
              <w:right w:val="single" w:sz="4" w:space="0" w:color="auto"/>
            </w:tcBorders>
            <w:shd w:val="clear" w:color="auto" w:fill="auto"/>
            <w:vAlign w:val="center"/>
            <w:hideMark/>
          </w:tcPr>
          <w:p w14:paraId="446F82E9" w14:textId="77777777" w:rsidR="005403F9" w:rsidRPr="00007D3F" w:rsidRDefault="005403F9" w:rsidP="00007D3F">
            <w:pPr>
              <w:spacing w:line="240" w:lineRule="auto"/>
              <w:jc w:val="center"/>
              <w:rPr>
                <w:rFonts w:eastAsia="Times New Roman"/>
                <w:b/>
                <w:bCs/>
                <w:color w:val="000000"/>
                <w:sz w:val="18"/>
                <w:szCs w:val="18"/>
                <w:lang w:eastAsia="es-CL"/>
              </w:rPr>
            </w:pPr>
            <w:r w:rsidRPr="00007D3F">
              <w:rPr>
                <w:rFonts w:eastAsia="Times New Roman"/>
                <w:b/>
                <w:bCs/>
                <w:color w:val="000000"/>
                <w:sz w:val="18"/>
                <w:szCs w:val="18"/>
                <w:lang w:eastAsia="es-CL"/>
              </w:rPr>
              <w:t>89</w:t>
            </w:r>
          </w:p>
        </w:tc>
        <w:tc>
          <w:tcPr>
            <w:tcW w:w="960" w:type="dxa"/>
            <w:tcBorders>
              <w:top w:val="single" w:sz="18" w:space="0" w:color="auto"/>
              <w:left w:val="nil"/>
              <w:bottom w:val="single" w:sz="18" w:space="0" w:color="auto"/>
              <w:right w:val="single" w:sz="4" w:space="0" w:color="auto"/>
            </w:tcBorders>
            <w:shd w:val="clear" w:color="auto" w:fill="auto"/>
            <w:vAlign w:val="center"/>
            <w:hideMark/>
          </w:tcPr>
          <w:p w14:paraId="04FDEC81" w14:textId="77777777" w:rsidR="005403F9" w:rsidRPr="00BC3CD2" w:rsidRDefault="005403F9" w:rsidP="00007D3F">
            <w:pPr>
              <w:spacing w:line="240" w:lineRule="auto"/>
              <w:jc w:val="center"/>
              <w:rPr>
                <w:rFonts w:eastAsia="Times New Roman"/>
                <w:sz w:val="18"/>
                <w:szCs w:val="18"/>
                <w:lang w:eastAsia="es-CL"/>
              </w:rPr>
            </w:pPr>
            <w:r w:rsidRPr="00BC3CD2">
              <w:rPr>
                <w:rFonts w:eastAsia="Times New Roman"/>
                <w:sz w:val="18"/>
                <w:szCs w:val="18"/>
                <w:lang w:eastAsia="es-CL"/>
              </w:rPr>
              <w:t> </w:t>
            </w:r>
          </w:p>
        </w:tc>
        <w:tc>
          <w:tcPr>
            <w:tcW w:w="957" w:type="dxa"/>
            <w:tcBorders>
              <w:top w:val="single" w:sz="18" w:space="0" w:color="auto"/>
              <w:left w:val="nil"/>
              <w:bottom w:val="single" w:sz="18" w:space="0" w:color="auto"/>
              <w:right w:val="single" w:sz="4" w:space="0" w:color="auto"/>
            </w:tcBorders>
            <w:shd w:val="clear" w:color="auto" w:fill="auto"/>
            <w:vAlign w:val="center"/>
            <w:hideMark/>
          </w:tcPr>
          <w:p w14:paraId="1C66CBC2" w14:textId="77777777" w:rsidR="005403F9" w:rsidRPr="00BC3CD2" w:rsidRDefault="005403F9" w:rsidP="00007D3F">
            <w:pPr>
              <w:spacing w:line="240" w:lineRule="auto"/>
              <w:jc w:val="center"/>
              <w:rPr>
                <w:rFonts w:eastAsia="Times New Roman"/>
                <w:b/>
                <w:bCs/>
                <w:sz w:val="18"/>
                <w:szCs w:val="18"/>
                <w:lang w:eastAsia="es-CL"/>
              </w:rPr>
            </w:pPr>
            <w:r w:rsidRPr="00BC3CD2">
              <w:rPr>
                <w:rFonts w:eastAsia="Times New Roman"/>
                <w:b/>
                <w:bCs/>
                <w:sz w:val="18"/>
                <w:szCs w:val="18"/>
                <w:lang w:eastAsia="es-CL"/>
              </w:rPr>
              <w:t>240 361,27</w:t>
            </w:r>
          </w:p>
        </w:tc>
        <w:tc>
          <w:tcPr>
            <w:tcW w:w="955" w:type="dxa"/>
            <w:tcBorders>
              <w:top w:val="single" w:sz="18" w:space="0" w:color="auto"/>
              <w:left w:val="nil"/>
              <w:bottom w:val="single" w:sz="18" w:space="0" w:color="auto"/>
              <w:right w:val="single" w:sz="4" w:space="0" w:color="auto"/>
            </w:tcBorders>
            <w:shd w:val="clear" w:color="auto" w:fill="auto"/>
            <w:vAlign w:val="center"/>
            <w:hideMark/>
          </w:tcPr>
          <w:p w14:paraId="2EA3A27A" w14:textId="77777777" w:rsidR="005403F9" w:rsidRPr="00007D3F" w:rsidRDefault="005403F9" w:rsidP="00007D3F">
            <w:pPr>
              <w:spacing w:line="240" w:lineRule="auto"/>
              <w:rPr>
                <w:rFonts w:eastAsia="Times New Roman"/>
                <w:color w:val="000000"/>
                <w:sz w:val="18"/>
                <w:szCs w:val="18"/>
                <w:lang w:eastAsia="es-CL"/>
              </w:rPr>
            </w:pPr>
            <w:r w:rsidRPr="00007D3F">
              <w:rPr>
                <w:rFonts w:eastAsia="Times New Roman"/>
                <w:color w:val="000000"/>
                <w:sz w:val="18"/>
                <w:szCs w:val="18"/>
                <w:lang w:eastAsia="es-CL"/>
              </w:rPr>
              <w:t> </w:t>
            </w:r>
          </w:p>
        </w:tc>
      </w:tr>
    </w:tbl>
    <w:p w14:paraId="1AF87205" w14:textId="453772B6" w:rsidR="00007D3F" w:rsidRDefault="00007D3F" w:rsidP="00007D3F">
      <w:pPr>
        <w:spacing w:line="240" w:lineRule="auto"/>
        <w:rPr>
          <w:szCs w:val="24"/>
          <w:lang w:val="en-US"/>
        </w:rPr>
      </w:pPr>
    </w:p>
    <w:p w14:paraId="25B1081F" w14:textId="15A07C01" w:rsidR="002F486E" w:rsidRPr="00BC3CD2" w:rsidRDefault="002F486E" w:rsidP="004A7372">
      <w:pPr>
        <w:spacing w:line="240" w:lineRule="auto"/>
        <w:rPr>
          <w:b/>
          <w:bCs/>
          <w:szCs w:val="24"/>
          <w:lang w:val="en-US"/>
        </w:rPr>
      </w:pPr>
    </w:p>
    <w:sectPr w:rsidR="002F486E" w:rsidRPr="00BC3CD2" w:rsidSect="000A5D83">
      <w:headerReference w:type="default" r:id="rId24"/>
      <w:footerReference w:type="default" r:id="rId25"/>
      <w:pgSz w:w="16839" w:h="11907" w:orient="landscape" w:code="9"/>
      <w:pgMar w:top="1418" w:right="1418" w:bottom="1418" w:left="1418" w:header="709" w:footer="215"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FCE11" w14:textId="77777777" w:rsidR="0019339B" w:rsidRDefault="0019339B">
      <w:pPr>
        <w:spacing w:line="240" w:lineRule="auto"/>
      </w:pPr>
      <w:r>
        <w:separator/>
      </w:r>
    </w:p>
  </w:endnote>
  <w:endnote w:type="continuationSeparator" w:id="0">
    <w:p w14:paraId="34B4438B" w14:textId="77777777" w:rsidR="0019339B" w:rsidRDefault="00193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aysettha OT">
    <w:altName w:val="Arial Unicode MS"/>
    <w:charset w:val="00"/>
    <w:family w:val="swiss"/>
    <w:pitch w:val="variable"/>
    <w:sig w:usb0="00000000" w:usb1="1000200A"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aysettha Lao">
    <w:altName w:val="Arial"/>
    <w:charset w:val="00"/>
    <w:family w:val="swiss"/>
    <w:pitch w:val="variable"/>
    <w:sig w:usb0="00000001" w:usb1="0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4EB5" w14:textId="77777777" w:rsidR="000F0398" w:rsidRDefault="000F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19671" w14:textId="77777777" w:rsidR="000F0398" w:rsidRDefault="000F03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64882" w14:textId="77777777" w:rsidR="000F0398" w:rsidRDefault="000F03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775228"/>
      <w:docPartObj>
        <w:docPartGallery w:val="Page Numbers (Bottom of Page)"/>
        <w:docPartUnique/>
      </w:docPartObj>
    </w:sdtPr>
    <w:sdtEndPr>
      <w:rPr>
        <w:szCs w:val="24"/>
      </w:rPr>
    </w:sdtEndPr>
    <w:sdtContent>
      <w:p w14:paraId="7C6A409B" w14:textId="3753E5EB" w:rsidR="00BB6FD2" w:rsidRPr="00A35A6D" w:rsidRDefault="00BB6FD2" w:rsidP="00A35A6D">
        <w:pPr>
          <w:pStyle w:val="Footer"/>
          <w:jc w:val="right"/>
          <w:rPr>
            <w:szCs w:val="24"/>
          </w:rPr>
        </w:pPr>
        <w:r w:rsidRPr="00740210">
          <w:rPr>
            <w:szCs w:val="24"/>
          </w:rPr>
          <w:fldChar w:fldCharType="begin"/>
        </w:r>
        <w:r w:rsidRPr="00740210">
          <w:rPr>
            <w:szCs w:val="24"/>
          </w:rPr>
          <w:instrText>PAGE   \* MERGEFORMAT</w:instrText>
        </w:r>
        <w:r w:rsidRPr="00740210">
          <w:rPr>
            <w:szCs w:val="24"/>
          </w:rPr>
          <w:fldChar w:fldCharType="separate"/>
        </w:r>
        <w:r w:rsidR="000F0398" w:rsidRPr="000F0398">
          <w:rPr>
            <w:noProof/>
            <w:szCs w:val="24"/>
            <w:lang w:val="fr-FR"/>
          </w:rPr>
          <w:t>i</w:t>
        </w:r>
        <w:r w:rsidRPr="00740210">
          <w:rPr>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64060"/>
      <w:docPartObj>
        <w:docPartGallery w:val="Page Numbers (Bottom of Page)"/>
        <w:docPartUnique/>
      </w:docPartObj>
    </w:sdtPr>
    <w:sdtEndPr/>
    <w:sdtContent>
      <w:p w14:paraId="4C358479" w14:textId="623B8162" w:rsidR="00BB6FD2" w:rsidRDefault="00BB6FD2">
        <w:pPr>
          <w:pStyle w:val="Footer"/>
          <w:jc w:val="right"/>
        </w:pPr>
        <w:r>
          <w:fldChar w:fldCharType="begin"/>
        </w:r>
        <w:r>
          <w:instrText>PAGE   \* MERGEFORMAT</w:instrText>
        </w:r>
        <w:r>
          <w:fldChar w:fldCharType="separate"/>
        </w:r>
        <w:r w:rsidR="000F0398" w:rsidRPr="000F0398">
          <w:rPr>
            <w:noProof/>
            <w:lang w:val="fr-FR"/>
          </w:rPr>
          <w:t>43</w:t>
        </w:r>
        <w:r>
          <w:fldChar w:fldCharType="end"/>
        </w:r>
      </w:p>
    </w:sdtContent>
  </w:sdt>
  <w:p w14:paraId="4AFF318F" w14:textId="77777777" w:rsidR="00BB6FD2" w:rsidRDefault="00BB6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6B0F2" w14:textId="77777777" w:rsidR="0019339B" w:rsidRDefault="0019339B">
      <w:pPr>
        <w:spacing w:line="240" w:lineRule="auto"/>
      </w:pPr>
      <w:r>
        <w:separator/>
      </w:r>
    </w:p>
  </w:footnote>
  <w:footnote w:type="continuationSeparator" w:id="0">
    <w:p w14:paraId="0E2308F3" w14:textId="77777777" w:rsidR="0019339B" w:rsidRDefault="0019339B">
      <w:pPr>
        <w:spacing w:line="240" w:lineRule="auto"/>
      </w:pPr>
      <w:r>
        <w:continuationSeparator/>
      </w:r>
    </w:p>
  </w:footnote>
  <w:footnote w:id="1">
    <w:p w14:paraId="148824CF" w14:textId="3F8FE3FA" w:rsidR="00BB6FD2" w:rsidRPr="006B33A5" w:rsidRDefault="00BB6FD2">
      <w:pPr>
        <w:pStyle w:val="FootnoteText"/>
        <w:rPr>
          <w:sz w:val="18"/>
          <w:szCs w:val="18"/>
          <w:lang w:val="en-US"/>
        </w:rPr>
      </w:pPr>
      <w:r w:rsidRPr="006B33A5">
        <w:rPr>
          <w:rStyle w:val="FootnoteReference"/>
          <w:sz w:val="18"/>
          <w:szCs w:val="18"/>
        </w:rPr>
        <w:footnoteRef/>
      </w:r>
      <w:r w:rsidRPr="006B33A5">
        <w:rPr>
          <w:sz w:val="18"/>
          <w:szCs w:val="18"/>
          <w:lang w:val="en-US"/>
        </w:rPr>
        <w:t xml:space="preserve"> According to the DEB, the standard CA monitoring was applied in 27% until September 2014.</w:t>
      </w:r>
    </w:p>
  </w:footnote>
  <w:footnote w:id="2">
    <w:p w14:paraId="09B2F149" w14:textId="77777777" w:rsidR="00BB6FD2" w:rsidRPr="006B33A5" w:rsidRDefault="00BB6FD2" w:rsidP="006B33A5">
      <w:pPr>
        <w:pStyle w:val="FootnoteText"/>
        <w:rPr>
          <w:sz w:val="18"/>
          <w:szCs w:val="18"/>
          <w:lang w:val="en-US"/>
        </w:rPr>
      </w:pPr>
      <w:r w:rsidRPr="006B33A5">
        <w:rPr>
          <w:rStyle w:val="FootnoteReference"/>
          <w:sz w:val="18"/>
          <w:szCs w:val="18"/>
        </w:rPr>
        <w:footnoteRef/>
      </w:r>
      <w:r w:rsidRPr="006B33A5">
        <w:rPr>
          <w:sz w:val="18"/>
          <w:szCs w:val="18"/>
          <w:lang w:val="en-US"/>
        </w:rPr>
        <w:t xml:space="preserve"> According to the DEB, the standard CA monitoring was applied in 27% until September 2014.</w:t>
      </w:r>
    </w:p>
  </w:footnote>
  <w:footnote w:id="3">
    <w:p w14:paraId="3606220F" w14:textId="77777777" w:rsidR="00BB6FD2" w:rsidRPr="006B33A5" w:rsidRDefault="00BB6FD2" w:rsidP="006B33A5">
      <w:pPr>
        <w:pStyle w:val="FootnoteText"/>
        <w:rPr>
          <w:sz w:val="18"/>
          <w:szCs w:val="18"/>
          <w:lang w:val="en-US"/>
        </w:rPr>
      </w:pPr>
      <w:r w:rsidRPr="006B33A5">
        <w:rPr>
          <w:rStyle w:val="FootnoteReference"/>
          <w:sz w:val="18"/>
          <w:szCs w:val="18"/>
        </w:rPr>
        <w:footnoteRef/>
      </w:r>
      <w:r w:rsidRPr="006B33A5">
        <w:rPr>
          <w:sz w:val="18"/>
          <w:szCs w:val="18"/>
          <w:lang w:val="en-US"/>
        </w:rPr>
        <w:t xml:space="preserve"> According to the DEB, the standard CA monitoring was applied in 27% until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7D350" w14:textId="77777777" w:rsidR="000F0398" w:rsidRDefault="000F03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D491E" w14:textId="27D5D959" w:rsidR="00BB6FD2" w:rsidRPr="00BF40BF" w:rsidRDefault="00BB6FD2" w:rsidP="004A7372">
    <w:pPr>
      <w:pStyle w:val="Header"/>
      <w:numPr>
        <w:ilvl w:val="0"/>
        <w:numId w:val="46"/>
      </w:numPr>
      <w:pBdr>
        <w:bottom w:val="single" w:sz="4" w:space="1" w:color="auto"/>
      </w:pBdr>
      <w:jc w:val="right"/>
      <w:rPr>
        <w:caps/>
        <w:lang w:val="de-DE"/>
      </w:rPr>
    </w:pPr>
    <w:r>
      <w:rPr>
        <w:caps/>
        <w:lang w:val="de-DE"/>
      </w:rPr>
      <w:t>annexes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65CC" w14:textId="1C2ADCE8" w:rsidR="00BB6FD2" w:rsidRPr="00CF6CCA" w:rsidRDefault="00BB6FD2" w:rsidP="00CF6CCA">
    <w:pPr>
      <w:pStyle w:val="Header"/>
      <w:jc w:val="right"/>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76DC" w14:textId="77777777" w:rsidR="000F0398" w:rsidRDefault="000F03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D5A8" w14:textId="7581565C" w:rsidR="00BB6FD2" w:rsidRPr="00BF40BF" w:rsidRDefault="00BB6FD2" w:rsidP="00A35A6D">
    <w:pPr>
      <w:pStyle w:val="Header"/>
      <w:pBdr>
        <w:bottom w:val="single" w:sz="4" w:space="1" w:color="auto"/>
      </w:pBdr>
      <w:ind w:left="426"/>
      <w:jc w:val="right"/>
      <w:rPr>
        <w:caps/>
        <w:lang w:val="de-DE"/>
      </w:rPr>
    </w:pPr>
    <w:r>
      <w:rPr>
        <w:caps/>
        <w:lang w:val="de-DE"/>
      </w:rPr>
      <w:t>Executive summary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1448" w14:textId="77777777" w:rsidR="00BB6FD2" w:rsidRPr="00BF40BF" w:rsidRDefault="00BB6FD2" w:rsidP="00135827">
    <w:pPr>
      <w:pStyle w:val="Header"/>
      <w:numPr>
        <w:ilvl w:val="0"/>
        <w:numId w:val="35"/>
      </w:numPr>
      <w:pBdr>
        <w:bottom w:val="single" w:sz="4" w:space="1" w:color="auto"/>
      </w:pBdr>
      <w:ind w:left="426" w:hanging="426"/>
      <w:jc w:val="right"/>
      <w:rPr>
        <w:caps/>
        <w:lang w:val="de-DE"/>
      </w:rPr>
    </w:pPr>
    <w:r w:rsidRPr="00BF40BF">
      <w:rPr>
        <w:caps/>
        <w:lang w:val="de-DE"/>
      </w:rPr>
      <w:t>Project Overview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99A3" w14:textId="4F24E067" w:rsidR="00BB6FD2" w:rsidRPr="00BF40BF" w:rsidRDefault="00BB6FD2" w:rsidP="00135827">
    <w:pPr>
      <w:pStyle w:val="Header"/>
      <w:numPr>
        <w:ilvl w:val="0"/>
        <w:numId w:val="35"/>
      </w:numPr>
      <w:pBdr>
        <w:bottom w:val="single" w:sz="4" w:space="1" w:color="auto"/>
      </w:pBdr>
      <w:ind w:left="426" w:hanging="426"/>
      <w:jc w:val="right"/>
      <w:rPr>
        <w:caps/>
        <w:lang w:val="de-DE"/>
      </w:rPr>
    </w:pPr>
    <w:r>
      <w:rPr>
        <w:caps/>
        <w:lang w:val="de-DE"/>
      </w:rPr>
      <w:t>METHODS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38D7" w14:textId="0B4E428C" w:rsidR="00BB6FD2" w:rsidRPr="00BF40BF" w:rsidRDefault="00BB6FD2" w:rsidP="00135827">
    <w:pPr>
      <w:pStyle w:val="Header"/>
      <w:numPr>
        <w:ilvl w:val="0"/>
        <w:numId w:val="35"/>
      </w:numPr>
      <w:pBdr>
        <w:bottom w:val="single" w:sz="4" w:space="1" w:color="auto"/>
      </w:pBdr>
      <w:ind w:left="426" w:hanging="426"/>
      <w:jc w:val="right"/>
      <w:rPr>
        <w:caps/>
        <w:lang w:val="de-DE"/>
      </w:rPr>
    </w:pPr>
    <w:r>
      <w:rPr>
        <w:caps/>
        <w:lang w:val="de-DE"/>
      </w:rPr>
      <w:t>MAIN PART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5110" w14:textId="3008EE0C" w:rsidR="00BB6FD2" w:rsidRPr="00BF40BF" w:rsidRDefault="00BB6FD2" w:rsidP="00135827">
    <w:pPr>
      <w:pStyle w:val="Header"/>
      <w:numPr>
        <w:ilvl w:val="0"/>
        <w:numId w:val="35"/>
      </w:numPr>
      <w:pBdr>
        <w:bottom w:val="single" w:sz="4" w:space="1" w:color="auto"/>
      </w:pBdr>
      <w:ind w:left="426" w:hanging="426"/>
      <w:jc w:val="right"/>
      <w:rPr>
        <w:caps/>
        <w:lang w:val="de-DE"/>
      </w:rPr>
    </w:pPr>
    <w:r>
      <w:rPr>
        <w:caps/>
        <w:lang w:val="de-DE"/>
      </w:rPr>
      <w:t>conclusion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A28A" w14:textId="1D9949B2" w:rsidR="00BB6FD2" w:rsidRPr="00BF40BF" w:rsidRDefault="00BB6FD2" w:rsidP="00135827">
    <w:pPr>
      <w:pStyle w:val="Header"/>
      <w:numPr>
        <w:ilvl w:val="0"/>
        <w:numId w:val="35"/>
      </w:numPr>
      <w:pBdr>
        <w:bottom w:val="single" w:sz="4" w:space="1" w:color="auto"/>
      </w:pBdr>
      <w:ind w:left="426" w:hanging="426"/>
      <w:jc w:val="right"/>
      <w:rPr>
        <w:caps/>
        <w:lang w:val="de-DE"/>
      </w:rPr>
    </w:pPr>
    <w:r>
      <w:rPr>
        <w:caps/>
        <w:lang w:val="de-DE"/>
      </w:rPr>
      <w:t>annexes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D61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41581"/>
    <w:multiLevelType w:val="hybridMultilevel"/>
    <w:tmpl w:val="111490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D870F6"/>
    <w:multiLevelType w:val="hybridMultilevel"/>
    <w:tmpl w:val="AF4C76F8"/>
    <w:lvl w:ilvl="0" w:tplc="09A2C7FA">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7545D6C"/>
    <w:multiLevelType w:val="multilevel"/>
    <w:tmpl w:val="0444E8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000000" w:themeColor="text1"/>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0CF26385"/>
    <w:multiLevelType w:val="hybridMultilevel"/>
    <w:tmpl w:val="841E08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BE39B5"/>
    <w:multiLevelType w:val="hybridMultilevel"/>
    <w:tmpl w:val="89C4948C"/>
    <w:lvl w:ilvl="0" w:tplc="FC167060">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EFC0E72"/>
    <w:multiLevelType w:val="hybridMultilevel"/>
    <w:tmpl w:val="CB146AB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2BD0E20"/>
    <w:multiLevelType w:val="hybridMultilevel"/>
    <w:tmpl w:val="49F6E81E"/>
    <w:lvl w:ilvl="0" w:tplc="09A2C7FA">
      <w:start w:val="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3F011DF"/>
    <w:multiLevelType w:val="multilevel"/>
    <w:tmpl w:val="12E8BBE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18B75114"/>
    <w:multiLevelType w:val="hybridMultilevel"/>
    <w:tmpl w:val="E87A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20A52"/>
    <w:multiLevelType w:val="hybridMultilevel"/>
    <w:tmpl w:val="59F8D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0632960"/>
    <w:multiLevelType w:val="hybridMultilevel"/>
    <w:tmpl w:val="585C391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5E75AAC"/>
    <w:multiLevelType w:val="hybridMultilevel"/>
    <w:tmpl w:val="8F5E9790"/>
    <w:lvl w:ilvl="0" w:tplc="529EDD20">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0237CA9"/>
    <w:multiLevelType w:val="hybridMultilevel"/>
    <w:tmpl w:val="28EC4BA0"/>
    <w:lvl w:ilvl="0" w:tplc="47C4797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07777B2"/>
    <w:multiLevelType w:val="hybridMultilevel"/>
    <w:tmpl w:val="51C8F010"/>
    <w:lvl w:ilvl="0" w:tplc="09A2C7FA">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B5B82"/>
    <w:multiLevelType w:val="hybridMultilevel"/>
    <w:tmpl w:val="B05898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4554FCE"/>
    <w:multiLevelType w:val="hybridMultilevel"/>
    <w:tmpl w:val="865604BA"/>
    <w:lvl w:ilvl="0" w:tplc="18C23C80">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A0C10CA"/>
    <w:multiLevelType w:val="hybridMultilevel"/>
    <w:tmpl w:val="92B497A8"/>
    <w:lvl w:ilvl="0" w:tplc="AEC8BE0E">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8">
    <w:nsid w:val="3A1A273F"/>
    <w:multiLevelType w:val="hybridMultilevel"/>
    <w:tmpl w:val="488A3E9C"/>
    <w:lvl w:ilvl="0" w:tplc="6804F81E">
      <w:start w:val="2"/>
      <w:numFmt w:val="bullet"/>
      <w:lvlText w:val="-"/>
      <w:lvlJc w:val="left"/>
      <w:pPr>
        <w:ind w:left="360" w:hanging="360"/>
      </w:pPr>
      <w:rPr>
        <w:rFonts w:ascii="Cambria" w:eastAsia="Times New Roman" w:hAnsi="Cambria" w:cs="Saysettha O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05250A"/>
    <w:multiLevelType w:val="multilevel"/>
    <w:tmpl w:val="61FA12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DCB566F"/>
    <w:multiLevelType w:val="hybridMultilevel"/>
    <w:tmpl w:val="7694AE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E2E2E14"/>
    <w:multiLevelType w:val="hybridMultilevel"/>
    <w:tmpl w:val="016A7C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1801675"/>
    <w:multiLevelType w:val="hybridMultilevel"/>
    <w:tmpl w:val="6BC495A0"/>
    <w:lvl w:ilvl="0" w:tplc="C54EF22E">
      <w:start w:val="1"/>
      <w:numFmt w:val="decimal"/>
      <w:lvlText w:val="(%1)"/>
      <w:lvlJc w:val="left"/>
      <w:pPr>
        <w:ind w:left="-491" w:hanging="360"/>
      </w:pPr>
      <w:rPr>
        <w:rFonts w:cs="Angsana New" w:hint="default"/>
      </w:rPr>
    </w:lvl>
    <w:lvl w:ilvl="1" w:tplc="340A0019" w:tentative="1">
      <w:start w:val="1"/>
      <w:numFmt w:val="lowerLetter"/>
      <w:lvlText w:val="%2."/>
      <w:lvlJc w:val="left"/>
      <w:pPr>
        <w:ind w:left="229" w:hanging="360"/>
      </w:pPr>
    </w:lvl>
    <w:lvl w:ilvl="2" w:tplc="340A001B" w:tentative="1">
      <w:start w:val="1"/>
      <w:numFmt w:val="lowerRoman"/>
      <w:lvlText w:val="%3."/>
      <w:lvlJc w:val="right"/>
      <w:pPr>
        <w:ind w:left="949" w:hanging="180"/>
      </w:pPr>
    </w:lvl>
    <w:lvl w:ilvl="3" w:tplc="340A000F" w:tentative="1">
      <w:start w:val="1"/>
      <w:numFmt w:val="decimal"/>
      <w:lvlText w:val="%4."/>
      <w:lvlJc w:val="left"/>
      <w:pPr>
        <w:ind w:left="1669" w:hanging="360"/>
      </w:pPr>
    </w:lvl>
    <w:lvl w:ilvl="4" w:tplc="340A0019" w:tentative="1">
      <w:start w:val="1"/>
      <w:numFmt w:val="lowerLetter"/>
      <w:lvlText w:val="%5."/>
      <w:lvlJc w:val="left"/>
      <w:pPr>
        <w:ind w:left="2389" w:hanging="360"/>
      </w:pPr>
    </w:lvl>
    <w:lvl w:ilvl="5" w:tplc="340A001B" w:tentative="1">
      <w:start w:val="1"/>
      <w:numFmt w:val="lowerRoman"/>
      <w:lvlText w:val="%6."/>
      <w:lvlJc w:val="right"/>
      <w:pPr>
        <w:ind w:left="3109" w:hanging="180"/>
      </w:pPr>
    </w:lvl>
    <w:lvl w:ilvl="6" w:tplc="340A000F" w:tentative="1">
      <w:start w:val="1"/>
      <w:numFmt w:val="decimal"/>
      <w:lvlText w:val="%7."/>
      <w:lvlJc w:val="left"/>
      <w:pPr>
        <w:ind w:left="3829" w:hanging="360"/>
      </w:pPr>
    </w:lvl>
    <w:lvl w:ilvl="7" w:tplc="340A0019" w:tentative="1">
      <w:start w:val="1"/>
      <w:numFmt w:val="lowerLetter"/>
      <w:lvlText w:val="%8."/>
      <w:lvlJc w:val="left"/>
      <w:pPr>
        <w:ind w:left="4549" w:hanging="360"/>
      </w:pPr>
    </w:lvl>
    <w:lvl w:ilvl="8" w:tplc="340A001B" w:tentative="1">
      <w:start w:val="1"/>
      <w:numFmt w:val="lowerRoman"/>
      <w:lvlText w:val="%9."/>
      <w:lvlJc w:val="right"/>
      <w:pPr>
        <w:ind w:left="5269" w:hanging="180"/>
      </w:pPr>
    </w:lvl>
  </w:abstractNum>
  <w:abstractNum w:abstractNumId="23">
    <w:nsid w:val="445F3396"/>
    <w:multiLevelType w:val="hybridMultilevel"/>
    <w:tmpl w:val="7924C0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53E1EEB"/>
    <w:multiLevelType w:val="multilevel"/>
    <w:tmpl w:val="FF84174C"/>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b/>
        <w:color w:val="000000" w:themeColor="text1"/>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5">
    <w:nsid w:val="45691F79"/>
    <w:multiLevelType w:val="hybridMultilevel"/>
    <w:tmpl w:val="6ADE4E2A"/>
    <w:lvl w:ilvl="0" w:tplc="2462102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6044B59"/>
    <w:multiLevelType w:val="hybridMultilevel"/>
    <w:tmpl w:val="F236A4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0D1A5F"/>
    <w:multiLevelType w:val="multilevel"/>
    <w:tmpl w:val="0444E8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000000" w:themeColor="text1"/>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8">
    <w:nsid w:val="51FF6212"/>
    <w:multiLevelType w:val="hybridMultilevel"/>
    <w:tmpl w:val="B9A46EB6"/>
    <w:lvl w:ilvl="0" w:tplc="94260B52">
      <w:start w:val="5"/>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9">
    <w:nsid w:val="521E2060"/>
    <w:multiLevelType w:val="hybridMultilevel"/>
    <w:tmpl w:val="C0E2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91585B"/>
    <w:multiLevelType w:val="hybridMultilevel"/>
    <w:tmpl w:val="675A5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65F43D6"/>
    <w:multiLevelType w:val="multilevel"/>
    <w:tmpl w:val="3E8855F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2A36C7"/>
    <w:multiLevelType w:val="hybridMultilevel"/>
    <w:tmpl w:val="96DE5552"/>
    <w:lvl w:ilvl="0" w:tplc="6FA0EBA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28E3936"/>
    <w:multiLevelType w:val="hybridMultilevel"/>
    <w:tmpl w:val="1DC6A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31C73B4"/>
    <w:multiLevelType w:val="hybridMultilevel"/>
    <w:tmpl w:val="3FB45E3C"/>
    <w:lvl w:ilvl="0" w:tplc="918E703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7186097"/>
    <w:multiLevelType w:val="hybridMultilevel"/>
    <w:tmpl w:val="958A33E6"/>
    <w:lvl w:ilvl="0" w:tplc="D0F866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AF7D3F"/>
    <w:multiLevelType w:val="hybridMultilevel"/>
    <w:tmpl w:val="5634A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A6E53F1"/>
    <w:multiLevelType w:val="hybridMultilevel"/>
    <w:tmpl w:val="B54A5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BFF6A02"/>
    <w:multiLevelType w:val="hybridMultilevel"/>
    <w:tmpl w:val="5ED45522"/>
    <w:lvl w:ilvl="0" w:tplc="7D6656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13977A7"/>
    <w:multiLevelType w:val="hybridMultilevel"/>
    <w:tmpl w:val="4B3E0D50"/>
    <w:lvl w:ilvl="0" w:tplc="7398EA9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2987EEC"/>
    <w:multiLevelType w:val="multilevel"/>
    <w:tmpl w:val="0444E8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000000" w:themeColor="text1"/>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nsid w:val="73E447F5"/>
    <w:multiLevelType w:val="hybridMultilevel"/>
    <w:tmpl w:val="B4B62FF8"/>
    <w:lvl w:ilvl="0" w:tplc="E04204B4">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AB848AB"/>
    <w:multiLevelType w:val="multilevel"/>
    <w:tmpl w:val="F7843C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B77471D"/>
    <w:multiLevelType w:val="hybridMultilevel"/>
    <w:tmpl w:val="C1AE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476AF5"/>
    <w:multiLevelType w:val="hybridMultilevel"/>
    <w:tmpl w:val="6254B566"/>
    <w:lvl w:ilvl="0" w:tplc="45C28B8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EBA7FA5"/>
    <w:multiLevelType w:val="hybridMultilevel"/>
    <w:tmpl w:val="2D3A6764"/>
    <w:lvl w:ilvl="0" w:tplc="39945B40">
      <w:start w:val="1"/>
      <w:numFmt w:val="decimal"/>
      <w:lvlText w:val="(%1)"/>
      <w:lvlJc w:val="left"/>
      <w:pPr>
        <w:ind w:left="435" w:hanging="375"/>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num w:numId="1">
    <w:abstractNumId w:val="4"/>
  </w:num>
  <w:num w:numId="2">
    <w:abstractNumId w:val="32"/>
  </w:num>
  <w:num w:numId="3">
    <w:abstractNumId w:val="3"/>
  </w:num>
  <w:num w:numId="4">
    <w:abstractNumId w:val="8"/>
  </w:num>
  <w:num w:numId="5">
    <w:abstractNumId w:val="0"/>
  </w:num>
  <w:num w:numId="6">
    <w:abstractNumId w:val="14"/>
  </w:num>
  <w:num w:numId="7">
    <w:abstractNumId w:val="6"/>
  </w:num>
  <w:num w:numId="8">
    <w:abstractNumId w:val="19"/>
  </w:num>
  <w:num w:numId="9">
    <w:abstractNumId w:val="42"/>
  </w:num>
  <w:num w:numId="10">
    <w:abstractNumId w:val="15"/>
  </w:num>
  <w:num w:numId="11">
    <w:abstractNumId w:val="39"/>
  </w:num>
  <w:num w:numId="12">
    <w:abstractNumId w:val="38"/>
  </w:num>
  <w:num w:numId="13">
    <w:abstractNumId w:val="12"/>
  </w:num>
  <w:num w:numId="14">
    <w:abstractNumId w:val="44"/>
  </w:num>
  <w:num w:numId="15">
    <w:abstractNumId w:val="23"/>
  </w:num>
  <w:num w:numId="16">
    <w:abstractNumId w:val="40"/>
  </w:num>
  <w:num w:numId="17">
    <w:abstractNumId w:val="22"/>
  </w:num>
  <w:num w:numId="18">
    <w:abstractNumId w:val="21"/>
  </w:num>
  <w:num w:numId="19">
    <w:abstractNumId w:val="30"/>
  </w:num>
  <w:num w:numId="20">
    <w:abstractNumId w:val="10"/>
  </w:num>
  <w:num w:numId="21">
    <w:abstractNumId w:val="20"/>
  </w:num>
  <w:num w:numId="22">
    <w:abstractNumId w:val="2"/>
  </w:num>
  <w:num w:numId="23">
    <w:abstractNumId w:val="7"/>
  </w:num>
  <w:num w:numId="24">
    <w:abstractNumId w:val="27"/>
  </w:num>
  <w:num w:numId="25">
    <w:abstractNumId w:val="9"/>
  </w:num>
  <w:num w:numId="26">
    <w:abstractNumId w:val="18"/>
  </w:num>
  <w:num w:numId="27">
    <w:abstractNumId w:val="29"/>
  </w:num>
  <w:num w:numId="28">
    <w:abstractNumId w:val="35"/>
  </w:num>
  <w:num w:numId="29">
    <w:abstractNumId w:val="11"/>
  </w:num>
  <w:num w:numId="30">
    <w:abstractNumId w:val="33"/>
  </w:num>
  <w:num w:numId="31">
    <w:abstractNumId w:val="45"/>
  </w:num>
  <w:num w:numId="32">
    <w:abstractNumId w:val="43"/>
  </w:num>
  <w:num w:numId="33">
    <w:abstractNumId w:val="17"/>
  </w:num>
  <w:num w:numId="34">
    <w:abstractNumId w:val="24"/>
  </w:num>
  <w:num w:numId="35">
    <w:abstractNumId w:val="26"/>
  </w:num>
  <w:num w:numId="36">
    <w:abstractNumId w:val="31"/>
  </w:num>
  <w:num w:numId="37">
    <w:abstractNumId w:val="41"/>
  </w:num>
  <w:num w:numId="38">
    <w:abstractNumId w:val="16"/>
  </w:num>
  <w:num w:numId="39">
    <w:abstractNumId w:val="5"/>
  </w:num>
  <w:num w:numId="40">
    <w:abstractNumId w:val="37"/>
  </w:num>
  <w:num w:numId="41">
    <w:abstractNumId w:val="1"/>
  </w:num>
  <w:num w:numId="42">
    <w:abstractNumId w:val="36"/>
  </w:num>
  <w:num w:numId="43">
    <w:abstractNumId w:val="34"/>
  </w:num>
  <w:num w:numId="44">
    <w:abstractNumId w:val="13"/>
  </w:num>
  <w:num w:numId="45">
    <w:abstractNumId w:val="2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0E"/>
    <w:rsid w:val="0000037A"/>
    <w:rsid w:val="00000D02"/>
    <w:rsid w:val="00000F7C"/>
    <w:rsid w:val="0000108E"/>
    <w:rsid w:val="00001DEB"/>
    <w:rsid w:val="00002704"/>
    <w:rsid w:val="0000286B"/>
    <w:rsid w:val="00002919"/>
    <w:rsid w:val="000031E9"/>
    <w:rsid w:val="0000323F"/>
    <w:rsid w:val="000038DF"/>
    <w:rsid w:val="00003D42"/>
    <w:rsid w:val="0000409A"/>
    <w:rsid w:val="0000473A"/>
    <w:rsid w:val="00004EB9"/>
    <w:rsid w:val="0000603C"/>
    <w:rsid w:val="000061B2"/>
    <w:rsid w:val="00006701"/>
    <w:rsid w:val="00006E51"/>
    <w:rsid w:val="00007578"/>
    <w:rsid w:val="00007685"/>
    <w:rsid w:val="00007859"/>
    <w:rsid w:val="00007A2B"/>
    <w:rsid w:val="00007D3F"/>
    <w:rsid w:val="000101CC"/>
    <w:rsid w:val="00010370"/>
    <w:rsid w:val="00010379"/>
    <w:rsid w:val="0001076D"/>
    <w:rsid w:val="000109ED"/>
    <w:rsid w:val="00010F6F"/>
    <w:rsid w:val="000114B8"/>
    <w:rsid w:val="00011805"/>
    <w:rsid w:val="00011EA5"/>
    <w:rsid w:val="00012B19"/>
    <w:rsid w:val="00012B23"/>
    <w:rsid w:val="00012BEE"/>
    <w:rsid w:val="00012CEC"/>
    <w:rsid w:val="00012EF9"/>
    <w:rsid w:val="00013835"/>
    <w:rsid w:val="00013C9B"/>
    <w:rsid w:val="000144C9"/>
    <w:rsid w:val="000156B3"/>
    <w:rsid w:val="0001573C"/>
    <w:rsid w:val="00015A10"/>
    <w:rsid w:val="00015E27"/>
    <w:rsid w:val="00015EB8"/>
    <w:rsid w:val="0001652F"/>
    <w:rsid w:val="00016FF3"/>
    <w:rsid w:val="00017450"/>
    <w:rsid w:val="00017529"/>
    <w:rsid w:val="00017A08"/>
    <w:rsid w:val="00017D52"/>
    <w:rsid w:val="00017DDF"/>
    <w:rsid w:val="00020423"/>
    <w:rsid w:val="000207D3"/>
    <w:rsid w:val="00020C72"/>
    <w:rsid w:val="00020D29"/>
    <w:rsid w:val="00020D8B"/>
    <w:rsid w:val="000221CB"/>
    <w:rsid w:val="000226AA"/>
    <w:rsid w:val="000230C6"/>
    <w:rsid w:val="00023179"/>
    <w:rsid w:val="000235CA"/>
    <w:rsid w:val="00023BAA"/>
    <w:rsid w:val="000240A3"/>
    <w:rsid w:val="00024220"/>
    <w:rsid w:val="000247F9"/>
    <w:rsid w:val="00024A98"/>
    <w:rsid w:val="00024B2A"/>
    <w:rsid w:val="00024E8E"/>
    <w:rsid w:val="00024FA8"/>
    <w:rsid w:val="000257F4"/>
    <w:rsid w:val="00025DC8"/>
    <w:rsid w:val="00025F1B"/>
    <w:rsid w:val="00025F43"/>
    <w:rsid w:val="000262D3"/>
    <w:rsid w:val="00026A1C"/>
    <w:rsid w:val="00026ABE"/>
    <w:rsid w:val="000274D5"/>
    <w:rsid w:val="00027535"/>
    <w:rsid w:val="000278F6"/>
    <w:rsid w:val="00027A50"/>
    <w:rsid w:val="00027C91"/>
    <w:rsid w:val="000300CD"/>
    <w:rsid w:val="00030484"/>
    <w:rsid w:val="000305A9"/>
    <w:rsid w:val="00030682"/>
    <w:rsid w:val="00030E6F"/>
    <w:rsid w:val="00030FC9"/>
    <w:rsid w:val="000312C1"/>
    <w:rsid w:val="00031641"/>
    <w:rsid w:val="00031DC7"/>
    <w:rsid w:val="000324F7"/>
    <w:rsid w:val="00032E96"/>
    <w:rsid w:val="00032EB3"/>
    <w:rsid w:val="00033247"/>
    <w:rsid w:val="0003376A"/>
    <w:rsid w:val="00033A88"/>
    <w:rsid w:val="00033DBD"/>
    <w:rsid w:val="00033E9E"/>
    <w:rsid w:val="00035232"/>
    <w:rsid w:val="00035CE1"/>
    <w:rsid w:val="00035DEF"/>
    <w:rsid w:val="00035F7B"/>
    <w:rsid w:val="00035F9F"/>
    <w:rsid w:val="00035FEA"/>
    <w:rsid w:val="0003673B"/>
    <w:rsid w:val="00036DA3"/>
    <w:rsid w:val="00037D0C"/>
    <w:rsid w:val="00037D2E"/>
    <w:rsid w:val="00037E57"/>
    <w:rsid w:val="0004077D"/>
    <w:rsid w:val="00040B37"/>
    <w:rsid w:val="00040EFE"/>
    <w:rsid w:val="00041007"/>
    <w:rsid w:val="00041785"/>
    <w:rsid w:val="000417DE"/>
    <w:rsid w:val="000418DF"/>
    <w:rsid w:val="00041902"/>
    <w:rsid w:val="00041B15"/>
    <w:rsid w:val="00041BB1"/>
    <w:rsid w:val="00041EEC"/>
    <w:rsid w:val="00041F6C"/>
    <w:rsid w:val="000424CB"/>
    <w:rsid w:val="00042B02"/>
    <w:rsid w:val="000430C6"/>
    <w:rsid w:val="000435D5"/>
    <w:rsid w:val="0004408A"/>
    <w:rsid w:val="00044D66"/>
    <w:rsid w:val="000454FF"/>
    <w:rsid w:val="00046011"/>
    <w:rsid w:val="00046313"/>
    <w:rsid w:val="00046437"/>
    <w:rsid w:val="000464AD"/>
    <w:rsid w:val="00046935"/>
    <w:rsid w:val="00046975"/>
    <w:rsid w:val="00046AC3"/>
    <w:rsid w:val="00046BE7"/>
    <w:rsid w:val="00046FFD"/>
    <w:rsid w:val="000473C3"/>
    <w:rsid w:val="000476CA"/>
    <w:rsid w:val="0004791E"/>
    <w:rsid w:val="00050172"/>
    <w:rsid w:val="000506CF"/>
    <w:rsid w:val="00050A66"/>
    <w:rsid w:val="00050C3B"/>
    <w:rsid w:val="00051417"/>
    <w:rsid w:val="000514E7"/>
    <w:rsid w:val="0005159D"/>
    <w:rsid w:val="000517B9"/>
    <w:rsid w:val="00051854"/>
    <w:rsid w:val="00051ABD"/>
    <w:rsid w:val="00052388"/>
    <w:rsid w:val="000524D4"/>
    <w:rsid w:val="00052CDC"/>
    <w:rsid w:val="000539EA"/>
    <w:rsid w:val="000540DD"/>
    <w:rsid w:val="00054188"/>
    <w:rsid w:val="000543DD"/>
    <w:rsid w:val="0005481E"/>
    <w:rsid w:val="00054900"/>
    <w:rsid w:val="000549D9"/>
    <w:rsid w:val="00054D8D"/>
    <w:rsid w:val="000551AD"/>
    <w:rsid w:val="000554FD"/>
    <w:rsid w:val="00055727"/>
    <w:rsid w:val="00055C22"/>
    <w:rsid w:val="00056EAA"/>
    <w:rsid w:val="000572A3"/>
    <w:rsid w:val="00057396"/>
    <w:rsid w:val="0005771A"/>
    <w:rsid w:val="0006008A"/>
    <w:rsid w:val="0006074E"/>
    <w:rsid w:val="00060A20"/>
    <w:rsid w:val="00060DA1"/>
    <w:rsid w:val="00060F91"/>
    <w:rsid w:val="000615AF"/>
    <w:rsid w:val="00061A39"/>
    <w:rsid w:val="00061BB8"/>
    <w:rsid w:val="00061D74"/>
    <w:rsid w:val="00061FA4"/>
    <w:rsid w:val="00062923"/>
    <w:rsid w:val="00062AE4"/>
    <w:rsid w:val="00062DD9"/>
    <w:rsid w:val="000634B9"/>
    <w:rsid w:val="000636FA"/>
    <w:rsid w:val="0006372B"/>
    <w:rsid w:val="00063788"/>
    <w:rsid w:val="00064451"/>
    <w:rsid w:val="00064685"/>
    <w:rsid w:val="00064787"/>
    <w:rsid w:val="00064CBC"/>
    <w:rsid w:val="00064D6C"/>
    <w:rsid w:val="00064E6A"/>
    <w:rsid w:val="00065580"/>
    <w:rsid w:val="000655D1"/>
    <w:rsid w:val="00065D0B"/>
    <w:rsid w:val="00065E8D"/>
    <w:rsid w:val="000660C8"/>
    <w:rsid w:val="00066197"/>
    <w:rsid w:val="00066198"/>
    <w:rsid w:val="00066443"/>
    <w:rsid w:val="0006647C"/>
    <w:rsid w:val="00066C56"/>
    <w:rsid w:val="0006760C"/>
    <w:rsid w:val="00067910"/>
    <w:rsid w:val="0006791D"/>
    <w:rsid w:val="00067B08"/>
    <w:rsid w:val="00067B6A"/>
    <w:rsid w:val="00067D57"/>
    <w:rsid w:val="00067E49"/>
    <w:rsid w:val="000708F4"/>
    <w:rsid w:val="00070976"/>
    <w:rsid w:val="00070F06"/>
    <w:rsid w:val="000711A7"/>
    <w:rsid w:val="00071456"/>
    <w:rsid w:val="00071932"/>
    <w:rsid w:val="00071E8F"/>
    <w:rsid w:val="00071FD8"/>
    <w:rsid w:val="0007295D"/>
    <w:rsid w:val="0007348B"/>
    <w:rsid w:val="0007374D"/>
    <w:rsid w:val="000748B7"/>
    <w:rsid w:val="00074D64"/>
    <w:rsid w:val="0007536F"/>
    <w:rsid w:val="00075713"/>
    <w:rsid w:val="00076DDB"/>
    <w:rsid w:val="00077185"/>
    <w:rsid w:val="00077200"/>
    <w:rsid w:val="000772D4"/>
    <w:rsid w:val="00077603"/>
    <w:rsid w:val="000776F4"/>
    <w:rsid w:val="00077993"/>
    <w:rsid w:val="00077E34"/>
    <w:rsid w:val="00077E38"/>
    <w:rsid w:val="00077FB5"/>
    <w:rsid w:val="00081114"/>
    <w:rsid w:val="000812E8"/>
    <w:rsid w:val="00081845"/>
    <w:rsid w:val="00081C73"/>
    <w:rsid w:val="00081E6E"/>
    <w:rsid w:val="00082267"/>
    <w:rsid w:val="000822E5"/>
    <w:rsid w:val="00082B84"/>
    <w:rsid w:val="00082BCE"/>
    <w:rsid w:val="00082DF0"/>
    <w:rsid w:val="00082EDF"/>
    <w:rsid w:val="0008365C"/>
    <w:rsid w:val="00083C82"/>
    <w:rsid w:val="00083FFE"/>
    <w:rsid w:val="00084226"/>
    <w:rsid w:val="00084AE1"/>
    <w:rsid w:val="0008527C"/>
    <w:rsid w:val="00085662"/>
    <w:rsid w:val="00085839"/>
    <w:rsid w:val="00085A9B"/>
    <w:rsid w:val="00085B52"/>
    <w:rsid w:val="00085B75"/>
    <w:rsid w:val="000867A5"/>
    <w:rsid w:val="000869B5"/>
    <w:rsid w:val="000870F2"/>
    <w:rsid w:val="00087742"/>
    <w:rsid w:val="00087A54"/>
    <w:rsid w:val="00087B7B"/>
    <w:rsid w:val="00090260"/>
    <w:rsid w:val="00090655"/>
    <w:rsid w:val="00090C64"/>
    <w:rsid w:val="00090CA3"/>
    <w:rsid w:val="00090E19"/>
    <w:rsid w:val="00090FE3"/>
    <w:rsid w:val="000910F9"/>
    <w:rsid w:val="00091669"/>
    <w:rsid w:val="000919AB"/>
    <w:rsid w:val="00091C9E"/>
    <w:rsid w:val="0009271F"/>
    <w:rsid w:val="00092994"/>
    <w:rsid w:val="00092A66"/>
    <w:rsid w:val="00092F68"/>
    <w:rsid w:val="0009359D"/>
    <w:rsid w:val="000937F5"/>
    <w:rsid w:val="00093FE4"/>
    <w:rsid w:val="00094544"/>
    <w:rsid w:val="000955E7"/>
    <w:rsid w:val="00095D1E"/>
    <w:rsid w:val="00095D60"/>
    <w:rsid w:val="00095FF5"/>
    <w:rsid w:val="0009674E"/>
    <w:rsid w:val="00096772"/>
    <w:rsid w:val="000969D7"/>
    <w:rsid w:val="00096AB9"/>
    <w:rsid w:val="00096AD4"/>
    <w:rsid w:val="000976C2"/>
    <w:rsid w:val="00097A35"/>
    <w:rsid w:val="00097A81"/>
    <w:rsid w:val="000A0151"/>
    <w:rsid w:val="000A0154"/>
    <w:rsid w:val="000A142C"/>
    <w:rsid w:val="000A1908"/>
    <w:rsid w:val="000A1A19"/>
    <w:rsid w:val="000A1CEF"/>
    <w:rsid w:val="000A2B1C"/>
    <w:rsid w:val="000A2F47"/>
    <w:rsid w:val="000A35F3"/>
    <w:rsid w:val="000A37E3"/>
    <w:rsid w:val="000A43F0"/>
    <w:rsid w:val="000A48E8"/>
    <w:rsid w:val="000A4D76"/>
    <w:rsid w:val="000A4FEF"/>
    <w:rsid w:val="000A5D83"/>
    <w:rsid w:val="000A5FE7"/>
    <w:rsid w:val="000A615E"/>
    <w:rsid w:val="000A6277"/>
    <w:rsid w:val="000A636C"/>
    <w:rsid w:val="000A681B"/>
    <w:rsid w:val="000A6A96"/>
    <w:rsid w:val="000A6DA1"/>
    <w:rsid w:val="000A7158"/>
    <w:rsid w:val="000A7421"/>
    <w:rsid w:val="000A7724"/>
    <w:rsid w:val="000A7873"/>
    <w:rsid w:val="000A7D7C"/>
    <w:rsid w:val="000B10FD"/>
    <w:rsid w:val="000B11B5"/>
    <w:rsid w:val="000B1215"/>
    <w:rsid w:val="000B1427"/>
    <w:rsid w:val="000B1443"/>
    <w:rsid w:val="000B1671"/>
    <w:rsid w:val="000B16F3"/>
    <w:rsid w:val="000B174B"/>
    <w:rsid w:val="000B1B95"/>
    <w:rsid w:val="000B1D8E"/>
    <w:rsid w:val="000B1E7B"/>
    <w:rsid w:val="000B25D6"/>
    <w:rsid w:val="000B274C"/>
    <w:rsid w:val="000B30E0"/>
    <w:rsid w:val="000B30F3"/>
    <w:rsid w:val="000B31ED"/>
    <w:rsid w:val="000B3406"/>
    <w:rsid w:val="000B3695"/>
    <w:rsid w:val="000B383F"/>
    <w:rsid w:val="000B3B14"/>
    <w:rsid w:val="000B3D64"/>
    <w:rsid w:val="000B4116"/>
    <w:rsid w:val="000B4614"/>
    <w:rsid w:val="000B474F"/>
    <w:rsid w:val="000B487F"/>
    <w:rsid w:val="000B496E"/>
    <w:rsid w:val="000B5AC8"/>
    <w:rsid w:val="000B648B"/>
    <w:rsid w:val="000B670F"/>
    <w:rsid w:val="000B6B0E"/>
    <w:rsid w:val="000B6BC2"/>
    <w:rsid w:val="000B7148"/>
    <w:rsid w:val="000B74A3"/>
    <w:rsid w:val="000B7690"/>
    <w:rsid w:val="000B7982"/>
    <w:rsid w:val="000C0215"/>
    <w:rsid w:val="000C0402"/>
    <w:rsid w:val="000C0564"/>
    <w:rsid w:val="000C074A"/>
    <w:rsid w:val="000C0804"/>
    <w:rsid w:val="000C08B8"/>
    <w:rsid w:val="000C0A08"/>
    <w:rsid w:val="000C0A71"/>
    <w:rsid w:val="000C0CE7"/>
    <w:rsid w:val="000C10CB"/>
    <w:rsid w:val="000C1220"/>
    <w:rsid w:val="000C1817"/>
    <w:rsid w:val="000C182A"/>
    <w:rsid w:val="000C1D58"/>
    <w:rsid w:val="000C1D61"/>
    <w:rsid w:val="000C21E3"/>
    <w:rsid w:val="000C2E19"/>
    <w:rsid w:val="000C3280"/>
    <w:rsid w:val="000C33EF"/>
    <w:rsid w:val="000C3452"/>
    <w:rsid w:val="000C4010"/>
    <w:rsid w:val="000C45B5"/>
    <w:rsid w:val="000C47E2"/>
    <w:rsid w:val="000C4800"/>
    <w:rsid w:val="000C5609"/>
    <w:rsid w:val="000C5BB1"/>
    <w:rsid w:val="000C5CB3"/>
    <w:rsid w:val="000C5FF5"/>
    <w:rsid w:val="000C60CC"/>
    <w:rsid w:val="000C6584"/>
    <w:rsid w:val="000C6947"/>
    <w:rsid w:val="000C6DE3"/>
    <w:rsid w:val="000D12C4"/>
    <w:rsid w:val="000D1C2E"/>
    <w:rsid w:val="000D2268"/>
    <w:rsid w:val="000D2417"/>
    <w:rsid w:val="000D2555"/>
    <w:rsid w:val="000D27D9"/>
    <w:rsid w:val="000D2B22"/>
    <w:rsid w:val="000D2FDE"/>
    <w:rsid w:val="000D2FF3"/>
    <w:rsid w:val="000D33AA"/>
    <w:rsid w:val="000D53EB"/>
    <w:rsid w:val="000D54E3"/>
    <w:rsid w:val="000D5895"/>
    <w:rsid w:val="000D6CC1"/>
    <w:rsid w:val="000D6E50"/>
    <w:rsid w:val="000D74AC"/>
    <w:rsid w:val="000D7AA3"/>
    <w:rsid w:val="000D7B24"/>
    <w:rsid w:val="000E0913"/>
    <w:rsid w:val="000E0C91"/>
    <w:rsid w:val="000E1774"/>
    <w:rsid w:val="000E18BE"/>
    <w:rsid w:val="000E1A4A"/>
    <w:rsid w:val="000E1BF8"/>
    <w:rsid w:val="000E1FBE"/>
    <w:rsid w:val="000E242D"/>
    <w:rsid w:val="000E2BFA"/>
    <w:rsid w:val="000E3573"/>
    <w:rsid w:val="000E3655"/>
    <w:rsid w:val="000E3B77"/>
    <w:rsid w:val="000E41A1"/>
    <w:rsid w:val="000E44B1"/>
    <w:rsid w:val="000E4AB6"/>
    <w:rsid w:val="000E53DB"/>
    <w:rsid w:val="000E5435"/>
    <w:rsid w:val="000E5574"/>
    <w:rsid w:val="000E5D39"/>
    <w:rsid w:val="000E5F21"/>
    <w:rsid w:val="000E607C"/>
    <w:rsid w:val="000E60E9"/>
    <w:rsid w:val="000E621E"/>
    <w:rsid w:val="000E6BA4"/>
    <w:rsid w:val="000E70F6"/>
    <w:rsid w:val="000E7129"/>
    <w:rsid w:val="000E77B0"/>
    <w:rsid w:val="000E7A4F"/>
    <w:rsid w:val="000F0398"/>
    <w:rsid w:val="000F0546"/>
    <w:rsid w:val="000F0739"/>
    <w:rsid w:val="000F0E40"/>
    <w:rsid w:val="000F0FB4"/>
    <w:rsid w:val="000F16AF"/>
    <w:rsid w:val="000F175F"/>
    <w:rsid w:val="000F19BA"/>
    <w:rsid w:val="000F1DBB"/>
    <w:rsid w:val="000F24C0"/>
    <w:rsid w:val="000F25E6"/>
    <w:rsid w:val="000F33B5"/>
    <w:rsid w:val="000F33E6"/>
    <w:rsid w:val="000F3585"/>
    <w:rsid w:val="000F3747"/>
    <w:rsid w:val="000F3B45"/>
    <w:rsid w:val="000F4B8A"/>
    <w:rsid w:val="000F54E3"/>
    <w:rsid w:val="000F5B6C"/>
    <w:rsid w:val="000F5E3B"/>
    <w:rsid w:val="000F646E"/>
    <w:rsid w:val="000F66E2"/>
    <w:rsid w:val="000F6703"/>
    <w:rsid w:val="000F6906"/>
    <w:rsid w:val="000F6917"/>
    <w:rsid w:val="000F7212"/>
    <w:rsid w:val="000F721F"/>
    <w:rsid w:val="000F75F8"/>
    <w:rsid w:val="000F7FFE"/>
    <w:rsid w:val="0010000E"/>
    <w:rsid w:val="00100BF3"/>
    <w:rsid w:val="00100FA8"/>
    <w:rsid w:val="00102649"/>
    <w:rsid w:val="0010294F"/>
    <w:rsid w:val="00102C88"/>
    <w:rsid w:val="00102F56"/>
    <w:rsid w:val="0010330A"/>
    <w:rsid w:val="001033C8"/>
    <w:rsid w:val="001035EC"/>
    <w:rsid w:val="001037D2"/>
    <w:rsid w:val="001048F3"/>
    <w:rsid w:val="00104950"/>
    <w:rsid w:val="00104DC8"/>
    <w:rsid w:val="00105357"/>
    <w:rsid w:val="001056BB"/>
    <w:rsid w:val="001056E8"/>
    <w:rsid w:val="00105D3F"/>
    <w:rsid w:val="0010626E"/>
    <w:rsid w:val="00107197"/>
    <w:rsid w:val="00107FAE"/>
    <w:rsid w:val="00110068"/>
    <w:rsid w:val="00110758"/>
    <w:rsid w:val="00110AED"/>
    <w:rsid w:val="001110C4"/>
    <w:rsid w:val="0011126E"/>
    <w:rsid w:val="00112679"/>
    <w:rsid w:val="00112B86"/>
    <w:rsid w:val="00112ED7"/>
    <w:rsid w:val="00112F45"/>
    <w:rsid w:val="001132C1"/>
    <w:rsid w:val="00113D25"/>
    <w:rsid w:val="00114123"/>
    <w:rsid w:val="00114384"/>
    <w:rsid w:val="0011465B"/>
    <w:rsid w:val="001146FB"/>
    <w:rsid w:val="00114A62"/>
    <w:rsid w:val="0011531A"/>
    <w:rsid w:val="001154FB"/>
    <w:rsid w:val="001159E3"/>
    <w:rsid w:val="00116518"/>
    <w:rsid w:val="00116B0B"/>
    <w:rsid w:val="00116BF8"/>
    <w:rsid w:val="001170D8"/>
    <w:rsid w:val="00120012"/>
    <w:rsid w:val="00120431"/>
    <w:rsid w:val="001204E3"/>
    <w:rsid w:val="00120917"/>
    <w:rsid w:val="00120F64"/>
    <w:rsid w:val="00122847"/>
    <w:rsid w:val="00123C99"/>
    <w:rsid w:val="00123DEB"/>
    <w:rsid w:val="001244F2"/>
    <w:rsid w:val="00124632"/>
    <w:rsid w:val="0012554A"/>
    <w:rsid w:val="001256A4"/>
    <w:rsid w:val="00125EBB"/>
    <w:rsid w:val="001267A8"/>
    <w:rsid w:val="00126AD3"/>
    <w:rsid w:val="00126B11"/>
    <w:rsid w:val="00127492"/>
    <w:rsid w:val="0012749C"/>
    <w:rsid w:val="001274C6"/>
    <w:rsid w:val="00127E1D"/>
    <w:rsid w:val="00130404"/>
    <w:rsid w:val="0013049C"/>
    <w:rsid w:val="001306DF"/>
    <w:rsid w:val="001309A6"/>
    <w:rsid w:val="001311C0"/>
    <w:rsid w:val="0013135B"/>
    <w:rsid w:val="00131E05"/>
    <w:rsid w:val="001321D2"/>
    <w:rsid w:val="001331B7"/>
    <w:rsid w:val="00133386"/>
    <w:rsid w:val="001334B2"/>
    <w:rsid w:val="001335AF"/>
    <w:rsid w:val="001337A9"/>
    <w:rsid w:val="00134892"/>
    <w:rsid w:val="00134B92"/>
    <w:rsid w:val="00134D81"/>
    <w:rsid w:val="001355E9"/>
    <w:rsid w:val="00135694"/>
    <w:rsid w:val="00135827"/>
    <w:rsid w:val="00135E9A"/>
    <w:rsid w:val="0013603C"/>
    <w:rsid w:val="00136086"/>
    <w:rsid w:val="00136872"/>
    <w:rsid w:val="00137707"/>
    <w:rsid w:val="00137A38"/>
    <w:rsid w:val="00137E79"/>
    <w:rsid w:val="00140434"/>
    <w:rsid w:val="00141168"/>
    <w:rsid w:val="00141E07"/>
    <w:rsid w:val="0014210C"/>
    <w:rsid w:val="001423BB"/>
    <w:rsid w:val="00142544"/>
    <w:rsid w:val="00142686"/>
    <w:rsid w:val="00142781"/>
    <w:rsid w:val="00142EEA"/>
    <w:rsid w:val="0014349E"/>
    <w:rsid w:val="0014355D"/>
    <w:rsid w:val="0014393B"/>
    <w:rsid w:val="001443E9"/>
    <w:rsid w:val="0014478D"/>
    <w:rsid w:val="001453DD"/>
    <w:rsid w:val="001455FA"/>
    <w:rsid w:val="00145716"/>
    <w:rsid w:val="0014614A"/>
    <w:rsid w:val="001461C1"/>
    <w:rsid w:val="00146B5A"/>
    <w:rsid w:val="00146FB6"/>
    <w:rsid w:val="0015020D"/>
    <w:rsid w:val="0015023D"/>
    <w:rsid w:val="0015211A"/>
    <w:rsid w:val="00152E82"/>
    <w:rsid w:val="00153FFB"/>
    <w:rsid w:val="001555BB"/>
    <w:rsid w:val="00155D05"/>
    <w:rsid w:val="00155EFF"/>
    <w:rsid w:val="00156801"/>
    <w:rsid w:val="00156F75"/>
    <w:rsid w:val="0015733F"/>
    <w:rsid w:val="00160DC7"/>
    <w:rsid w:val="00160DF6"/>
    <w:rsid w:val="00160FB9"/>
    <w:rsid w:val="00161865"/>
    <w:rsid w:val="00161A7C"/>
    <w:rsid w:val="00161D20"/>
    <w:rsid w:val="00161E33"/>
    <w:rsid w:val="001621E1"/>
    <w:rsid w:val="00162507"/>
    <w:rsid w:val="00162963"/>
    <w:rsid w:val="00162AE4"/>
    <w:rsid w:val="00163029"/>
    <w:rsid w:val="00163524"/>
    <w:rsid w:val="001646AE"/>
    <w:rsid w:val="001646F9"/>
    <w:rsid w:val="0016470B"/>
    <w:rsid w:val="00165476"/>
    <w:rsid w:val="00165984"/>
    <w:rsid w:val="00165A76"/>
    <w:rsid w:val="001663D0"/>
    <w:rsid w:val="00166521"/>
    <w:rsid w:val="00166BB7"/>
    <w:rsid w:val="0017059C"/>
    <w:rsid w:val="0017094B"/>
    <w:rsid w:val="001718A8"/>
    <w:rsid w:val="00171900"/>
    <w:rsid w:val="00171F51"/>
    <w:rsid w:val="00172196"/>
    <w:rsid w:val="00172303"/>
    <w:rsid w:val="00172717"/>
    <w:rsid w:val="001728D1"/>
    <w:rsid w:val="00172EB1"/>
    <w:rsid w:val="0017362D"/>
    <w:rsid w:val="00173F66"/>
    <w:rsid w:val="00174578"/>
    <w:rsid w:val="0017489D"/>
    <w:rsid w:val="00174A91"/>
    <w:rsid w:val="00174E75"/>
    <w:rsid w:val="0017525F"/>
    <w:rsid w:val="001753E4"/>
    <w:rsid w:val="001754C0"/>
    <w:rsid w:val="0017583B"/>
    <w:rsid w:val="00175B9A"/>
    <w:rsid w:val="00175D1E"/>
    <w:rsid w:val="00175E37"/>
    <w:rsid w:val="00176237"/>
    <w:rsid w:val="001766EE"/>
    <w:rsid w:val="00176BAC"/>
    <w:rsid w:val="00177260"/>
    <w:rsid w:val="001772F3"/>
    <w:rsid w:val="001801B5"/>
    <w:rsid w:val="00180266"/>
    <w:rsid w:val="00180675"/>
    <w:rsid w:val="00180DD0"/>
    <w:rsid w:val="00181017"/>
    <w:rsid w:val="001822B2"/>
    <w:rsid w:val="0018236D"/>
    <w:rsid w:val="00182728"/>
    <w:rsid w:val="00182CEF"/>
    <w:rsid w:val="001833AD"/>
    <w:rsid w:val="001835FC"/>
    <w:rsid w:val="0018362A"/>
    <w:rsid w:val="00183C3E"/>
    <w:rsid w:val="00183D5E"/>
    <w:rsid w:val="00183F65"/>
    <w:rsid w:val="00184037"/>
    <w:rsid w:val="0018428C"/>
    <w:rsid w:val="0018499E"/>
    <w:rsid w:val="00184E24"/>
    <w:rsid w:val="001852A7"/>
    <w:rsid w:val="001852E1"/>
    <w:rsid w:val="0018550E"/>
    <w:rsid w:val="00185C8B"/>
    <w:rsid w:val="00185D9E"/>
    <w:rsid w:val="00185DC9"/>
    <w:rsid w:val="00185DE2"/>
    <w:rsid w:val="001868ED"/>
    <w:rsid w:val="00187127"/>
    <w:rsid w:val="00187157"/>
    <w:rsid w:val="0018721B"/>
    <w:rsid w:val="00187345"/>
    <w:rsid w:val="00187C95"/>
    <w:rsid w:val="00187EC2"/>
    <w:rsid w:val="00190457"/>
    <w:rsid w:val="00190CC1"/>
    <w:rsid w:val="00190D86"/>
    <w:rsid w:val="0019111C"/>
    <w:rsid w:val="00191B62"/>
    <w:rsid w:val="00192308"/>
    <w:rsid w:val="00192AAD"/>
    <w:rsid w:val="00192AC3"/>
    <w:rsid w:val="00193086"/>
    <w:rsid w:val="0019339B"/>
    <w:rsid w:val="0019391F"/>
    <w:rsid w:val="001939A9"/>
    <w:rsid w:val="0019454E"/>
    <w:rsid w:val="0019595D"/>
    <w:rsid w:val="00195AD0"/>
    <w:rsid w:val="00195BCE"/>
    <w:rsid w:val="00195F97"/>
    <w:rsid w:val="00196329"/>
    <w:rsid w:val="00196476"/>
    <w:rsid w:val="00196C60"/>
    <w:rsid w:val="00196E9E"/>
    <w:rsid w:val="001971D2"/>
    <w:rsid w:val="00197810"/>
    <w:rsid w:val="00197FF2"/>
    <w:rsid w:val="001A02C9"/>
    <w:rsid w:val="001A094A"/>
    <w:rsid w:val="001A0D57"/>
    <w:rsid w:val="001A0F1D"/>
    <w:rsid w:val="001A0F38"/>
    <w:rsid w:val="001A10B8"/>
    <w:rsid w:val="001A193F"/>
    <w:rsid w:val="001A20B2"/>
    <w:rsid w:val="001A2B61"/>
    <w:rsid w:val="001A3015"/>
    <w:rsid w:val="001A33A0"/>
    <w:rsid w:val="001A3449"/>
    <w:rsid w:val="001A350C"/>
    <w:rsid w:val="001A3791"/>
    <w:rsid w:val="001A3F79"/>
    <w:rsid w:val="001A40B7"/>
    <w:rsid w:val="001A56FA"/>
    <w:rsid w:val="001A5F90"/>
    <w:rsid w:val="001A62E7"/>
    <w:rsid w:val="001A6EFE"/>
    <w:rsid w:val="001A759C"/>
    <w:rsid w:val="001A7946"/>
    <w:rsid w:val="001A7FF5"/>
    <w:rsid w:val="001B0C30"/>
    <w:rsid w:val="001B0C97"/>
    <w:rsid w:val="001B0E96"/>
    <w:rsid w:val="001B1B40"/>
    <w:rsid w:val="001B21AF"/>
    <w:rsid w:val="001B2B14"/>
    <w:rsid w:val="001B2E7E"/>
    <w:rsid w:val="001B2E84"/>
    <w:rsid w:val="001B328D"/>
    <w:rsid w:val="001B331A"/>
    <w:rsid w:val="001B37B2"/>
    <w:rsid w:val="001B38BF"/>
    <w:rsid w:val="001B3A5B"/>
    <w:rsid w:val="001B3AE3"/>
    <w:rsid w:val="001B3C9C"/>
    <w:rsid w:val="001B3CE4"/>
    <w:rsid w:val="001B4828"/>
    <w:rsid w:val="001B530C"/>
    <w:rsid w:val="001B5428"/>
    <w:rsid w:val="001B5489"/>
    <w:rsid w:val="001B556B"/>
    <w:rsid w:val="001B64BD"/>
    <w:rsid w:val="001B64D0"/>
    <w:rsid w:val="001B65BC"/>
    <w:rsid w:val="001B6F29"/>
    <w:rsid w:val="001B75EC"/>
    <w:rsid w:val="001B7A43"/>
    <w:rsid w:val="001C00E9"/>
    <w:rsid w:val="001C05AB"/>
    <w:rsid w:val="001C06E5"/>
    <w:rsid w:val="001C07C8"/>
    <w:rsid w:val="001C0A07"/>
    <w:rsid w:val="001C0A72"/>
    <w:rsid w:val="001C0E30"/>
    <w:rsid w:val="001C11AC"/>
    <w:rsid w:val="001C11F1"/>
    <w:rsid w:val="001C1227"/>
    <w:rsid w:val="001C13B6"/>
    <w:rsid w:val="001C1C15"/>
    <w:rsid w:val="001C2154"/>
    <w:rsid w:val="001C2A73"/>
    <w:rsid w:val="001C340A"/>
    <w:rsid w:val="001C3EAB"/>
    <w:rsid w:val="001C3F27"/>
    <w:rsid w:val="001C4782"/>
    <w:rsid w:val="001C4884"/>
    <w:rsid w:val="001C49E6"/>
    <w:rsid w:val="001C4BA5"/>
    <w:rsid w:val="001C4D1B"/>
    <w:rsid w:val="001C4F33"/>
    <w:rsid w:val="001C55E7"/>
    <w:rsid w:val="001C5C56"/>
    <w:rsid w:val="001C5E64"/>
    <w:rsid w:val="001C5F7C"/>
    <w:rsid w:val="001C5F84"/>
    <w:rsid w:val="001C6607"/>
    <w:rsid w:val="001C6763"/>
    <w:rsid w:val="001C7582"/>
    <w:rsid w:val="001C75C0"/>
    <w:rsid w:val="001C7FB5"/>
    <w:rsid w:val="001D02DA"/>
    <w:rsid w:val="001D09DB"/>
    <w:rsid w:val="001D117F"/>
    <w:rsid w:val="001D11C1"/>
    <w:rsid w:val="001D1621"/>
    <w:rsid w:val="001D190D"/>
    <w:rsid w:val="001D1CFC"/>
    <w:rsid w:val="001D25B1"/>
    <w:rsid w:val="001D2658"/>
    <w:rsid w:val="001D2998"/>
    <w:rsid w:val="001D2AC7"/>
    <w:rsid w:val="001D2EBF"/>
    <w:rsid w:val="001D2F30"/>
    <w:rsid w:val="001D31AD"/>
    <w:rsid w:val="001D3920"/>
    <w:rsid w:val="001D39FB"/>
    <w:rsid w:val="001D3DC7"/>
    <w:rsid w:val="001D40DD"/>
    <w:rsid w:val="001D49FC"/>
    <w:rsid w:val="001D4A38"/>
    <w:rsid w:val="001D5CD3"/>
    <w:rsid w:val="001D6137"/>
    <w:rsid w:val="001D68F2"/>
    <w:rsid w:val="001D6F0A"/>
    <w:rsid w:val="001D7AC9"/>
    <w:rsid w:val="001D7BC8"/>
    <w:rsid w:val="001D7C82"/>
    <w:rsid w:val="001E01D0"/>
    <w:rsid w:val="001E033B"/>
    <w:rsid w:val="001E099F"/>
    <w:rsid w:val="001E0BDB"/>
    <w:rsid w:val="001E0F1F"/>
    <w:rsid w:val="001E18B4"/>
    <w:rsid w:val="001E1909"/>
    <w:rsid w:val="001E19C7"/>
    <w:rsid w:val="001E213B"/>
    <w:rsid w:val="001E22EF"/>
    <w:rsid w:val="001E28A9"/>
    <w:rsid w:val="001E2CBB"/>
    <w:rsid w:val="001E30F1"/>
    <w:rsid w:val="001E3BFD"/>
    <w:rsid w:val="001E4D2A"/>
    <w:rsid w:val="001E4D6D"/>
    <w:rsid w:val="001E4E7D"/>
    <w:rsid w:val="001E54CB"/>
    <w:rsid w:val="001E5D1B"/>
    <w:rsid w:val="001E5EF3"/>
    <w:rsid w:val="001E5F94"/>
    <w:rsid w:val="001E61E8"/>
    <w:rsid w:val="001E6437"/>
    <w:rsid w:val="001E657A"/>
    <w:rsid w:val="001E6DD8"/>
    <w:rsid w:val="001E7514"/>
    <w:rsid w:val="001E7831"/>
    <w:rsid w:val="001E797C"/>
    <w:rsid w:val="001E7B49"/>
    <w:rsid w:val="001E7C32"/>
    <w:rsid w:val="001E7D49"/>
    <w:rsid w:val="001E7F4A"/>
    <w:rsid w:val="001F0462"/>
    <w:rsid w:val="001F0C61"/>
    <w:rsid w:val="001F0E02"/>
    <w:rsid w:val="001F14C0"/>
    <w:rsid w:val="001F1523"/>
    <w:rsid w:val="001F1938"/>
    <w:rsid w:val="001F1FC5"/>
    <w:rsid w:val="001F2113"/>
    <w:rsid w:val="001F2187"/>
    <w:rsid w:val="001F2503"/>
    <w:rsid w:val="001F2D9A"/>
    <w:rsid w:val="001F314A"/>
    <w:rsid w:val="001F37B2"/>
    <w:rsid w:val="001F37CA"/>
    <w:rsid w:val="001F416D"/>
    <w:rsid w:val="001F432A"/>
    <w:rsid w:val="001F4609"/>
    <w:rsid w:val="001F4BF8"/>
    <w:rsid w:val="001F4C2C"/>
    <w:rsid w:val="001F4FB0"/>
    <w:rsid w:val="001F5766"/>
    <w:rsid w:val="001F57C4"/>
    <w:rsid w:val="001F73AE"/>
    <w:rsid w:val="001F798B"/>
    <w:rsid w:val="001F7E66"/>
    <w:rsid w:val="00200092"/>
    <w:rsid w:val="00200509"/>
    <w:rsid w:val="002007DA"/>
    <w:rsid w:val="00200DB4"/>
    <w:rsid w:val="002011D3"/>
    <w:rsid w:val="0020193E"/>
    <w:rsid w:val="00201E98"/>
    <w:rsid w:val="00201EEE"/>
    <w:rsid w:val="0020228E"/>
    <w:rsid w:val="002024D7"/>
    <w:rsid w:val="00202687"/>
    <w:rsid w:val="002027EF"/>
    <w:rsid w:val="00203024"/>
    <w:rsid w:val="00203164"/>
    <w:rsid w:val="0020385D"/>
    <w:rsid w:val="002038F8"/>
    <w:rsid w:val="00203A5E"/>
    <w:rsid w:val="00203BAF"/>
    <w:rsid w:val="00203E18"/>
    <w:rsid w:val="002044FC"/>
    <w:rsid w:val="002046CE"/>
    <w:rsid w:val="0020474D"/>
    <w:rsid w:val="002047BB"/>
    <w:rsid w:val="00204827"/>
    <w:rsid w:val="00204AB3"/>
    <w:rsid w:val="00204D98"/>
    <w:rsid w:val="0020574D"/>
    <w:rsid w:val="00205B65"/>
    <w:rsid w:val="00206458"/>
    <w:rsid w:val="002065DE"/>
    <w:rsid w:val="0020661D"/>
    <w:rsid w:val="00206788"/>
    <w:rsid w:val="002068A5"/>
    <w:rsid w:val="00207036"/>
    <w:rsid w:val="002073BC"/>
    <w:rsid w:val="002075FA"/>
    <w:rsid w:val="0020769B"/>
    <w:rsid w:val="002076B2"/>
    <w:rsid w:val="00207A94"/>
    <w:rsid w:val="00207DEE"/>
    <w:rsid w:val="00207F51"/>
    <w:rsid w:val="00210636"/>
    <w:rsid w:val="00210CF5"/>
    <w:rsid w:val="002115FC"/>
    <w:rsid w:val="0021169D"/>
    <w:rsid w:val="002118F9"/>
    <w:rsid w:val="00211960"/>
    <w:rsid w:val="00211AC9"/>
    <w:rsid w:val="00212216"/>
    <w:rsid w:val="002124E3"/>
    <w:rsid w:val="00212558"/>
    <w:rsid w:val="002125EF"/>
    <w:rsid w:val="00212682"/>
    <w:rsid w:val="00212FF5"/>
    <w:rsid w:val="002133E1"/>
    <w:rsid w:val="00213DC6"/>
    <w:rsid w:val="00214048"/>
    <w:rsid w:val="00214115"/>
    <w:rsid w:val="00214972"/>
    <w:rsid w:val="00214AE3"/>
    <w:rsid w:val="00214C62"/>
    <w:rsid w:val="00214F20"/>
    <w:rsid w:val="00215465"/>
    <w:rsid w:val="002154A7"/>
    <w:rsid w:val="002157CF"/>
    <w:rsid w:val="00215D17"/>
    <w:rsid w:val="00215F84"/>
    <w:rsid w:val="002162AC"/>
    <w:rsid w:val="002168C6"/>
    <w:rsid w:val="00217462"/>
    <w:rsid w:val="0021756A"/>
    <w:rsid w:val="00217808"/>
    <w:rsid w:val="002202E9"/>
    <w:rsid w:val="00220769"/>
    <w:rsid w:val="00220A0C"/>
    <w:rsid w:val="00220DC0"/>
    <w:rsid w:val="00220F6F"/>
    <w:rsid w:val="00220F7F"/>
    <w:rsid w:val="00220FFB"/>
    <w:rsid w:val="0022169F"/>
    <w:rsid w:val="00221709"/>
    <w:rsid w:val="00222596"/>
    <w:rsid w:val="00222BEC"/>
    <w:rsid w:val="0022337B"/>
    <w:rsid w:val="00224545"/>
    <w:rsid w:val="0022487C"/>
    <w:rsid w:val="0022526E"/>
    <w:rsid w:val="00225ADE"/>
    <w:rsid w:val="00225B8B"/>
    <w:rsid w:val="00225D9E"/>
    <w:rsid w:val="00225DB1"/>
    <w:rsid w:val="00225DDC"/>
    <w:rsid w:val="00226737"/>
    <w:rsid w:val="00227558"/>
    <w:rsid w:val="00227601"/>
    <w:rsid w:val="002277F8"/>
    <w:rsid w:val="00227814"/>
    <w:rsid w:val="002278D1"/>
    <w:rsid w:val="00227AF9"/>
    <w:rsid w:val="00230021"/>
    <w:rsid w:val="0023028E"/>
    <w:rsid w:val="002303BD"/>
    <w:rsid w:val="00230F26"/>
    <w:rsid w:val="00231BA0"/>
    <w:rsid w:val="00231BB0"/>
    <w:rsid w:val="002320A7"/>
    <w:rsid w:val="0023242A"/>
    <w:rsid w:val="00232523"/>
    <w:rsid w:val="00233C41"/>
    <w:rsid w:val="00233EBA"/>
    <w:rsid w:val="00234750"/>
    <w:rsid w:val="00234FE9"/>
    <w:rsid w:val="00235192"/>
    <w:rsid w:val="0023542B"/>
    <w:rsid w:val="00235970"/>
    <w:rsid w:val="0023639A"/>
    <w:rsid w:val="002365F3"/>
    <w:rsid w:val="002368AF"/>
    <w:rsid w:val="00236A4E"/>
    <w:rsid w:val="00236A7F"/>
    <w:rsid w:val="00236FB8"/>
    <w:rsid w:val="00237976"/>
    <w:rsid w:val="00237BC0"/>
    <w:rsid w:val="002402DA"/>
    <w:rsid w:val="00240520"/>
    <w:rsid w:val="002405FC"/>
    <w:rsid w:val="00240638"/>
    <w:rsid w:val="002406E0"/>
    <w:rsid w:val="002407DA"/>
    <w:rsid w:val="00240E6B"/>
    <w:rsid w:val="002410E6"/>
    <w:rsid w:val="0024138E"/>
    <w:rsid w:val="00241734"/>
    <w:rsid w:val="00241876"/>
    <w:rsid w:val="00241927"/>
    <w:rsid w:val="00241A03"/>
    <w:rsid w:val="00241F7A"/>
    <w:rsid w:val="00241F88"/>
    <w:rsid w:val="0024214D"/>
    <w:rsid w:val="002424D3"/>
    <w:rsid w:val="00242D2D"/>
    <w:rsid w:val="00243496"/>
    <w:rsid w:val="002435A4"/>
    <w:rsid w:val="002439A3"/>
    <w:rsid w:val="00243D01"/>
    <w:rsid w:val="00245378"/>
    <w:rsid w:val="00245B6C"/>
    <w:rsid w:val="00246003"/>
    <w:rsid w:val="0024605F"/>
    <w:rsid w:val="002462BE"/>
    <w:rsid w:val="00246315"/>
    <w:rsid w:val="002464D2"/>
    <w:rsid w:val="00246DD5"/>
    <w:rsid w:val="00247298"/>
    <w:rsid w:val="00247628"/>
    <w:rsid w:val="00247B79"/>
    <w:rsid w:val="002500E6"/>
    <w:rsid w:val="00250276"/>
    <w:rsid w:val="00250280"/>
    <w:rsid w:val="0025037C"/>
    <w:rsid w:val="00250881"/>
    <w:rsid w:val="00250986"/>
    <w:rsid w:val="0025185A"/>
    <w:rsid w:val="002518D5"/>
    <w:rsid w:val="00252181"/>
    <w:rsid w:val="00252C24"/>
    <w:rsid w:val="00252DC8"/>
    <w:rsid w:val="00252E00"/>
    <w:rsid w:val="0025326A"/>
    <w:rsid w:val="00253561"/>
    <w:rsid w:val="00253D79"/>
    <w:rsid w:val="00253FA8"/>
    <w:rsid w:val="00254FC6"/>
    <w:rsid w:val="0025570A"/>
    <w:rsid w:val="00255FB3"/>
    <w:rsid w:val="00256101"/>
    <w:rsid w:val="00256258"/>
    <w:rsid w:val="00256826"/>
    <w:rsid w:val="00256948"/>
    <w:rsid w:val="00256AA9"/>
    <w:rsid w:val="00256C19"/>
    <w:rsid w:val="00257349"/>
    <w:rsid w:val="002576A6"/>
    <w:rsid w:val="00257743"/>
    <w:rsid w:val="00257786"/>
    <w:rsid w:val="002577CB"/>
    <w:rsid w:val="00257BF5"/>
    <w:rsid w:val="00260033"/>
    <w:rsid w:val="002604B7"/>
    <w:rsid w:val="00260C37"/>
    <w:rsid w:val="00260F91"/>
    <w:rsid w:val="002617A9"/>
    <w:rsid w:val="00261A42"/>
    <w:rsid w:val="0026221E"/>
    <w:rsid w:val="00262625"/>
    <w:rsid w:val="00262684"/>
    <w:rsid w:val="00262F3A"/>
    <w:rsid w:val="00262FDA"/>
    <w:rsid w:val="00263263"/>
    <w:rsid w:val="00263424"/>
    <w:rsid w:val="0026365E"/>
    <w:rsid w:val="0026370B"/>
    <w:rsid w:val="0026421C"/>
    <w:rsid w:val="0026454C"/>
    <w:rsid w:val="002649FD"/>
    <w:rsid w:val="00264EB2"/>
    <w:rsid w:val="0026599C"/>
    <w:rsid w:val="00267FB6"/>
    <w:rsid w:val="002700FB"/>
    <w:rsid w:val="002715FC"/>
    <w:rsid w:val="0027168A"/>
    <w:rsid w:val="00271862"/>
    <w:rsid w:val="002718A8"/>
    <w:rsid w:val="002718F2"/>
    <w:rsid w:val="00271AC6"/>
    <w:rsid w:val="00271E86"/>
    <w:rsid w:val="00271FF2"/>
    <w:rsid w:val="002722F7"/>
    <w:rsid w:val="002725CD"/>
    <w:rsid w:val="00272788"/>
    <w:rsid w:val="00272CBE"/>
    <w:rsid w:val="00272FC6"/>
    <w:rsid w:val="002734A3"/>
    <w:rsid w:val="00273D5D"/>
    <w:rsid w:val="00273FBC"/>
    <w:rsid w:val="00274015"/>
    <w:rsid w:val="0027413E"/>
    <w:rsid w:val="0027464C"/>
    <w:rsid w:val="002749AB"/>
    <w:rsid w:val="00274FDC"/>
    <w:rsid w:val="002756F9"/>
    <w:rsid w:val="00275898"/>
    <w:rsid w:val="00275A47"/>
    <w:rsid w:val="00275A65"/>
    <w:rsid w:val="00275AC8"/>
    <w:rsid w:val="00275B40"/>
    <w:rsid w:val="0027602F"/>
    <w:rsid w:val="0027609C"/>
    <w:rsid w:val="00276868"/>
    <w:rsid w:val="00276D2C"/>
    <w:rsid w:val="0027703C"/>
    <w:rsid w:val="0027728D"/>
    <w:rsid w:val="0027791A"/>
    <w:rsid w:val="00280307"/>
    <w:rsid w:val="0028091C"/>
    <w:rsid w:val="00280CCF"/>
    <w:rsid w:val="00280ED1"/>
    <w:rsid w:val="002814C0"/>
    <w:rsid w:val="00281856"/>
    <w:rsid w:val="00281AAE"/>
    <w:rsid w:val="00281D18"/>
    <w:rsid w:val="00281FC5"/>
    <w:rsid w:val="00282597"/>
    <w:rsid w:val="00282702"/>
    <w:rsid w:val="00282870"/>
    <w:rsid w:val="002829DC"/>
    <w:rsid w:val="00282C34"/>
    <w:rsid w:val="00282C6E"/>
    <w:rsid w:val="00282D29"/>
    <w:rsid w:val="00282E4E"/>
    <w:rsid w:val="0028346E"/>
    <w:rsid w:val="00283A2B"/>
    <w:rsid w:val="0028433C"/>
    <w:rsid w:val="00284429"/>
    <w:rsid w:val="002848D8"/>
    <w:rsid w:val="00285EEE"/>
    <w:rsid w:val="002860AA"/>
    <w:rsid w:val="00286CF0"/>
    <w:rsid w:val="002879AB"/>
    <w:rsid w:val="002879F8"/>
    <w:rsid w:val="002903A2"/>
    <w:rsid w:val="00290449"/>
    <w:rsid w:val="00290E56"/>
    <w:rsid w:val="00291079"/>
    <w:rsid w:val="002915D3"/>
    <w:rsid w:val="00291798"/>
    <w:rsid w:val="00291E4D"/>
    <w:rsid w:val="00291F23"/>
    <w:rsid w:val="00292312"/>
    <w:rsid w:val="00292F09"/>
    <w:rsid w:val="002932B4"/>
    <w:rsid w:val="002938C6"/>
    <w:rsid w:val="002945AC"/>
    <w:rsid w:val="00294EF4"/>
    <w:rsid w:val="00294FCF"/>
    <w:rsid w:val="002956B6"/>
    <w:rsid w:val="0029571C"/>
    <w:rsid w:val="00295E17"/>
    <w:rsid w:val="002960C2"/>
    <w:rsid w:val="0029641F"/>
    <w:rsid w:val="00296A41"/>
    <w:rsid w:val="00296B19"/>
    <w:rsid w:val="00296C94"/>
    <w:rsid w:val="002970A1"/>
    <w:rsid w:val="00297D86"/>
    <w:rsid w:val="002A05F7"/>
    <w:rsid w:val="002A0DCB"/>
    <w:rsid w:val="002A0EB4"/>
    <w:rsid w:val="002A1244"/>
    <w:rsid w:val="002A1428"/>
    <w:rsid w:val="002A1897"/>
    <w:rsid w:val="002A20CA"/>
    <w:rsid w:val="002A2696"/>
    <w:rsid w:val="002A2FE4"/>
    <w:rsid w:val="002A30C5"/>
    <w:rsid w:val="002A3394"/>
    <w:rsid w:val="002A3844"/>
    <w:rsid w:val="002A3862"/>
    <w:rsid w:val="002A387E"/>
    <w:rsid w:val="002A390F"/>
    <w:rsid w:val="002A4264"/>
    <w:rsid w:val="002A48B5"/>
    <w:rsid w:val="002A4F0C"/>
    <w:rsid w:val="002A4F68"/>
    <w:rsid w:val="002A5374"/>
    <w:rsid w:val="002A53E7"/>
    <w:rsid w:val="002A5476"/>
    <w:rsid w:val="002A5CD0"/>
    <w:rsid w:val="002A614C"/>
    <w:rsid w:val="002A648C"/>
    <w:rsid w:val="002A680B"/>
    <w:rsid w:val="002A686A"/>
    <w:rsid w:val="002A6A6D"/>
    <w:rsid w:val="002A6E0F"/>
    <w:rsid w:val="002A7107"/>
    <w:rsid w:val="002A718E"/>
    <w:rsid w:val="002A7194"/>
    <w:rsid w:val="002A7234"/>
    <w:rsid w:val="002A78AC"/>
    <w:rsid w:val="002A7F61"/>
    <w:rsid w:val="002B05A3"/>
    <w:rsid w:val="002B07BB"/>
    <w:rsid w:val="002B0A10"/>
    <w:rsid w:val="002B0E91"/>
    <w:rsid w:val="002B117B"/>
    <w:rsid w:val="002B16DC"/>
    <w:rsid w:val="002B1A09"/>
    <w:rsid w:val="002B20C7"/>
    <w:rsid w:val="002B2303"/>
    <w:rsid w:val="002B2578"/>
    <w:rsid w:val="002B27D2"/>
    <w:rsid w:val="002B2BB1"/>
    <w:rsid w:val="002B309C"/>
    <w:rsid w:val="002B3CD9"/>
    <w:rsid w:val="002B3EAE"/>
    <w:rsid w:val="002B40F6"/>
    <w:rsid w:val="002B4390"/>
    <w:rsid w:val="002B49F8"/>
    <w:rsid w:val="002B4E92"/>
    <w:rsid w:val="002B6B3F"/>
    <w:rsid w:val="002B6CA5"/>
    <w:rsid w:val="002B73F6"/>
    <w:rsid w:val="002B7408"/>
    <w:rsid w:val="002B7779"/>
    <w:rsid w:val="002B7788"/>
    <w:rsid w:val="002B7A08"/>
    <w:rsid w:val="002C0BCF"/>
    <w:rsid w:val="002C11FB"/>
    <w:rsid w:val="002C176C"/>
    <w:rsid w:val="002C1B2A"/>
    <w:rsid w:val="002C1F77"/>
    <w:rsid w:val="002C2372"/>
    <w:rsid w:val="002C250F"/>
    <w:rsid w:val="002C2692"/>
    <w:rsid w:val="002C2BF7"/>
    <w:rsid w:val="002C2D58"/>
    <w:rsid w:val="002C3DE6"/>
    <w:rsid w:val="002C3EA0"/>
    <w:rsid w:val="002C414A"/>
    <w:rsid w:val="002C44D8"/>
    <w:rsid w:val="002C4E13"/>
    <w:rsid w:val="002C4F3C"/>
    <w:rsid w:val="002C5376"/>
    <w:rsid w:val="002C549F"/>
    <w:rsid w:val="002C5558"/>
    <w:rsid w:val="002C5974"/>
    <w:rsid w:val="002C609C"/>
    <w:rsid w:val="002C644A"/>
    <w:rsid w:val="002C6578"/>
    <w:rsid w:val="002C6B9A"/>
    <w:rsid w:val="002C7062"/>
    <w:rsid w:val="002C7C0C"/>
    <w:rsid w:val="002D05A6"/>
    <w:rsid w:val="002D0C16"/>
    <w:rsid w:val="002D0D1E"/>
    <w:rsid w:val="002D1042"/>
    <w:rsid w:val="002D1D57"/>
    <w:rsid w:val="002D1DB5"/>
    <w:rsid w:val="002D316F"/>
    <w:rsid w:val="002D3996"/>
    <w:rsid w:val="002D3B7D"/>
    <w:rsid w:val="002D4211"/>
    <w:rsid w:val="002D42E1"/>
    <w:rsid w:val="002D4843"/>
    <w:rsid w:val="002D4D0A"/>
    <w:rsid w:val="002D4E07"/>
    <w:rsid w:val="002D4FBD"/>
    <w:rsid w:val="002D5004"/>
    <w:rsid w:val="002D50B4"/>
    <w:rsid w:val="002D6537"/>
    <w:rsid w:val="002D69D9"/>
    <w:rsid w:val="002D6F0E"/>
    <w:rsid w:val="002D70A8"/>
    <w:rsid w:val="002D72BA"/>
    <w:rsid w:val="002D75DB"/>
    <w:rsid w:val="002E036A"/>
    <w:rsid w:val="002E06F8"/>
    <w:rsid w:val="002E0B3A"/>
    <w:rsid w:val="002E0B5D"/>
    <w:rsid w:val="002E0DE3"/>
    <w:rsid w:val="002E0F0B"/>
    <w:rsid w:val="002E13C2"/>
    <w:rsid w:val="002E15DB"/>
    <w:rsid w:val="002E1E53"/>
    <w:rsid w:val="002E1E82"/>
    <w:rsid w:val="002E224F"/>
    <w:rsid w:val="002E289A"/>
    <w:rsid w:val="002E31FC"/>
    <w:rsid w:val="002E32A5"/>
    <w:rsid w:val="002E37AF"/>
    <w:rsid w:val="002E3943"/>
    <w:rsid w:val="002E39B4"/>
    <w:rsid w:val="002E3EAD"/>
    <w:rsid w:val="002E4657"/>
    <w:rsid w:val="002E4C26"/>
    <w:rsid w:val="002E4E52"/>
    <w:rsid w:val="002E5094"/>
    <w:rsid w:val="002E52EF"/>
    <w:rsid w:val="002E5859"/>
    <w:rsid w:val="002E5977"/>
    <w:rsid w:val="002E6E6A"/>
    <w:rsid w:val="002E6F5B"/>
    <w:rsid w:val="002E70B1"/>
    <w:rsid w:val="002E7619"/>
    <w:rsid w:val="002E7798"/>
    <w:rsid w:val="002E79B0"/>
    <w:rsid w:val="002F0C22"/>
    <w:rsid w:val="002F0EC5"/>
    <w:rsid w:val="002F0F68"/>
    <w:rsid w:val="002F1691"/>
    <w:rsid w:val="002F1A2A"/>
    <w:rsid w:val="002F1BFA"/>
    <w:rsid w:val="002F1D14"/>
    <w:rsid w:val="002F1E23"/>
    <w:rsid w:val="002F229B"/>
    <w:rsid w:val="002F2693"/>
    <w:rsid w:val="002F2AF8"/>
    <w:rsid w:val="002F2B26"/>
    <w:rsid w:val="002F2FB0"/>
    <w:rsid w:val="002F3080"/>
    <w:rsid w:val="002F34D0"/>
    <w:rsid w:val="002F35AD"/>
    <w:rsid w:val="002F3BE9"/>
    <w:rsid w:val="002F3D99"/>
    <w:rsid w:val="002F3E69"/>
    <w:rsid w:val="002F3EDB"/>
    <w:rsid w:val="002F409C"/>
    <w:rsid w:val="002F44EA"/>
    <w:rsid w:val="002F486E"/>
    <w:rsid w:val="002F4A54"/>
    <w:rsid w:val="002F528A"/>
    <w:rsid w:val="002F5E76"/>
    <w:rsid w:val="002F65E9"/>
    <w:rsid w:val="002F6810"/>
    <w:rsid w:val="002F7105"/>
    <w:rsid w:val="002F7769"/>
    <w:rsid w:val="002F779C"/>
    <w:rsid w:val="002F78AE"/>
    <w:rsid w:val="00300805"/>
    <w:rsid w:val="00300F02"/>
    <w:rsid w:val="003013B6"/>
    <w:rsid w:val="00301D1E"/>
    <w:rsid w:val="00301F5D"/>
    <w:rsid w:val="00301F98"/>
    <w:rsid w:val="003020BB"/>
    <w:rsid w:val="00302498"/>
    <w:rsid w:val="00302A14"/>
    <w:rsid w:val="00302DD9"/>
    <w:rsid w:val="00303096"/>
    <w:rsid w:val="00303AC1"/>
    <w:rsid w:val="003049B2"/>
    <w:rsid w:val="00304C35"/>
    <w:rsid w:val="003050D6"/>
    <w:rsid w:val="0030517E"/>
    <w:rsid w:val="003052AD"/>
    <w:rsid w:val="00305584"/>
    <w:rsid w:val="00306633"/>
    <w:rsid w:val="00306713"/>
    <w:rsid w:val="00306738"/>
    <w:rsid w:val="00306788"/>
    <w:rsid w:val="003069BA"/>
    <w:rsid w:val="00306B79"/>
    <w:rsid w:val="003071EF"/>
    <w:rsid w:val="00307BCF"/>
    <w:rsid w:val="00307DE9"/>
    <w:rsid w:val="0031074A"/>
    <w:rsid w:val="003113F4"/>
    <w:rsid w:val="00311B0F"/>
    <w:rsid w:val="00311B74"/>
    <w:rsid w:val="0031201A"/>
    <w:rsid w:val="00312592"/>
    <w:rsid w:val="00312677"/>
    <w:rsid w:val="00312C29"/>
    <w:rsid w:val="00312FF1"/>
    <w:rsid w:val="00313137"/>
    <w:rsid w:val="00313221"/>
    <w:rsid w:val="003134BF"/>
    <w:rsid w:val="00314083"/>
    <w:rsid w:val="003146A3"/>
    <w:rsid w:val="00314F10"/>
    <w:rsid w:val="0031510C"/>
    <w:rsid w:val="003159A3"/>
    <w:rsid w:val="0031627D"/>
    <w:rsid w:val="00316C26"/>
    <w:rsid w:val="00316DBB"/>
    <w:rsid w:val="00317BEC"/>
    <w:rsid w:val="00317FBF"/>
    <w:rsid w:val="0032051A"/>
    <w:rsid w:val="003207F4"/>
    <w:rsid w:val="00320E4E"/>
    <w:rsid w:val="00320F34"/>
    <w:rsid w:val="003212D2"/>
    <w:rsid w:val="00321331"/>
    <w:rsid w:val="003216F5"/>
    <w:rsid w:val="003218E6"/>
    <w:rsid w:val="00321E44"/>
    <w:rsid w:val="003227BD"/>
    <w:rsid w:val="00323386"/>
    <w:rsid w:val="0032356C"/>
    <w:rsid w:val="00323B22"/>
    <w:rsid w:val="00323B81"/>
    <w:rsid w:val="00323E69"/>
    <w:rsid w:val="00323F3D"/>
    <w:rsid w:val="00324199"/>
    <w:rsid w:val="0032419A"/>
    <w:rsid w:val="00324411"/>
    <w:rsid w:val="00324600"/>
    <w:rsid w:val="003249C9"/>
    <w:rsid w:val="0032553C"/>
    <w:rsid w:val="0032587F"/>
    <w:rsid w:val="0032614A"/>
    <w:rsid w:val="00326294"/>
    <w:rsid w:val="0032661E"/>
    <w:rsid w:val="00327009"/>
    <w:rsid w:val="003270C2"/>
    <w:rsid w:val="00327105"/>
    <w:rsid w:val="0032723D"/>
    <w:rsid w:val="003276AF"/>
    <w:rsid w:val="003306DD"/>
    <w:rsid w:val="003307CD"/>
    <w:rsid w:val="00330CA1"/>
    <w:rsid w:val="00330DDA"/>
    <w:rsid w:val="003310FE"/>
    <w:rsid w:val="003314E5"/>
    <w:rsid w:val="0033160D"/>
    <w:rsid w:val="00331E00"/>
    <w:rsid w:val="00331E14"/>
    <w:rsid w:val="00332457"/>
    <w:rsid w:val="0033245F"/>
    <w:rsid w:val="003327D5"/>
    <w:rsid w:val="003329D6"/>
    <w:rsid w:val="00332C29"/>
    <w:rsid w:val="00332F14"/>
    <w:rsid w:val="0033309F"/>
    <w:rsid w:val="0033310C"/>
    <w:rsid w:val="00333B7C"/>
    <w:rsid w:val="00333C42"/>
    <w:rsid w:val="00334124"/>
    <w:rsid w:val="0033431C"/>
    <w:rsid w:val="003343F4"/>
    <w:rsid w:val="00334667"/>
    <w:rsid w:val="00334CCD"/>
    <w:rsid w:val="00336173"/>
    <w:rsid w:val="003373D4"/>
    <w:rsid w:val="00337A21"/>
    <w:rsid w:val="00337E46"/>
    <w:rsid w:val="00340C76"/>
    <w:rsid w:val="00341531"/>
    <w:rsid w:val="0034188D"/>
    <w:rsid w:val="00341C17"/>
    <w:rsid w:val="00342C9A"/>
    <w:rsid w:val="00342EAF"/>
    <w:rsid w:val="003435EA"/>
    <w:rsid w:val="00343C0C"/>
    <w:rsid w:val="00343C6A"/>
    <w:rsid w:val="00344BFF"/>
    <w:rsid w:val="00345009"/>
    <w:rsid w:val="0034591F"/>
    <w:rsid w:val="00345C91"/>
    <w:rsid w:val="00345DCA"/>
    <w:rsid w:val="0034603F"/>
    <w:rsid w:val="00346329"/>
    <w:rsid w:val="003468EE"/>
    <w:rsid w:val="00346A77"/>
    <w:rsid w:val="00346D91"/>
    <w:rsid w:val="00347267"/>
    <w:rsid w:val="00347AE0"/>
    <w:rsid w:val="00347CB4"/>
    <w:rsid w:val="003505CE"/>
    <w:rsid w:val="00350625"/>
    <w:rsid w:val="003511FE"/>
    <w:rsid w:val="00351652"/>
    <w:rsid w:val="0035170D"/>
    <w:rsid w:val="00352620"/>
    <w:rsid w:val="00352650"/>
    <w:rsid w:val="003526DA"/>
    <w:rsid w:val="00352B40"/>
    <w:rsid w:val="0035365B"/>
    <w:rsid w:val="00353F5B"/>
    <w:rsid w:val="00354247"/>
    <w:rsid w:val="0035434D"/>
    <w:rsid w:val="003544D1"/>
    <w:rsid w:val="00354573"/>
    <w:rsid w:val="0035482B"/>
    <w:rsid w:val="00354BC6"/>
    <w:rsid w:val="00355573"/>
    <w:rsid w:val="00355938"/>
    <w:rsid w:val="00355E5D"/>
    <w:rsid w:val="00355F72"/>
    <w:rsid w:val="00356208"/>
    <w:rsid w:val="003563DC"/>
    <w:rsid w:val="003567EC"/>
    <w:rsid w:val="00356AB0"/>
    <w:rsid w:val="00356E19"/>
    <w:rsid w:val="00357784"/>
    <w:rsid w:val="0036039E"/>
    <w:rsid w:val="00360405"/>
    <w:rsid w:val="00360F86"/>
    <w:rsid w:val="003613B7"/>
    <w:rsid w:val="00361411"/>
    <w:rsid w:val="00361DFB"/>
    <w:rsid w:val="00361E50"/>
    <w:rsid w:val="00362206"/>
    <w:rsid w:val="0036227E"/>
    <w:rsid w:val="0036248B"/>
    <w:rsid w:val="003627E4"/>
    <w:rsid w:val="00362CEF"/>
    <w:rsid w:val="0036391F"/>
    <w:rsid w:val="00364C75"/>
    <w:rsid w:val="0036513F"/>
    <w:rsid w:val="003654B4"/>
    <w:rsid w:val="00365984"/>
    <w:rsid w:val="00365D5C"/>
    <w:rsid w:val="00365FB4"/>
    <w:rsid w:val="00366871"/>
    <w:rsid w:val="00366DAB"/>
    <w:rsid w:val="00367454"/>
    <w:rsid w:val="003675FF"/>
    <w:rsid w:val="0036791A"/>
    <w:rsid w:val="003679DC"/>
    <w:rsid w:val="00367B0B"/>
    <w:rsid w:val="00367E41"/>
    <w:rsid w:val="003703AE"/>
    <w:rsid w:val="00370870"/>
    <w:rsid w:val="00370B36"/>
    <w:rsid w:val="00370E7D"/>
    <w:rsid w:val="00370E9A"/>
    <w:rsid w:val="0037182C"/>
    <w:rsid w:val="00371DFB"/>
    <w:rsid w:val="00372434"/>
    <w:rsid w:val="0037289C"/>
    <w:rsid w:val="003728B9"/>
    <w:rsid w:val="00372AFC"/>
    <w:rsid w:val="003730E1"/>
    <w:rsid w:val="003734E8"/>
    <w:rsid w:val="0037370A"/>
    <w:rsid w:val="00373909"/>
    <w:rsid w:val="003739AE"/>
    <w:rsid w:val="00373D32"/>
    <w:rsid w:val="003751AD"/>
    <w:rsid w:val="0037550F"/>
    <w:rsid w:val="003755D7"/>
    <w:rsid w:val="00375CA0"/>
    <w:rsid w:val="00376598"/>
    <w:rsid w:val="00376788"/>
    <w:rsid w:val="00376D41"/>
    <w:rsid w:val="00377000"/>
    <w:rsid w:val="003773BC"/>
    <w:rsid w:val="00377B3B"/>
    <w:rsid w:val="00377DA5"/>
    <w:rsid w:val="00377F15"/>
    <w:rsid w:val="00380547"/>
    <w:rsid w:val="00380929"/>
    <w:rsid w:val="00380A25"/>
    <w:rsid w:val="00380C1F"/>
    <w:rsid w:val="00380CB9"/>
    <w:rsid w:val="00380E2A"/>
    <w:rsid w:val="003812FE"/>
    <w:rsid w:val="003816C0"/>
    <w:rsid w:val="00381CA7"/>
    <w:rsid w:val="00381F95"/>
    <w:rsid w:val="0038254A"/>
    <w:rsid w:val="0038278B"/>
    <w:rsid w:val="00382803"/>
    <w:rsid w:val="0038325D"/>
    <w:rsid w:val="003832C7"/>
    <w:rsid w:val="003836CD"/>
    <w:rsid w:val="00383824"/>
    <w:rsid w:val="00384655"/>
    <w:rsid w:val="00384A18"/>
    <w:rsid w:val="00384AEF"/>
    <w:rsid w:val="003851AA"/>
    <w:rsid w:val="003859C4"/>
    <w:rsid w:val="00385B49"/>
    <w:rsid w:val="00385F84"/>
    <w:rsid w:val="00385FAA"/>
    <w:rsid w:val="00385FE2"/>
    <w:rsid w:val="0038695A"/>
    <w:rsid w:val="00386CE8"/>
    <w:rsid w:val="00386D18"/>
    <w:rsid w:val="00387C09"/>
    <w:rsid w:val="00387F18"/>
    <w:rsid w:val="00387F69"/>
    <w:rsid w:val="003902F3"/>
    <w:rsid w:val="003907A2"/>
    <w:rsid w:val="003909B9"/>
    <w:rsid w:val="00390B66"/>
    <w:rsid w:val="0039102E"/>
    <w:rsid w:val="00391126"/>
    <w:rsid w:val="00391239"/>
    <w:rsid w:val="0039158E"/>
    <w:rsid w:val="00391A0F"/>
    <w:rsid w:val="00392635"/>
    <w:rsid w:val="00392BB5"/>
    <w:rsid w:val="003933E3"/>
    <w:rsid w:val="00393496"/>
    <w:rsid w:val="00393A48"/>
    <w:rsid w:val="00393FA5"/>
    <w:rsid w:val="003947A0"/>
    <w:rsid w:val="00394B88"/>
    <w:rsid w:val="003956CB"/>
    <w:rsid w:val="0039580B"/>
    <w:rsid w:val="00396647"/>
    <w:rsid w:val="0039676E"/>
    <w:rsid w:val="00396A69"/>
    <w:rsid w:val="00396BC4"/>
    <w:rsid w:val="00396EAA"/>
    <w:rsid w:val="0039724D"/>
    <w:rsid w:val="00397ED0"/>
    <w:rsid w:val="003A0150"/>
    <w:rsid w:val="003A01A3"/>
    <w:rsid w:val="003A02AF"/>
    <w:rsid w:val="003A0A9B"/>
    <w:rsid w:val="003A0B4A"/>
    <w:rsid w:val="003A0B72"/>
    <w:rsid w:val="003A12D4"/>
    <w:rsid w:val="003A1598"/>
    <w:rsid w:val="003A221D"/>
    <w:rsid w:val="003A2516"/>
    <w:rsid w:val="003A2630"/>
    <w:rsid w:val="003A2730"/>
    <w:rsid w:val="003A2A09"/>
    <w:rsid w:val="003A2D01"/>
    <w:rsid w:val="003A39E7"/>
    <w:rsid w:val="003A4014"/>
    <w:rsid w:val="003A47F4"/>
    <w:rsid w:val="003A533D"/>
    <w:rsid w:val="003A58B4"/>
    <w:rsid w:val="003A58D5"/>
    <w:rsid w:val="003A5F75"/>
    <w:rsid w:val="003A6746"/>
    <w:rsid w:val="003A6A2E"/>
    <w:rsid w:val="003A6A78"/>
    <w:rsid w:val="003A6C0D"/>
    <w:rsid w:val="003B00E3"/>
    <w:rsid w:val="003B0177"/>
    <w:rsid w:val="003B01DD"/>
    <w:rsid w:val="003B08C9"/>
    <w:rsid w:val="003B098A"/>
    <w:rsid w:val="003B0A86"/>
    <w:rsid w:val="003B0AAE"/>
    <w:rsid w:val="003B10FA"/>
    <w:rsid w:val="003B159E"/>
    <w:rsid w:val="003B1E93"/>
    <w:rsid w:val="003B29D5"/>
    <w:rsid w:val="003B2B79"/>
    <w:rsid w:val="003B32BB"/>
    <w:rsid w:val="003B346E"/>
    <w:rsid w:val="003B37AC"/>
    <w:rsid w:val="003B39DE"/>
    <w:rsid w:val="003B3FA0"/>
    <w:rsid w:val="003B407F"/>
    <w:rsid w:val="003B4370"/>
    <w:rsid w:val="003B43E3"/>
    <w:rsid w:val="003B44A2"/>
    <w:rsid w:val="003B4979"/>
    <w:rsid w:val="003B4ACC"/>
    <w:rsid w:val="003B4FDF"/>
    <w:rsid w:val="003B5015"/>
    <w:rsid w:val="003B5739"/>
    <w:rsid w:val="003B5AC7"/>
    <w:rsid w:val="003B5B03"/>
    <w:rsid w:val="003B6060"/>
    <w:rsid w:val="003B631B"/>
    <w:rsid w:val="003B6479"/>
    <w:rsid w:val="003B660A"/>
    <w:rsid w:val="003B67DA"/>
    <w:rsid w:val="003B681C"/>
    <w:rsid w:val="003B6A19"/>
    <w:rsid w:val="003B6DB6"/>
    <w:rsid w:val="003B6E8B"/>
    <w:rsid w:val="003B6EC2"/>
    <w:rsid w:val="003B6ED9"/>
    <w:rsid w:val="003B6EEE"/>
    <w:rsid w:val="003B73AD"/>
    <w:rsid w:val="003B7DD0"/>
    <w:rsid w:val="003B7E56"/>
    <w:rsid w:val="003C00FF"/>
    <w:rsid w:val="003C084F"/>
    <w:rsid w:val="003C1005"/>
    <w:rsid w:val="003C14A2"/>
    <w:rsid w:val="003C1558"/>
    <w:rsid w:val="003C1B7A"/>
    <w:rsid w:val="003C29C1"/>
    <w:rsid w:val="003C3D45"/>
    <w:rsid w:val="003C3EC6"/>
    <w:rsid w:val="003C4026"/>
    <w:rsid w:val="003C4243"/>
    <w:rsid w:val="003C429E"/>
    <w:rsid w:val="003C48D6"/>
    <w:rsid w:val="003C4BCC"/>
    <w:rsid w:val="003C4FFC"/>
    <w:rsid w:val="003C5447"/>
    <w:rsid w:val="003C5B51"/>
    <w:rsid w:val="003C5BF3"/>
    <w:rsid w:val="003C6007"/>
    <w:rsid w:val="003C608B"/>
    <w:rsid w:val="003C6A2F"/>
    <w:rsid w:val="003C7109"/>
    <w:rsid w:val="003C73C4"/>
    <w:rsid w:val="003D0806"/>
    <w:rsid w:val="003D0E3E"/>
    <w:rsid w:val="003D0FBA"/>
    <w:rsid w:val="003D1086"/>
    <w:rsid w:val="003D10F3"/>
    <w:rsid w:val="003D1240"/>
    <w:rsid w:val="003D12C2"/>
    <w:rsid w:val="003D13C7"/>
    <w:rsid w:val="003D1621"/>
    <w:rsid w:val="003D1A25"/>
    <w:rsid w:val="003D1D2B"/>
    <w:rsid w:val="003D2183"/>
    <w:rsid w:val="003D29AF"/>
    <w:rsid w:val="003D2A3B"/>
    <w:rsid w:val="003D2BA9"/>
    <w:rsid w:val="003D369C"/>
    <w:rsid w:val="003D3704"/>
    <w:rsid w:val="003D3985"/>
    <w:rsid w:val="003D39AC"/>
    <w:rsid w:val="003D3BDE"/>
    <w:rsid w:val="003D3CB5"/>
    <w:rsid w:val="003D3F00"/>
    <w:rsid w:val="003D3F2A"/>
    <w:rsid w:val="003D3FE9"/>
    <w:rsid w:val="003D43CE"/>
    <w:rsid w:val="003D4453"/>
    <w:rsid w:val="003D4C1C"/>
    <w:rsid w:val="003D4C4F"/>
    <w:rsid w:val="003D4CBE"/>
    <w:rsid w:val="003D5BD2"/>
    <w:rsid w:val="003D6234"/>
    <w:rsid w:val="003D64BB"/>
    <w:rsid w:val="003D6694"/>
    <w:rsid w:val="003D6CE8"/>
    <w:rsid w:val="003D6DD8"/>
    <w:rsid w:val="003D6F5F"/>
    <w:rsid w:val="003D6FBA"/>
    <w:rsid w:val="003D74CD"/>
    <w:rsid w:val="003D74FA"/>
    <w:rsid w:val="003D77DA"/>
    <w:rsid w:val="003D7947"/>
    <w:rsid w:val="003D7A12"/>
    <w:rsid w:val="003D7C3A"/>
    <w:rsid w:val="003E1112"/>
    <w:rsid w:val="003E1201"/>
    <w:rsid w:val="003E1237"/>
    <w:rsid w:val="003E13C2"/>
    <w:rsid w:val="003E2195"/>
    <w:rsid w:val="003E2469"/>
    <w:rsid w:val="003E2495"/>
    <w:rsid w:val="003E2574"/>
    <w:rsid w:val="003E272A"/>
    <w:rsid w:val="003E2782"/>
    <w:rsid w:val="003E32BF"/>
    <w:rsid w:val="003E335D"/>
    <w:rsid w:val="003E4161"/>
    <w:rsid w:val="003E4548"/>
    <w:rsid w:val="003E45E9"/>
    <w:rsid w:val="003E49F6"/>
    <w:rsid w:val="003E5728"/>
    <w:rsid w:val="003E5973"/>
    <w:rsid w:val="003E5D84"/>
    <w:rsid w:val="003E5F15"/>
    <w:rsid w:val="003E699D"/>
    <w:rsid w:val="003E6DB6"/>
    <w:rsid w:val="003E7578"/>
    <w:rsid w:val="003E7916"/>
    <w:rsid w:val="003E7DEF"/>
    <w:rsid w:val="003E7DFE"/>
    <w:rsid w:val="003F00E8"/>
    <w:rsid w:val="003F019C"/>
    <w:rsid w:val="003F02AB"/>
    <w:rsid w:val="003F04C3"/>
    <w:rsid w:val="003F06BF"/>
    <w:rsid w:val="003F0D0A"/>
    <w:rsid w:val="003F1188"/>
    <w:rsid w:val="003F2038"/>
    <w:rsid w:val="003F3526"/>
    <w:rsid w:val="003F35EC"/>
    <w:rsid w:val="003F3C10"/>
    <w:rsid w:val="003F4780"/>
    <w:rsid w:val="003F47ED"/>
    <w:rsid w:val="003F4E38"/>
    <w:rsid w:val="003F511B"/>
    <w:rsid w:val="003F5C6B"/>
    <w:rsid w:val="003F5FE4"/>
    <w:rsid w:val="003F6B3B"/>
    <w:rsid w:val="003F6D7E"/>
    <w:rsid w:val="003F6EA1"/>
    <w:rsid w:val="003F6FE4"/>
    <w:rsid w:val="003F7553"/>
    <w:rsid w:val="003F78A1"/>
    <w:rsid w:val="003F7F05"/>
    <w:rsid w:val="0040013C"/>
    <w:rsid w:val="00400E19"/>
    <w:rsid w:val="00400F1F"/>
    <w:rsid w:val="00401084"/>
    <w:rsid w:val="00402481"/>
    <w:rsid w:val="004028EA"/>
    <w:rsid w:val="00403480"/>
    <w:rsid w:val="00403481"/>
    <w:rsid w:val="004034B1"/>
    <w:rsid w:val="004035AF"/>
    <w:rsid w:val="00403712"/>
    <w:rsid w:val="004038BA"/>
    <w:rsid w:val="00403B7B"/>
    <w:rsid w:val="00403BFC"/>
    <w:rsid w:val="00404112"/>
    <w:rsid w:val="004044D9"/>
    <w:rsid w:val="0040464E"/>
    <w:rsid w:val="00404F6E"/>
    <w:rsid w:val="00405279"/>
    <w:rsid w:val="00405320"/>
    <w:rsid w:val="004057DF"/>
    <w:rsid w:val="00405892"/>
    <w:rsid w:val="00406191"/>
    <w:rsid w:val="0040744A"/>
    <w:rsid w:val="0040774E"/>
    <w:rsid w:val="00410005"/>
    <w:rsid w:val="004109B1"/>
    <w:rsid w:val="00410B76"/>
    <w:rsid w:val="004115BC"/>
    <w:rsid w:val="00411CE0"/>
    <w:rsid w:val="00412879"/>
    <w:rsid w:val="00412928"/>
    <w:rsid w:val="00412955"/>
    <w:rsid w:val="00412FCF"/>
    <w:rsid w:val="00413876"/>
    <w:rsid w:val="00413D79"/>
    <w:rsid w:val="00413EE5"/>
    <w:rsid w:val="00414140"/>
    <w:rsid w:val="004141C7"/>
    <w:rsid w:val="004151D1"/>
    <w:rsid w:val="0041559A"/>
    <w:rsid w:val="00415788"/>
    <w:rsid w:val="00415892"/>
    <w:rsid w:val="00415BB9"/>
    <w:rsid w:val="004169D5"/>
    <w:rsid w:val="00417225"/>
    <w:rsid w:val="004173C0"/>
    <w:rsid w:val="00417951"/>
    <w:rsid w:val="00417A66"/>
    <w:rsid w:val="004203EB"/>
    <w:rsid w:val="004205F3"/>
    <w:rsid w:val="004207D8"/>
    <w:rsid w:val="004208B5"/>
    <w:rsid w:val="00421151"/>
    <w:rsid w:val="004211A4"/>
    <w:rsid w:val="00421794"/>
    <w:rsid w:val="00421BAF"/>
    <w:rsid w:val="00421CC6"/>
    <w:rsid w:val="00421D5A"/>
    <w:rsid w:val="004228F5"/>
    <w:rsid w:val="00422DCA"/>
    <w:rsid w:val="00423079"/>
    <w:rsid w:val="004231CD"/>
    <w:rsid w:val="004241C7"/>
    <w:rsid w:val="00424349"/>
    <w:rsid w:val="00424978"/>
    <w:rsid w:val="00424BFF"/>
    <w:rsid w:val="00425142"/>
    <w:rsid w:val="004253B8"/>
    <w:rsid w:val="00425452"/>
    <w:rsid w:val="0042548C"/>
    <w:rsid w:val="004254EB"/>
    <w:rsid w:val="004256A0"/>
    <w:rsid w:val="00425DBB"/>
    <w:rsid w:val="0042686B"/>
    <w:rsid w:val="00426B22"/>
    <w:rsid w:val="0042701D"/>
    <w:rsid w:val="00427830"/>
    <w:rsid w:val="004278FC"/>
    <w:rsid w:val="00427E53"/>
    <w:rsid w:val="00430479"/>
    <w:rsid w:val="0043070C"/>
    <w:rsid w:val="004308E4"/>
    <w:rsid w:val="00430A8A"/>
    <w:rsid w:val="00430C78"/>
    <w:rsid w:val="00430EED"/>
    <w:rsid w:val="0043107D"/>
    <w:rsid w:val="004314D1"/>
    <w:rsid w:val="004314FE"/>
    <w:rsid w:val="0043187B"/>
    <w:rsid w:val="00431EA9"/>
    <w:rsid w:val="00431EFF"/>
    <w:rsid w:val="00431F9E"/>
    <w:rsid w:val="00431FDA"/>
    <w:rsid w:val="004324CC"/>
    <w:rsid w:val="00432893"/>
    <w:rsid w:val="00432FF0"/>
    <w:rsid w:val="00433313"/>
    <w:rsid w:val="0043340B"/>
    <w:rsid w:val="004336E2"/>
    <w:rsid w:val="00433858"/>
    <w:rsid w:val="004339D7"/>
    <w:rsid w:val="00433E5D"/>
    <w:rsid w:val="00433FC6"/>
    <w:rsid w:val="0043415D"/>
    <w:rsid w:val="00434655"/>
    <w:rsid w:val="00434E76"/>
    <w:rsid w:val="004352E0"/>
    <w:rsid w:val="00435389"/>
    <w:rsid w:val="00435E7D"/>
    <w:rsid w:val="00436240"/>
    <w:rsid w:val="0043628D"/>
    <w:rsid w:val="00436360"/>
    <w:rsid w:val="004365A0"/>
    <w:rsid w:val="004369B2"/>
    <w:rsid w:val="00436A6D"/>
    <w:rsid w:val="00436B52"/>
    <w:rsid w:val="00436FB5"/>
    <w:rsid w:val="004371FE"/>
    <w:rsid w:val="00437394"/>
    <w:rsid w:val="004376FA"/>
    <w:rsid w:val="00437949"/>
    <w:rsid w:val="004402FA"/>
    <w:rsid w:val="00440714"/>
    <w:rsid w:val="004409AE"/>
    <w:rsid w:val="00440D13"/>
    <w:rsid w:val="00441339"/>
    <w:rsid w:val="004413AE"/>
    <w:rsid w:val="0044201E"/>
    <w:rsid w:val="004421AE"/>
    <w:rsid w:val="004426D8"/>
    <w:rsid w:val="004437B1"/>
    <w:rsid w:val="0044391B"/>
    <w:rsid w:val="00443B41"/>
    <w:rsid w:val="00444DFD"/>
    <w:rsid w:val="00445140"/>
    <w:rsid w:val="00445177"/>
    <w:rsid w:val="00445A01"/>
    <w:rsid w:val="00445C64"/>
    <w:rsid w:val="00446A92"/>
    <w:rsid w:val="004475A2"/>
    <w:rsid w:val="00447E99"/>
    <w:rsid w:val="00450071"/>
    <w:rsid w:val="00450D30"/>
    <w:rsid w:val="00451AA9"/>
    <w:rsid w:val="00451B0F"/>
    <w:rsid w:val="00452940"/>
    <w:rsid w:val="00453415"/>
    <w:rsid w:val="00453A9C"/>
    <w:rsid w:val="00453BB9"/>
    <w:rsid w:val="004546C1"/>
    <w:rsid w:val="00454E3B"/>
    <w:rsid w:val="004551B3"/>
    <w:rsid w:val="0045541E"/>
    <w:rsid w:val="004554C7"/>
    <w:rsid w:val="00455D77"/>
    <w:rsid w:val="00455DA8"/>
    <w:rsid w:val="00455F1F"/>
    <w:rsid w:val="00456BB9"/>
    <w:rsid w:val="00456DCF"/>
    <w:rsid w:val="00456F44"/>
    <w:rsid w:val="004571FC"/>
    <w:rsid w:val="0045727C"/>
    <w:rsid w:val="004578FD"/>
    <w:rsid w:val="00457C57"/>
    <w:rsid w:val="00457EBE"/>
    <w:rsid w:val="004603E7"/>
    <w:rsid w:val="00461586"/>
    <w:rsid w:val="0046174C"/>
    <w:rsid w:val="004619A1"/>
    <w:rsid w:val="00461BD3"/>
    <w:rsid w:val="00461E1B"/>
    <w:rsid w:val="00461F89"/>
    <w:rsid w:val="0046239B"/>
    <w:rsid w:val="004624C4"/>
    <w:rsid w:val="004629C3"/>
    <w:rsid w:val="00462C2C"/>
    <w:rsid w:val="00463330"/>
    <w:rsid w:val="0046370D"/>
    <w:rsid w:val="0046374A"/>
    <w:rsid w:val="00463872"/>
    <w:rsid w:val="00464670"/>
    <w:rsid w:val="00464A2E"/>
    <w:rsid w:val="004654B7"/>
    <w:rsid w:val="00465576"/>
    <w:rsid w:val="00465EFA"/>
    <w:rsid w:val="00466C5D"/>
    <w:rsid w:val="0046709B"/>
    <w:rsid w:val="0046733A"/>
    <w:rsid w:val="004674EA"/>
    <w:rsid w:val="00470248"/>
    <w:rsid w:val="00470360"/>
    <w:rsid w:val="00470645"/>
    <w:rsid w:val="00471321"/>
    <w:rsid w:val="00471A7D"/>
    <w:rsid w:val="00472193"/>
    <w:rsid w:val="004721F5"/>
    <w:rsid w:val="00472842"/>
    <w:rsid w:val="00472A19"/>
    <w:rsid w:val="00473563"/>
    <w:rsid w:val="0047372B"/>
    <w:rsid w:val="00473A59"/>
    <w:rsid w:val="00473F6B"/>
    <w:rsid w:val="004747F1"/>
    <w:rsid w:val="00474904"/>
    <w:rsid w:val="0047494D"/>
    <w:rsid w:val="00474B60"/>
    <w:rsid w:val="00474D7F"/>
    <w:rsid w:val="00474E78"/>
    <w:rsid w:val="00474EE6"/>
    <w:rsid w:val="0047557D"/>
    <w:rsid w:val="00475D8C"/>
    <w:rsid w:val="00476001"/>
    <w:rsid w:val="0047611D"/>
    <w:rsid w:val="004763BE"/>
    <w:rsid w:val="004767FA"/>
    <w:rsid w:val="00476A35"/>
    <w:rsid w:val="00476AF5"/>
    <w:rsid w:val="00476D0A"/>
    <w:rsid w:val="00476E41"/>
    <w:rsid w:val="00476F84"/>
    <w:rsid w:val="00477314"/>
    <w:rsid w:val="004773C0"/>
    <w:rsid w:val="0047790E"/>
    <w:rsid w:val="00477AF6"/>
    <w:rsid w:val="00477F1F"/>
    <w:rsid w:val="00480670"/>
    <w:rsid w:val="0048078D"/>
    <w:rsid w:val="00480A72"/>
    <w:rsid w:val="00480D9C"/>
    <w:rsid w:val="0048159B"/>
    <w:rsid w:val="00481DF1"/>
    <w:rsid w:val="00481E33"/>
    <w:rsid w:val="00482180"/>
    <w:rsid w:val="00482582"/>
    <w:rsid w:val="004829B9"/>
    <w:rsid w:val="00482BC1"/>
    <w:rsid w:val="004830C1"/>
    <w:rsid w:val="004831C3"/>
    <w:rsid w:val="00484199"/>
    <w:rsid w:val="004844A0"/>
    <w:rsid w:val="0048491A"/>
    <w:rsid w:val="00484FF2"/>
    <w:rsid w:val="00485A9E"/>
    <w:rsid w:val="00486A57"/>
    <w:rsid w:val="00486AAA"/>
    <w:rsid w:val="00487463"/>
    <w:rsid w:val="004877B5"/>
    <w:rsid w:val="0048795D"/>
    <w:rsid w:val="004900C1"/>
    <w:rsid w:val="00490758"/>
    <w:rsid w:val="00490B0C"/>
    <w:rsid w:val="00490BA1"/>
    <w:rsid w:val="0049121D"/>
    <w:rsid w:val="00491338"/>
    <w:rsid w:val="004913F5"/>
    <w:rsid w:val="00492A97"/>
    <w:rsid w:val="00492EE7"/>
    <w:rsid w:val="004933A5"/>
    <w:rsid w:val="00493514"/>
    <w:rsid w:val="00493771"/>
    <w:rsid w:val="00493A34"/>
    <w:rsid w:val="0049407F"/>
    <w:rsid w:val="00494759"/>
    <w:rsid w:val="00494894"/>
    <w:rsid w:val="00494D65"/>
    <w:rsid w:val="00495107"/>
    <w:rsid w:val="00495699"/>
    <w:rsid w:val="00495A2B"/>
    <w:rsid w:val="00495AF6"/>
    <w:rsid w:val="00495D4D"/>
    <w:rsid w:val="00495D71"/>
    <w:rsid w:val="00495FDA"/>
    <w:rsid w:val="00496066"/>
    <w:rsid w:val="0049660E"/>
    <w:rsid w:val="0049674F"/>
    <w:rsid w:val="0049686D"/>
    <w:rsid w:val="00496BCA"/>
    <w:rsid w:val="00496F3D"/>
    <w:rsid w:val="004977EB"/>
    <w:rsid w:val="00497B56"/>
    <w:rsid w:val="00497EA9"/>
    <w:rsid w:val="004A0351"/>
    <w:rsid w:val="004A0498"/>
    <w:rsid w:val="004A0745"/>
    <w:rsid w:val="004A0BE9"/>
    <w:rsid w:val="004A0BEF"/>
    <w:rsid w:val="004A0F7C"/>
    <w:rsid w:val="004A107A"/>
    <w:rsid w:val="004A118C"/>
    <w:rsid w:val="004A1E5D"/>
    <w:rsid w:val="004A1E8D"/>
    <w:rsid w:val="004A1FF0"/>
    <w:rsid w:val="004A26AD"/>
    <w:rsid w:val="004A39AA"/>
    <w:rsid w:val="004A3F12"/>
    <w:rsid w:val="004A5083"/>
    <w:rsid w:val="004A5094"/>
    <w:rsid w:val="004A65CC"/>
    <w:rsid w:val="004A6F3D"/>
    <w:rsid w:val="004A70BB"/>
    <w:rsid w:val="004A7372"/>
    <w:rsid w:val="004B040D"/>
    <w:rsid w:val="004B070F"/>
    <w:rsid w:val="004B0784"/>
    <w:rsid w:val="004B0D69"/>
    <w:rsid w:val="004B25C3"/>
    <w:rsid w:val="004B2B71"/>
    <w:rsid w:val="004B308A"/>
    <w:rsid w:val="004B3099"/>
    <w:rsid w:val="004B376D"/>
    <w:rsid w:val="004B3DB2"/>
    <w:rsid w:val="004B3F4D"/>
    <w:rsid w:val="004B42EE"/>
    <w:rsid w:val="004B58F7"/>
    <w:rsid w:val="004B5A16"/>
    <w:rsid w:val="004B5C90"/>
    <w:rsid w:val="004B5D53"/>
    <w:rsid w:val="004B5DEA"/>
    <w:rsid w:val="004B5E60"/>
    <w:rsid w:val="004B6129"/>
    <w:rsid w:val="004B61CB"/>
    <w:rsid w:val="004B6827"/>
    <w:rsid w:val="004B7008"/>
    <w:rsid w:val="004B70AE"/>
    <w:rsid w:val="004B7253"/>
    <w:rsid w:val="004B7369"/>
    <w:rsid w:val="004B7514"/>
    <w:rsid w:val="004B7555"/>
    <w:rsid w:val="004B75C7"/>
    <w:rsid w:val="004B76DB"/>
    <w:rsid w:val="004B79B3"/>
    <w:rsid w:val="004C053C"/>
    <w:rsid w:val="004C0D1A"/>
    <w:rsid w:val="004C0F5A"/>
    <w:rsid w:val="004C0FDF"/>
    <w:rsid w:val="004C1435"/>
    <w:rsid w:val="004C1B42"/>
    <w:rsid w:val="004C1DBC"/>
    <w:rsid w:val="004C1E2C"/>
    <w:rsid w:val="004C24CE"/>
    <w:rsid w:val="004C2CB9"/>
    <w:rsid w:val="004C3AFE"/>
    <w:rsid w:val="004C3BDC"/>
    <w:rsid w:val="004C3F25"/>
    <w:rsid w:val="004C3F58"/>
    <w:rsid w:val="004C43F8"/>
    <w:rsid w:val="004C4B59"/>
    <w:rsid w:val="004C4BBC"/>
    <w:rsid w:val="004C4E90"/>
    <w:rsid w:val="004C54F6"/>
    <w:rsid w:val="004C6AAE"/>
    <w:rsid w:val="004C73D9"/>
    <w:rsid w:val="004C7791"/>
    <w:rsid w:val="004C77BE"/>
    <w:rsid w:val="004C7B18"/>
    <w:rsid w:val="004C7C13"/>
    <w:rsid w:val="004C7C85"/>
    <w:rsid w:val="004C7F33"/>
    <w:rsid w:val="004D0988"/>
    <w:rsid w:val="004D0E30"/>
    <w:rsid w:val="004D121C"/>
    <w:rsid w:val="004D157C"/>
    <w:rsid w:val="004D163D"/>
    <w:rsid w:val="004D21AA"/>
    <w:rsid w:val="004D22D1"/>
    <w:rsid w:val="004D26CA"/>
    <w:rsid w:val="004D292A"/>
    <w:rsid w:val="004D2979"/>
    <w:rsid w:val="004D31BD"/>
    <w:rsid w:val="004D38D6"/>
    <w:rsid w:val="004D4212"/>
    <w:rsid w:val="004D4239"/>
    <w:rsid w:val="004D5432"/>
    <w:rsid w:val="004D5445"/>
    <w:rsid w:val="004D569F"/>
    <w:rsid w:val="004D5E32"/>
    <w:rsid w:val="004D5FEE"/>
    <w:rsid w:val="004D6385"/>
    <w:rsid w:val="004D665D"/>
    <w:rsid w:val="004D6D19"/>
    <w:rsid w:val="004D6D90"/>
    <w:rsid w:val="004D720B"/>
    <w:rsid w:val="004D770C"/>
    <w:rsid w:val="004D7985"/>
    <w:rsid w:val="004D7EA0"/>
    <w:rsid w:val="004E06ED"/>
    <w:rsid w:val="004E0908"/>
    <w:rsid w:val="004E0A4A"/>
    <w:rsid w:val="004E0AE3"/>
    <w:rsid w:val="004E0CE2"/>
    <w:rsid w:val="004E0DD9"/>
    <w:rsid w:val="004E1415"/>
    <w:rsid w:val="004E160B"/>
    <w:rsid w:val="004E25BC"/>
    <w:rsid w:val="004E2C64"/>
    <w:rsid w:val="004E37DF"/>
    <w:rsid w:val="004E3CD5"/>
    <w:rsid w:val="004E3D22"/>
    <w:rsid w:val="004E3D5B"/>
    <w:rsid w:val="004E4759"/>
    <w:rsid w:val="004E47E7"/>
    <w:rsid w:val="004E4CBC"/>
    <w:rsid w:val="004E4D12"/>
    <w:rsid w:val="004E4D82"/>
    <w:rsid w:val="004E4F0A"/>
    <w:rsid w:val="004E5014"/>
    <w:rsid w:val="004E50BF"/>
    <w:rsid w:val="004E54F1"/>
    <w:rsid w:val="004E5BE5"/>
    <w:rsid w:val="004E5E7A"/>
    <w:rsid w:val="004E65B8"/>
    <w:rsid w:val="004E68B1"/>
    <w:rsid w:val="004E6A57"/>
    <w:rsid w:val="004E6E01"/>
    <w:rsid w:val="004E76CE"/>
    <w:rsid w:val="004E7705"/>
    <w:rsid w:val="004E7806"/>
    <w:rsid w:val="004E7A14"/>
    <w:rsid w:val="004E7F0C"/>
    <w:rsid w:val="004F00D6"/>
    <w:rsid w:val="004F0596"/>
    <w:rsid w:val="004F1201"/>
    <w:rsid w:val="004F1707"/>
    <w:rsid w:val="004F1D0B"/>
    <w:rsid w:val="004F22AF"/>
    <w:rsid w:val="004F28B0"/>
    <w:rsid w:val="004F2A3E"/>
    <w:rsid w:val="004F35B8"/>
    <w:rsid w:val="004F3E80"/>
    <w:rsid w:val="004F3ECB"/>
    <w:rsid w:val="004F413E"/>
    <w:rsid w:val="004F42BA"/>
    <w:rsid w:val="004F44CE"/>
    <w:rsid w:val="004F4577"/>
    <w:rsid w:val="004F4748"/>
    <w:rsid w:val="004F4773"/>
    <w:rsid w:val="004F4BC6"/>
    <w:rsid w:val="004F5C5F"/>
    <w:rsid w:val="004F5E0D"/>
    <w:rsid w:val="004F62A0"/>
    <w:rsid w:val="004F64D9"/>
    <w:rsid w:val="004F6652"/>
    <w:rsid w:val="004F67C8"/>
    <w:rsid w:val="004F6994"/>
    <w:rsid w:val="004F756A"/>
    <w:rsid w:val="004F7776"/>
    <w:rsid w:val="004F7C75"/>
    <w:rsid w:val="0050040C"/>
    <w:rsid w:val="0050075F"/>
    <w:rsid w:val="00500A55"/>
    <w:rsid w:val="00500CFF"/>
    <w:rsid w:val="00501E20"/>
    <w:rsid w:val="00501EBF"/>
    <w:rsid w:val="00501FE9"/>
    <w:rsid w:val="0050227C"/>
    <w:rsid w:val="00502419"/>
    <w:rsid w:val="005024F4"/>
    <w:rsid w:val="00502557"/>
    <w:rsid w:val="00502B48"/>
    <w:rsid w:val="0050304C"/>
    <w:rsid w:val="00503244"/>
    <w:rsid w:val="005032F4"/>
    <w:rsid w:val="005033F2"/>
    <w:rsid w:val="00503E78"/>
    <w:rsid w:val="00503F57"/>
    <w:rsid w:val="0050435E"/>
    <w:rsid w:val="0050477D"/>
    <w:rsid w:val="00504910"/>
    <w:rsid w:val="00504955"/>
    <w:rsid w:val="00504A31"/>
    <w:rsid w:val="00504B3A"/>
    <w:rsid w:val="00504D6B"/>
    <w:rsid w:val="00504F46"/>
    <w:rsid w:val="00505633"/>
    <w:rsid w:val="00505DF2"/>
    <w:rsid w:val="00506D39"/>
    <w:rsid w:val="0050711D"/>
    <w:rsid w:val="00507413"/>
    <w:rsid w:val="005076D6"/>
    <w:rsid w:val="00507AF2"/>
    <w:rsid w:val="00507D0B"/>
    <w:rsid w:val="005100B2"/>
    <w:rsid w:val="0051029F"/>
    <w:rsid w:val="0051122C"/>
    <w:rsid w:val="00511418"/>
    <w:rsid w:val="005115A1"/>
    <w:rsid w:val="005115A3"/>
    <w:rsid w:val="00511A1E"/>
    <w:rsid w:val="00511DF7"/>
    <w:rsid w:val="00512555"/>
    <w:rsid w:val="0051255F"/>
    <w:rsid w:val="0051270B"/>
    <w:rsid w:val="005128BC"/>
    <w:rsid w:val="005129BA"/>
    <w:rsid w:val="00512E16"/>
    <w:rsid w:val="005139D6"/>
    <w:rsid w:val="0051431D"/>
    <w:rsid w:val="0051435E"/>
    <w:rsid w:val="00514B50"/>
    <w:rsid w:val="00515383"/>
    <w:rsid w:val="005159C2"/>
    <w:rsid w:val="00515D38"/>
    <w:rsid w:val="00516249"/>
    <w:rsid w:val="005168BA"/>
    <w:rsid w:val="005168CC"/>
    <w:rsid w:val="00516A28"/>
    <w:rsid w:val="00516DB2"/>
    <w:rsid w:val="00517151"/>
    <w:rsid w:val="00517363"/>
    <w:rsid w:val="005175BD"/>
    <w:rsid w:val="0051780C"/>
    <w:rsid w:val="00517E2F"/>
    <w:rsid w:val="00517E41"/>
    <w:rsid w:val="00517EC1"/>
    <w:rsid w:val="005200A8"/>
    <w:rsid w:val="00520EAC"/>
    <w:rsid w:val="00520EC3"/>
    <w:rsid w:val="00521034"/>
    <w:rsid w:val="00521235"/>
    <w:rsid w:val="005213D8"/>
    <w:rsid w:val="00521420"/>
    <w:rsid w:val="00521800"/>
    <w:rsid w:val="005218C7"/>
    <w:rsid w:val="00521A31"/>
    <w:rsid w:val="0052248E"/>
    <w:rsid w:val="0052291F"/>
    <w:rsid w:val="00523AFE"/>
    <w:rsid w:val="00523B85"/>
    <w:rsid w:val="00524116"/>
    <w:rsid w:val="00524C9E"/>
    <w:rsid w:val="00524CC1"/>
    <w:rsid w:val="00525CBE"/>
    <w:rsid w:val="005264FD"/>
    <w:rsid w:val="00526CC7"/>
    <w:rsid w:val="005279E7"/>
    <w:rsid w:val="0053002A"/>
    <w:rsid w:val="00530279"/>
    <w:rsid w:val="00530FA3"/>
    <w:rsid w:val="00531207"/>
    <w:rsid w:val="005312D1"/>
    <w:rsid w:val="005316A9"/>
    <w:rsid w:val="005319D1"/>
    <w:rsid w:val="00531A3A"/>
    <w:rsid w:val="00532381"/>
    <w:rsid w:val="005327A9"/>
    <w:rsid w:val="005328C0"/>
    <w:rsid w:val="00532BC4"/>
    <w:rsid w:val="00532D66"/>
    <w:rsid w:val="00533B0F"/>
    <w:rsid w:val="0053443A"/>
    <w:rsid w:val="00534797"/>
    <w:rsid w:val="00534F76"/>
    <w:rsid w:val="0053518C"/>
    <w:rsid w:val="00535745"/>
    <w:rsid w:val="00535A2E"/>
    <w:rsid w:val="00535D92"/>
    <w:rsid w:val="00535F14"/>
    <w:rsid w:val="005360D8"/>
    <w:rsid w:val="00536555"/>
    <w:rsid w:val="00536AA1"/>
    <w:rsid w:val="00536B5E"/>
    <w:rsid w:val="00537180"/>
    <w:rsid w:val="00537838"/>
    <w:rsid w:val="005378F0"/>
    <w:rsid w:val="005379FA"/>
    <w:rsid w:val="00537E6B"/>
    <w:rsid w:val="00537F84"/>
    <w:rsid w:val="005403F9"/>
    <w:rsid w:val="0054078F"/>
    <w:rsid w:val="0054094C"/>
    <w:rsid w:val="00540B5B"/>
    <w:rsid w:val="00541160"/>
    <w:rsid w:val="00541D74"/>
    <w:rsid w:val="00541FDD"/>
    <w:rsid w:val="00542278"/>
    <w:rsid w:val="005428E5"/>
    <w:rsid w:val="00542CAB"/>
    <w:rsid w:val="00543495"/>
    <w:rsid w:val="005434D7"/>
    <w:rsid w:val="00543806"/>
    <w:rsid w:val="00543C42"/>
    <w:rsid w:val="005440C1"/>
    <w:rsid w:val="00544246"/>
    <w:rsid w:val="0054431E"/>
    <w:rsid w:val="00544627"/>
    <w:rsid w:val="00544B6C"/>
    <w:rsid w:val="0054541E"/>
    <w:rsid w:val="00545459"/>
    <w:rsid w:val="0054561B"/>
    <w:rsid w:val="005456ED"/>
    <w:rsid w:val="00545D04"/>
    <w:rsid w:val="00545ED9"/>
    <w:rsid w:val="005460DC"/>
    <w:rsid w:val="005462D1"/>
    <w:rsid w:val="00546317"/>
    <w:rsid w:val="00546607"/>
    <w:rsid w:val="005468FD"/>
    <w:rsid w:val="00546DDF"/>
    <w:rsid w:val="00546EB7"/>
    <w:rsid w:val="0054709A"/>
    <w:rsid w:val="0054750F"/>
    <w:rsid w:val="005476C7"/>
    <w:rsid w:val="0054785B"/>
    <w:rsid w:val="00550041"/>
    <w:rsid w:val="005505B5"/>
    <w:rsid w:val="00550873"/>
    <w:rsid w:val="00550FA1"/>
    <w:rsid w:val="0055114F"/>
    <w:rsid w:val="00551451"/>
    <w:rsid w:val="0055157E"/>
    <w:rsid w:val="00551C64"/>
    <w:rsid w:val="0055229A"/>
    <w:rsid w:val="005523FC"/>
    <w:rsid w:val="00552795"/>
    <w:rsid w:val="00552D5A"/>
    <w:rsid w:val="00553B4E"/>
    <w:rsid w:val="00554537"/>
    <w:rsid w:val="00554D82"/>
    <w:rsid w:val="00554F86"/>
    <w:rsid w:val="00555D55"/>
    <w:rsid w:val="0055624D"/>
    <w:rsid w:val="00556F83"/>
    <w:rsid w:val="0055774C"/>
    <w:rsid w:val="00557829"/>
    <w:rsid w:val="005578C3"/>
    <w:rsid w:val="0056069D"/>
    <w:rsid w:val="0056086F"/>
    <w:rsid w:val="00560D92"/>
    <w:rsid w:val="00560F37"/>
    <w:rsid w:val="0056111A"/>
    <w:rsid w:val="0056125B"/>
    <w:rsid w:val="005612E4"/>
    <w:rsid w:val="00561976"/>
    <w:rsid w:val="005622F8"/>
    <w:rsid w:val="005624F2"/>
    <w:rsid w:val="00562C5B"/>
    <w:rsid w:val="00563266"/>
    <w:rsid w:val="00563280"/>
    <w:rsid w:val="00563347"/>
    <w:rsid w:val="00563BB3"/>
    <w:rsid w:val="00563E64"/>
    <w:rsid w:val="005655B2"/>
    <w:rsid w:val="005655CA"/>
    <w:rsid w:val="00565D21"/>
    <w:rsid w:val="00565F3F"/>
    <w:rsid w:val="00565FB9"/>
    <w:rsid w:val="00566179"/>
    <w:rsid w:val="005661A2"/>
    <w:rsid w:val="00566261"/>
    <w:rsid w:val="005667FA"/>
    <w:rsid w:val="00566969"/>
    <w:rsid w:val="00566AC6"/>
    <w:rsid w:val="00566AEB"/>
    <w:rsid w:val="00566B5A"/>
    <w:rsid w:val="00566BA5"/>
    <w:rsid w:val="005671A4"/>
    <w:rsid w:val="00567ACD"/>
    <w:rsid w:val="00567AFA"/>
    <w:rsid w:val="00567C2D"/>
    <w:rsid w:val="00567E2B"/>
    <w:rsid w:val="005703F2"/>
    <w:rsid w:val="005709AF"/>
    <w:rsid w:val="00570A76"/>
    <w:rsid w:val="005714E1"/>
    <w:rsid w:val="005717BE"/>
    <w:rsid w:val="00571AB9"/>
    <w:rsid w:val="00572468"/>
    <w:rsid w:val="00572681"/>
    <w:rsid w:val="005729D9"/>
    <w:rsid w:val="00572EE5"/>
    <w:rsid w:val="0057301B"/>
    <w:rsid w:val="005735F8"/>
    <w:rsid w:val="00573B3E"/>
    <w:rsid w:val="00574A87"/>
    <w:rsid w:val="00574FE5"/>
    <w:rsid w:val="005752B3"/>
    <w:rsid w:val="00575C9C"/>
    <w:rsid w:val="00575CEA"/>
    <w:rsid w:val="00575CF7"/>
    <w:rsid w:val="00576381"/>
    <w:rsid w:val="0057663F"/>
    <w:rsid w:val="00576D49"/>
    <w:rsid w:val="00577147"/>
    <w:rsid w:val="00577434"/>
    <w:rsid w:val="0057752B"/>
    <w:rsid w:val="00577670"/>
    <w:rsid w:val="0057784B"/>
    <w:rsid w:val="00577D11"/>
    <w:rsid w:val="00577E26"/>
    <w:rsid w:val="00577F16"/>
    <w:rsid w:val="00577F7F"/>
    <w:rsid w:val="005802B8"/>
    <w:rsid w:val="005802D7"/>
    <w:rsid w:val="00580A01"/>
    <w:rsid w:val="00580AC2"/>
    <w:rsid w:val="00580B3E"/>
    <w:rsid w:val="00581012"/>
    <w:rsid w:val="005810AE"/>
    <w:rsid w:val="00581EAA"/>
    <w:rsid w:val="00582204"/>
    <w:rsid w:val="00582319"/>
    <w:rsid w:val="005824DB"/>
    <w:rsid w:val="00582665"/>
    <w:rsid w:val="00582C27"/>
    <w:rsid w:val="00582EF0"/>
    <w:rsid w:val="00583A26"/>
    <w:rsid w:val="0058404B"/>
    <w:rsid w:val="005842FB"/>
    <w:rsid w:val="00584D3C"/>
    <w:rsid w:val="00584FB6"/>
    <w:rsid w:val="00585189"/>
    <w:rsid w:val="0058632F"/>
    <w:rsid w:val="005864BE"/>
    <w:rsid w:val="005865A1"/>
    <w:rsid w:val="00586734"/>
    <w:rsid w:val="00586822"/>
    <w:rsid w:val="00586B44"/>
    <w:rsid w:val="00586D26"/>
    <w:rsid w:val="00587C96"/>
    <w:rsid w:val="00590541"/>
    <w:rsid w:val="005907E1"/>
    <w:rsid w:val="00590BEB"/>
    <w:rsid w:val="00590C41"/>
    <w:rsid w:val="00590E52"/>
    <w:rsid w:val="00591245"/>
    <w:rsid w:val="00591B49"/>
    <w:rsid w:val="005928BA"/>
    <w:rsid w:val="00593110"/>
    <w:rsid w:val="005939B2"/>
    <w:rsid w:val="00594907"/>
    <w:rsid w:val="00594B30"/>
    <w:rsid w:val="00594D42"/>
    <w:rsid w:val="00594D83"/>
    <w:rsid w:val="00594E94"/>
    <w:rsid w:val="005951E3"/>
    <w:rsid w:val="005951E4"/>
    <w:rsid w:val="005953FD"/>
    <w:rsid w:val="00595D2C"/>
    <w:rsid w:val="0059636B"/>
    <w:rsid w:val="00596530"/>
    <w:rsid w:val="00596645"/>
    <w:rsid w:val="00596741"/>
    <w:rsid w:val="00596AE2"/>
    <w:rsid w:val="00597147"/>
    <w:rsid w:val="00597A09"/>
    <w:rsid w:val="00597C17"/>
    <w:rsid w:val="005A0015"/>
    <w:rsid w:val="005A0A99"/>
    <w:rsid w:val="005A2845"/>
    <w:rsid w:val="005A2B20"/>
    <w:rsid w:val="005A2CBF"/>
    <w:rsid w:val="005A2D04"/>
    <w:rsid w:val="005A3381"/>
    <w:rsid w:val="005A3594"/>
    <w:rsid w:val="005A40FD"/>
    <w:rsid w:val="005A4836"/>
    <w:rsid w:val="005A48FB"/>
    <w:rsid w:val="005A5635"/>
    <w:rsid w:val="005A594E"/>
    <w:rsid w:val="005A5A53"/>
    <w:rsid w:val="005A5ADF"/>
    <w:rsid w:val="005A6766"/>
    <w:rsid w:val="005A6828"/>
    <w:rsid w:val="005A6976"/>
    <w:rsid w:val="005A6D54"/>
    <w:rsid w:val="005A7416"/>
    <w:rsid w:val="005A7CA4"/>
    <w:rsid w:val="005A7DC9"/>
    <w:rsid w:val="005B09EC"/>
    <w:rsid w:val="005B0EA9"/>
    <w:rsid w:val="005B1731"/>
    <w:rsid w:val="005B1841"/>
    <w:rsid w:val="005B24C8"/>
    <w:rsid w:val="005B2A71"/>
    <w:rsid w:val="005B341F"/>
    <w:rsid w:val="005B381D"/>
    <w:rsid w:val="005B3A43"/>
    <w:rsid w:val="005B3FCB"/>
    <w:rsid w:val="005B4285"/>
    <w:rsid w:val="005B42B1"/>
    <w:rsid w:val="005B4886"/>
    <w:rsid w:val="005B4A3F"/>
    <w:rsid w:val="005B4DEC"/>
    <w:rsid w:val="005B574A"/>
    <w:rsid w:val="005B59AD"/>
    <w:rsid w:val="005B5A0A"/>
    <w:rsid w:val="005B5A95"/>
    <w:rsid w:val="005B5B35"/>
    <w:rsid w:val="005B60B0"/>
    <w:rsid w:val="005B60C6"/>
    <w:rsid w:val="005B61F8"/>
    <w:rsid w:val="005B7509"/>
    <w:rsid w:val="005B7806"/>
    <w:rsid w:val="005B7CC7"/>
    <w:rsid w:val="005C01A2"/>
    <w:rsid w:val="005C0304"/>
    <w:rsid w:val="005C05D1"/>
    <w:rsid w:val="005C083C"/>
    <w:rsid w:val="005C084B"/>
    <w:rsid w:val="005C0A62"/>
    <w:rsid w:val="005C0D6E"/>
    <w:rsid w:val="005C0F4E"/>
    <w:rsid w:val="005C19DF"/>
    <w:rsid w:val="005C1B10"/>
    <w:rsid w:val="005C1B36"/>
    <w:rsid w:val="005C2576"/>
    <w:rsid w:val="005C2EE2"/>
    <w:rsid w:val="005C35F0"/>
    <w:rsid w:val="005C3E5B"/>
    <w:rsid w:val="005C3F2D"/>
    <w:rsid w:val="005C4000"/>
    <w:rsid w:val="005C4287"/>
    <w:rsid w:val="005C445D"/>
    <w:rsid w:val="005C5578"/>
    <w:rsid w:val="005C57AF"/>
    <w:rsid w:val="005C6431"/>
    <w:rsid w:val="005C648A"/>
    <w:rsid w:val="005C69C8"/>
    <w:rsid w:val="005C69F9"/>
    <w:rsid w:val="005C70DE"/>
    <w:rsid w:val="005C7181"/>
    <w:rsid w:val="005C732F"/>
    <w:rsid w:val="005C7366"/>
    <w:rsid w:val="005C7435"/>
    <w:rsid w:val="005C7B21"/>
    <w:rsid w:val="005D01D0"/>
    <w:rsid w:val="005D0806"/>
    <w:rsid w:val="005D08BB"/>
    <w:rsid w:val="005D1128"/>
    <w:rsid w:val="005D14A6"/>
    <w:rsid w:val="005D1AED"/>
    <w:rsid w:val="005D1D16"/>
    <w:rsid w:val="005D1E48"/>
    <w:rsid w:val="005D20C3"/>
    <w:rsid w:val="005D2568"/>
    <w:rsid w:val="005D29DF"/>
    <w:rsid w:val="005D2DCB"/>
    <w:rsid w:val="005D3AFB"/>
    <w:rsid w:val="005D3B2F"/>
    <w:rsid w:val="005D405C"/>
    <w:rsid w:val="005D415D"/>
    <w:rsid w:val="005D41F6"/>
    <w:rsid w:val="005D5210"/>
    <w:rsid w:val="005D52D8"/>
    <w:rsid w:val="005D5B0E"/>
    <w:rsid w:val="005D5C82"/>
    <w:rsid w:val="005D62E8"/>
    <w:rsid w:val="005D64EC"/>
    <w:rsid w:val="005D6A13"/>
    <w:rsid w:val="005D6E93"/>
    <w:rsid w:val="005D7761"/>
    <w:rsid w:val="005D7AE6"/>
    <w:rsid w:val="005D7EB1"/>
    <w:rsid w:val="005E01DC"/>
    <w:rsid w:val="005E05DB"/>
    <w:rsid w:val="005E0D74"/>
    <w:rsid w:val="005E0D77"/>
    <w:rsid w:val="005E0F95"/>
    <w:rsid w:val="005E1123"/>
    <w:rsid w:val="005E1A44"/>
    <w:rsid w:val="005E1B64"/>
    <w:rsid w:val="005E1BF3"/>
    <w:rsid w:val="005E1C0C"/>
    <w:rsid w:val="005E219B"/>
    <w:rsid w:val="005E21F6"/>
    <w:rsid w:val="005E23A0"/>
    <w:rsid w:val="005E243E"/>
    <w:rsid w:val="005E2545"/>
    <w:rsid w:val="005E27F7"/>
    <w:rsid w:val="005E2C29"/>
    <w:rsid w:val="005E2D1A"/>
    <w:rsid w:val="005E2D86"/>
    <w:rsid w:val="005E31BD"/>
    <w:rsid w:val="005E3A4F"/>
    <w:rsid w:val="005E3AA3"/>
    <w:rsid w:val="005E43E4"/>
    <w:rsid w:val="005E4B9F"/>
    <w:rsid w:val="005E5026"/>
    <w:rsid w:val="005E55FA"/>
    <w:rsid w:val="005E58A9"/>
    <w:rsid w:val="005E5E89"/>
    <w:rsid w:val="005E641A"/>
    <w:rsid w:val="005E67C4"/>
    <w:rsid w:val="005E67D5"/>
    <w:rsid w:val="005E6D82"/>
    <w:rsid w:val="005E6F03"/>
    <w:rsid w:val="005E6FA7"/>
    <w:rsid w:val="005E723E"/>
    <w:rsid w:val="005E760C"/>
    <w:rsid w:val="005F038F"/>
    <w:rsid w:val="005F049E"/>
    <w:rsid w:val="005F0CFD"/>
    <w:rsid w:val="005F136E"/>
    <w:rsid w:val="005F1545"/>
    <w:rsid w:val="005F1A43"/>
    <w:rsid w:val="005F2153"/>
    <w:rsid w:val="005F2409"/>
    <w:rsid w:val="005F24CA"/>
    <w:rsid w:val="005F2968"/>
    <w:rsid w:val="005F2DA7"/>
    <w:rsid w:val="005F3250"/>
    <w:rsid w:val="005F33FF"/>
    <w:rsid w:val="005F35A2"/>
    <w:rsid w:val="005F3C3A"/>
    <w:rsid w:val="005F45A4"/>
    <w:rsid w:val="005F48E5"/>
    <w:rsid w:val="005F5818"/>
    <w:rsid w:val="005F58F5"/>
    <w:rsid w:val="005F5D13"/>
    <w:rsid w:val="005F661C"/>
    <w:rsid w:val="005F6742"/>
    <w:rsid w:val="005F68D4"/>
    <w:rsid w:val="005F6C97"/>
    <w:rsid w:val="005F7141"/>
    <w:rsid w:val="005F74D1"/>
    <w:rsid w:val="005F7950"/>
    <w:rsid w:val="00600605"/>
    <w:rsid w:val="00600B6A"/>
    <w:rsid w:val="00600F52"/>
    <w:rsid w:val="00601138"/>
    <w:rsid w:val="00601404"/>
    <w:rsid w:val="006016DD"/>
    <w:rsid w:val="00601882"/>
    <w:rsid w:val="006026C6"/>
    <w:rsid w:val="006033B8"/>
    <w:rsid w:val="00603410"/>
    <w:rsid w:val="00603E48"/>
    <w:rsid w:val="0060439D"/>
    <w:rsid w:val="006048E4"/>
    <w:rsid w:val="006052AD"/>
    <w:rsid w:val="00605372"/>
    <w:rsid w:val="006055D6"/>
    <w:rsid w:val="00605800"/>
    <w:rsid w:val="00605A41"/>
    <w:rsid w:val="00605A8D"/>
    <w:rsid w:val="00605D39"/>
    <w:rsid w:val="0060600D"/>
    <w:rsid w:val="0060614F"/>
    <w:rsid w:val="0060651A"/>
    <w:rsid w:val="0060674F"/>
    <w:rsid w:val="00606B28"/>
    <w:rsid w:val="00606B9E"/>
    <w:rsid w:val="00606EE4"/>
    <w:rsid w:val="0060740F"/>
    <w:rsid w:val="00607A04"/>
    <w:rsid w:val="00607A6E"/>
    <w:rsid w:val="00607F24"/>
    <w:rsid w:val="006106A4"/>
    <w:rsid w:val="00610878"/>
    <w:rsid w:val="00610D57"/>
    <w:rsid w:val="00610E5F"/>
    <w:rsid w:val="00610F35"/>
    <w:rsid w:val="00612817"/>
    <w:rsid w:val="00612E80"/>
    <w:rsid w:val="0061319A"/>
    <w:rsid w:val="006138B2"/>
    <w:rsid w:val="00614740"/>
    <w:rsid w:val="00614915"/>
    <w:rsid w:val="00615144"/>
    <w:rsid w:val="006155EA"/>
    <w:rsid w:val="00615819"/>
    <w:rsid w:val="00616700"/>
    <w:rsid w:val="00616A7F"/>
    <w:rsid w:val="00617EA0"/>
    <w:rsid w:val="0062022D"/>
    <w:rsid w:val="00620874"/>
    <w:rsid w:val="00620FC3"/>
    <w:rsid w:val="0062182B"/>
    <w:rsid w:val="00621C69"/>
    <w:rsid w:val="00621DFF"/>
    <w:rsid w:val="006228A2"/>
    <w:rsid w:val="00622E3B"/>
    <w:rsid w:val="006230E1"/>
    <w:rsid w:val="0062383D"/>
    <w:rsid w:val="00623874"/>
    <w:rsid w:val="006238BC"/>
    <w:rsid w:val="00624144"/>
    <w:rsid w:val="006245E7"/>
    <w:rsid w:val="00624C37"/>
    <w:rsid w:val="00625210"/>
    <w:rsid w:val="00625448"/>
    <w:rsid w:val="00625B0A"/>
    <w:rsid w:val="006272E8"/>
    <w:rsid w:val="0062795B"/>
    <w:rsid w:val="00627C5E"/>
    <w:rsid w:val="006307DC"/>
    <w:rsid w:val="00631057"/>
    <w:rsid w:val="00631127"/>
    <w:rsid w:val="00631228"/>
    <w:rsid w:val="00631CE4"/>
    <w:rsid w:val="00631D3C"/>
    <w:rsid w:val="00631DB2"/>
    <w:rsid w:val="00631DD2"/>
    <w:rsid w:val="00632097"/>
    <w:rsid w:val="00632579"/>
    <w:rsid w:val="006326C9"/>
    <w:rsid w:val="00632951"/>
    <w:rsid w:val="00632E49"/>
    <w:rsid w:val="006331BF"/>
    <w:rsid w:val="00633B11"/>
    <w:rsid w:val="0063417E"/>
    <w:rsid w:val="00634BC6"/>
    <w:rsid w:val="00634BDC"/>
    <w:rsid w:val="00634EB8"/>
    <w:rsid w:val="006351EE"/>
    <w:rsid w:val="0063541B"/>
    <w:rsid w:val="00635714"/>
    <w:rsid w:val="00635A15"/>
    <w:rsid w:val="00635C8D"/>
    <w:rsid w:val="00636405"/>
    <w:rsid w:val="00636817"/>
    <w:rsid w:val="00637A7E"/>
    <w:rsid w:val="00637D80"/>
    <w:rsid w:val="00640764"/>
    <w:rsid w:val="0064099C"/>
    <w:rsid w:val="0064101C"/>
    <w:rsid w:val="00641576"/>
    <w:rsid w:val="0064157F"/>
    <w:rsid w:val="00641969"/>
    <w:rsid w:val="00641B1D"/>
    <w:rsid w:val="00641DE6"/>
    <w:rsid w:val="00642741"/>
    <w:rsid w:val="006428F9"/>
    <w:rsid w:val="006435E1"/>
    <w:rsid w:val="0064384A"/>
    <w:rsid w:val="00643A6E"/>
    <w:rsid w:val="006443AE"/>
    <w:rsid w:val="0064475C"/>
    <w:rsid w:val="00644828"/>
    <w:rsid w:val="00645180"/>
    <w:rsid w:val="00645A8E"/>
    <w:rsid w:val="00645CE4"/>
    <w:rsid w:val="00646826"/>
    <w:rsid w:val="00646AB8"/>
    <w:rsid w:val="006470CF"/>
    <w:rsid w:val="006479E0"/>
    <w:rsid w:val="006501AB"/>
    <w:rsid w:val="00650251"/>
    <w:rsid w:val="006505F2"/>
    <w:rsid w:val="00650B76"/>
    <w:rsid w:val="00650D69"/>
    <w:rsid w:val="0065155E"/>
    <w:rsid w:val="0065183D"/>
    <w:rsid w:val="00651998"/>
    <w:rsid w:val="00651F69"/>
    <w:rsid w:val="006520A6"/>
    <w:rsid w:val="006526BD"/>
    <w:rsid w:val="006530FE"/>
    <w:rsid w:val="00653904"/>
    <w:rsid w:val="00653FA7"/>
    <w:rsid w:val="00654217"/>
    <w:rsid w:val="006545BF"/>
    <w:rsid w:val="00654A6C"/>
    <w:rsid w:val="00654B07"/>
    <w:rsid w:val="00654C39"/>
    <w:rsid w:val="00654D11"/>
    <w:rsid w:val="006558F6"/>
    <w:rsid w:val="00656158"/>
    <w:rsid w:val="00656C94"/>
    <w:rsid w:val="006577C0"/>
    <w:rsid w:val="00657CD7"/>
    <w:rsid w:val="00657E0A"/>
    <w:rsid w:val="0066063E"/>
    <w:rsid w:val="0066084A"/>
    <w:rsid w:val="0066086E"/>
    <w:rsid w:val="00660C2D"/>
    <w:rsid w:val="0066165D"/>
    <w:rsid w:val="0066198B"/>
    <w:rsid w:val="00661CD0"/>
    <w:rsid w:val="00661D74"/>
    <w:rsid w:val="00663C90"/>
    <w:rsid w:val="00664CE1"/>
    <w:rsid w:val="00665196"/>
    <w:rsid w:val="00665591"/>
    <w:rsid w:val="00665E4D"/>
    <w:rsid w:val="00665EB3"/>
    <w:rsid w:val="00665EDB"/>
    <w:rsid w:val="0066627E"/>
    <w:rsid w:val="006664CD"/>
    <w:rsid w:val="00666951"/>
    <w:rsid w:val="00666990"/>
    <w:rsid w:val="006676DC"/>
    <w:rsid w:val="00667750"/>
    <w:rsid w:val="006679F6"/>
    <w:rsid w:val="00667B14"/>
    <w:rsid w:val="00670182"/>
    <w:rsid w:val="006701AB"/>
    <w:rsid w:val="00670CE7"/>
    <w:rsid w:val="00670DD9"/>
    <w:rsid w:val="00670F1D"/>
    <w:rsid w:val="00671123"/>
    <w:rsid w:val="006719E2"/>
    <w:rsid w:val="00671CB0"/>
    <w:rsid w:val="00671CD9"/>
    <w:rsid w:val="00671DDD"/>
    <w:rsid w:val="0067256E"/>
    <w:rsid w:val="006728E3"/>
    <w:rsid w:val="00672A1D"/>
    <w:rsid w:val="00673EB6"/>
    <w:rsid w:val="00673EE2"/>
    <w:rsid w:val="00674146"/>
    <w:rsid w:val="006747C0"/>
    <w:rsid w:val="00674B93"/>
    <w:rsid w:val="00674E5F"/>
    <w:rsid w:val="0067530D"/>
    <w:rsid w:val="006759AD"/>
    <w:rsid w:val="00675A8C"/>
    <w:rsid w:val="00675A8E"/>
    <w:rsid w:val="0067639C"/>
    <w:rsid w:val="00677128"/>
    <w:rsid w:val="006800C4"/>
    <w:rsid w:val="00680B03"/>
    <w:rsid w:val="00680F66"/>
    <w:rsid w:val="0068120D"/>
    <w:rsid w:val="00681249"/>
    <w:rsid w:val="00681660"/>
    <w:rsid w:val="00681BCC"/>
    <w:rsid w:val="00681BDC"/>
    <w:rsid w:val="00682324"/>
    <w:rsid w:val="0068238D"/>
    <w:rsid w:val="0068331A"/>
    <w:rsid w:val="006841E3"/>
    <w:rsid w:val="006842A3"/>
    <w:rsid w:val="006845DE"/>
    <w:rsid w:val="00684705"/>
    <w:rsid w:val="006850AD"/>
    <w:rsid w:val="0068522A"/>
    <w:rsid w:val="00685979"/>
    <w:rsid w:val="00685A8D"/>
    <w:rsid w:val="00685B98"/>
    <w:rsid w:val="00685D0D"/>
    <w:rsid w:val="00686493"/>
    <w:rsid w:val="006866E3"/>
    <w:rsid w:val="0068676C"/>
    <w:rsid w:val="00686B7A"/>
    <w:rsid w:val="0068723C"/>
    <w:rsid w:val="0068791E"/>
    <w:rsid w:val="00687A8D"/>
    <w:rsid w:val="00687D73"/>
    <w:rsid w:val="00687EC3"/>
    <w:rsid w:val="0069007E"/>
    <w:rsid w:val="006904CC"/>
    <w:rsid w:val="006910E1"/>
    <w:rsid w:val="006920FD"/>
    <w:rsid w:val="00692230"/>
    <w:rsid w:val="006928CB"/>
    <w:rsid w:val="006939E6"/>
    <w:rsid w:val="00693A60"/>
    <w:rsid w:val="00693B92"/>
    <w:rsid w:val="00693C91"/>
    <w:rsid w:val="00693CF6"/>
    <w:rsid w:val="00693DAE"/>
    <w:rsid w:val="006942BB"/>
    <w:rsid w:val="006943B6"/>
    <w:rsid w:val="006948FE"/>
    <w:rsid w:val="00694D70"/>
    <w:rsid w:val="00695117"/>
    <w:rsid w:val="006951A4"/>
    <w:rsid w:val="0069530D"/>
    <w:rsid w:val="006958CD"/>
    <w:rsid w:val="00696320"/>
    <w:rsid w:val="006967A5"/>
    <w:rsid w:val="00696E67"/>
    <w:rsid w:val="00696F0F"/>
    <w:rsid w:val="0069731A"/>
    <w:rsid w:val="0069751F"/>
    <w:rsid w:val="006A00D6"/>
    <w:rsid w:val="006A0DDF"/>
    <w:rsid w:val="006A0ECA"/>
    <w:rsid w:val="006A115E"/>
    <w:rsid w:val="006A1312"/>
    <w:rsid w:val="006A1612"/>
    <w:rsid w:val="006A16BC"/>
    <w:rsid w:val="006A17F6"/>
    <w:rsid w:val="006A1D55"/>
    <w:rsid w:val="006A1D82"/>
    <w:rsid w:val="006A2746"/>
    <w:rsid w:val="006A2805"/>
    <w:rsid w:val="006A2A83"/>
    <w:rsid w:val="006A2C41"/>
    <w:rsid w:val="006A2D93"/>
    <w:rsid w:val="006A3101"/>
    <w:rsid w:val="006A33B4"/>
    <w:rsid w:val="006A3C4B"/>
    <w:rsid w:val="006A4371"/>
    <w:rsid w:val="006A56C0"/>
    <w:rsid w:val="006A5718"/>
    <w:rsid w:val="006A67DA"/>
    <w:rsid w:val="006A6804"/>
    <w:rsid w:val="006A696F"/>
    <w:rsid w:val="006A6E93"/>
    <w:rsid w:val="006A7CB5"/>
    <w:rsid w:val="006A7E05"/>
    <w:rsid w:val="006A7EB1"/>
    <w:rsid w:val="006B0039"/>
    <w:rsid w:val="006B0151"/>
    <w:rsid w:val="006B040B"/>
    <w:rsid w:val="006B0434"/>
    <w:rsid w:val="006B065A"/>
    <w:rsid w:val="006B08FC"/>
    <w:rsid w:val="006B0B4C"/>
    <w:rsid w:val="006B1FCC"/>
    <w:rsid w:val="006B2370"/>
    <w:rsid w:val="006B2391"/>
    <w:rsid w:val="006B2EEA"/>
    <w:rsid w:val="006B3110"/>
    <w:rsid w:val="006B33A5"/>
    <w:rsid w:val="006B37D3"/>
    <w:rsid w:val="006B3F4F"/>
    <w:rsid w:val="006B44FC"/>
    <w:rsid w:val="006B4880"/>
    <w:rsid w:val="006B4A42"/>
    <w:rsid w:val="006B4B15"/>
    <w:rsid w:val="006B4E88"/>
    <w:rsid w:val="006B5284"/>
    <w:rsid w:val="006B52BD"/>
    <w:rsid w:val="006B5880"/>
    <w:rsid w:val="006B5ADB"/>
    <w:rsid w:val="006B5C46"/>
    <w:rsid w:val="006B5CF4"/>
    <w:rsid w:val="006B6F61"/>
    <w:rsid w:val="006B72DF"/>
    <w:rsid w:val="006B741F"/>
    <w:rsid w:val="006B743C"/>
    <w:rsid w:val="006B7C9B"/>
    <w:rsid w:val="006C074F"/>
    <w:rsid w:val="006C0774"/>
    <w:rsid w:val="006C182B"/>
    <w:rsid w:val="006C1BFB"/>
    <w:rsid w:val="006C2470"/>
    <w:rsid w:val="006C26E1"/>
    <w:rsid w:val="006C2E3B"/>
    <w:rsid w:val="006C2FA2"/>
    <w:rsid w:val="006C339F"/>
    <w:rsid w:val="006C36F3"/>
    <w:rsid w:val="006C3E1A"/>
    <w:rsid w:val="006C421D"/>
    <w:rsid w:val="006C440C"/>
    <w:rsid w:val="006C481F"/>
    <w:rsid w:val="006C4F47"/>
    <w:rsid w:val="006C5156"/>
    <w:rsid w:val="006C5261"/>
    <w:rsid w:val="006C5297"/>
    <w:rsid w:val="006C63B3"/>
    <w:rsid w:val="006C6B35"/>
    <w:rsid w:val="006C6E5D"/>
    <w:rsid w:val="006C6F42"/>
    <w:rsid w:val="006C7563"/>
    <w:rsid w:val="006C7FCF"/>
    <w:rsid w:val="006D092A"/>
    <w:rsid w:val="006D0D9D"/>
    <w:rsid w:val="006D1744"/>
    <w:rsid w:val="006D22EB"/>
    <w:rsid w:val="006D25E1"/>
    <w:rsid w:val="006D31B0"/>
    <w:rsid w:val="006D31FF"/>
    <w:rsid w:val="006D3353"/>
    <w:rsid w:val="006D36B3"/>
    <w:rsid w:val="006D3C13"/>
    <w:rsid w:val="006D3F92"/>
    <w:rsid w:val="006D4376"/>
    <w:rsid w:val="006D45FC"/>
    <w:rsid w:val="006D48B5"/>
    <w:rsid w:val="006D4D55"/>
    <w:rsid w:val="006D5361"/>
    <w:rsid w:val="006D5669"/>
    <w:rsid w:val="006D5766"/>
    <w:rsid w:val="006D57D1"/>
    <w:rsid w:val="006D5DCA"/>
    <w:rsid w:val="006D63CD"/>
    <w:rsid w:val="006D6C76"/>
    <w:rsid w:val="006E01DB"/>
    <w:rsid w:val="006E03A2"/>
    <w:rsid w:val="006E058D"/>
    <w:rsid w:val="006E07FB"/>
    <w:rsid w:val="006E1BED"/>
    <w:rsid w:val="006E1E57"/>
    <w:rsid w:val="006E314E"/>
    <w:rsid w:val="006E3A04"/>
    <w:rsid w:val="006E3D75"/>
    <w:rsid w:val="006E3E2A"/>
    <w:rsid w:val="006E40D7"/>
    <w:rsid w:val="006E4455"/>
    <w:rsid w:val="006E4473"/>
    <w:rsid w:val="006E4504"/>
    <w:rsid w:val="006E4566"/>
    <w:rsid w:val="006E45F2"/>
    <w:rsid w:val="006E5207"/>
    <w:rsid w:val="006E54A9"/>
    <w:rsid w:val="006E5781"/>
    <w:rsid w:val="006E58FB"/>
    <w:rsid w:val="006E5A81"/>
    <w:rsid w:val="006E6191"/>
    <w:rsid w:val="006E7039"/>
    <w:rsid w:val="006E7075"/>
    <w:rsid w:val="006E7154"/>
    <w:rsid w:val="006E7252"/>
    <w:rsid w:val="006E73A8"/>
    <w:rsid w:val="006E794E"/>
    <w:rsid w:val="006E7A05"/>
    <w:rsid w:val="006E7AE1"/>
    <w:rsid w:val="006E7D0F"/>
    <w:rsid w:val="006E7D1C"/>
    <w:rsid w:val="006F0133"/>
    <w:rsid w:val="006F03CC"/>
    <w:rsid w:val="006F0EAC"/>
    <w:rsid w:val="006F0EB2"/>
    <w:rsid w:val="006F0F29"/>
    <w:rsid w:val="006F17FA"/>
    <w:rsid w:val="006F19C6"/>
    <w:rsid w:val="006F1A45"/>
    <w:rsid w:val="006F326E"/>
    <w:rsid w:val="006F3396"/>
    <w:rsid w:val="006F33ED"/>
    <w:rsid w:val="006F37D4"/>
    <w:rsid w:val="006F3FFA"/>
    <w:rsid w:val="006F4081"/>
    <w:rsid w:val="006F40EA"/>
    <w:rsid w:val="006F46CC"/>
    <w:rsid w:val="006F48FE"/>
    <w:rsid w:val="006F49F5"/>
    <w:rsid w:val="006F531E"/>
    <w:rsid w:val="006F59F8"/>
    <w:rsid w:val="006F5BBF"/>
    <w:rsid w:val="006F60A7"/>
    <w:rsid w:val="006F61DD"/>
    <w:rsid w:val="006F6AE1"/>
    <w:rsid w:val="006F6B5F"/>
    <w:rsid w:val="006F6E57"/>
    <w:rsid w:val="006F6FCE"/>
    <w:rsid w:val="006F7264"/>
    <w:rsid w:val="006F737B"/>
    <w:rsid w:val="006F7880"/>
    <w:rsid w:val="00700210"/>
    <w:rsid w:val="00700493"/>
    <w:rsid w:val="00700F02"/>
    <w:rsid w:val="0070133D"/>
    <w:rsid w:val="00701597"/>
    <w:rsid w:val="007018E0"/>
    <w:rsid w:val="00701B7D"/>
    <w:rsid w:val="00701D89"/>
    <w:rsid w:val="00702BFE"/>
    <w:rsid w:val="00702C5A"/>
    <w:rsid w:val="00703988"/>
    <w:rsid w:val="00703B41"/>
    <w:rsid w:val="00703F0E"/>
    <w:rsid w:val="007049FD"/>
    <w:rsid w:val="00704B4C"/>
    <w:rsid w:val="0070510B"/>
    <w:rsid w:val="00705A82"/>
    <w:rsid w:val="0070644E"/>
    <w:rsid w:val="007071E0"/>
    <w:rsid w:val="0070734F"/>
    <w:rsid w:val="00707690"/>
    <w:rsid w:val="0070773D"/>
    <w:rsid w:val="007104C7"/>
    <w:rsid w:val="00710954"/>
    <w:rsid w:val="00710B8A"/>
    <w:rsid w:val="007116DD"/>
    <w:rsid w:val="007118F6"/>
    <w:rsid w:val="00711A5D"/>
    <w:rsid w:val="00712139"/>
    <w:rsid w:val="00712381"/>
    <w:rsid w:val="00712E9E"/>
    <w:rsid w:val="00712FE2"/>
    <w:rsid w:val="00713462"/>
    <w:rsid w:val="00713C95"/>
    <w:rsid w:val="007140AE"/>
    <w:rsid w:val="00715613"/>
    <w:rsid w:val="00715926"/>
    <w:rsid w:val="00715969"/>
    <w:rsid w:val="00715F4A"/>
    <w:rsid w:val="00716405"/>
    <w:rsid w:val="00716D23"/>
    <w:rsid w:val="00717A8B"/>
    <w:rsid w:val="00717BA6"/>
    <w:rsid w:val="00720074"/>
    <w:rsid w:val="00720497"/>
    <w:rsid w:val="00720583"/>
    <w:rsid w:val="00720A05"/>
    <w:rsid w:val="00720A9B"/>
    <w:rsid w:val="0072173F"/>
    <w:rsid w:val="00722057"/>
    <w:rsid w:val="00722072"/>
    <w:rsid w:val="00722477"/>
    <w:rsid w:val="00722681"/>
    <w:rsid w:val="00722DB5"/>
    <w:rsid w:val="00723472"/>
    <w:rsid w:val="007239E2"/>
    <w:rsid w:val="00724BC7"/>
    <w:rsid w:val="00724EC8"/>
    <w:rsid w:val="00725255"/>
    <w:rsid w:val="007259B0"/>
    <w:rsid w:val="00725FA1"/>
    <w:rsid w:val="00726CF9"/>
    <w:rsid w:val="00726F30"/>
    <w:rsid w:val="00727AF3"/>
    <w:rsid w:val="00730A1D"/>
    <w:rsid w:val="00730C3C"/>
    <w:rsid w:val="00730F8A"/>
    <w:rsid w:val="007317F9"/>
    <w:rsid w:val="00731C95"/>
    <w:rsid w:val="007321F0"/>
    <w:rsid w:val="00733705"/>
    <w:rsid w:val="00733822"/>
    <w:rsid w:val="00733842"/>
    <w:rsid w:val="00733AC6"/>
    <w:rsid w:val="00733D08"/>
    <w:rsid w:val="00734954"/>
    <w:rsid w:val="00734B3E"/>
    <w:rsid w:val="00734C6C"/>
    <w:rsid w:val="00734E10"/>
    <w:rsid w:val="007350EC"/>
    <w:rsid w:val="00735B7C"/>
    <w:rsid w:val="00735CC6"/>
    <w:rsid w:val="00736430"/>
    <w:rsid w:val="007364EF"/>
    <w:rsid w:val="00736A4B"/>
    <w:rsid w:val="007372A0"/>
    <w:rsid w:val="00737E2C"/>
    <w:rsid w:val="00737FB6"/>
    <w:rsid w:val="00740210"/>
    <w:rsid w:val="007405DD"/>
    <w:rsid w:val="00741148"/>
    <w:rsid w:val="007412A4"/>
    <w:rsid w:val="007424B7"/>
    <w:rsid w:val="007424C4"/>
    <w:rsid w:val="007426F9"/>
    <w:rsid w:val="00742A74"/>
    <w:rsid w:val="00742D0E"/>
    <w:rsid w:val="00742F2C"/>
    <w:rsid w:val="00742FE9"/>
    <w:rsid w:val="007436CD"/>
    <w:rsid w:val="00743D2B"/>
    <w:rsid w:val="00743EB3"/>
    <w:rsid w:val="00743FF4"/>
    <w:rsid w:val="007443C8"/>
    <w:rsid w:val="00744617"/>
    <w:rsid w:val="00744914"/>
    <w:rsid w:val="0074491B"/>
    <w:rsid w:val="00744D1B"/>
    <w:rsid w:val="00744F5A"/>
    <w:rsid w:val="00744FCF"/>
    <w:rsid w:val="007450EB"/>
    <w:rsid w:val="00745199"/>
    <w:rsid w:val="00745653"/>
    <w:rsid w:val="007456F9"/>
    <w:rsid w:val="007462AD"/>
    <w:rsid w:val="00746698"/>
    <w:rsid w:val="00746A05"/>
    <w:rsid w:val="00746BD3"/>
    <w:rsid w:val="00746D6B"/>
    <w:rsid w:val="00746E99"/>
    <w:rsid w:val="007471AD"/>
    <w:rsid w:val="0074741F"/>
    <w:rsid w:val="00747B6C"/>
    <w:rsid w:val="007502FC"/>
    <w:rsid w:val="00750405"/>
    <w:rsid w:val="00750885"/>
    <w:rsid w:val="007508E0"/>
    <w:rsid w:val="00750D72"/>
    <w:rsid w:val="00750DCC"/>
    <w:rsid w:val="007518B4"/>
    <w:rsid w:val="007521CA"/>
    <w:rsid w:val="00752469"/>
    <w:rsid w:val="00752812"/>
    <w:rsid w:val="0075284D"/>
    <w:rsid w:val="0075352D"/>
    <w:rsid w:val="0075364B"/>
    <w:rsid w:val="00753788"/>
    <w:rsid w:val="00753AA1"/>
    <w:rsid w:val="00753FC9"/>
    <w:rsid w:val="00754026"/>
    <w:rsid w:val="00754162"/>
    <w:rsid w:val="00754165"/>
    <w:rsid w:val="00754194"/>
    <w:rsid w:val="0075469D"/>
    <w:rsid w:val="007546F5"/>
    <w:rsid w:val="00754926"/>
    <w:rsid w:val="00754AB0"/>
    <w:rsid w:val="00754ACA"/>
    <w:rsid w:val="007552DE"/>
    <w:rsid w:val="0075596D"/>
    <w:rsid w:val="00756FC0"/>
    <w:rsid w:val="007573BF"/>
    <w:rsid w:val="00757853"/>
    <w:rsid w:val="00760168"/>
    <w:rsid w:val="00760169"/>
    <w:rsid w:val="00760308"/>
    <w:rsid w:val="007605B3"/>
    <w:rsid w:val="00760A55"/>
    <w:rsid w:val="007612F7"/>
    <w:rsid w:val="00762331"/>
    <w:rsid w:val="0076236C"/>
    <w:rsid w:val="0076360C"/>
    <w:rsid w:val="00763ED9"/>
    <w:rsid w:val="00763F1C"/>
    <w:rsid w:val="007641A6"/>
    <w:rsid w:val="00764261"/>
    <w:rsid w:val="0076429B"/>
    <w:rsid w:val="00764DDF"/>
    <w:rsid w:val="00764E31"/>
    <w:rsid w:val="0076561C"/>
    <w:rsid w:val="00765EA1"/>
    <w:rsid w:val="0076637D"/>
    <w:rsid w:val="0076672F"/>
    <w:rsid w:val="00766FE3"/>
    <w:rsid w:val="00767770"/>
    <w:rsid w:val="00767948"/>
    <w:rsid w:val="00767CFA"/>
    <w:rsid w:val="00767F43"/>
    <w:rsid w:val="0077054D"/>
    <w:rsid w:val="0077056A"/>
    <w:rsid w:val="007707DC"/>
    <w:rsid w:val="0077124E"/>
    <w:rsid w:val="00772119"/>
    <w:rsid w:val="00772248"/>
    <w:rsid w:val="0077271C"/>
    <w:rsid w:val="00772D03"/>
    <w:rsid w:val="00773033"/>
    <w:rsid w:val="00773731"/>
    <w:rsid w:val="00773AA1"/>
    <w:rsid w:val="00773BC2"/>
    <w:rsid w:val="00774420"/>
    <w:rsid w:val="00774A87"/>
    <w:rsid w:val="00774B23"/>
    <w:rsid w:val="007752EA"/>
    <w:rsid w:val="00775EB8"/>
    <w:rsid w:val="00776012"/>
    <w:rsid w:val="00776EA4"/>
    <w:rsid w:val="00777737"/>
    <w:rsid w:val="00777A01"/>
    <w:rsid w:val="00777B97"/>
    <w:rsid w:val="00777D04"/>
    <w:rsid w:val="007802FD"/>
    <w:rsid w:val="007807C4"/>
    <w:rsid w:val="00780B40"/>
    <w:rsid w:val="007820DA"/>
    <w:rsid w:val="0078224F"/>
    <w:rsid w:val="00783216"/>
    <w:rsid w:val="007835B2"/>
    <w:rsid w:val="00784970"/>
    <w:rsid w:val="00784C07"/>
    <w:rsid w:val="007857D8"/>
    <w:rsid w:val="00785D33"/>
    <w:rsid w:val="00786DBA"/>
    <w:rsid w:val="00787472"/>
    <w:rsid w:val="0078754B"/>
    <w:rsid w:val="00787A05"/>
    <w:rsid w:val="00787BB9"/>
    <w:rsid w:val="00787BCE"/>
    <w:rsid w:val="00787F22"/>
    <w:rsid w:val="007901DB"/>
    <w:rsid w:val="00790666"/>
    <w:rsid w:val="0079075F"/>
    <w:rsid w:val="00790760"/>
    <w:rsid w:val="00790876"/>
    <w:rsid w:val="00790ED3"/>
    <w:rsid w:val="0079121A"/>
    <w:rsid w:val="0079162E"/>
    <w:rsid w:val="00792280"/>
    <w:rsid w:val="00792532"/>
    <w:rsid w:val="00792837"/>
    <w:rsid w:val="00793861"/>
    <w:rsid w:val="00793EBC"/>
    <w:rsid w:val="007943BB"/>
    <w:rsid w:val="007943E9"/>
    <w:rsid w:val="00794769"/>
    <w:rsid w:val="00794A0C"/>
    <w:rsid w:val="00795395"/>
    <w:rsid w:val="007955E7"/>
    <w:rsid w:val="00795BAA"/>
    <w:rsid w:val="00795BAD"/>
    <w:rsid w:val="00795D3B"/>
    <w:rsid w:val="00796A52"/>
    <w:rsid w:val="00796AEC"/>
    <w:rsid w:val="00796CA0"/>
    <w:rsid w:val="00797676"/>
    <w:rsid w:val="007978BE"/>
    <w:rsid w:val="00797DB9"/>
    <w:rsid w:val="007A0923"/>
    <w:rsid w:val="007A13BB"/>
    <w:rsid w:val="007A1B4A"/>
    <w:rsid w:val="007A23E1"/>
    <w:rsid w:val="007A25C9"/>
    <w:rsid w:val="007A2A84"/>
    <w:rsid w:val="007A2AC6"/>
    <w:rsid w:val="007A2C26"/>
    <w:rsid w:val="007A3156"/>
    <w:rsid w:val="007A3189"/>
    <w:rsid w:val="007A33AB"/>
    <w:rsid w:val="007A3589"/>
    <w:rsid w:val="007A3BD3"/>
    <w:rsid w:val="007A4089"/>
    <w:rsid w:val="007A4237"/>
    <w:rsid w:val="007A48A3"/>
    <w:rsid w:val="007A4D13"/>
    <w:rsid w:val="007A4EBD"/>
    <w:rsid w:val="007A50D7"/>
    <w:rsid w:val="007A586C"/>
    <w:rsid w:val="007A591F"/>
    <w:rsid w:val="007A6893"/>
    <w:rsid w:val="007A6D81"/>
    <w:rsid w:val="007A7112"/>
    <w:rsid w:val="007A7538"/>
    <w:rsid w:val="007B0775"/>
    <w:rsid w:val="007B08F0"/>
    <w:rsid w:val="007B0A90"/>
    <w:rsid w:val="007B0F8F"/>
    <w:rsid w:val="007B17F0"/>
    <w:rsid w:val="007B1F19"/>
    <w:rsid w:val="007B25FE"/>
    <w:rsid w:val="007B2FA5"/>
    <w:rsid w:val="007B2FDA"/>
    <w:rsid w:val="007B3578"/>
    <w:rsid w:val="007B368F"/>
    <w:rsid w:val="007B37A8"/>
    <w:rsid w:val="007B37EF"/>
    <w:rsid w:val="007B37FB"/>
    <w:rsid w:val="007B3C42"/>
    <w:rsid w:val="007B4046"/>
    <w:rsid w:val="007B45DA"/>
    <w:rsid w:val="007B47EB"/>
    <w:rsid w:val="007B48EA"/>
    <w:rsid w:val="007B4BE0"/>
    <w:rsid w:val="007B4CA2"/>
    <w:rsid w:val="007B5245"/>
    <w:rsid w:val="007B52A3"/>
    <w:rsid w:val="007B5AD8"/>
    <w:rsid w:val="007B5E63"/>
    <w:rsid w:val="007B605B"/>
    <w:rsid w:val="007B614B"/>
    <w:rsid w:val="007B6DE1"/>
    <w:rsid w:val="007B7B45"/>
    <w:rsid w:val="007B7B65"/>
    <w:rsid w:val="007B7F1A"/>
    <w:rsid w:val="007B7F47"/>
    <w:rsid w:val="007C001A"/>
    <w:rsid w:val="007C0086"/>
    <w:rsid w:val="007C01AC"/>
    <w:rsid w:val="007C03C8"/>
    <w:rsid w:val="007C0C14"/>
    <w:rsid w:val="007C1032"/>
    <w:rsid w:val="007C14A1"/>
    <w:rsid w:val="007C170E"/>
    <w:rsid w:val="007C1913"/>
    <w:rsid w:val="007C1C95"/>
    <w:rsid w:val="007C1D5F"/>
    <w:rsid w:val="007C208A"/>
    <w:rsid w:val="007C208C"/>
    <w:rsid w:val="007C26EA"/>
    <w:rsid w:val="007C2AB0"/>
    <w:rsid w:val="007C3012"/>
    <w:rsid w:val="007C3278"/>
    <w:rsid w:val="007C3B32"/>
    <w:rsid w:val="007C4023"/>
    <w:rsid w:val="007C422B"/>
    <w:rsid w:val="007C4363"/>
    <w:rsid w:val="007C43C2"/>
    <w:rsid w:val="007C4470"/>
    <w:rsid w:val="007C459B"/>
    <w:rsid w:val="007C45FF"/>
    <w:rsid w:val="007C5306"/>
    <w:rsid w:val="007C5359"/>
    <w:rsid w:val="007C5640"/>
    <w:rsid w:val="007C5895"/>
    <w:rsid w:val="007C617E"/>
    <w:rsid w:val="007C6431"/>
    <w:rsid w:val="007C6B8C"/>
    <w:rsid w:val="007C6D34"/>
    <w:rsid w:val="007C7360"/>
    <w:rsid w:val="007C793A"/>
    <w:rsid w:val="007C7992"/>
    <w:rsid w:val="007C7BF5"/>
    <w:rsid w:val="007D08DD"/>
    <w:rsid w:val="007D0904"/>
    <w:rsid w:val="007D0CD6"/>
    <w:rsid w:val="007D1697"/>
    <w:rsid w:val="007D1817"/>
    <w:rsid w:val="007D1A59"/>
    <w:rsid w:val="007D1C32"/>
    <w:rsid w:val="007D2536"/>
    <w:rsid w:val="007D2805"/>
    <w:rsid w:val="007D2A35"/>
    <w:rsid w:val="007D2B5B"/>
    <w:rsid w:val="007D2C46"/>
    <w:rsid w:val="007D2D97"/>
    <w:rsid w:val="007D30A2"/>
    <w:rsid w:val="007D3C48"/>
    <w:rsid w:val="007D3D74"/>
    <w:rsid w:val="007D4437"/>
    <w:rsid w:val="007D4955"/>
    <w:rsid w:val="007D53E9"/>
    <w:rsid w:val="007D54F9"/>
    <w:rsid w:val="007D57F7"/>
    <w:rsid w:val="007D5869"/>
    <w:rsid w:val="007D5E0B"/>
    <w:rsid w:val="007D636B"/>
    <w:rsid w:val="007D769F"/>
    <w:rsid w:val="007D7878"/>
    <w:rsid w:val="007D78D7"/>
    <w:rsid w:val="007D7CE9"/>
    <w:rsid w:val="007E119C"/>
    <w:rsid w:val="007E192D"/>
    <w:rsid w:val="007E2075"/>
    <w:rsid w:val="007E2228"/>
    <w:rsid w:val="007E24E7"/>
    <w:rsid w:val="007E2E71"/>
    <w:rsid w:val="007E2F34"/>
    <w:rsid w:val="007E2F90"/>
    <w:rsid w:val="007E338E"/>
    <w:rsid w:val="007E35E5"/>
    <w:rsid w:val="007E3B74"/>
    <w:rsid w:val="007E3C0F"/>
    <w:rsid w:val="007E3EEA"/>
    <w:rsid w:val="007E3F61"/>
    <w:rsid w:val="007E49C8"/>
    <w:rsid w:val="007E4B32"/>
    <w:rsid w:val="007E4D18"/>
    <w:rsid w:val="007E515B"/>
    <w:rsid w:val="007E5DF9"/>
    <w:rsid w:val="007E5EBA"/>
    <w:rsid w:val="007E61AA"/>
    <w:rsid w:val="007E7BFD"/>
    <w:rsid w:val="007F00A8"/>
    <w:rsid w:val="007F0187"/>
    <w:rsid w:val="007F080A"/>
    <w:rsid w:val="007F17DA"/>
    <w:rsid w:val="007F2266"/>
    <w:rsid w:val="007F2292"/>
    <w:rsid w:val="007F2296"/>
    <w:rsid w:val="007F2C6D"/>
    <w:rsid w:val="007F2E56"/>
    <w:rsid w:val="007F3023"/>
    <w:rsid w:val="007F3510"/>
    <w:rsid w:val="007F38D8"/>
    <w:rsid w:val="007F3976"/>
    <w:rsid w:val="007F3AE1"/>
    <w:rsid w:val="007F4380"/>
    <w:rsid w:val="007F483D"/>
    <w:rsid w:val="007F4896"/>
    <w:rsid w:val="007F48EC"/>
    <w:rsid w:val="007F4A79"/>
    <w:rsid w:val="007F4BC3"/>
    <w:rsid w:val="007F4F8E"/>
    <w:rsid w:val="007F5DF9"/>
    <w:rsid w:val="007F6BB8"/>
    <w:rsid w:val="007F6C5B"/>
    <w:rsid w:val="007F77FA"/>
    <w:rsid w:val="007F7B64"/>
    <w:rsid w:val="00800000"/>
    <w:rsid w:val="00801335"/>
    <w:rsid w:val="00801723"/>
    <w:rsid w:val="008024BF"/>
    <w:rsid w:val="00802614"/>
    <w:rsid w:val="008028DE"/>
    <w:rsid w:val="00802EC5"/>
    <w:rsid w:val="00802F9A"/>
    <w:rsid w:val="00803663"/>
    <w:rsid w:val="00803A41"/>
    <w:rsid w:val="00804A0E"/>
    <w:rsid w:val="008051D6"/>
    <w:rsid w:val="00805473"/>
    <w:rsid w:val="00805837"/>
    <w:rsid w:val="00805B53"/>
    <w:rsid w:val="00806151"/>
    <w:rsid w:val="008062F6"/>
    <w:rsid w:val="008068B5"/>
    <w:rsid w:val="00806AB9"/>
    <w:rsid w:val="00806F09"/>
    <w:rsid w:val="008073EC"/>
    <w:rsid w:val="00807556"/>
    <w:rsid w:val="008076B0"/>
    <w:rsid w:val="0080774D"/>
    <w:rsid w:val="00807A42"/>
    <w:rsid w:val="00807E4B"/>
    <w:rsid w:val="00807FD5"/>
    <w:rsid w:val="0081035F"/>
    <w:rsid w:val="00810838"/>
    <w:rsid w:val="008109AA"/>
    <w:rsid w:val="008109F0"/>
    <w:rsid w:val="00810FCA"/>
    <w:rsid w:val="00811152"/>
    <w:rsid w:val="00811357"/>
    <w:rsid w:val="008113A7"/>
    <w:rsid w:val="00811A11"/>
    <w:rsid w:val="00811EC3"/>
    <w:rsid w:val="00812002"/>
    <w:rsid w:val="008129C0"/>
    <w:rsid w:val="00812B0F"/>
    <w:rsid w:val="0081305B"/>
    <w:rsid w:val="008149A8"/>
    <w:rsid w:val="00814E9F"/>
    <w:rsid w:val="00815B08"/>
    <w:rsid w:val="00816371"/>
    <w:rsid w:val="00816587"/>
    <w:rsid w:val="008167E9"/>
    <w:rsid w:val="00816997"/>
    <w:rsid w:val="00816DEE"/>
    <w:rsid w:val="0081711B"/>
    <w:rsid w:val="008178BC"/>
    <w:rsid w:val="00817AC4"/>
    <w:rsid w:val="00817B95"/>
    <w:rsid w:val="00820152"/>
    <w:rsid w:val="00820558"/>
    <w:rsid w:val="0082076F"/>
    <w:rsid w:val="00820AEC"/>
    <w:rsid w:val="00820C1E"/>
    <w:rsid w:val="00820DD8"/>
    <w:rsid w:val="00822105"/>
    <w:rsid w:val="00823704"/>
    <w:rsid w:val="00823DB5"/>
    <w:rsid w:val="008253D6"/>
    <w:rsid w:val="008257A4"/>
    <w:rsid w:val="00825FE2"/>
    <w:rsid w:val="00826558"/>
    <w:rsid w:val="00826B27"/>
    <w:rsid w:val="00826F96"/>
    <w:rsid w:val="0082710A"/>
    <w:rsid w:val="00827177"/>
    <w:rsid w:val="008273A6"/>
    <w:rsid w:val="00830056"/>
    <w:rsid w:val="008301C3"/>
    <w:rsid w:val="00830422"/>
    <w:rsid w:val="00830938"/>
    <w:rsid w:val="008309CB"/>
    <w:rsid w:val="00831205"/>
    <w:rsid w:val="00831D31"/>
    <w:rsid w:val="008324CE"/>
    <w:rsid w:val="00832C72"/>
    <w:rsid w:val="008332F7"/>
    <w:rsid w:val="008338CD"/>
    <w:rsid w:val="00833B07"/>
    <w:rsid w:val="00833BA4"/>
    <w:rsid w:val="00833EA3"/>
    <w:rsid w:val="00834023"/>
    <w:rsid w:val="008345F4"/>
    <w:rsid w:val="00834964"/>
    <w:rsid w:val="00834CEC"/>
    <w:rsid w:val="00834ECC"/>
    <w:rsid w:val="00835313"/>
    <w:rsid w:val="008356A5"/>
    <w:rsid w:val="008357A5"/>
    <w:rsid w:val="00835E31"/>
    <w:rsid w:val="00837B57"/>
    <w:rsid w:val="00837D15"/>
    <w:rsid w:val="00837E34"/>
    <w:rsid w:val="008407BE"/>
    <w:rsid w:val="00841086"/>
    <w:rsid w:val="00841838"/>
    <w:rsid w:val="008418FE"/>
    <w:rsid w:val="00841A0E"/>
    <w:rsid w:val="00841C65"/>
    <w:rsid w:val="00841E31"/>
    <w:rsid w:val="00842384"/>
    <w:rsid w:val="00842603"/>
    <w:rsid w:val="00842A7B"/>
    <w:rsid w:val="00843EAF"/>
    <w:rsid w:val="00843F0C"/>
    <w:rsid w:val="0084404D"/>
    <w:rsid w:val="00844937"/>
    <w:rsid w:val="00844C6F"/>
    <w:rsid w:val="00844CA3"/>
    <w:rsid w:val="00844FE3"/>
    <w:rsid w:val="00845043"/>
    <w:rsid w:val="00845054"/>
    <w:rsid w:val="008450E6"/>
    <w:rsid w:val="0084543D"/>
    <w:rsid w:val="00845841"/>
    <w:rsid w:val="00845EED"/>
    <w:rsid w:val="008461F3"/>
    <w:rsid w:val="00846290"/>
    <w:rsid w:val="00846597"/>
    <w:rsid w:val="00846A1E"/>
    <w:rsid w:val="00847425"/>
    <w:rsid w:val="008476EC"/>
    <w:rsid w:val="008477B1"/>
    <w:rsid w:val="00847A7F"/>
    <w:rsid w:val="00847B68"/>
    <w:rsid w:val="00850EE5"/>
    <w:rsid w:val="00850F1A"/>
    <w:rsid w:val="00851070"/>
    <w:rsid w:val="0085132A"/>
    <w:rsid w:val="008513BD"/>
    <w:rsid w:val="00851776"/>
    <w:rsid w:val="0085248C"/>
    <w:rsid w:val="008527F1"/>
    <w:rsid w:val="008528D5"/>
    <w:rsid w:val="00852C3B"/>
    <w:rsid w:val="0085326C"/>
    <w:rsid w:val="008534F2"/>
    <w:rsid w:val="00853997"/>
    <w:rsid w:val="00853AE4"/>
    <w:rsid w:val="00853DBD"/>
    <w:rsid w:val="008540F6"/>
    <w:rsid w:val="00854103"/>
    <w:rsid w:val="00854566"/>
    <w:rsid w:val="00854569"/>
    <w:rsid w:val="00854645"/>
    <w:rsid w:val="00854FB0"/>
    <w:rsid w:val="00855932"/>
    <w:rsid w:val="00855B21"/>
    <w:rsid w:val="00855CE9"/>
    <w:rsid w:val="00855FD3"/>
    <w:rsid w:val="00856130"/>
    <w:rsid w:val="00856833"/>
    <w:rsid w:val="0085704A"/>
    <w:rsid w:val="00857670"/>
    <w:rsid w:val="00857D65"/>
    <w:rsid w:val="00857F49"/>
    <w:rsid w:val="008600E9"/>
    <w:rsid w:val="008610D5"/>
    <w:rsid w:val="0086135C"/>
    <w:rsid w:val="008616F7"/>
    <w:rsid w:val="0086215A"/>
    <w:rsid w:val="00862185"/>
    <w:rsid w:val="008622C5"/>
    <w:rsid w:val="0086271E"/>
    <w:rsid w:val="0086273C"/>
    <w:rsid w:val="0086293C"/>
    <w:rsid w:val="00862A79"/>
    <w:rsid w:val="00862CBE"/>
    <w:rsid w:val="00862E20"/>
    <w:rsid w:val="00862E96"/>
    <w:rsid w:val="00862F7E"/>
    <w:rsid w:val="00863453"/>
    <w:rsid w:val="008637A7"/>
    <w:rsid w:val="0086395A"/>
    <w:rsid w:val="00863F84"/>
    <w:rsid w:val="0086411F"/>
    <w:rsid w:val="0086445C"/>
    <w:rsid w:val="008647F8"/>
    <w:rsid w:val="0086499A"/>
    <w:rsid w:val="00864DC1"/>
    <w:rsid w:val="00864EDD"/>
    <w:rsid w:val="0086502B"/>
    <w:rsid w:val="008652F1"/>
    <w:rsid w:val="00866004"/>
    <w:rsid w:val="008660E2"/>
    <w:rsid w:val="008662F1"/>
    <w:rsid w:val="00866365"/>
    <w:rsid w:val="0086670D"/>
    <w:rsid w:val="00866D77"/>
    <w:rsid w:val="00866D84"/>
    <w:rsid w:val="00867375"/>
    <w:rsid w:val="00867C62"/>
    <w:rsid w:val="00867E50"/>
    <w:rsid w:val="00870231"/>
    <w:rsid w:val="008704E5"/>
    <w:rsid w:val="008707B2"/>
    <w:rsid w:val="008711B4"/>
    <w:rsid w:val="00871937"/>
    <w:rsid w:val="00871BDD"/>
    <w:rsid w:val="008722B3"/>
    <w:rsid w:val="0087291A"/>
    <w:rsid w:val="008732B4"/>
    <w:rsid w:val="00873679"/>
    <w:rsid w:val="00873943"/>
    <w:rsid w:val="00873AFC"/>
    <w:rsid w:val="0087417C"/>
    <w:rsid w:val="008745CD"/>
    <w:rsid w:val="00874B53"/>
    <w:rsid w:val="00874B5E"/>
    <w:rsid w:val="00874C61"/>
    <w:rsid w:val="00874D7E"/>
    <w:rsid w:val="00874E41"/>
    <w:rsid w:val="00875226"/>
    <w:rsid w:val="008756AB"/>
    <w:rsid w:val="00875B15"/>
    <w:rsid w:val="00875CD9"/>
    <w:rsid w:val="00875E10"/>
    <w:rsid w:val="00875F7F"/>
    <w:rsid w:val="00876711"/>
    <w:rsid w:val="00876838"/>
    <w:rsid w:val="0088011F"/>
    <w:rsid w:val="008803DB"/>
    <w:rsid w:val="00880953"/>
    <w:rsid w:val="00880EB3"/>
    <w:rsid w:val="00880F84"/>
    <w:rsid w:val="008811A5"/>
    <w:rsid w:val="00881ADC"/>
    <w:rsid w:val="00881B41"/>
    <w:rsid w:val="00881C1D"/>
    <w:rsid w:val="00881E46"/>
    <w:rsid w:val="00881F47"/>
    <w:rsid w:val="0088202C"/>
    <w:rsid w:val="00882AEE"/>
    <w:rsid w:val="00882B04"/>
    <w:rsid w:val="00882B73"/>
    <w:rsid w:val="0088333B"/>
    <w:rsid w:val="008834C4"/>
    <w:rsid w:val="0088420F"/>
    <w:rsid w:val="00884B51"/>
    <w:rsid w:val="008858BE"/>
    <w:rsid w:val="00885AFB"/>
    <w:rsid w:val="00885C53"/>
    <w:rsid w:val="00885D5B"/>
    <w:rsid w:val="0088676C"/>
    <w:rsid w:val="00886F95"/>
    <w:rsid w:val="0088701B"/>
    <w:rsid w:val="00887457"/>
    <w:rsid w:val="00887956"/>
    <w:rsid w:val="00890085"/>
    <w:rsid w:val="00890412"/>
    <w:rsid w:val="0089059D"/>
    <w:rsid w:val="00890644"/>
    <w:rsid w:val="00890A70"/>
    <w:rsid w:val="008919C4"/>
    <w:rsid w:val="008919DF"/>
    <w:rsid w:val="00891C8A"/>
    <w:rsid w:val="008923E0"/>
    <w:rsid w:val="0089275B"/>
    <w:rsid w:val="008931A2"/>
    <w:rsid w:val="00893713"/>
    <w:rsid w:val="00893C6D"/>
    <w:rsid w:val="0089478F"/>
    <w:rsid w:val="00895D10"/>
    <w:rsid w:val="008962B0"/>
    <w:rsid w:val="008962E0"/>
    <w:rsid w:val="0089668F"/>
    <w:rsid w:val="00896742"/>
    <w:rsid w:val="0089684E"/>
    <w:rsid w:val="00896942"/>
    <w:rsid w:val="00896B48"/>
    <w:rsid w:val="00896CEA"/>
    <w:rsid w:val="00896F53"/>
    <w:rsid w:val="0089713D"/>
    <w:rsid w:val="008972BC"/>
    <w:rsid w:val="00897319"/>
    <w:rsid w:val="008975B4"/>
    <w:rsid w:val="008976BF"/>
    <w:rsid w:val="0089793A"/>
    <w:rsid w:val="00897B9F"/>
    <w:rsid w:val="008A037F"/>
    <w:rsid w:val="008A0958"/>
    <w:rsid w:val="008A09AD"/>
    <w:rsid w:val="008A0B92"/>
    <w:rsid w:val="008A112B"/>
    <w:rsid w:val="008A1B28"/>
    <w:rsid w:val="008A1FA2"/>
    <w:rsid w:val="008A2038"/>
    <w:rsid w:val="008A207E"/>
    <w:rsid w:val="008A2FD3"/>
    <w:rsid w:val="008A30BD"/>
    <w:rsid w:val="008A31E0"/>
    <w:rsid w:val="008A34BB"/>
    <w:rsid w:val="008A3A57"/>
    <w:rsid w:val="008A3AD0"/>
    <w:rsid w:val="008A3C41"/>
    <w:rsid w:val="008A3D5D"/>
    <w:rsid w:val="008A4951"/>
    <w:rsid w:val="008A4CCF"/>
    <w:rsid w:val="008A4D95"/>
    <w:rsid w:val="008A4FC2"/>
    <w:rsid w:val="008A50A0"/>
    <w:rsid w:val="008A51B2"/>
    <w:rsid w:val="008A52A7"/>
    <w:rsid w:val="008A52B0"/>
    <w:rsid w:val="008A571C"/>
    <w:rsid w:val="008A5747"/>
    <w:rsid w:val="008A668E"/>
    <w:rsid w:val="008A6CDE"/>
    <w:rsid w:val="008A71C0"/>
    <w:rsid w:val="008A71DE"/>
    <w:rsid w:val="008A759B"/>
    <w:rsid w:val="008A7D77"/>
    <w:rsid w:val="008A7D99"/>
    <w:rsid w:val="008B02C2"/>
    <w:rsid w:val="008B0675"/>
    <w:rsid w:val="008B0731"/>
    <w:rsid w:val="008B1086"/>
    <w:rsid w:val="008B138D"/>
    <w:rsid w:val="008B180A"/>
    <w:rsid w:val="008B1CB0"/>
    <w:rsid w:val="008B2A1A"/>
    <w:rsid w:val="008B3BD3"/>
    <w:rsid w:val="008B3CD2"/>
    <w:rsid w:val="008B3F87"/>
    <w:rsid w:val="008B45D1"/>
    <w:rsid w:val="008B4A57"/>
    <w:rsid w:val="008B4A65"/>
    <w:rsid w:val="008B54E8"/>
    <w:rsid w:val="008B64DF"/>
    <w:rsid w:val="008B6935"/>
    <w:rsid w:val="008B6A82"/>
    <w:rsid w:val="008B6BFF"/>
    <w:rsid w:val="008B6E09"/>
    <w:rsid w:val="008B6F9A"/>
    <w:rsid w:val="008B7159"/>
    <w:rsid w:val="008B7281"/>
    <w:rsid w:val="008B7F6C"/>
    <w:rsid w:val="008C080B"/>
    <w:rsid w:val="008C0BBF"/>
    <w:rsid w:val="008C0F5F"/>
    <w:rsid w:val="008C182E"/>
    <w:rsid w:val="008C1933"/>
    <w:rsid w:val="008C1C17"/>
    <w:rsid w:val="008C2140"/>
    <w:rsid w:val="008C28AE"/>
    <w:rsid w:val="008C29A2"/>
    <w:rsid w:val="008C2B5F"/>
    <w:rsid w:val="008C2FAF"/>
    <w:rsid w:val="008C3220"/>
    <w:rsid w:val="008C32B8"/>
    <w:rsid w:val="008C3366"/>
    <w:rsid w:val="008C337F"/>
    <w:rsid w:val="008C3675"/>
    <w:rsid w:val="008C3858"/>
    <w:rsid w:val="008C3B0F"/>
    <w:rsid w:val="008C3C50"/>
    <w:rsid w:val="008C3FA3"/>
    <w:rsid w:val="008C4DEB"/>
    <w:rsid w:val="008C518F"/>
    <w:rsid w:val="008C5541"/>
    <w:rsid w:val="008C57EE"/>
    <w:rsid w:val="008C6F73"/>
    <w:rsid w:val="008C702E"/>
    <w:rsid w:val="008C7164"/>
    <w:rsid w:val="008C78B5"/>
    <w:rsid w:val="008C7CFD"/>
    <w:rsid w:val="008C7D9E"/>
    <w:rsid w:val="008D090F"/>
    <w:rsid w:val="008D1235"/>
    <w:rsid w:val="008D1A71"/>
    <w:rsid w:val="008D1E20"/>
    <w:rsid w:val="008D2338"/>
    <w:rsid w:val="008D29F5"/>
    <w:rsid w:val="008D2AF8"/>
    <w:rsid w:val="008D2BA2"/>
    <w:rsid w:val="008D3262"/>
    <w:rsid w:val="008D39D2"/>
    <w:rsid w:val="008D3CB1"/>
    <w:rsid w:val="008D3E5E"/>
    <w:rsid w:val="008D3F23"/>
    <w:rsid w:val="008D4095"/>
    <w:rsid w:val="008D440A"/>
    <w:rsid w:val="008D44B4"/>
    <w:rsid w:val="008D46D5"/>
    <w:rsid w:val="008D4C81"/>
    <w:rsid w:val="008D4D70"/>
    <w:rsid w:val="008D51F1"/>
    <w:rsid w:val="008D5686"/>
    <w:rsid w:val="008D596F"/>
    <w:rsid w:val="008D6AB0"/>
    <w:rsid w:val="008D6C68"/>
    <w:rsid w:val="008D6C97"/>
    <w:rsid w:val="008D75E6"/>
    <w:rsid w:val="008D7913"/>
    <w:rsid w:val="008D7C64"/>
    <w:rsid w:val="008D7C80"/>
    <w:rsid w:val="008E0833"/>
    <w:rsid w:val="008E085F"/>
    <w:rsid w:val="008E0BBF"/>
    <w:rsid w:val="008E0DB1"/>
    <w:rsid w:val="008E0F10"/>
    <w:rsid w:val="008E1720"/>
    <w:rsid w:val="008E1CC0"/>
    <w:rsid w:val="008E1F53"/>
    <w:rsid w:val="008E217A"/>
    <w:rsid w:val="008E2494"/>
    <w:rsid w:val="008E2512"/>
    <w:rsid w:val="008E28C3"/>
    <w:rsid w:val="008E2DAD"/>
    <w:rsid w:val="008E2E49"/>
    <w:rsid w:val="008E2F24"/>
    <w:rsid w:val="008E34CB"/>
    <w:rsid w:val="008E3769"/>
    <w:rsid w:val="008E37DF"/>
    <w:rsid w:val="008E38A7"/>
    <w:rsid w:val="008E3EAC"/>
    <w:rsid w:val="008E3FCE"/>
    <w:rsid w:val="008E412F"/>
    <w:rsid w:val="008E4C5B"/>
    <w:rsid w:val="008E5DB3"/>
    <w:rsid w:val="008E6CE8"/>
    <w:rsid w:val="008E7041"/>
    <w:rsid w:val="008E72E0"/>
    <w:rsid w:val="008E73DB"/>
    <w:rsid w:val="008E775B"/>
    <w:rsid w:val="008E7CE3"/>
    <w:rsid w:val="008E7D4E"/>
    <w:rsid w:val="008F021E"/>
    <w:rsid w:val="008F097B"/>
    <w:rsid w:val="008F0B69"/>
    <w:rsid w:val="008F120C"/>
    <w:rsid w:val="008F15D4"/>
    <w:rsid w:val="008F161D"/>
    <w:rsid w:val="008F17BE"/>
    <w:rsid w:val="008F1902"/>
    <w:rsid w:val="008F200B"/>
    <w:rsid w:val="008F227C"/>
    <w:rsid w:val="008F2570"/>
    <w:rsid w:val="008F2A8E"/>
    <w:rsid w:val="008F2E26"/>
    <w:rsid w:val="008F2F37"/>
    <w:rsid w:val="008F3534"/>
    <w:rsid w:val="008F3C40"/>
    <w:rsid w:val="008F457A"/>
    <w:rsid w:val="008F45E2"/>
    <w:rsid w:val="008F496C"/>
    <w:rsid w:val="008F508C"/>
    <w:rsid w:val="008F62FD"/>
    <w:rsid w:val="008F6488"/>
    <w:rsid w:val="008F6B75"/>
    <w:rsid w:val="008F730A"/>
    <w:rsid w:val="008F781E"/>
    <w:rsid w:val="008F78DC"/>
    <w:rsid w:val="008F7DDC"/>
    <w:rsid w:val="0090007D"/>
    <w:rsid w:val="009003C6"/>
    <w:rsid w:val="0090052C"/>
    <w:rsid w:val="00901016"/>
    <w:rsid w:val="00901388"/>
    <w:rsid w:val="0090146D"/>
    <w:rsid w:val="00902EC6"/>
    <w:rsid w:val="00902FD3"/>
    <w:rsid w:val="0090362F"/>
    <w:rsid w:val="00903B6F"/>
    <w:rsid w:val="00903CA2"/>
    <w:rsid w:val="009042A2"/>
    <w:rsid w:val="009046C7"/>
    <w:rsid w:val="00904C9B"/>
    <w:rsid w:val="00904E7D"/>
    <w:rsid w:val="009061CE"/>
    <w:rsid w:val="009061D4"/>
    <w:rsid w:val="0090628E"/>
    <w:rsid w:val="00907861"/>
    <w:rsid w:val="00907B83"/>
    <w:rsid w:val="00907C0A"/>
    <w:rsid w:val="0091060C"/>
    <w:rsid w:val="00910760"/>
    <w:rsid w:val="0091089E"/>
    <w:rsid w:val="0091109C"/>
    <w:rsid w:val="0091113C"/>
    <w:rsid w:val="00911434"/>
    <w:rsid w:val="00911E6F"/>
    <w:rsid w:val="00912431"/>
    <w:rsid w:val="00912AC7"/>
    <w:rsid w:val="00913741"/>
    <w:rsid w:val="00913A22"/>
    <w:rsid w:val="009142F3"/>
    <w:rsid w:val="009145DA"/>
    <w:rsid w:val="009146E4"/>
    <w:rsid w:val="0091482E"/>
    <w:rsid w:val="00914C01"/>
    <w:rsid w:val="00914DA7"/>
    <w:rsid w:val="0091578E"/>
    <w:rsid w:val="00915AB1"/>
    <w:rsid w:val="00915B98"/>
    <w:rsid w:val="0091702F"/>
    <w:rsid w:val="00917343"/>
    <w:rsid w:val="0091741C"/>
    <w:rsid w:val="0091742D"/>
    <w:rsid w:val="00920301"/>
    <w:rsid w:val="009209EE"/>
    <w:rsid w:val="00920C31"/>
    <w:rsid w:val="00920D06"/>
    <w:rsid w:val="00920D26"/>
    <w:rsid w:val="00921655"/>
    <w:rsid w:val="00921BA6"/>
    <w:rsid w:val="00921CE4"/>
    <w:rsid w:val="00921E1E"/>
    <w:rsid w:val="0092204A"/>
    <w:rsid w:val="00922079"/>
    <w:rsid w:val="0092232F"/>
    <w:rsid w:val="0092344F"/>
    <w:rsid w:val="009239C5"/>
    <w:rsid w:val="00923A60"/>
    <w:rsid w:val="00923CFD"/>
    <w:rsid w:val="0092401A"/>
    <w:rsid w:val="00924141"/>
    <w:rsid w:val="00924C01"/>
    <w:rsid w:val="00924ED7"/>
    <w:rsid w:val="00925059"/>
    <w:rsid w:val="009251D4"/>
    <w:rsid w:val="00925274"/>
    <w:rsid w:val="00925287"/>
    <w:rsid w:val="009257E7"/>
    <w:rsid w:val="009260DF"/>
    <w:rsid w:val="00926CA9"/>
    <w:rsid w:val="0092793E"/>
    <w:rsid w:val="00927B7D"/>
    <w:rsid w:val="00927C22"/>
    <w:rsid w:val="00930039"/>
    <w:rsid w:val="009306D7"/>
    <w:rsid w:val="00930DC4"/>
    <w:rsid w:val="00930EC1"/>
    <w:rsid w:val="009315B2"/>
    <w:rsid w:val="009316C4"/>
    <w:rsid w:val="00931B78"/>
    <w:rsid w:val="00931E27"/>
    <w:rsid w:val="009321BD"/>
    <w:rsid w:val="00932446"/>
    <w:rsid w:val="0093251A"/>
    <w:rsid w:val="00932A4C"/>
    <w:rsid w:val="009330C7"/>
    <w:rsid w:val="009331BB"/>
    <w:rsid w:val="0093381A"/>
    <w:rsid w:val="00934672"/>
    <w:rsid w:val="009356F6"/>
    <w:rsid w:val="009366D3"/>
    <w:rsid w:val="00936DB3"/>
    <w:rsid w:val="009373C8"/>
    <w:rsid w:val="009376A7"/>
    <w:rsid w:val="009377F0"/>
    <w:rsid w:val="00937A1E"/>
    <w:rsid w:val="00940343"/>
    <w:rsid w:val="00940594"/>
    <w:rsid w:val="0094098B"/>
    <w:rsid w:val="00940AF1"/>
    <w:rsid w:val="0094136F"/>
    <w:rsid w:val="009416BE"/>
    <w:rsid w:val="009419D0"/>
    <w:rsid w:val="00941BEA"/>
    <w:rsid w:val="00941BF3"/>
    <w:rsid w:val="009420FE"/>
    <w:rsid w:val="009422D1"/>
    <w:rsid w:val="00942D77"/>
    <w:rsid w:val="00942E03"/>
    <w:rsid w:val="00942EC2"/>
    <w:rsid w:val="0094381B"/>
    <w:rsid w:val="00943B29"/>
    <w:rsid w:val="0094407A"/>
    <w:rsid w:val="0094419F"/>
    <w:rsid w:val="009444D9"/>
    <w:rsid w:val="00944B1E"/>
    <w:rsid w:val="00944B9F"/>
    <w:rsid w:val="009450D8"/>
    <w:rsid w:val="00945184"/>
    <w:rsid w:val="00945338"/>
    <w:rsid w:val="009454B2"/>
    <w:rsid w:val="009458A9"/>
    <w:rsid w:val="009458BD"/>
    <w:rsid w:val="00946708"/>
    <w:rsid w:val="0094785C"/>
    <w:rsid w:val="00947864"/>
    <w:rsid w:val="00947CEF"/>
    <w:rsid w:val="00947D7A"/>
    <w:rsid w:val="00947FAF"/>
    <w:rsid w:val="009506BC"/>
    <w:rsid w:val="009507F5"/>
    <w:rsid w:val="00950E67"/>
    <w:rsid w:val="00951425"/>
    <w:rsid w:val="0095162D"/>
    <w:rsid w:val="0095220E"/>
    <w:rsid w:val="009536F0"/>
    <w:rsid w:val="00954AA7"/>
    <w:rsid w:val="00954B9F"/>
    <w:rsid w:val="00954DAC"/>
    <w:rsid w:val="00954DB4"/>
    <w:rsid w:val="00954DC7"/>
    <w:rsid w:val="0095542C"/>
    <w:rsid w:val="00955F29"/>
    <w:rsid w:val="00955F7C"/>
    <w:rsid w:val="0095686D"/>
    <w:rsid w:val="00956EE4"/>
    <w:rsid w:val="009577C9"/>
    <w:rsid w:val="00957B0E"/>
    <w:rsid w:val="0096018E"/>
    <w:rsid w:val="00960328"/>
    <w:rsid w:val="00960D99"/>
    <w:rsid w:val="00960DF8"/>
    <w:rsid w:val="0096137F"/>
    <w:rsid w:val="009613A7"/>
    <w:rsid w:val="009614B5"/>
    <w:rsid w:val="00961981"/>
    <w:rsid w:val="00962032"/>
    <w:rsid w:val="00962314"/>
    <w:rsid w:val="00962B93"/>
    <w:rsid w:val="00962D06"/>
    <w:rsid w:val="009636BC"/>
    <w:rsid w:val="0096382A"/>
    <w:rsid w:val="0096394C"/>
    <w:rsid w:val="00963EC4"/>
    <w:rsid w:val="00964260"/>
    <w:rsid w:val="009645C8"/>
    <w:rsid w:val="0096462C"/>
    <w:rsid w:val="00965148"/>
    <w:rsid w:val="00965AA3"/>
    <w:rsid w:val="00966719"/>
    <w:rsid w:val="00967FE4"/>
    <w:rsid w:val="00970F93"/>
    <w:rsid w:val="009712AF"/>
    <w:rsid w:val="009713CB"/>
    <w:rsid w:val="00971870"/>
    <w:rsid w:val="00971B07"/>
    <w:rsid w:val="00971B9D"/>
    <w:rsid w:val="0097274C"/>
    <w:rsid w:val="00972848"/>
    <w:rsid w:val="00972A5F"/>
    <w:rsid w:val="00972E47"/>
    <w:rsid w:val="00973173"/>
    <w:rsid w:val="0097405C"/>
    <w:rsid w:val="00974473"/>
    <w:rsid w:val="009758EB"/>
    <w:rsid w:val="00975E4C"/>
    <w:rsid w:val="0097740B"/>
    <w:rsid w:val="00977E48"/>
    <w:rsid w:val="00977FE4"/>
    <w:rsid w:val="009800CB"/>
    <w:rsid w:val="00981393"/>
    <w:rsid w:val="009819DC"/>
    <w:rsid w:val="00981D14"/>
    <w:rsid w:val="009821BB"/>
    <w:rsid w:val="009822F1"/>
    <w:rsid w:val="00982406"/>
    <w:rsid w:val="00982937"/>
    <w:rsid w:val="00982A8B"/>
    <w:rsid w:val="0098314D"/>
    <w:rsid w:val="0098327D"/>
    <w:rsid w:val="009833F6"/>
    <w:rsid w:val="00983F1F"/>
    <w:rsid w:val="00983F4B"/>
    <w:rsid w:val="0098412E"/>
    <w:rsid w:val="0098464C"/>
    <w:rsid w:val="0098474B"/>
    <w:rsid w:val="00984762"/>
    <w:rsid w:val="00984D09"/>
    <w:rsid w:val="0098630B"/>
    <w:rsid w:val="00986BFA"/>
    <w:rsid w:val="009872C8"/>
    <w:rsid w:val="00987E31"/>
    <w:rsid w:val="0099034C"/>
    <w:rsid w:val="00990AC1"/>
    <w:rsid w:val="00990C41"/>
    <w:rsid w:val="00991091"/>
    <w:rsid w:val="00991340"/>
    <w:rsid w:val="009913AF"/>
    <w:rsid w:val="00992414"/>
    <w:rsid w:val="009927EA"/>
    <w:rsid w:val="0099287F"/>
    <w:rsid w:val="00992E78"/>
    <w:rsid w:val="00992F87"/>
    <w:rsid w:val="00992FA1"/>
    <w:rsid w:val="0099394A"/>
    <w:rsid w:val="009939A7"/>
    <w:rsid w:val="00993FA6"/>
    <w:rsid w:val="009941D4"/>
    <w:rsid w:val="009942E9"/>
    <w:rsid w:val="009943D8"/>
    <w:rsid w:val="00994721"/>
    <w:rsid w:val="00995065"/>
    <w:rsid w:val="009955EA"/>
    <w:rsid w:val="009956EC"/>
    <w:rsid w:val="00995AAE"/>
    <w:rsid w:val="00995EDD"/>
    <w:rsid w:val="009960FE"/>
    <w:rsid w:val="009962D8"/>
    <w:rsid w:val="00996433"/>
    <w:rsid w:val="009966EF"/>
    <w:rsid w:val="009969D4"/>
    <w:rsid w:val="00997A80"/>
    <w:rsid w:val="00997B53"/>
    <w:rsid w:val="00997E61"/>
    <w:rsid w:val="00997F56"/>
    <w:rsid w:val="009A00B6"/>
    <w:rsid w:val="009A245A"/>
    <w:rsid w:val="009A2C00"/>
    <w:rsid w:val="009A30F0"/>
    <w:rsid w:val="009A375E"/>
    <w:rsid w:val="009A37D4"/>
    <w:rsid w:val="009A3ACA"/>
    <w:rsid w:val="009A49B6"/>
    <w:rsid w:val="009A4E1A"/>
    <w:rsid w:val="009A4E31"/>
    <w:rsid w:val="009A59C7"/>
    <w:rsid w:val="009A5AF2"/>
    <w:rsid w:val="009A5E0B"/>
    <w:rsid w:val="009A663E"/>
    <w:rsid w:val="009A6ADC"/>
    <w:rsid w:val="009A6C76"/>
    <w:rsid w:val="009A6EBF"/>
    <w:rsid w:val="009A6F82"/>
    <w:rsid w:val="009A705E"/>
    <w:rsid w:val="009A7318"/>
    <w:rsid w:val="009A75EE"/>
    <w:rsid w:val="009B0702"/>
    <w:rsid w:val="009B1E79"/>
    <w:rsid w:val="009B230C"/>
    <w:rsid w:val="009B288B"/>
    <w:rsid w:val="009B2BAE"/>
    <w:rsid w:val="009B2C60"/>
    <w:rsid w:val="009B3C1B"/>
    <w:rsid w:val="009B3CFC"/>
    <w:rsid w:val="009B3DDE"/>
    <w:rsid w:val="009B4663"/>
    <w:rsid w:val="009B47E2"/>
    <w:rsid w:val="009B4BD2"/>
    <w:rsid w:val="009B5055"/>
    <w:rsid w:val="009B557A"/>
    <w:rsid w:val="009B571C"/>
    <w:rsid w:val="009B5EBF"/>
    <w:rsid w:val="009B6500"/>
    <w:rsid w:val="009B67FF"/>
    <w:rsid w:val="009B711E"/>
    <w:rsid w:val="009B7371"/>
    <w:rsid w:val="009B78CD"/>
    <w:rsid w:val="009C0283"/>
    <w:rsid w:val="009C02C7"/>
    <w:rsid w:val="009C0456"/>
    <w:rsid w:val="009C0527"/>
    <w:rsid w:val="009C0A44"/>
    <w:rsid w:val="009C0C4D"/>
    <w:rsid w:val="009C0DBA"/>
    <w:rsid w:val="009C0DFD"/>
    <w:rsid w:val="009C0EF4"/>
    <w:rsid w:val="009C1084"/>
    <w:rsid w:val="009C1B62"/>
    <w:rsid w:val="009C2274"/>
    <w:rsid w:val="009C2328"/>
    <w:rsid w:val="009C246E"/>
    <w:rsid w:val="009C268E"/>
    <w:rsid w:val="009C2892"/>
    <w:rsid w:val="009C2A59"/>
    <w:rsid w:val="009C2EE4"/>
    <w:rsid w:val="009C3C6E"/>
    <w:rsid w:val="009C3E4F"/>
    <w:rsid w:val="009C3F8E"/>
    <w:rsid w:val="009C44A1"/>
    <w:rsid w:val="009C4EFA"/>
    <w:rsid w:val="009C50AF"/>
    <w:rsid w:val="009C5824"/>
    <w:rsid w:val="009C6131"/>
    <w:rsid w:val="009C644B"/>
    <w:rsid w:val="009C649F"/>
    <w:rsid w:val="009C686F"/>
    <w:rsid w:val="009C6C72"/>
    <w:rsid w:val="009D014B"/>
    <w:rsid w:val="009D026E"/>
    <w:rsid w:val="009D0476"/>
    <w:rsid w:val="009D08C7"/>
    <w:rsid w:val="009D0954"/>
    <w:rsid w:val="009D0E2B"/>
    <w:rsid w:val="009D10DA"/>
    <w:rsid w:val="009D11AC"/>
    <w:rsid w:val="009D133B"/>
    <w:rsid w:val="009D139F"/>
    <w:rsid w:val="009D1ACE"/>
    <w:rsid w:val="009D1D3E"/>
    <w:rsid w:val="009D2460"/>
    <w:rsid w:val="009D25EE"/>
    <w:rsid w:val="009D2D5F"/>
    <w:rsid w:val="009D31A7"/>
    <w:rsid w:val="009D3498"/>
    <w:rsid w:val="009D3670"/>
    <w:rsid w:val="009D4040"/>
    <w:rsid w:val="009D4E2F"/>
    <w:rsid w:val="009D5045"/>
    <w:rsid w:val="009D5809"/>
    <w:rsid w:val="009D5B0C"/>
    <w:rsid w:val="009D5CC9"/>
    <w:rsid w:val="009D6330"/>
    <w:rsid w:val="009D646F"/>
    <w:rsid w:val="009D757A"/>
    <w:rsid w:val="009D78D5"/>
    <w:rsid w:val="009D7ADD"/>
    <w:rsid w:val="009D7ED4"/>
    <w:rsid w:val="009D7F09"/>
    <w:rsid w:val="009D7F4E"/>
    <w:rsid w:val="009E0537"/>
    <w:rsid w:val="009E053C"/>
    <w:rsid w:val="009E158C"/>
    <w:rsid w:val="009E17A0"/>
    <w:rsid w:val="009E23D8"/>
    <w:rsid w:val="009E29FD"/>
    <w:rsid w:val="009E2C04"/>
    <w:rsid w:val="009E35C3"/>
    <w:rsid w:val="009E36C3"/>
    <w:rsid w:val="009E3824"/>
    <w:rsid w:val="009E3D7B"/>
    <w:rsid w:val="009E4001"/>
    <w:rsid w:val="009E430C"/>
    <w:rsid w:val="009E43B5"/>
    <w:rsid w:val="009E4D02"/>
    <w:rsid w:val="009E4FA0"/>
    <w:rsid w:val="009E56A6"/>
    <w:rsid w:val="009E6CD8"/>
    <w:rsid w:val="009E723C"/>
    <w:rsid w:val="009E7AA2"/>
    <w:rsid w:val="009E7E93"/>
    <w:rsid w:val="009F04F4"/>
    <w:rsid w:val="009F087C"/>
    <w:rsid w:val="009F0937"/>
    <w:rsid w:val="009F09C0"/>
    <w:rsid w:val="009F0B18"/>
    <w:rsid w:val="009F0DED"/>
    <w:rsid w:val="009F0F6B"/>
    <w:rsid w:val="009F142D"/>
    <w:rsid w:val="009F1E03"/>
    <w:rsid w:val="009F2461"/>
    <w:rsid w:val="009F25F2"/>
    <w:rsid w:val="009F29A3"/>
    <w:rsid w:val="009F29B5"/>
    <w:rsid w:val="009F2CFB"/>
    <w:rsid w:val="009F35FF"/>
    <w:rsid w:val="009F39E3"/>
    <w:rsid w:val="009F3C97"/>
    <w:rsid w:val="009F3EFD"/>
    <w:rsid w:val="009F412E"/>
    <w:rsid w:val="009F4590"/>
    <w:rsid w:val="009F46D0"/>
    <w:rsid w:val="009F4786"/>
    <w:rsid w:val="009F4CD6"/>
    <w:rsid w:val="009F4F1C"/>
    <w:rsid w:val="009F5334"/>
    <w:rsid w:val="009F54F0"/>
    <w:rsid w:val="009F56AE"/>
    <w:rsid w:val="009F645D"/>
    <w:rsid w:val="009F66E5"/>
    <w:rsid w:val="009F7025"/>
    <w:rsid w:val="009F7916"/>
    <w:rsid w:val="009F7D51"/>
    <w:rsid w:val="009F7DEC"/>
    <w:rsid w:val="00A000EE"/>
    <w:rsid w:val="00A00598"/>
    <w:rsid w:val="00A00599"/>
    <w:rsid w:val="00A00B30"/>
    <w:rsid w:val="00A00DBE"/>
    <w:rsid w:val="00A025BF"/>
    <w:rsid w:val="00A03A23"/>
    <w:rsid w:val="00A03D3F"/>
    <w:rsid w:val="00A04731"/>
    <w:rsid w:val="00A047F4"/>
    <w:rsid w:val="00A049D1"/>
    <w:rsid w:val="00A05A12"/>
    <w:rsid w:val="00A066EE"/>
    <w:rsid w:val="00A06CB6"/>
    <w:rsid w:val="00A06CC0"/>
    <w:rsid w:val="00A0784E"/>
    <w:rsid w:val="00A07AC6"/>
    <w:rsid w:val="00A102B5"/>
    <w:rsid w:val="00A1071E"/>
    <w:rsid w:val="00A11AF2"/>
    <w:rsid w:val="00A11C67"/>
    <w:rsid w:val="00A11D8D"/>
    <w:rsid w:val="00A11F62"/>
    <w:rsid w:val="00A122DF"/>
    <w:rsid w:val="00A124A5"/>
    <w:rsid w:val="00A12531"/>
    <w:rsid w:val="00A1262B"/>
    <w:rsid w:val="00A13C90"/>
    <w:rsid w:val="00A14A90"/>
    <w:rsid w:val="00A14DD6"/>
    <w:rsid w:val="00A14F3B"/>
    <w:rsid w:val="00A1510F"/>
    <w:rsid w:val="00A1518C"/>
    <w:rsid w:val="00A15472"/>
    <w:rsid w:val="00A15B74"/>
    <w:rsid w:val="00A1622D"/>
    <w:rsid w:val="00A1721F"/>
    <w:rsid w:val="00A17283"/>
    <w:rsid w:val="00A1798D"/>
    <w:rsid w:val="00A17DA5"/>
    <w:rsid w:val="00A17DC8"/>
    <w:rsid w:val="00A17FE2"/>
    <w:rsid w:val="00A205F9"/>
    <w:rsid w:val="00A20624"/>
    <w:rsid w:val="00A20692"/>
    <w:rsid w:val="00A20F6A"/>
    <w:rsid w:val="00A21070"/>
    <w:rsid w:val="00A21181"/>
    <w:rsid w:val="00A21598"/>
    <w:rsid w:val="00A21650"/>
    <w:rsid w:val="00A21666"/>
    <w:rsid w:val="00A226CD"/>
    <w:rsid w:val="00A22893"/>
    <w:rsid w:val="00A23756"/>
    <w:rsid w:val="00A23D2D"/>
    <w:rsid w:val="00A23DAD"/>
    <w:rsid w:val="00A24729"/>
    <w:rsid w:val="00A24882"/>
    <w:rsid w:val="00A24C24"/>
    <w:rsid w:val="00A24F3F"/>
    <w:rsid w:val="00A251B1"/>
    <w:rsid w:val="00A2535D"/>
    <w:rsid w:val="00A258EE"/>
    <w:rsid w:val="00A25B15"/>
    <w:rsid w:val="00A25BE1"/>
    <w:rsid w:val="00A2642E"/>
    <w:rsid w:val="00A26445"/>
    <w:rsid w:val="00A26655"/>
    <w:rsid w:val="00A26869"/>
    <w:rsid w:val="00A26A9F"/>
    <w:rsid w:val="00A26BC3"/>
    <w:rsid w:val="00A26CF1"/>
    <w:rsid w:val="00A271AF"/>
    <w:rsid w:val="00A27ED3"/>
    <w:rsid w:val="00A306A8"/>
    <w:rsid w:val="00A30E41"/>
    <w:rsid w:val="00A31869"/>
    <w:rsid w:val="00A31E6B"/>
    <w:rsid w:val="00A32314"/>
    <w:rsid w:val="00A32819"/>
    <w:rsid w:val="00A3282C"/>
    <w:rsid w:val="00A32DDA"/>
    <w:rsid w:val="00A33B87"/>
    <w:rsid w:val="00A33FC1"/>
    <w:rsid w:val="00A3468A"/>
    <w:rsid w:val="00A34A6E"/>
    <w:rsid w:val="00A34C9A"/>
    <w:rsid w:val="00A34DC6"/>
    <w:rsid w:val="00A34FDC"/>
    <w:rsid w:val="00A352CA"/>
    <w:rsid w:val="00A352EB"/>
    <w:rsid w:val="00A3561A"/>
    <w:rsid w:val="00A35796"/>
    <w:rsid w:val="00A3579B"/>
    <w:rsid w:val="00A35888"/>
    <w:rsid w:val="00A358ED"/>
    <w:rsid w:val="00A35A6D"/>
    <w:rsid w:val="00A35D45"/>
    <w:rsid w:val="00A36C5B"/>
    <w:rsid w:val="00A36EAA"/>
    <w:rsid w:val="00A36F3E"/>
    <w:rsid w:val="00A4030A"/>
    <w:rsid w:val="00A404C8"/>
    <w:rsid w:val="00A40517"/>
    <w:rsid w:val="00A409B7"/>
    <w:rsid w:val="00A41087"/>
    <w:rsid w:val="00A4118E"/>
    <w:rsid w:val="00A42152"/>
    <w:rsid w:val="00A42267"/>
    <w:rsid w:val="00A42956"/>
    <w:rsid w:val="00A434AC"/>
    <w:rsid w:val="00A439FD"/>
    <w:rsid w:val="00A43A4E"/>
    <w:rsid w:val="00A43B98"/>
    <w:rsid w:val="00A4488B"/>
    <w:rsid w:val="00A44C2F"/>
    <w:rsid w:val="00A451E3"/>
    <w:rsid w:val="00A45585"/>
    <w:rsid w:val="00A45FBF"/>
    <w:rsid w:val="00A46092"/>
    <w:rsid w:val="00A46ECD"/>
    <w:rsid w:val="00A47809"/>
    <w:rsid w:val="00A47982"/>
    <w:rsid w:val="00A47A97"/>
    <w:rsid w:val="00A5080F"/>
    <w:rsid w:val="00A510B4"/>
    <w:rsid w:val="00A5143C"/>
    <w:rsid w:val="00A5156B"/>
    <w:rsid w:val="00A51818"/>
    <w:rsid w:val="00A51D43"/>
    <w:rsid w:val="00A51E0F"/>
    <w:rsid w:val="00A51F19"/>
    <w:rsid w:val="00A52F32"/>
    <w:rsid w:val="00A53592"/>
    <w:rsid w:val="00A53A00"/>
    <w:rsid w:val="00A54644"/>
    <w:rsid w:val="00A5469C"/>
    <w:rsid w:val="00A5471D"/>
    <w:rsid w:val="00A54748"/>
    <w:rsid w:val="00A54967"/>
    <w:rsid w:val="00A54A3F"/>
    <w:rsid w:val="00A54DE7"/>
    <w:rsid w:val="00A54E2B"/>
    <w:rsid w:val="00A54FC7"/>
    <w:rsid w:val="00A5569C"/>
    <w:rsid w:val="00A56282"/>
    <w:rsid w:val="00A568F6"/>
    <w:rsid w:val="00A5741F"/>
    <w:rsid w:val="00A57C84"/>
    <w:rsid w:val="00A57D6A"/>
    <w:rsid w:val="00A6030D"/>
    <w:rsid w:val="00A6048A"/>
    <w:rsid w:val="00A604AE"/>
    <w:rsid w:val="00A60E98"/>
    <w:rsid w:val="00A61346"/>
    <w:rsid w:val="00A6135E"/>
    <w:rsid w:val="00A61376"/>
    <w:rsid w:val="00A619FD"/>
    <w:rsid w:val="00A61B1B"/>
    <w:rsid w:val="00A62016"/>
    <w:rsid w:val="00A6247C"/>
    <w:rsid w:val="00A62C53"/>
    <w:rsid w:val="00A62C58"/>
    <w:rsid w:val="00A62D13"/>
    <w:rsid w:val="00A62F4E"/>
    <w:rsid w:val="00A63178"/>
    <w:rsid w:val="00A63324"/>
    <w:rsid w:val="00A63DDE"/>
    <w:rsid w:val="00A640B0"/>
    <w:rsid w:val="00A642A2"/>
    <w:rsid w:val="00A64A30"/>
    <w:rsid w:val="00A64C58"/>
    <w:rsid w:val="00A64D18"/>
    <w:rsid w:val="00A64E4E"/>
    <w:rsid w:val="00A6623C"/>
    <w:rsid w:val="00A6667C"/>
    <w:rsid w:val="00A668CC"/>
    <w:rsid w:val="00A66B31"/>
    <w:rsid w:val="00A66DFD"/>
    <w:rsid w:val="00A67196"/>
    <w:rsid w:val="00A673EA"/>
    <w:rsid w:val="00A702BB"/>
    <w:rsid w:val="00A70494"/>
    <w:rsid w:val="00A7053D"/>
    <w:rsid w:val="00A70F15"/>
    <w:rsid w:val="00A715B6"/>
    <w:rsid w:val="00A71748"/>
    <w:rsid w:val="00A71C57"/>
    <w:rsid w:val="00A72311"/>
    <w:rsid w:val="00A726E4"/>
    <w:rsid w:val="00A7300B"/>
    <w:rsid w:val="00A73247"/>
    <w:rsid w:val="00A7465C"/>
    <w:rsid w:val="00A748F0"/>
    <w:rsid w:val="00A74BDA"/>
    <w:rsid w:val="00A757DC"/>
    <w:rsid w:val="00A75962"/>
    <w:rsid w:val="00A75E0D"/>
    <w:rsid w:val="00A75E4C"/>
    <w:rsid w:val="00A75EBB"/>
    <w:rsid w:val="00A76B9B"/>
    <w:rsid w:val="00A76C60"/>
    <w:rsid w:val="00A76D4A"/>
    <w:rsid w:val="00A76EA1"/>
    <w:rsid w:val="00A771ED"/>
    <w:rsid w:val="00A77395"/>
    <w:rsid w:val="00A77A27"/>
    <w:rsid w:val="00A77A70"/>
    <w:rsid w:val="00A80D96"/>
    <w:rsid w:val="00A817AC"/>
    <w:rsid w:val="00A81816"/>
    <w:rsid w:val="00A81CC1"/>
    <w:rsid w:val="00A81EB5"/>
    <w:rsid w:val="00A824C3"/>
    <w:rsid w:val="00A82806"/>
    <w:rsid w:val="00A82AD2"/>
    <w:rsid w:val="00A82C15"/>
    <w:rsid w:val="00A82CC1"/>
    <w:rsid w:val="00A8331A"/>
    <w:rsid w:val="00A83595"/>
    <w:rsid w:val="00A83BC1"/>
    <w:rsid w:val="00A83C83"/>
    <w:rsid w:val="00A846C5"/>
    <w:rsid w:val="00A84858"/>
    <w:rsid w:val="00A848CC"/>
    <w:rsid w:val="00A84FB9"/>
    <w:rsid w:val="00A85185"/>
    <w:rsid w:val="00A85621"/>
    <w:rsid w:val="00A856A6"/>
    <w:rsid w:val="00A85D31"/>
    <w:rsid w:val="00A86455"/>
    <w:rsid w:val="00A8678A"/>
    <w:rsid w:val="00A877D7"/>
    <w:rsid w:val="00A90368"/>
    <w:rsid w:val="00A906B7"/>
    <w:rsid w:val="00A908EA"/>
    <w:rsid w:val="00A9090B"/>
    <w:rsid w:val="00A90C74"/>
    <w:rsid w:val="00A90DEF"/>
    <w:rsid w:val="00A91322"/>
    <w:rsid w:val="00A913AF"/>
    <w:rsid w:val="00A918EC"/>
    <w:rsid w:val="00A91926"/>
    <w:rsid w:val="00A92C49"/>
    <w:rsid w:val="00A92C8F"/>
    <w:rsid w:val="00A92C93"/>
    <w:rsid w:val="00A932FC"/>
    <w:rsid w:val="00A93764"/>
    <w:rsid w:val="00A94450"/>
    <w:rsid w:val="00A94594"/>
    <w:rsid w:val="00A94B1A"/>
    <w:rsid w:val="00A954CB"/>
    <w:rsid w:val="00A9584B"/>
    <w:rsid w:val="00A95927"/>
    <w:rsid w:val="00A95AC5"/>
    <w:rsid w:val="00A95D85"/>
    <w:rsid w:val="00A96177"/>
    <w:rsid w:val="00A961C3"/>
    <w:rsid w:val="00A96BAA"/>
    <w:rsid w:val="00A96F24"/>
    <w:rsid w:val="00A97050"/>
    <w:rsid w:val="00A97490"/>
    <w:rsid w:val="00A9758F"/>
    <w:rsid w:val="00A979B6"/>
    <w:rsid w:val="00A97E93"/>
    <w:rsid w:val="00AA0059"/>
    <w:rsid w:val="00AA034A"/>
    <w:rsid w:val="00AA05D0"/>
    <w:rsid w:val="00AA085D"/>
    <w:rsid w:val="00AA0BC0"/>
    <w:rsid w:val="00AA0D87"/>
    <w:rsid w:val="00AA1606"/>
    <w:rsid w:val="00AA1F8A"/>
    <w:rsid w:val="00AA2273"/>
    <w:rsid w:val="00AA29E1"/>
    <w:rsid w:val="00AA2B98"/>
    <w:rsid w:val="00AA2DB4"/>
    <w:rsid w:val="00AA30FE"/>
    <w:rsid w:val="00AA3960"/>
    <w:rsid w:val="00AA3C68"/>
    <w:rsid w:val="00AA3C86"/>
    <w:rsid w:val="00AA3EAB"/>
    <w:rsid w:val="00AA4791"/>
    <w:rsid w:val="00AA4D07"/>
    <w:rsid w:val="00AA5200"/>
    <w:rsid w:val="00AA55E6"/>
    <w:rsid w:val="00AA5900"/>
    <w:rsid w:val="00AA5E13"/>
    <w:rsid w:val="00AA5E1F"/>
    <w:rsid w:val="00AA5E26"/>
    <w:rsid w:val="00AA5EC6"/>
    <w:rsid w:val="00AA6665"/>
    <w:rsid w:val="00AA6A1D"/>
    <w:rsid w:val="00AA6C15"/>
    <w:rsid w:val="00AA6EE5"/>
    <w:rsid w:val="00AA6FDE"/>
    <w:rsid w:val="00AA7797"/>
    <w:rsid w:val="00AB0678"/>
    <w:rsid w:val="00AB074F"/>
    <w:rsid w:val="00AB0A1E"/>
    <w:rsid w:val="00AB13D4"/>
    <w:rsid w:val="00AB1676"/>
    <w:rsid w:val="00AB1691"/>
    <w:rsid w:val="00AB1C13"/>
    <w:rsid w:val="00AB1D5A"/>
    <w:rsid w:val="00AB2048"/>
    <w:rsid w:val="00AB225A"/>
    <w:rsid w:val="00AB2936"/>
    <w:rsid w:val="00AB2D2F"/>
    <w:rsid w:val="00AB3121"/>
    <w:rsid w:val="00AB31DA"/>
    <w:rsid w:val="00AB328C"/>
    <w:rsid w:val="00AB3CF8"/>
    <w:rsid w:val="00AB3E35"/>
    <w:rsid w:val="00AB3ED3"/>
    <w:rsid w:val="00AB4401"/>
    <w:rsid w:val="00AB457F"/>
    <w:rsid w:val="00AB4B85"/>
    <w:rsid w:val="00AB5D7E"/>
    <w:rsid w:val="00AB629B"/>
    <w:rsid w:val="00AB68D5"/>
    <w:rsid w:val="00AB72EE"/>
    <w:rsid w:val="00AB7467"/>
    <w:rsid w:val="00AB76B0"/>
    <w:rsid w:val="00AB79CD"/>
    <w:rsid w:val="00AB7FB2"/>
    <w:rsid w:val="00AC0530"/>
    <w:rsid w:val="00AC055C"/>
    <w:rsid w:val="00AC0D3F"/>
    <w:rsid w:val="00AC0D84"/>
    <w:rsid w:val="00AC10DD"/>
    <w:rsid w:val="00AC1365"/>
    <w:rsid w:val="00AC1503"/>
    <w:rsid w:val="00AC2E60"/>
    <w:rsid w:val="00AC38AF"/>
    <w:rsid w:val="00AC3A49"/>
    <w:rsid w:val="00AC4489"/>
    <w:rsid w:val="00AC46E6"/>
    <w:rsid w:val="00AC508C"/>
    <w:rsid w:val="00AC555A"/>
    <w:rsid w:val="00AC5644"/>
    <w:rsid w:val="00AC5BC2"/>
    <w:rsid w:val="00AC5E9B"/>
    <w:rsid w:val="00AC63E4"/>
    <w:rsid w:val="00AC643C"/>
    <w:rsid w:val="00AC6662"/>
    <w:rsid w:val="00AC6E9C"/>
    <w:rsid w:val="00AC702B"/>
    <w:rsid w:val="00AC7583"/>
    <w:rsid w:val="00AC75C7"/>
    <w:rsid w:val="00AC767A"/>
    <w:rsid w:val="00AC7858"/>
    <w:rsid w:val="00AC79FF"/>
    <w:rsid w:val="00AC7F93"/>
    <w:rsid w:val="00AD0285"/>
    <w:rsid w:val="00AD05A6"/>
    <w:rsid w:val="00AD0CF0"/>
    <w:rsid w:val="00AD10E0"/>
    <w:rsid w:val="00AD1B00"/>
    <w:rsid w:val="00AD1C73"/>
    <w:rsid w:val="00AD1E7C"/>
    <w:rsid w:val="00AD2974"/>
    <w:rsid w:val="00AD2EB5"/>
    <w:rsid w:val="00AD2F0C"/>
    <w:rsid w:val="00AD3964"/>
    <w:rsid w:val="00AD39B3"/>
    <w:rsid w:val="00AD3C9B"/>
    <w:rsid w:val="00AD401B"/>
    <w:rsid w:val="00AD48AD"/>
    <w:rsid w:val="00AD50BA"/>
    <w:rsid w:val="00AD551C"/>
    <w:rsid w:val="00AD588B"/>
    <w:rsid w:val="00AD59F0"/>
    <w:rsid w:val="00AD5AAC"/>
    <w:rsid w:val="00AD5C25"/>
    <w:rsid w:val="00AD611A"/>
    <w:rsid w:val="00AD628D"/>
    <w:rsid w:val="00AD6F11"/>
    <w:rsid w:val="00AD71B5"/>
    <w:rsid w:val="00AD78C9"/>
    <w:rsid w:val="00AD7932"/>
    <w:rsid w:val="00AD7CB4"/>
    <w:rsid w:val="00AD7DA1"/>
    <w:rsid w:val="00AE0D2F"/>
    <w:rsid w:val="00AE1559"/>
    <w:rsid w:val="00AE191D"/>
    <w:rsid w:val="00AE192D"/>
    <w:rsid w:val="00AE1B1B"/>
    <w:rsid w:val="00AE235C"/>
    <w:rsid w:val="00AE28D5"/>
    <w:rsid w:val="00AE29EC"/>
    <w:rsid w:val="00AE2BF9"/>
    <w:rsid w:val="00AE2E3C"/>
    <w:rsid w:val="00AE3594"/>
    <w:rsid w:val="00AE4F95"/>
    <w:rsid w:val="00AE50F0"/>
    <w:rsid w:val="00AE512D"/>
    <w:rsid w:val="00AE5177"/>
    <w:rsid w:val="00AE5834"/>
    <w:rsid w:val="00AE5BC4"/>
    <w:rsid w:val="00AE61AE"/>
    <w:rsid w:val="00AE61D4"/>
    <w:rsid w:val="00AE6580"/>
    <w:rsid w:val="00AE66F6"/>
    <w:rsid w:val="00AF034C"/>
    <w:rsid w:val="00AF0A9A"/>
    <w:rsid w:val="00AF0EA0"/>
    <w:rsid w:val="00AF178E"/>
    <w:rsid w:val="00AF1E97"/>
    <w:rsid w:val="00AF2201"/>
    <w:rsid w:val="00AF29A0"/>
    <w:rsid w:val="00AF29A2"/>
    <w:rsid w:val="00AF2CB2"/>
    <w:rsid w:val="00AF2DDB"/>
    <w:rsid w:val="00AF2F2F"/>
    <w:rsid w:val="00AF3953"/>
    <w:rsid w:val="00AF4D86"/>
    <w:rsid w:val="00AF5B45"/>
    <w:rsid w:val="00AF5BBF"/>
    <w:rsid w:val="00AF5BE1"/>
    <w:rsid w:val="00AF62C7"/>
    <w:rsid w:val="00AF6B72"/>
    <w:rsid w:val="00AF7109"/>
    <w:rsid w:val="00AF7383"/>
    <w:rsid w:val="00AF7F19"/>
    <w:rsid w:val="00B00092"/>
    <w:rsid w:val="00B0052A"/>
    <w:rsid w:val="00B0126C"/>
    <w:rsid w:val="00B013BA"/>
    <w:rsid w:val="00B01730"/>
    <w:rsid w:val="00B01744"/>
    <w:rsid w:val="00B01D9A"/>
    <w:rsid w:val="00B01F82"/>
    <w:rsid w:val="00B02399"/>
    <w:rsid w:val="00B030C7"/>
    <w:rsid w:val="00B0312C"/>
    <w:rsid w:val="00B03560"/>
    <w:rsid w:val="00B03DA7"/>
    <w:rsid w:val="00B03F72"/>
    <w:rsid w:val="00B040CD"/>
    <w:rsid w:val="00B05B52"/>
    <w:rsid w:val="00B05F2F"/>
    <w:rsid w:val="00B06240"/>
    <w:rsid w:val="00B06326"/>
    <w:rsid w:val="00B068B7"/>
    <w:rsid w:val="00B074D5"/>
    <w:rsid w:val="00B07D30"/>
    <w:rsid w:val="00B07F8F"/>
    <w:rsid w:val="00B114A9"/>
    <w:rsid w:val="00B11852"/>
    <w:rsid w:val="00B11A45"/>
    <w:rsid w:val="00B11C0A"/>
    <w:rsid w:val="00B11C7E"/>
    <w:rsid w:val="00B12840"/>
    <w:rsid w:val="00B135C9"/>
    <w:rsid w:val="00B141F9"/>
    <w:rsid w:val="00B146CC"/>
    <w:rsid w:val="00B14F19"/>
    <w:rsid w:val="00B157E8"/>
    <w:rsid w:val="00B1583F"/>
    <w:rsid w:val="00B15A8B"/>
    <w:rsid w:val="00B15D97"/>
    <w:rsid w:val="00B167FB"/>
    <w:rsid w:val="00B16D07"/>
    <w:rsid w:val="00B16FCA"/>
    <w:rsid w:val="00B1715F"/>
    <w:rsid w:val="00B172A7"/>
    <w:rsid w:val="00B1741F"/>
    <w:rsid w:val="00B17710"/>
    <w:rsid w:val="00B17744"/>
    <w:rsid w:val="00B17BA9"/>
    <w:rsid w:val="00B20142"/>
    <w:rsid w:val="00B20218"/>
    <w:rsid w:val="00B203BF"/>
    <w:rsid w:val="00B209AF"/>
    <w:rsid w:val="00B20D47"/>
    <w:rsid w:val="00B2115F"/>
    <w:rsid w:val="00B2143A"/>
    <w:rsid w:val="00B21681"/>
    <w:rsid w:val="00B218F1"/>
    <w:rsid w:val="00B22748"/>
    <w:rsid w:val="00B227C6"/>
    <w:rsid w:val="00B228CC"/>
    <w:rsid w:val="00B22E00"/>
    <w:rsid w:val="00B2384F"/>
    <w:rsid w:val="00B242E7"/>
    <w:rsid w:val="00B24658"/>
    <w:rsid w:val="00B24660"/>
    <w:rsid w:val="00B2507C"/>
    <w:rsid w:val="00B25698"/>
    <w:rsid w:val="00B2590B"/>
    <w:rsid w:val="00B25C8A"/>
    <w:rsid w:val="00B25D79"/>
    <w:rsid w:val="00B25F93"/>
    <w:rsid w:val="00B26021"/>
    <w:rsid w:val="00B26101"/>
    <w:rsid w:val="00B262AA"/>
    <w:rsid w:val="00B26392"/>
    <w:rsid w:val="00B2659E"/>
    <w:rsid w:val="00B26739"/>
    <w:rsid w:val="00B267A2"/>
    <w:rsid w:val="00B27352"/>
    <w:rsid w:val="00B273D6"/>
    <w:rsid w:val="00B277E0"/>
    <w:rsid w:val="00B278B6"/>
    <w:rsid w:val="00B27D58"/>
    <w:rsid w:val="00B27F94"/>
    <w:rsid w:val="00B30851"/>
    <w:rsid w:val="00B308A9"/>
    <w:rsid w:val="00B31050"/>
    <w:rsid w:val="00B312EE"/>
    <w:rsid w:val="00B3195A"/>
    <w:rsid w:val="00B31A53"/>
    <w:rsid w:val="00B31BB5"/>
    <w:rsid w:val="00B31C20"/>
    <w:rsid w:val="00B32162"/>
    <w:rsid w:val="00B32AD6"/>
    <w:rsid w:val="00B32B07"/>
    <w:rsid w:val="00B330C1"/>
    <w:rsid w:val="00B330DF"/>
    <w:rsid w:val="00B335DF"/>
    <w:rsid w:val="00B337C7"/>
    <w:rsid w:val="00B33AB7"/>
    <w:rsid w:val="00B34249"/>
    <w:rsid w:val="00B34305"/>
    <w:rsid w:val="00B34C1E"/>
    <w:rsid w:val="00B34DC9"/>
    <w:rsid w:val="00B35077"/>
    <w:rsid w:val="00B350B2"/>
    <w:rsid w:val="00B3673D"/>
    <w:rsid w:val="00B36913"/>
    <w:rsid w:val="00B36FD7"/>
    <w:rsid w:val="00B37DD2"/>
    <w:rsid w:val="00B37F00"/>
    <w:rsid w:val="00B40233"/>
    <w:rsid w:val="00B40441"/>
    <w:rsid w:val="00B406BE"/>
    <w:rsid w:val="00B4093F"/>
    <w:rsid w:val="00B40E73"/>
    <w:rsid w:val="00B41447"/>
    <w:rsid w:val="00B41862"/>
    <w:rsid w:val="00B41A3A"/>
    <w:rsid w:val="00B41C78"/>
    <w:rsid w:val="00B41D07"/>
    <w:rsid w:val="00B41DD5"/>
    <w:rsid w:val="00B41E6D"/>
    <w:rsid w:val="00B422B0"/>
    <w:rsid w:val="00B42312"/>
    <w:rsid w:val="00B42344"/>
    <w:rsid w:val="00B424B8"/>
    <w:rsid w:val="00B424C4"/>
    <w:rsid w:val="00B42A24"/>
    <w:rsid w:val="00B43720"/>
    <w:rsid w:val="00B43EDD"/>
    <w:rsid w:val="00B43F38"/>
    <w:rsid w:val="00B43F51"/>
    <w:rsid w:val="00B443AC"/>
    <w:rsid w:val="00B44572"/>
    <w:rsid w:val="00B44743"/>
    <w:rsid w:val="00B4496D"/>
    <w:rsid w:val="00B44C8A"/>
    <w:rsid w:val="00B44CEE"/>
    <w:rsid w:val="00B44EEF"/>
    <w:rsid w:val="00B45463"/>
    <w:rsid w:val="00B45EF6"/>
    <w:rsid w:val="00B45FFD"/>
    <w:rsid w:val="00B46529"/>
    <w:rsid w:val="00B4674E"/>
    <w:rsid w:val="00B46E59"/>
    <w:rsid w:val="00B47BC8"/>
    <w:rsid w:val="00B47F6C"/>
    <w:rsid w:val="00B50983"/>
    <w:rsid w:val="00B51425"/>
    <w:rsid w:val="00B51C4F"/>
    <w:rsid w:val="00B521D6"/>
    <w:rsid w:val="00B52281"/>
    <w:rsid w:val="00B5283D"/>
    <w:rsid w:val="00B53A8B"/>
    <w:rsid w:val="00B54817"/>
    <w:rsid w:val="00B54BAA"/>
    <w:rsid w:val="00B54E1A"/>
    <w:rsid w:val="00B54FA5"/>
    <w:rsid w:val="00B553CE"/>
    <w:rsid w:val="00B55579"/>
    <w:rsid w:val="00B5596D"/>
    <w:rsid w:val="00B55A81"/>
    <w:rsid w:val="00B55AFA"/>
    <w:rsid w:val="00B55DB7"/>
    <w:rsid w:val="00B561E6"/>
    <w:rsid w:val="00B564FB"/>
    <w:rsid w:val="00B56A79"/>
    <w:rsid w:val="00B56D8C"/>
    <w:rsid w:val="00B56E41"/>
    <w:rsid w:val="00B57166"/>
    <w:rsid w:val="00B572EF"/>
    <w:rsid w:val="00B573F8"/>
    <w:rsid w:val="00B57B6D"/>
    <w:rsid w:val="00B57EA8"/>
    <w:rsid w:val="00B57FD9"/>
    <w:rsid w:val="00B604A1"/>
    <w:rsid w:val="00B607BE"/>
    <w:rsid w:val="00B616A9"/>
    <w:rsid w:val="00B618EA"/>
    <w:rsid w:val="00B61A71"/>
    <w:rsid w:val="00B61C96"/>
    <w:rsid w:val="00B61FE3"/>
    <w:rsid w:val="00B624E0"/>
    <w:rsid w:val="00B628DF"/>
    <w:rsid w:val="00B628E5"/>
    <w:rsid w:val="00B62ACD"/>
    <w:rsid w:val="00B62B18"/>
    <w:rsid w:val="00B62B8D"/>
    <w:rsid w:val="00B62C7E"/>
    <w:rsid w:val="00B6331F"/>
    <w:rsid w:val="00B634FC"/>
    <w:rsid w:val="00B656AC"/>
    <w:rsid w:val="00B65C82"/>
    <w:rsid w:val="00B66064"/>
    <w:rsid w:val="00B66A9B"/>
    <w:rsid w:val="00B66CBB"/>
    <w:rsid w:val="00B66DD3"/>
    <w:rsid w:val="00B6761B"/>
    <w:rsid w:val="00B6767D"/>
    <w:rsid w:val="00B678CD"/>
    <w:rsid w:val="00B679DD"/>
    <w:rsid w:val="00B70111"/>
    <w:rsid w:val="00B70381"/>
    <w:rsid w:val="00B708EE"/>
    <w:rsid w:val="00B70B36"/>
    <w:rsid w:val="00B70BF5"/>
    <w:rsid w:val="00B70DF3"/>
    <w:rsid w:val="00B70E2E"/>
    <w:rsid w:val="00B71484"/>
    <w:rsid w:val="00B71F0B"/>
    <w:rsid w:val="00B729AD"/>
    <w:rsid w:val="00B731D1"/>
    <w:rsid w:val="00B732AC"/>
    <w:rsid w:val="00B74C2A"/>
    <w:rsid w:val="00B74D9C"/>
    <w:rsid w:val="00B74DA8"/>
    <w:rsid w:val="00B75942"/>
    <w:rsid w:val="00B76770"/>
    <w:rsid w:val="00B7715B"/>
    <w:rsid w:val="00B77580"/>
    <w:rsid w:val="00B77D3F"/>
    <w:rsid w:val="00B77EAC"/>
    <w:rsid w:val="00B77ECD"/>
    <w:rsid w:val="00B80BDF"/>
    <w:rsid w:val="00B80E5C"/>
    <w:rsid w:val="00B81390"/>
    <w:rsid w:val="00B817E4"/>
    <w:rsid w:val="00B818F3"/>
    <w:rsid w:val="00B8237D"/>
    <w:rsid w:val="00B825F3"/>
    <w:rsid w:val="00B82660"/>
    <w:rsid w:val="00B827E9"/>
    <w:rsid w:val="00B82A48"/>
    <w:rsid w:val="00B82F9D"/>
    <w:rsid w:val="00B837BE"/>
    <w:rsid w:val="00B83FBF"/>
    <w:rsid w:val="00B840B9"/>
    <w:rsid w:val="00B841AA"/>
    <w:rsid w:val="00B848BE"/>
    <w:rsid w:val="00B84E1A"/>
    <w:rsid w:val="00B85466"/>
    <w:rsid w:val="00B85999"/>
    <w:rsid w:val="00B859FF"/>
    <w:rsid w:val="00B860F7"/>
    <w:rsid w:val="00B8617F"/>
    <w:rsid w:val="00B8696A"/>
    <w:rsid w:val="00B86A70"/>
    <w:rsid w:val="00B87056"/>
    <w:rsid w:val="00B8755E"/>
    <w:rsid w:val="00B87854"/>
    <w:rsid w:val="00B8792D"/>
    <w:rsid w:val="00B87D7A"/>
    <w:rsid w:val="00B90C01"/>
    <w:rsid w:val="00B91051"/>
    <w:rsid w:val="00B9138F"/>
    <w:rsid w:val="00B91724"/>
    <w:rsid w:val="00B91F5C"/>
    <w:rsid w:val="00B92C7A"/>
    <w:rsid w:val="00B92DF5"/>
    <w:rsid w:val="00B93088"/>
    <w:rsid w:val="00B94179"/>
    <w:rsid w:val="00B94371"/>
    <w:rsid w:val="00B94434"/>
    <w:rsid w:val="00B945C7"/>
    <w:rsid w:val="00B94FDB"/>
    <w:rsid w:val="00B9504D"/>
    <w:rsid w:val="00B95489"/>
    <w:rsid w:val="00B95D20"/>
    <w:rsid w:val="00B96368"/>
    <w:rsid w:val="00B966E4"/>
    <w:rsid w:val="00B969F9"/>
    <w:rsid w:val="00B96F04"/>
    <w:rsid w:val="00B97277"/>
    <w:rsid w:val="00B97391"/>
    <w:rsid w:val="00B97456"/>
    <w:rsid w:val="00B97F0A"/>
    <w:rsid w:val="00BA09A3"/>
    <w:rsid w:val="00BA1A07"/>
    <w:rsid w:val="00BA1B05"/>
    <w:rsid w:val="00BA2BBF"/>
    <w:rsid w:val="00BA2E1D"/>
    <w:rsid w:val="00BA4821"/>
    <w:rsid w:val="00BA4C37"/>
    <w:rsid w:val="00BA5039"/>
    <w:rsid w:val="00BA551B"/>
    <w:rsid w:val="00BA567A"/>
    <w:rsid w:val="00BA57F4"/>
    <w:rsid w:val="00BA6B4F"/>
    <w:rsid w:val="00BA6DD4"/>
    <w:rsid w:val="00BA7008"/>
    <w:rsid w:val="00BA73A7"/>
    <w:rsid w:val="00BA79AA"/>
    <w:rsid w:val="00BA7EA8"/>
    <w:rsid w:val="00BB05F0"/>
    <w:rsid w:val="00BB06D4"/>
    <w:rsid w:val="00BB07DB"/>
    <w:rsid w:val="00BB0818"/>
    <w:rsid w:val="00BB128C"/>
    <w:rsid w:val="00BB1B41"/>
    <w:rsid w:val="00BB1CCF"/>
    <w:rsid w:val="00BB1F8B"/>
    <w:rsid w:val="00BB2151"/>
    <w:rsid w:val="00BB2AFD"/>
    <w:rsid w:val="00BB2FC6"/>
    <w:rsid w:val="00BB31B2"/>
    <w:rsid w:val="00BB3744"/>
    <w:rsid w:val="00BB3834"/>
    <w:rsid w:val="00BB3E17"/>
    <w:rsid w:val="00BB406E"/>
    <w:rsid w:val="00BB442A"/>
    <w:rsid w:val="00BB5201"/>
    <w:rsid w:val="00BB5E4E"/>
    <w:rsid w:val="00BB6000"/>
    <w:rsid w:val="00BB6082"/>
    <w:rsid w:val="00BB615E"/>
    <w:rsid w:val="00BB635D"/>
    <w:rsid w:val="00BB6883"/>
    <w:rsid w:val="00BB6A6B"/>
    <w:rsid w:val="00BB6FD2"/>
    <w:rsid w:val="00BB76E2"/>
    <w:rsid w:val="00BB7CB6"/>
    <w:rsid w:val="00BB7F06"/>
    <w:rsid w:val="00BC056E"/>
    <w:rsid w:val="00BC06E6"/>
    <w:rsid w:val="00BC0906"/>
    <w:rsid w:val="00BC0B77"/>
    <w:rsid w:val="00BC0D3B"/>
    <w:rsid w:val="00BC1082"/>
    <w:rsid w:val="00BC1ABA"/>
    <w:rsid w:val="00BC1EA2"/>
    <w:rsid w:val="00BC35B0"/>
    <w:rsid w:val="00BC3622"/>
    <w:rsid w:val="00BC3A17"/>
    <w:rsid w:val="00BC3A98"/>
    <w:rsid w:val="00BC3CD2"/>
    <w:rsid w:val="00BC4215"/>
    <w:rsid w:val="00BC43B8"/>
    <w:rsid w:val="00BC451C"/>
    <w:rsid w:val="00BC4527"/>
    <w:rsid w:val="00BC461F"/>
    <w:rsid w:val="00BC4FAC"/>
    <w:rsid w:val="00BC4FF6"/>
    <w:rsid w:val="00BC50D2"/>
    <w:rsid w:val="00BC5555"/>
    <w:rsid w:val="00BC58B4"/>
    <w:rsid w:val="00BC5B03"/>
    <w:rsid w:val="00BC5CC7"/>
    <w:rsid w:val="00BC5E86"/>
    <w:rsid w:val="00BC5ED9"/>
    <w:rsid w:val="00BC611C"/>
    <w:rsid w:val="00BC6D3D"/>
    <w:rsid w:val="00BC6E29"/>
    <w:rsid w:val="00BC76AE"/>
    <w:rsid w:val="00BC77D0"/>
    <w:rsid w:val="00BC7909"/>
    <w:rsid w:val="00BD0CAA"/>
    <w:rsid w:val="00BD11FC"/>
    <w:rsid w:val="00BD1411"/>
    <w:rsid w:val="00BD1565"/>
    <w:rsid w:val="00BD1A81"/>
    <w:rsid w:val="00BD2060"/>
    <w:rsid w:val="00BD3813"/>
    <w:rsid w:val="00BD3B9C"/>
    <w:rsid w:val="00BD4120"/>
    <w:rsid w:val="00BD41C5"/>
    <w:rsid w:val="00BD4763"/>
    <w:rsid w:val="00BD4766"/>
    <w:rsid w:val="00BD486E"/>
    <w:rsid w:val="00BD4880"/>
    <w:rsid w:val="00BD4E7B"/>
    <w:rsid w:val="00BD50EF"/>
    <w:rsid w:val="00BD542D"/>
    <w:rsid w:val="00BD5569"/>
    <w:rsid w:val="00BD586E"/>
    <w:rsid w:val="00BD5B35"/>
    <w:rsid w:val="00BD669E"/>
    <w:rsid w:val="00BD6EA6"/>
    <w:rsid w:val="00BD7945"/>
    <w:rsid w:val="00BD7C60"/>
    <w:rsid w:val="00BE05AC"/>
    <w:rsid w:val="00BE072E"/>
    <w:rsid w:val="00BE0948"/>
    <w:rsid w:val="00BE1AC0"/>
    <w:rsid w:val="00BE21AF"/>
    <w:rsid w:val="00BE22E4"/>
    <w:rsid w:val="00BE262F"/>
    <w:rsid w:val="00BE287F"/>
    <w:rsid w:val="00BE2B31"/>
    <w:rsid w:val="00BE3E3B"/>
    <w:rsid w:val="00BE407C"/>
    <w:rsid w:val="00BE4434"/>
    <w:rsid w:val="00BE45CC"/>
    <w:rsid w:val="00BE48D9"/>
    <w:rsid w:val="00BE49D7"/>
    <w:rsid w:val="00BE4EA2"/>
    <w:rsid w:val="00BE545E"/>
    <w:rsid w:val="00BE55FC"/>
    <w:rsid w:val="00BE5AC7"/>
    <w:rsid w:val="00BE5C36"/>
    <w:rsid w:val="00BE5E52"/>
    <w:rsid w:val="00BE6668"/>
    <w:rsid w:val="00BE66C6"/>
    <w:rsid w:val="00BE69F6"/>
    <w:rsid w:val="00BE70AF"/>
    <w:rsid w:val="00BE74D8"/>
    <w:rsid w:val="00BE7CDE"/>
    <w:rsid w:val="00BF02B8"/>
    <w:rsid w:val="00BF0EA3"/>
    <w:rsid w:val="00BF0F7F"/>
    <w:rsid w:val="00BF0FCB"/>
    <w:rsid w:val="00BF1492"/>
    <w:rsid w:val="00BF17B1"/>
    <w:rsid w:val="00BF35AE"/>
    <w:rsid w:val="00BF3B48"/>
    <w:rsid w:val="00BF3DA9"/>
    <w:rsid w:val="00BF40BF"/>
    <w:rsid w:val="00BF4329"/>
    <w:rsid w:val="00BF440C"/>
    <w:rsid w:val="00BF44B9"/>
    <w:rsid w:val="00BF49ED"/>
    <w:rsid w:val="00BF4AEA"/>
    <w:rsid w:val="00BF4B9D"/>
    <w:rsid w:val="00BF4D2A"/>
    <w:rsid w:val="00BF4E90"/>
    <w:rsid w:val="00BF536A"/>
    <w:rsid w:val="00BF5DB7"/>
    <w:rsid w:val="00BF60BD"/>
    <w:rsid w:val="00BF6210"/>
    <w:rsid w:val="00BF670C"/>
    <w:rsid w:val="00BF702B"/>
    <w:rsid w:val="00BF795D"/>
    <w:rsid w:val="00BF7B8B"/>
    <w:rsid w:val="00BF7FA8"/>
    <w:rsid w:val="00C002F4"/>
    <w:rsid w:val="00C00314"/>
    <w:rsid w:val="00C00B59"/>
    <w:rsid w:val="00C00C5A"/>
    <w:rsid w:val="00C01958"/>
    <w:rsid w:val="00C01F83"/>
    <w:rsid w:val="00C02113"/>
    <w:rsid w:val="00C02243"/>
    <w:rsid w:val="00C023CA"/>
    <w:rsid w:val="00C0298B"/>
    <w:rsid w:val="00C02BFC"/>
    <w:rsid w:val="00C02E0E"/>
    <w:rsid w:val="00C03818"/>
    <w:rsid w:val="00C03AB6"/>
    <w:rsid w:val="00C046E3"/>
    <w:rsid w:val="00C04A7F"/>
    <w:rsid w:val="00C04F60"/>
    <w:rsid w:val="00C04F93"/>
    <w:rsid w:val="00C05050"/>
    <w:rsid w:val="00C05C2B"/>
    <w:rsid w:val="00C05F4C"/>
    <w:rsid w:val="00C0623E"/>
    <w:rsid w:val="00C06754"/>
    <w:rsid w:val="00C06A88"/>
    <w:rsid w:val="00C07798"/>
    <w:rsid w:val="00C0791E"/>
    <w:rsid w:val="00C07A75"/>
    <w:rsid w:val="00C07DCB"/>
    <w:rsid w:val="00C07F7E"/>
    <w:rsid w:val="00C07FB2"/>
    <w:rsid w:val="00C104DB"/>
    <w:rsid w:val="00C116AA"/>
    <w:rsid w:val="00C1175E"/>
    <w:rsid w:val="00C117E0"/>
    <w:rsid w:val="00C11948"/>
    <w:rsid w:val="00C11C39"/>
    <w:rsid w:val="00C12037"/>
    <w:rsid w:val="00C12302"/>
    <w:rsid w:val="00C127A8"/>
    <w:rsid w:val="00C1286C"/>
    <w:rsid w:val="00C13A4C"/>
    <w:rsid w:val="00C13D74"/>
    <w:rsid w:val="00C13FD6"/>
    <w:rsid w:val="00C14073"/>
    <w:rsid w:val="00C14599"/>
    <w:rsid w:val="00C1460C"/>
    <w:rsid w:val="00C14CAB"/>
    <w:rsid w:val="00C14FB7"/>
    <w:rsid w:val="00C1545B"/>
    <w:rsid w:val="00C1581A"/>
    <w:rsid w:val="00C16478"/>
    <w:rsid w:val="00C1649B"/>
    <w:rsid w:val="00C165B2"/>
    <w:rsid w:val="00C16616"/>
    <w:rsid w:val="00C16BC9"/>
    <w:rsid w:val="00C16C49"/>
    <w:rsid w:val="00C17EA5"/>
    <w:rsid w:val="00C20513"/>
    <w:rsid w:val="00C20A61"/>
    <w:rsid w:val="00C20E21"/>
    <w:rsid w:val="00C20FCA"/>
    <w:rsid w:val="00C21D92"/>
    <w:rsid w:val="00C21E72"/>
    <w:rsid w:val="00C22061"/>
    <w:rsid w:val="00C221FD"/>
    <w:rsid w:val="00C22C0F"/>
    <w:rsid w:val="00C23113"/>
    <w:rsid w:val="00C2321E"/>
    <w:rsid w:val="00C23819"/>
    <w:rsid w:val="00C23A0D"/>
    <w:rsid w:val="00C23AFB"/>
    <w:rsid w:val="00C23B91"/>
    <w:rsid w:val="00C24486"/>
    <w:rsid w:val="00C246B2"/>
    <w:rsid w:val="00C24B17"/>
    <w:rsid w:val="00C24D4F"/>
    <w:rsid w:val="00C255D1"/>
    <w:rsid w:val="00C25DCD"/>
    <w:rsid w:val="00C26049"/>
    <w:rsid w:val="00C261CB"/>
    <w:rsid w:val="00C267AE"/>
    <w:rsid w:val="00C27200"/>
    <w:rsid w:val="00C302AB"/>
    <w:rsid w:val="00C3051E"/>
    <w:rsid w:val="00C3076E"/>
    <w:rsid w:val="00C30E84"/>
    <w:rsid w:val="00C3110C"/>
    <w:rsid w:val="00C31444"/>
    <w:rsid w:val="00C3156E"/>
    <w:rsid w:val="00C31D2E"/>
    <w:rsid w:val="00C326C1"/>
    <w:rsid w:val="00C326FA"/>
    <w:rsid w:val="00C3284E"/>
    <w:rsid w:val="00C32A95"/>
    <w:rsid w:val="00C3373E"/>
    <w:rsid w:val="00C33B37"/>
    <w:rsid w:val="00C33C38"/>
    <w:rsid w:val="00C341ED"/>
    <w:rsid w:val="00C34479"/>
    <w:rsid w:val="00C345F7"/>
    <w:rsid w:val="00C34AC7"/>
    <w:rsid w:val="00C35386"/>
    <w:rsid w:val="00C35CAE"/>
    <w:rsid w:val="00C35F53"/>
    <w:rsid w:val="00C36459"/>
    <w:rsid w:val="00C365CA"/>
    <w:rsid w:val="00C367EB"/>
    <w:rsid w:val="00C375B9"/>
    <w:rsid w:val="00C37EDE"/>
    <w:rsid w:val="00C4093C"/>
    <w:rsid w:val="00C4165B"/>
    <w:rsid w:val="00C41A4E"/>
    <w:rsid w:val="00C41B88"/>
    <w:rsid w:val="00C41D7A"/>
    <w:rsid w:val="00C41D9C"/>
    <w:rsid w:val="00C41F17"/>
    <w:rsid w:val="00C42107"/>
    <w:rsid w:val="00C42670"/>
    <w:rsid w:val="00C42D32"/>
    <w:rsid w:val="00C42EDC"/>
    <w:rsid w:val="00C43230"/>
    <w:rsid w:val="00C4386A"/>
    <w:rsid w:val="00C438F9"/>
    <w:rsid w:val="00C448A3"/>
    <w:rsid w:val="00C44FE8"/>
    <w:rsid w:val="00C45068"/>
    <w:rsid w:val="00C45121"/>
    <w:rsid w:val="00C451F2"/>
    <w:rsid w:val="00C4582F"/>
    <w:rsid w:val="00C460C2"/>
    <w:rsid w:val="00C46372"/>
    <w:rsid w:val="00C46A62"/>
    <w:rsid w:val="00C46D4C"/>
    <w:rsid w:val="00C46EE2"/>
    <w:rsid w:val="00C46F22"/>
    <w:rsid w:val="00C47381"/>
    <w:rsid w:val="00C477D6"/>
    <w:rsid w:val="00C50745"/>
    <w:rsid w:val="00C510E0"/>
    <w:rsid w:val="00C51782"/>
    <w:rsid w:val="00C518BD"/>
    <w:rsid w:val="00C51A8A"/>
    <w:rsid w:val="00C51D39"/>
    <w:rsid w:val="00C51E18"/>
    <w:rsid w:val="00C523E3"/>
    <w:rsid w:val="00C52598"/>
    <w:rsid w:val="00C52841"/>
    <w:rsid w:val="00C52A9C"/>
    <w:rsid w:val="00C5301C"/>
    <w:rsid w:val="00C53021"/>
    <w:rsid w:val="00C53857"/>
    <w:rsid w:val="00C5399D"/>
    <w:rsid w:val="00C5426C"/>
    <w:rsid w:val="00C545B7"/>
    <w:rsid w:val="00C54A0C"/>
    <w:rsid w:val="00C556A7"/>
    <w:rsid w:val="00C55A3C"/>
    <w:rsid w:val="00C55E00"/>
    <w:rsid w:val="00C55F56"/>
    <w:rsid w:val="00C56098"/>
    <w:rsid w:val="00C5632C"/>
    <w:rsid w:val="00C565C0"/>
    <w:rsid w:val="00C56606"/>
    <w:rsid w:val="00C5663C"/>
    <w:rsid w:val="00C56CEC"/>
    <w:rsid w:val="00C56FC3"/>
    <w:rsid w:val="00C5724A"/>
    <w:rsid w:val="00C57310"/>
    <w:rsid w:val="00C575C8"/>
    <w:rsid w:val="00C57DA3"/>
    <w:rsid w:val="00C57F29"/>
    <w:rsid w:val="00C60FCD"/>
    <w:rsid w:val="00C6186D"/>
    <w:rsid w:val="00C61AB5"/>
    <w:rsid w:val="00C61D9A"/>
    <w:rsid w:val="00C6274D"/>
    <w:rsid w:val="00C62D40"/>
    <w:rsid w:val="00C62DCC"/>
    <w:rsid w:val="00C63322"/>
    <w:rsid w:val="00C6360C"/>
    <w:rsid w:val="00C639E2"/>
    <w:rsid w:val="00C63E1D"/>
    <w:rsid w:val="00C63F47"/>
    <w:rsid w:val="00C640E1"/>
    <w:rsid w:val="00C6454C"/>
    <w:rsid w:val="00C64DCD"/>
    <w:rsid w:val="00C651C8"/>
    <w:rsid w:val="00C658F0"/>
    <w:rsid w:val="00C65E63"/>
    <w:rsid w:val="00C65EC6"/>
    <w:rsid w:val="00C65FEB"/>
    <w:rsid w:val="00C66285"/>
    <w:rsid w:val="00C671E9"/>
    <w:rsid w:val="00C67994"/>
    <w:rsid w:val="00C70265"/>
    <w:rsid w:val="00C702BE"/>
    <w:rsid w:val="00C7046E"/>
    <w:rsid w:val="00C70764"/>
    <w:rsid w:val="00C70779"/>
    <w:rsid w:val="00C70CF8"/>
    <w:rsid w:val="00C711FC"/>
    <w:rsid w:val="00C71791"/>
    <w:rsid w:val="00C7181B"/>
    <w:rsid w:val="00C719DC"/>
    <w:rsid w:val="00C72533"/>
    <w:rsid w:val="00C728D8"/>
    <w:rsid w:val="00C72C6B"/>
    <w:rsid w:val="00C73C6E"/>
    <w:rsid w:val="00C73CC6"/>
    <w:rsid w:val="00C74671"/>
    <w:rsid w:val="00C75022"/>
    <w:rsid w:val="00C75561"/>
    <w:rsid w:val="00C75ADD"/>
    <w:rsid w:val="00C75CE8"/>
    <w:rsid w:val="00C75FF2"/>
    <w:rsid w:val="00C765E1"/>
    <w:rsid w:val="00C774AC"/>
    <w:rsid w:val="00C77922"/>
    <w:rsid w:val="00C77D61"/>
    <w:rsid w:val="00C80178"/>
    <w:rsid w:val="00C810C7"/>
    <w:rsid w:val="00C81659"/>
    <w:rsid w:val="00C820E1"/>
    <w:rsid w:val="00C82370"/>
    <w:rsid w:val="00C8272E"/>
    <w:rsid w:val="00C82D04"/>
    <w:rsid w:val="00C8369B"/>
    <w:rsid w:val="00C84240"/>
    <w:rsid w:val="00C845FA"/>
    <w:rsid w:val="00C84648"/>
    <w:rsid w:val="00C84BC1"/>
    <w:rsid w:val="00C84D7F"/>
    <w:rsid w:val="00C85629"/>
    <w:rsid w:val="00C85903"/>
    <w:rsid w:val="00C86021"/>
    <w:rsid w:val="00C867B7"/>
    <w:rsid w:val="00C86933"/>
    <w:rsid w:val="00C86968"/>
    <w:rsid w:val="00C86A64"/>
    <w:rsid w:val="00C8702D"/>
    <w:rsid w:val="00C8730E"/>
    <w:rsid w:val="00C876DB"/>
    <w:rsid w:val="00C879A8"/>
    <w:rsid w:val="00C879BB"/>
    <w:rsid w:val="00C87E91"/>
    <w:rsid w:val="00C90340"/>
    <w:rsid w:val="00C90474"/>
    <w:rsid w:val="00C90ABC"/>
    <w:rsid w:val="00C91643"/>
    <w:rsid w:val="00C91921"/>
    <w:rsid w:val="00C91DEB"/>
    <w:rsid w:val="00C92248"/>
    <w:rsid w:val="00C92828"/>
    <w:rsid w:val="00C92CAA"/>
    <w:rsid w:val="00C92D75"/>
    <w:rsid w:val="00C92EA7"/>
    <w:rsid w:val="00C939B2"/>
    <w:rsid w:val="00C939DB"/>
    <w:rsid w:val="00C93A21"/>
    <w:rsid w:val="00C94BC4"/>
    <w:rsid w:val="00C9573A"/>
    <w:rsid w:val="00C95E29"/>
    <w:rsid w:val="00C95E6F"/>
    <w:rsid w:val="00C95EE2"/>
    <w:rsid w:val="00C95F2D"/>
    <w:rsid w:val="00C96132"/>
    <w:rsid w:val="00C9630D"/>
    <w:rsid w:val="00C96996"/>
    <w:rsid w:val="00C96AA9"/>
    <w:rsid w:val="00C96D1C"/>
    <w:rsid w:val="00C970E4"/>
    <w:rsid w:val="00C971C5"/>
    <w:rsid w:val="00C97552"/>
    <w:rsid w:val="00C9762F"/>
    <w:rsid w:val="00C979B2"/>
    <w:rsid w:val="00C979D8"/>
    <w:rsid w:val="00C97ADF"/>
    <w:rsid w:val="00C97E09"/>
    <w:rsid w:val="00CA009C"/>
    <w:rsid w:val="00CA05A0"/>
    <w:rsid w:val="00CA05A9"/>
    <w:rsid w:val="00CA08F7"/>
    <w:rsid w:val="00CA0B41"/>
    <w:rsid w:val="00CA1BCD"/>
    <w:rsid w:val="00CA3245"/>
    <w:rsid w:val="00CA3267"/>
    <w:rsid w:val="00CA396C"/>
    <w:rsid w:val="00CA3CD6"/>
    <w:rsid w:val="00CA3F20"/>
    <w:rsid w:val="00CA431B"/>
    <w:rsid w:val="00CA4367"/>
    <w:rsid w:val="00CA4B06"/>
    <w:rsid w:val="00CA4FDB"/>
    <w:rsid w:val="00CA51C1"/>
    <w:rsid w:val="00CA5205"/>
    <w:rsid w:val="00CA5832"/>
    <w:rsid w:val="00CA6398"/>
    <w:rsid w:val="00CA63EE"/>
    <w:rsid w:val="00CA6B69"/>
    <w:rsid w:val="00CA78EE"/>
    <w:rsid w:val="00CA7E62"/>
    <w:rsid w:val="00CB00A4"/>
    <w:rsid w:val="00CB02B7"/>
    <w:rsid w:val="00CB0308"/>
    <w:rsid w:val="00CB0994"/>
    <w:rsid w:val="00CB0A60"/>
    <w:rsid w:val="00CB109B"/>
    <w:rsid w:val="00CB10B7"/>
    <w:rsid w:val="00CB2005"/>
    <w:rsid w:val="00CB230E"/>
    <w:rsid w:val="00CB2617"/>
    <w:rsid w:val="00CB28B5"/>
    <w:rsid w:val="00CB2971"/>
    <w:rsid w:val="00CB369F"/>
    <w:rsid w:val="00CB37DB"/>
    <w:rsid w:val="00CB3B3A"/>
    <w:rsid w:val="00CB3D05"/>
    <w:rsid w:val="00CB41E4"/>
    <w:rsid w:val="00CB4BD2"/>
    <w:rsid w:val="00CB4D45"/>
    <w:rsid w:val="00CB4F50"/>
    <w:rsid w:val="00CB57F7"/>
    <w:rsid w:val="00CB65ED"/>
    <w:rsid w:val="00CB6611"/>
    <w:rsid w:val="00CB6812"/>
    <w:rsid w:val="00CB6F64"/>
    <w:rsid w:val="00CB73EB"/>
    <w:rsid w:val="00CB7493"/>
    <w:rsid w:val="00CB7B27"/>
    <w:rsid w:val="00CB7E3D"/>
    <w:rsid w:val="00CB7F6D"/>
    <w:rsid w:val="00CC080F"/>
    <w:rsid w:val="00CC1181"/>
    <w:rsid w:val="00CC1215"/>
    <w:rsid w:val="00CC1272"/>
    <w:rsid w:val="00CC13BC"/>
    <w:rsid w:val="00CC15BF"/>
    <w:rsid w:val="00CC1D17"/>
    <w:rsid w:val="00CC2570"/>
    <w:rsid w:val="00CC25AE"/>
    <w:rsid w:val="00CC28BC"/>
    <w:rsid w:val="00CC318A"/>
    <w:rsid w:val="00CC3274"/>
    <w:rsid w:val="00CC3B91"/>
    <w:rsid w:val="00CC3D3E"/>
    <w:rsid w:val="00CC42BF"/>
    <w:rsid w:val="00CC45D7"/>
    <w:rsid w:val="00CC46B4"/>
    <w:rsid w:val="00CC4934"/>
    <w:rsid w:val="00CC4AA3"/>
    <w:rsid w:val="00CC4CEB"/>
    <w:rsid w:val="00CC4D74"/>
    <w:rsid w:val="00CC4E41"/>
    <w:rsid w:val="00CC4EB1"/>
    <w:rsid w:val="00CC57A8"/>
    <w:rsid w:val="00CC5BD9"/>
    <w:rsid w:val="00CC5CF6"/>
    <w:rsid w:val="00CC5E32"/>
    <w:rsid w:val="00CC5F3E"/>
    <w:rsid w:val="00CC62B1"/>
    <w:rsid w:val="00CC63CB"/>
    <w:rsid w:val="00CC650A"/>
    <w:rsid w:val="00CC698A"/>
    <w:rsid w:val="00CC69EA"/>
    <w:rsid w:val="00CC6FF3"/>
    <w:rsid w:val="00CC7480"/>
    <w:rsid w:val="00CC764D"/>
    <w:rsid w:val="00CD0200"/>
    <w:rsid w:val="00CD05E1"/>
    <w:rsid w:val="00CD0A4A"/>
    <w:rsid w:val="00CD0C62"/>
    <w:rsid w:val="00CD112A"/>
    <w:rsid w:val="00CD1178"/>
    <w:rsid w:val="00CD1D25"/>
    <w:rsid w:val="00CD29BC"/>
    <w:rsid w:val="00CD2AA0"/>
    <w:rsid w:val="00CD2C04"/>
    <w:rsid w:val="00CD45C2"/>
    <w:rsid w:val="00CD4912"/>
    <w:rsid w:val="00CD4D8E"/>
    <w:rsid w:val="00CD586A"/>
    <w:rsid w:val="00CD5E4D"/>
    <w:rsid w:val="00CD7577"/>
    <w:rsid w:val="00CD77AD"/>
    <w:rsid w:val="00CD7A2A"/>
    <w:rsid w:val="00CD7EC6"/>
    <w:rsid w:val="00CD7F0C"/>
    <w:rsid w:val="00CE00ED"/>
    <w:rsid w:val="00CE0494"/>
    <w:rsid w:val="00CE0514"/>
    <w:rsid w:val="00CE0806"/>
    <w:rsid w:val="00CE115F"/>
    <w:rsid w:val="00CE1B64"/>
    <w:rsid w:val="00CE1C37"/>
    <w:rsid w:val="00CE1F22"/>
    <w:rsid w:val="00CE2B5B"/>
    <w:rsid w:val="00CE3044"/>
    <w:rsid w:val="00CE3213"/>
    <w:rsid w:val="00CE3DF9"/>
    <w:rsid w:val="00CE40CA"/>
    <w:rsid w:val="00CE4137"/>
    <w:rsid w:val="00CE4764"/>
    <w:rsid w:val="00CE540F"/>
    <w:rsid w:val="00CE549A"/>
    <w:rsid w:val="00CE5CDD"/>
    <w:rsid w:val="00CE6396"/>
    <w:rsid w:val="00CE63DB"/>
    <w:rsid w:val="00CE6622"/>
    <w:rsid w:val="00CE7080"/>
    <w:rsid w:val="00CE786D"/>
    <w:rsid w:val="00CF0E77"/>
    <w:rsid w:val="00CF14E5"/>
    <w:rsid w:val="00CF1C53"/>
    <w:rsid w:val="00CF36A1"/>
    <w:rsid w:val="00CF3C44"/>
    <w:rsid w:val="00CF3D78"/>
    <w:rsid w:val="00CF3E50"/>
    <w:rsid w:val="00CF3FEC"/>
    <w:rsid w:val="00CF44EA"/>
    <w:rsid w:val="00CF4853"/>
    <w:rsid w:val="00CF4926"/>
    <w:rsid w:val="00CF57AD"/>
    <w:rsid w:val="00CF5956"/>
    <w:rsid w:val="00CF5EE9"/>
    <w:rsid w:val="00CF6055"/>
    <w:rsid w:val="00CF6119"/>
    <w:rsid w:val="00CF61B2"/>
    <w:rsid w:val="00CF65FF"/>
    <w:rsid w:val="00CF66F4"/>
    <w:rsid w:val="00CF6C3C"/>
    <w:rsid w:val="00CF6CB5"/>
    <w:rsid w:val="00CF6CCA"/>
    <w:rsid w:val="00CF6CFC"/>
    <w:rsid w:val="00CF6D2F"/>
    <w:rsid w:val="00CF7978"/>
    <w:rsid w:val="00CF7A0E"/>
    <w:rsid w:val="00CF7EF0"/>
    <w:rsid w:val="00CF7FB8"/>
    <w:rsid w:val="00D0022F"/>
    <w:rsid w:val="00D002FC"/>
    <w:rsid w:val="00D003E8"/>
    <w:rsid w:val="00D004F3"/>
    <w:rsid w:val="00D01185"/>
    <w:rsid w:val="00D0183C"/>
    <w:rsid w:val="00D01A50"/>
    <w:rsid w:val="00D01D6B"/>
    <w:rsid w:val="00D01F54"/>
    <w:rsid w:val="00D01F7F"/>
    <w:rsid w:val="00D020DE"/>
    <w:rsid w:val="00D02AAD"/>
    <w:rsid w:val="00D02AEC"/>
    <w:rsid w:val="00D02F93"/>
    <w:rsid w:val="00D038BD"/>
    <w:rsid w:val="00D03EAA"/>
    <w:rsid w:val="00D03F78"/>
    <w:rsid w:val="00D03F82"/>
    <w:rsid w:val="00D04029"/>
    <w:rsid w:val="00D04701"/>
    <w:rsid w:val="00D04E63"/>
    <w:rsid w:val="00D050A2"/>
    <w:rsid w:val="00D05DBD"/>
    <w:rsid w:val="00D06100"/>
    <w:rsid w:val="00D0698D"/>
    <w:rsid w:val="00D06F95"/>
    <w:rsid w:val="00D072F1"/>
    <w:rsid w:val="00D072FE"/>
    <w:rsid w:val="00D075C2"/>
    <w:rsid w:val="00D07B6A"/>
    <w:rsid w:val="00D101DA"/>
    <w:rsid w:val="00D1046D"/>
    <w:rsid w:val="00D104DD"/>
    <w:rsid w:val="00D106CF"/>
    <w:rsid w:val="00D10870"/>
    <w:rsid w:val="00D109CA"/>
    <w:rsid w:val="00D109EE"/>
    <w:rsid w:val="00D10A0E"/>
    <w:rsid w:val="00D10ECA"/>
    <w:rsid w:val="00D11161"/>
    <w:rsid w:val="00D111DB"/>
    <w:rsid w:val="00D11442"/>
    <w:rsid w:val="00D114D1"/>
    <w:rsid w:val="00D11763"/>
    <w:rsid w:val="00D119E9"/>
    <w:rsid w:val="00D124AE"/>
    <w:rsid w:val="00D1269E"/>
    <w:rsid w:val="00D12B0E"/>
    <w:rsid w:val="00D130D8"/>
    <w:rsid w:val="00D13497"/>
    <w:rsid w:val="00D13613"/>
    <w:rsid w:val="00D1380C"/>
    <w:rsid w:val="00D13AB8"/>
    <w:rsid w:val="00D13B1E"/>
    <w:rsid w:val="00D13EA2"/>
    <w:rsid w:val="00D13F25"/>
    <w:rsid w:val="00D14090"/>
    <w:rsid w:val="00D144CF"/>
    <w:rsid w:val="00D14C12"/>
    <w:rsid w:val="00D14D90"/>
    <w:rsid w:val="00D1555C"/>
    <w:rsid w:val="00D15ECA"/>
    <w:rsid w:val="00D163F5"/>
    <w:rsid w:val="00D16816"/>
    <w:rsid w:val="00D16A61"/>
    <w:rsid w:val="00D16FC2"/>
    <w:rsid w:val="00D1732A"/>
    <w:rsid w:val="00D17535"/>
    <w:rsid w:val="00D17771"/>
    <w:rsid w:val="00D17FC1"/>
    <w:rsid w:val="00D20840"/>
    <w:rsid w:val="00D2084E"/>
    <w:rsid w:val="00D20A75"/>
    <w:rsid w:val="00D20B70"/>
    <w:rsid w:val="00D20DDA"/>
    <w:rsid w:val="00D20E89"/>
    <w:rsid w:val="00D21679"/>
    <w:rsid w:val="00D21AAC"/>
    <w:rsid w:val="00D222F1"/>
    <w:rsid w:val="00D22854"/>
    <w:rsid w:val="00D22A81"/>
    <w:rsid w:val="00D22AF4"/>
    <w:rsid w:val="00D22E77"/>
    <w:rsid w:val="00D23067"/>
    <w:rsid w:val="00D23308"/>
    <w:rsid w:val="00D23FD2"/>
    <w:rsid w:val="00D24854"/>
    <w:rsid w:val="00D255A0"/>
    <w:rsid w:val="00D255CA"/>
    <w:rsid w:val="00D25DAA"/>
    <w:rsid w:val="00D25FEC"/>
    <w:rsid w:val="00D260E2"/>
    <w:rsid w:val="00D26AEE"/>
    <w:rsid w:val="00D26BF4"/>
    <w:rsid w:val="00D272A2"/>
    <w:rsid w:val="00D276F9"/>
    <w:rsid w:val="00D27A04"/>
    <w:rsid w:val="00D27B92"/>
    <w:rsid w:val="00D30648"/>
    <w:rsid w:val="00D3077F"/>
    <w:rsid w:val="00D30C3F"/>
    <w:rsid w:val="00D31009"/>
    <w:rsid w:val="00D313B0"/>
    <w:rsid w:val="00D318BF"/>
    <w:rsid w:val="00D31A86"/>
    <w:rsid w:val="00D31F9C"/>
    <w:rsid w:val="00D321A4"/>
    <w:rsid w:val="00D329C6"/>
    <w:rsid w:val="00D32A48"/>
    <w:rsid w:val="00D32BB7"/>
    <w:rsid w:val="00D32F8E"/>
    <w:rsid w:val="00D332FA"/>
    <w:rsid w:val="00D334DC"/>
    <w:rsid w:val="00D33831"/>
    <w:rsid w:val="00D33FCD"/>
    <w:rsid w:val="00D3409F"/>
    <w:rsid w:val="00D34DDA"/>
    <w:rsid w:val="00D35352"/>
    <w:rsid w:val="00D35511"/>
    <w:rsid w:val="00D35B19"/>
    <w:rsid w:val="00D35BF0"/>
    <w:rsid w:val="00D361AB"/>
    <w:rsid w:val="00D36C00"/>
    <w:rsid w:val="00D37493"/>
    <w:rsid w:val="00D374AF"/>
    <w:rsid w:val="00D37E68"/>
    <w:rsid w:val="00D402B8"/>
    <w:rsid w:val="00D402E9"/>
    <w:rsid w:val="00D4069E"/>
    <w:rsid w:val="00D40C8B"/>
    <w:rsid w:val="00D41117"/>
    <w:rsid w:val="00D41753"/>
    <w:rsid w:val="00D41974"/>
    <w:rsid w:val="00D41CBC"/>
    <w:rsid w:val="00D428D1"/>
    <w:rsid w:val="00D432A8"/>
    <w:rsid w:val="00D436BA"/>
    <w:rsid w:val="00D43B2E"/>
    <w:rsid w:val="00D4408D"/>
    <w:rsid w:val="00D445B3"/>
    <w:rsid w:val="00D458E4"/>
    <w:rsid w:val="00D45EFC"/>
    <w:rsid w:val="00D46269"/>
    <w:rsid w:val="00D46321"/>
    <w:rsid w:val="00D46436"/>
    <w:rsid w:val="00D470F6"/>
    <w:rsid w:val="00D50006"/>
    <w:rsid w:val="00D501A6"/>
    <w:rsid w:val="00D50BAB"/>
    <w:rsid w:val="00D50BAE"/>
    <w:rsid w:val="00D517F9"/>
    <w:rsid w:val="00D520A1"/>
    <w:rsid w:val="00D52B0A"/>
    <w:rsid w:val="00D52FE5"/>
    <w:rsid w:val="00D53395"/>
    <w:rsid w:val="00D53493"/>
    <w:rsid w:val="00D53B60"/>
    <w:rsid w:val="00D53E1B"/>
    <w:rsid w:val="00D53FA6"/>
    <w:rsid w:val="00D54E77"/>
    <w:rsid w:val="00D554C1"/>
    <w:rsid w:val="00D55627"/>
    <w:rsid w:val="00D55876"/>
    <w:rsid w:val="00D55DC1"/>
    <w:rsid w:val="00D55EF5"/>
    <w:rsid w:val="00D56005"/>
    <w:rsid w:val="00D56081"/>
    <w:rsid w:val="00D56217"/>
    <w:rsid w:val="00D56783"/>
    <w:rsid w:val="00D56CB7"/>
    <w:rsid w:val="00D5768E"/>
    <w:rsid w:val="00D5798B"/>
    <w:rsid w:val="00D602C6"/>
    <w:rsid w:val="00D60CB4"/>
    <w:rsid w:val="00D60D33"/>
    <w:rsid w:val="00D60FFD"/>
    <w:rsid w:val="00D612F7"/>
    <w:rsid w:val="00D61586"/>
    <w:rsid w:val="00D626C6"/>
    <w:rsid w:val="00D62E39"/>
    <w:rsid w:val="00D62F37"/>
    <w:rsid w:val="00D63E09"/>
    <w:rsid w:val="00D640FC"/>
    <w:rsid w:val="00D6414B"/>
    <w:rsid w:val="00D6480D"/>
    <w:rsid w:val="00D65259"/>
    <w:rsid w:val="00D65BFF"/>
    <w:rsid w:val="00D65FD7"/>
    <w:rsid w:val="00D66130"/>
    <w:rsid w:val="00D66279"/>
    <w:rsid w:val="00D66386"/>
    <w:rsid w:val="00D664E8"/>
    <w:rsid w:val="00D6678C"/>
    <w:rsid w:val="00D66A0D"/>
    <w:rsid w:val="00D66A65"/>
    <w:rsid w:val="00D66C0A"/>
    <w:rsid w:val="00D6731F"/>
    <w:rsid w:val="00D67413"/>
    <w:rsid w:val="00D67AF7"/>
    <w:rsid w:val="00D67D3A"/>
    <w:rsid w:val="00D701BC"/>
    <w:rsid w:val="00D70324"/>
    <w:rsid w:val="00D70C7B"/>
    <w:rsid w:val="00D71F77"/>
    <w:rsid w:val="00D7257C"/>
    <w:rsid w:val="00D725D1"/>
    <w:rsid w:val="00D72640"/>
    <w:rsid w:val="00D72785"/>
    <w:rsid w:val="00D73578"/>
    <w:rsid w:val="00D73746"/>
    <w:rsid w:val="00D737FF"/>
    <w:rsid w:val="00D7389A"/>
    <w:rsid w:val="00D73AB0"/>
    <w:rsid w:val="00D73C45"/>
    <w:rsid w:val="00D745D4"/>
    <w:rsid w:val="00D7550E"/>
    <w:rsid w:val="00D762B4"/>
    <w:rsid w:val="00D76422"/>
    <w:rsid w:val="00D764EB"/>
    <w:rsid w:val="00D76B34"/>
    <w:rsid w:val="00D76B82"/>
    <w:rsid w:val="00D76BF9"/>
    <w:rsid w:val="00D7743C"/>
    <w:rsid w:val="00D7776E"/>
    <w:rsid w:val="00D8024F"/>
    <w:rsid w:val="00D80A25"/>
    <w:rsid w:val="00D80A8F"/>
    <w:rsid w:val="00D81B4F"/>
    <w:rsid w:val="00D82356"/>
    <w:rsid w:val="00D82B4A"/>
    <w:rsid w:val="00D83802"/>
    <w:rsid w:val="00D84060"/>
    <w:rsid w:val="00D84B8D"/>
    <w:rsid w:val="00D84F7B"/>
    <w:rsid w:val="00D8509C"/>
    <w:rsid w:val="00D85B52"/>
    <w:rsid w:val="00D85D7A"/>
    <w:rsid w:val="00D86967"/>
    <w:rsid w:val="00D869B9"/>
    <w:rsid w:val="00D86BA6"/>
    <w:rsid w:val="00D86BE4"/>
    <w:rsid w:val="00D8726C"/>
    <w:rsid w:val="00D90327"/>
    <w:rsid w:val="00D90B51"/>
    <w:rsid w:val="00D91003"/>
    <w:rsid w:val="00D91089"/>
    <w:rsid w:val="00D91B24"/>
    <w:rsid w:val="00D91EEF"/>
    <w:rsid w:val="00D923DD"/>
    <w:rsid w:val="00D92543"/>
    <w:rsid w:val="00D92D92"/>
    <w:rsid w:val="00D932ED"/>
    <w:rsid w:val="00D933AD"/>
    <w:rsid w:val="00D93860"/>
    <w:rsid w:val="00D93D08"/>
    <w:rsid w:val="00D9409F"/>
    <w:rsid w:val="00D945BA"/>
    <w:rsid w:val="00D94694"/>
    <w:rsid w:val="00D946A2"/>
    <w:rsid w:val="00D94B3A"/>
    <w:rsid w:val="00D94EB7"/>
    <w:rsid w:val="00D95EEB"/>
    <w:rsid w:val="00D961B9"/>
    <w:rsid w:val="00D96467"/>
    <w:rsid w:val="00D964DF"/>
    <w:rsid w:val="00D96675"/>
    <w:rsid w:val="00D96767"/>
    <w:rsid w:val="00D96CAA"/>
    <w:rsid w:val="00D96D71"/>
    <w:rsid w:val="00D96DCE"/>
    <w:rsid w:val="00D975C5"/>
    <w:rsid w:val="00D97699"/>
    <w:rsid w:val="00D97831"/>
    <w:rsid w:val="00D97E0C"/>
    <w:rsid w:val="00DA037B"/>
    <w:rsid w:val="00DA0485"/>
    <w:rsid w:val="00DA04C4"/>
    <w:rsid w:val="00DA0C18"/>
    <w:rsid w:val="00DA0F57"/>
    <w:rsid w:val="00DA14B5"/>
    <w:rsid w:val="00DA1A6E"/>
    <w:rsid w:val="00DA2398"/>
    <w:rsid w:val="00DA23A9"/>
    <w:rsid w:val="00DA2A8E"/>
    <w:rsid w:val="00DA2F08"/>
    <w:rsid w:val="00DA3144"/>
    <w:rsid w:val="00DA35D6"/>
    <w:rsid w:val="00DA36A4"/>
    <w:rsid w:val="00DA3D45"/>
    <w:rsid w:val="00DA3F8C"/>
    <w:rsid w:val="00DA4413"/>
    <w:rsid w:val="00DA472D"/>
    <w:rsid w:val="00DA4C02"/>
    <w:rsid w:val="00DA4E6D"/>
    <w:rsid w:val="00DA4F62"/>
    <w:rsid w:val="00DA4FE6"/>
    <w:rsid w:val="00DA556D"/>
    <w:rsid w:val="00DA56A4"/>
    <w:rsid w:val="00DA5830"/>
    <w:rsid w:val="00DA5FFD"/>
    <w:rsid w:val="00DA6022"/>
    <w:rsid w:val="00DA607C"/>
    <w:rsid w:val="00DA6358"/>
    <w:rsid w:val="00DA635E"/>
    <w:rsid w:val="00DA68D1"/>
    <w:rsid w:val="00DA6E2F"/>
    <w:rsid w:val="00DA741F"/>
    <w:rsid w:val="00DA7E15"/>
    <w:rsid w:val="00DB0157"/>
    <w:rsid w:val="00DB0DCA"/>
    <w:rsid w:val="00DB143C"/>
    <w:rsid w:val="00DB15C3"/>
    <w:rsid w:val="00DB15D2"/>
    <w:rsid w:val="00DB23E3"/>
    <w:rsid w:val="00DB30DD"/>
    <w:rsid w:val="00DB3254"/>
    <w:rsid w:val="00DB3350"/>
    <w:rsid w:val="00DB38C5"/>
    <w:rsid w:val="00DB3C58"/>
    <w:rsid w:val="00DB3E48"/>
    <w:rsid w:val="00DB437C"/>
    <w:rsid w:val="00DB468E"/>
    <w:rsid w:val="00DB4D81"/>
    <w:rsid w:val="00DB5976"/>
    <w:rsid w:val="00DB5C14"/>
    <w:rsid w:val="00DB6584"/>
    <w:rsid w:val="00DB6DC5"/>
    <w:rsid w:val="00DB7181"/>
    <w:rsid w:val="00DB76AB"/>
    <w:rsid w:val="00DB7B86"/>
    <w:rsid w:val="00DB7CF2"/>
    <w:rsid w:val="00DC018C"/>
    <w:rsid w:val="00DC01D6"/>
    <w:rsid w:val="00DC0C30"/>
    <w:rsid w:val="00DC1638"/>
    <w:rsid w:val="00DC1C60"/>
    <w:rsid w:val="00DC1D8E"/>
    <w:rsid w:val="00DC28A6"/>
    <w:rsid w:val="00DC2CF7"/>
    <w:rsid w:val="00DC30DD"/>
    <w:rsid w:val="00DC3756"/>
    <w:rsid w:val="00DC43E3"/>
    <w:rsid w:val="00DC4C1D"/>
    <w:rsid w:val="00DC4F0B"/>
    <w:rsid w:val="00DC55DF"/>
    <w:rsid w:val="00DC5C22"/>
    <w:rsid w:val="00DC671E"/>
    <w:rsid w:val="00DC75E6"/>
    <w:rsid w:val="00DC7ABE"/>
    <w:rsid w:val="00DD02CB"/>
    <w:rsid w:val="00DD0A57"/>
    <w:rsid w:val="00DD13D9"/>
    <w:rsid w:val="00DD1954"/>
    <w:rsid w:val="00DD23DE"/>
    <w:rsid w:val="00DD26AF"/>
    <w:rsid w:val="00DD276B"/>
    <w:rsid w:val="00DD28E4"/>
    <w:rsid w:val="00DD2C82"/>
    <w:rsid w:val="00DD2D84"/>
    <w:rsid w:val="00DD2F2F"/>
    <w:rsid w:val="00DD3644"/>
    <w:rsid w:val="00DD389F"/>
    <w:rsid w:val="00DD44BF"/>
    <w:rsid w:val="00DD4596"/>
    <w:rsid w:val="00DD4CFC"/>
    <w:rsid w:val="00DD4E52"/>
    <w:rsid w:val="00DD58AB"/>
    <w:rsid w:val="00DD6592"/>
    <w:rsid w:val="00DD70A7"/>
    <w:rsid w:val="00DD7114"/>
    <w:rsid w:val="00DD72AB"/>
    <w:rsid w:val="00DD7C23"/>
    <w:rsid w:val="00DD7FB8"/>
    <w:rsid w:val="00DE036D"/>
    <w:rsid w:val="00DE047A"/>
    <w:rsid w:val="00DE1308"/>
    <w:rsid w:val="00DE197A"/>
    <w:rsid w:val="00DE21F7"/>
    <w:rsid w:val="00DE236C"/>
    <w:rsid w:val="00DE2855"/>
    <w:rsid w:val="00DE2DE5"/>
    <w:rsid w:val="00DE3915"/>
    <w:rsid w:val="00DE3A55"/>
    <w:rsid w:val="00DE3BC7"/>
    <w:rsid w:val="00DE3C0D"/>
    <w:rsid w:val="00DE3E59"/>
    <w:rsid w:val="00DE522D"/>
    <w:rsid w:val="00DE61FD"/>
    <w:rsid w:val="00DE6514"/>
    <w:rsid w:val="00DE6529"/>
    <w:rsid w:val="00DE652D"/>
    <w:rsid w:val="00DE7060"/>
    <w:rsid w:val="00DE7648"/>
    <w:rsid w:val="00DE7C66"/>
    <w:rsid w:val="00DF0474"/>
    <w:rsid w:val="00DF0610"/>
    <w:rsid w:val="00DF08CF"/>
    <w:rsid w:val="00DF099B"/>
    <w:rsid w:val="00DF114F"/>
    <w:rsid w:val="00DF14B9"/>
    <w:rsid w:val="00DF1888"/>
    <w:rsid w:val="00DF1890"/>
    <w:rsid w:val="00DF1C8C"/>
    <w:rsid w:val="00DF1FB8"/>
    <w:rsid w:val="00DF1FD9"/>
    <w:rsid w:val="00DF2B23"/>
    <w:rsid w:val="00DF356D"/>
    <w:rsid w:val="00DF38A5"/>
    <w:rsid w:val="00DF38E8"/>
    <w:rsid w:val="00DF3A0C"/>
    <w:rsid w:val="00DF3C67"/>
    <w:rsid w:val="00DF3FA8"/>
    <w:rsid w:val="00DF4619"/>
    <w:rsid w:val="00DF4699"/>
    <w:rsid w:val="00DF478B"/>
    <w:rsid w:val="00DF4839"/>
    <w:rsid w:val="00DF4A65"/>
    <w:rsid w:val="00DF4E7E"/>
    <w:rsid w:val="00DF56A9"/>
    <w:rsid w:val="00DF58C1"/>
    <w:rsid w:val="00DF5E7B"/>
    <w:rsid w:val="00DF5EA2"/>
    <w:rsid w:val="00DF61C6"/>
    <w:rsid w:val="00DF63D8"/>
    <w:rsid w:val="00DF6418"/>
    <w:rsid w:val="00DF6711"/>
    <w:rsid w:val="00DF702C"/>
    <w:rsid w:val="00DF70FF"/>
    <w:rsid w:val="00DF72DD"/>
    <w:rsid w:val="00DF771E"/>
    <w:rsid w:val="00DF7B1C"/>
    <w:rsid w:val="00E004D3"/>
    <w:rsid w:val="00E005CD"/>
    <w:rsid w:val="00E00961"/>
    <w:rsid w:val="00E00F43"/>
    <w:rsid w:val="00E010FF"/>
    <w:rsid w:val="00E0125D"/>
    <w:rsid w:val="00E01FF4"/>
    <w:rsid w:val="00E02154"/>
    <w:rsid w:val="00E0285B"/>
    <w:rsid w:val="00E02FAD"/>
    <w:rsid w:val="00E0363E"/>
    <w:rsid w:val="00E03672"/>
    <w:rsid w:val="00E03A4E"/>
    <w:rsid w:val="00E03A6E"/>
    <w:rsid w:val="00E03B53"/>
    <w:rsid w:val="00E0447C"/>
    <w:rsid w:val="00E0449D"/>
    <w:rsid w:val="00E04720"/>
    <w:rsid w:val="00E049D0"/>
    <w:rsid w:val="00E04CC5"/>
    <w:rsid w:val="00E05F3E"/>
    <w:rsid w:val="00E061EE"/>
    <w:rsid w:val="00E065CA"/>
    <w:rsid w:val="00E065CC"/>
    <w:rsid w:val="00E0663F"/>
    <w:rsid w:val="00E0684F"/>
    <w:rsid w:val="00E06950"/>
    <w:rsid w:val="00E069DD"/>
    <w:rsid w:val="00E077AC"/>
    <w:rsid w:val="00E07E74"/>
    <w:rsid w:val="00E07F2C"/>
    <w:rsid w:val="00E10017"/>
    <w:rsid w:val="00E100A4"/>
    <w:rsid w:val="00E10235"/>
    <w:rsid w:val="00E104B4"/>
    <w:rsid w:val="00E10535"/>
    <w:rsid w:val="00E10E8C"/>
    <w:rsid w:val="00E11881"/>
    <w:rsid w:val="00E11B7E"/>
    <w:rsid w:val="00E1287A"/>
    <w:rsid w:val="00E12D4E"/>
    <w:rsid w:val="00E12E91"/>
    <w:rsid w:val="00E1304D"/>
    <w:rsid w:val="00E13270"/>
    <w:rsid w:val="00E13985"/>
    <w:rsid w:val="00E13C9C"/>
    <w:rsid w:val="00E14E4E"/>
    <w:rsid w:val="00E15152"/>
    <w:rsid w:val="00E15842"/>
    <w:rsid w:val="00E15865"/>
    <w:rsid w:val="00E15D88"/>
    <w:rsid w:val="00E160E0"/>
    <w:rsid w:val="00E16A0C"/>
    <w:rsid w:val="00E16B43"/>
    <w:rsid w:val="00E16D70"/>
    <w:rsid w:val="00E1720B"/>
    <w:rsid w:val="00E1763C"/>
    <w:rsid w:val="00E20141"/>
    <w:rsid w:val="00E205C2"/>
    <w:rsid w:val="00E2065A"/>
    <w:rsid w:val="00E2246C"/>
    <w:rsid w:val="00E224F5"/>
    <w:rsid w:val="00E22939"/>
    <w:rsid w:val="00E23C60"/>
    <w:rsid w:val="00E23E7C"/>
    <w:rsid w:val="00E24379"/>
    <w:rsid w:val="00E253FB"/>
    <w:rsid w:val="00E2549E"/>
    <w:rsid w:val="00E25534"/>
    <w:rsid w:val="00E256B3"/>
    <w:rsid w:val="00E2588A"/>
    <w:rsid w:val="00E259D8"/>
    <w:rsid w:val="00E2619D"/>
    <w:rsid w:val="00E26525"/>
    <w:rsid w:val="00E26930"/>
    <w:rsid w:val="00E26CE1"/>
    <w:rsid w:val="00E271C8"/>
    <w:rsid w:val="00E275F4"/>
    <w:rsid w:val="00E27B08"/>
    <w:rsid w:val="00E27F78"/>
    <w:rsid w:val="00E302B8"/>
    <w:rsid w:val="00E305D0"/>
    <w:rsid w:val="00E30710"/>
    <w:rsid w:val="00E307F4"/>
    <w:rsid w:val="00E308B8"/>
    <w:rsid w:val="00E30C7C"/>
    <w:rsid w:val="00E31149"/>
    <w:rsid w:val="00E3161C"/>
    <w:rsid w:val="00E31CF7"/>
    <w:rsid w:val="00E32391"/>
    <w:rsid w:val="00E3280A"/>
    <w:rsid w:val="00E32872"/>
    <w:rsid w:val="00E32C17"/>
    <w:rsid w:val="00E32F86"/>
    <w:rsid w:val="00E33644"/>
    <w:rsid w:val="00E336B6"/>
    <w:rsid w:val="00E3382D"/>
    <w:rsid w:val="00E33F24"/>
    <w:rsid w:val="00E341AA"/>
    <w:rsid w:val="00E34BED"/>
    <w:rsid w:val="00E34EE8"/>
    <w:rsid w:val="00E35CAB"/>
    <w:rsid w:val="00E35F33"/>
    <w:rsid w:val="00E368F4"/>
    <w:rsid w:val="00E36972"/>
    <w:rsid w:val="00E36CE5"/>
    <w:rsid w:val="00E3747C"/>
    <w:rsid w:val="00E3750E"/>
    <w:rsid w:val="00E37707"/>
    <w:rsid w:val="00E37F34"/>
    <w:rsid w:val="00E400D1"/>
    <w:rsid w:val="00E40278"/>
    <w:rsid w:val="00E408B4"/>
    <w:rsid w:val="00E40AC2"/>
    <w:rsid w:val="00E40F12"/>
    <w:rsid w:val="00E410C6"/>
    <w:rsid w:val="00E41BB6"/>
    <w:rsid w:val="00E41DAF"/>
    <w:rsid w:val="00E41EEF"/>
    <w:rsid w:val="00E42A53"/>
    <w:rsid w:val="00E4318D"/>
    <w:rsid w:val="00E445CB"/>
    <w:rsid w:val="00E44856"/>
    <w:rsid w:val="00E44B6F"/>
    <w:rsid w:val="00E44DCB"/>
    <w:rsid w:val="00E44E6C"/>
    <w:rsid w:val="00E44EF7"/>
    <w:rsid w:val="00E455BD"/>
    <w:rsid w:val="00E45907"/>
    <w:rsid w:val="00E45993"/>
    <w:rsid w:val="00E46332"/>
    <w:rsid w:val="00E46493"/>
    <w:rsid w:val="00E46911"/>
    <w:rsid w:val="00E46D8F"/>
    <w:rsid w:val="00E46FE3"/>
    <w:rsid w:val="00E4748D"/>
    <w:rsid w:val="00E47AC7"/>
    <w:rsid w:val="00E50215"/>
    <w:rsid w:val="00E502EB"/>
    <w:rsid w:val="00E50870"/>
    <w:rsid w:val="00E50915"/>
    <w:rsid w:val="00E50A65"/>
    <w:rsid w:val="00E50EBC"/>
    <w:rsid w:val="00E5101E"/>
    <w:rsid w:val="00E5121D"/>
    <w:rsid w:val="00E523AF"/>
    <w:rsid w:val="00E5248D"/>
    <w:rsid w:val="00E531C8"/>
    <w:rsid w:val="00E532E5"/>
    <w:rsid w:val="00E535DB"/>
    <w:rsid w:val="00E53627"/>
    <w:rsid w:val="00E53AB4"/>
    <w:rsid w:val="00E53B41"/>
    <w:rsid w:val="00E53DA8"/>
    <w:rsid w:val="00E54A8D"/>
    <w:rsid w:val="00E551C6"/>
    <w:rsid w:val="00E55599"/>
    <w:rsid w:val="00E558AF"/>
    <w:rsid w:val="00E5598E"/>
    <w:rsid w:val="00E55AF1"/>
    <w:rsid w:val="00E55B13"/>
    <w:rsid w:val="00E560D6"/>
    <w:rsid w:val="00E56682"/>
    <w:rsid w:val="00E567CC"/>
    <w:rsid w:val="00E567D7"/>
    <w:rsid w:val="00E5693E"/>
    <w:rsid w:val="00E573FD"/>
    <w:rsid w:val="00E57CFC"/>
    <w:rsid w:val="00E602EF"/>
    <w:rsid w:val="00E60BAA"/>
    <w:rsid w:val="00E60DB5"/>
    <w:rsid w:val="00E60FE1"/>
    <w:rsid w:val="00E612A0"/>
    <w:rsid w:val="00E61FE7"/>
    <w:rsid w:val="00E627B0"/>
    <w:rsid w:val="00E62891"/>
    <w:rsid w:val="00E63198"/>
    <w:rsid w:val="00E638B8"/>
    <w:rsid w:val="00E6406C"/>
    <w:rsid w:val="00E6474E"/>
    <w:rsid w:val="00E6483B"/>
    <w:rsid w:val="00E648D4"/>
    <w:rsid w:val="00E6535D"/>
    <w:rsid w:val="00E67081"/>
    <w:rsid w:val="00E67242"/>
    <w:rsid w:val="00E701C1"/>
    <w:rsid w:val="00E70A0D"/>
    <w:rsid w:val="00E7105C"/>
    <w:rsid w:val="00E7152F"/>
    <w:rsid w:val="00E71BB1"/>
    <w:rsid w:val="00E7252E"/>
    <w:rsid w:val="00E7282E"/>
    <w:rsid w:val="00E73732"/>
    <w:rsid w:val="00E73897"/>
    <w:rsid w:val="00E743CD"/>
    <w:rsid w:val="00E746C3"/>
    <w:rsid w:val="00E74C55"/>
    <w:rsid w:val="00E75132"/>
    <w:rsid w:val="00E75407"/>
    <w:rsid w:val="00E754CC"/>
    <w:rsid w:val="00E75E46"/>
    <w:rsid w:val="00E75FC3"/>
    <w:rsid w:val="00E76014"/>
    <w:rsid w:val="00E7601D"/>
    <w:rsid w:val="00E768CD"/>
    <w:rsid w:val="00E76B7A"/>
    <w:rsid w:val="00E7796F"/>
    <w:rsid w:val="00E77E73"/>
    <w:rsid w:val="00E800A3"/>
    <w:rsid w:val="00E80795"/>
    <w:rsid w:val="00E809DC"/>
    <w:rsid w:val="00E8102C"/>
    <w:rsid w:val="00E81372"/>
    <w:rsid w:val="00E81403"/>
    <w:rsid w:val="00E81B71"/>
    <w:rsid w:val="00E8205A"/>
    <w:rsid w:val="00E820CC"/>
    <w:rsid w:val="00E82517"/>
    <w:rsid w:val="00E82825"/>
    <w:rsid w:val="00E829DD"/>
    <w:rsid w:val="00E830BE"/>
    <w:rsid w:val="00E83592"/>
    <w:rsid w:val="00E835F1"/>
    <w:rsid w:val="00E838F6"/>
    <w:rsid w:val="00E838FB"/>
    <w:rsid w:val="00E83BA3"/>
    <w:rsid w:val="00E83C8A"/>
    <w:rsid w:val="00E83CCB"/>
    <w:rsid w:val="00E842F6"/>
    <w:rsid w:val="00E84683"/>
    <w:rsid w:val="00E848D5"/>
    <w:rsid w:val="00E84CF9"/>
    <w:rsid w:val="00E85007"/>
    <w:rsid w:val="00E854C6"/>
    <w:rsid w:val="00E85EED"/>
    <w:rsid w:val="00E86191"/>
    <w:rsid w:val="00E862B3"/>
    <w:rsid w:val="00E86BA6"/>
    <w:rsid w:val="00E86F46"/>
    <w:rsid w:val="00E871FB"/>
    <w:rsid w:val="00E87A39"/>
    <w:rsid w:val="00E87B86"/>
    <w:rsid w:val="00E87C4A"/>
    <w:rsid w:val="00E90699"/>
    <w:rsid w:val="00E906EE"/>
    <w:rsid w:val="00E9082E"/>
    <w:rsid w:val="00E909FC"/>
    <w:rsid w:val="00E90CF5"/>
    <w:rsid w:val="00E915BF"/>
    <w:rsid w:val="00E9196D"/>
    <w:rsid w:val="00E91A76"/>
    <w:rsid w:val="00E91E88"/>
    <w:rsid w:val="00E9249B"/>
    <w:rsid w:val="00E92D0A"/>
    <w:rsid w:val="00E92E41"/>
    <w:rsid w:val="00E935C4"/>
    <w:rsid w:val="00E93988"/>
    <w:rsid w:val="00E93B83"/>
    <w:rsid w:val="00E93E85"/>
    <w:rsid w:val="00E93ECD"/>
    <w:rsid w:val="00E94071"/>
    <w:rsid w:val="00E940ED"/>
    <w:rsid w:val="00E945A9"/>
    <w:rsid w:val="00E947E2"/>
    <w:rsid w:val="00E949A2"/>
    <w:rsid w:val="00E94EDA"/>
    <w:rsid w:val="00E94FF9"/>
    <w:rsid w:val="00E95168"/>
    <w:rsid w:val="00E95521"/>
    <w:rsid w:val="00E95CCB"/>
    <w:rsid w:val="00E9632B"/>
    <w:rsid w:val="00E97838"/>
    <w:rsid w:val="00E97C2D"/>
    <w:rsid w:val="00E97E8A"/>
    <w:rsid w:val="00EA046B"/>
    <w:rsid w:val="00EA077C"/>
    <w:rsid w:val="00EA0E68"/>
    <w:rsid w:val="00EA10C1"/>
    <w:rsid w:val="00EA160C"/>
    <w:rsid w:val="00EA1958"/>
    <w:rsid w:val="00EA233A"/>
    <w:rsid w:val="00EA2F67"/>
    <w:rsid w:val="00EA3065"/>
    <w:rsid w:val="00EA325F"/>
    <w:rsid w:val="00EA3470"/>
    <w:rsid w:val="00EA355A"/>
    <w:rsid w:val="00EA410A"/>
    <w:rsid w:val="00EA43A3"/>
    <w:rsid w:val="00EA50F5"/>
    <w:rsid w:val="00EA5268"/>
    <w:rsid w:val="00EA528E"/>
    <w:rsid w:val="00EA586E"/>
    <w:rsid w:val="00EA596A"/>
    <w:rsid w:val="00EA5BC2"/>
    <w:rsid w:val="00EA641B"/>
    <w:rsid w:val="00EA6A51"/>
    <w:rsid w:val="00EA6C5E"/>
    <w:rsid w:val="00EA7368"/>
    <w:rsid w:val="00EA78EC"/>
    <w:rsid w:val="00EA7928"/>
    <w:rsid w:val="00EA792C"/>
    <w:rsid w:val="00EB00A7"/>
    <w:rsid w:val="00EB023D"/>
    <w:rsid w:val="00EB0A15"/>
    <w:rsid w:val="00EB0A46"/>
    <w:rsid w:val="00EB0CFD"/>
    <w:rsid w:val="00EB112C"/>
    <w:rsid w:val="00EB1764"/>
    <w:rsid w:val="00EB2313"/>
    <w:rsid w:val="00EB24B3"/>
    <w:rsid w:val="00EB2B6A"/>
    <w:rsid w:val="00EB2C5F"/>
    <w:rsid w:val="00EB2F42"/>
    <w:rsid w:val="00EB31D0"/>
    <w:rsid w:val="00EB333F"/>
    <w:rsid w:val="00EB399A"/>
    <w:rsid w:val="00EB4259"/>
    <w:rsid w:val="00EB4711"/>
    <w:rsid w:val="00EB48EB"/>
    <w:rsid w:val="00EB520A"/>
    <w:rsid w:val="00EB526D"/>
    <w:rsid w:val="00EB5668"/>
    <w:rsid w:val="00EB579B"/>
    <w:rsid w:val="00EB5F2C"/>
    <w:rsid w:val="00EB7713"/>
    <w:rsid w:val="00EB7765"/>
    <w:rsid w:val="00EB7BEF"/>
    <w:rsid w:val="00EB7C60"/>
    <w:rsid w:val="00EC0334"/>
    <w:rsid w:val="00EC0B48"/>
    <w:rsid w:val="00EC1F94"/>
    <w:rsid w:val="00EC2393"/>
    <w:rsid w:val="00EC23D2"/>
    <w:rsid w:val="00EC3603"/>
    <w:rsid w:val="00EC377A"/>
    <w:rsid w:val="00EC397E"/>
    <w:rsid w:val="00EC3C2C"/>
    <w:rsid w:val="00EC3DA4"/>
    <w:rsid w:val="00EC3FAA"/>
    <w:rsid w:val="00EC463E"/>
    <w:rsid w:val="00EC4BC1"/>
    <w:rsid w:val="00EC531F"/>
    <w:rsid w:val="00EC55C6"/>
    <w:rsid w:val="00EC619D"/>
    <w:rsid w:val="00EC6AAC"/>
    <w:rsid w:val="00EC7828"/>
    <w:rsid w:val="00EC7DFC"/>
    <w:rsid w:val="00ED0055"/>
    <w:rsid w:val="00ED00A6"/>
    <w:rsid w:val="00ED0394"/>
    <w:rsid w:val="00ED04CE"/>
    <w:rsid w:val="00ED0D0C"/>
    <w:rsid w:val="00ED1D25"/>
    <w:rsid w:val="00ED268A"/>
    <w:rsid w:val="00ED2ABB"/>
    <w:rsid w:val="00ED2D33"/>
    <w:rsid w:val="00ED3844"/>
    <w:rsid w:val="00ED3A98"/>
    <w:rsid w:val="00ED3F3E"/>
    <w:rsid w:val="00ED4729"/>
    <w:rsid w:val="00ED5E6E"/>
    <w:rsid w:val="00ED656F"/>
    <w:rsid w:val="00ED67DE"/>
    <w:rsid w:val="00ED6BB0"/>
    <w:rsid w:val="00ED7004"/>
    <w:rsid w:val="00ED72D6"/>
    <w:rsid w:val="00ED7428"/>
    <w:rsid w:val="00ED7838"/>
    <w:rsid w:val="00ED7EBC"/>
    <w:rsid w:val="00EE036C"/>
    <w:rsid w:val="00EE059D"/>
    <w:rsid w:val="00EE0BAE"/>
    <w:rsid w:val="00EE0E14"/>
    <w:rsid w:val="00EE11B9"/>
    <w:rsid w:val="00EE17E0"/>
    <w:rsid w:val="00EE1AC4"/>
    <w:rsid w:val="00EE1DFD"/>
    <w:rsid w:val="00EE1F2A"/>
    <w:rsid w:val="00EE2024"/>
    <w:rsid w:val="00EE2163"/>
    <w:rsid w:val="00EE2255"/>
    <w:rsid w:val="00EE2448"/>
    <w:rsid w:val="00EE27AA"/>
    <w:rsid w:val="00EE3581"/>
    <w:rsid w:val="00EE37A3"/>
    <w:rsid w:val="00EE3957"/>
    <w:rsid w:val="00EE3AEE"/>
    <w:rsid w:val="00EE3B34"/>
    <w:rsid w:val="00EE4AB3"/>
    <w:rsid w:val="00EE4AC9"/>
    <w:rsid w:val="00EE4AD2"/>
    <w:rsid w:val="00EE4B25"/>
    <w:rsid w:val="00EE5D3F"/>
    <w:rsid w:val="00EE5F9B"/>
    <w:rsid w:val="00EE77AA"/>
    <w:rsid w:val="00EF0D7E"/>
    <w:rsid w:val="00EF10E3"/>
    <w:rsid w:val="00EF14C7"/>
    <w:rsid w:val="00EF1979"/>
    <w:rsid w:val="00EF19C6"/>
    <w:rsid w:val="00EF1D00"/>
    <w:rsid w:val="00EF1FC9"/>
    <w:rsid w:val="00EF28DD"/>
    <w:rsid w:val="00EF2CCE"/>
    <w:rsid w:val="00EF2E9C"/>
    <w:rsid w:val="00EF3BC2"/>
    <w:rsid w:val="00EF3BCB"/>
    <w:rsid w:val="00EF3C24"/>
    <w:rsid w:val="00EF41F8"/>
    <w:rsid w:val="00EF4608"/>
    <w:rsid w:val="00EF4880"/>
    <w:rsid w:val="00EF489A"/>
    <w:rsid w:val="00EF4CA1"/>
    <w:rsid w:val="00EF51AD"/>
    <w:rsid w:val="00EF5CCE"/>
    <w:rsid w:val="00EF5F53"/>
    <w:rsid w:val="00EF6274"/>
    <w:rsid w:val="00EF652A"/>
    <w:rsid w:val="00EF6BC6"/>
    <w:rsid w:val="00EF7077"/>
    <w:rsid w:val="00EF7376"/>
    <w:rsid w:val="00EF73B9"/>
    <w:rsid w:val="00EF7761"/>
    <w:rsid w:val="00EF778D"/>
    <w:rsid w:val="00EF78F2"/>
    <w:rsid w:val="00EF7BAD"/>
    <w:rsid w:val="00F00420"/>
    <w:rsid w:val="00F00597"/>
    <w:rsid w:val="00F00658"/>
    <w:rsid w:val="00F00951"/>
    <w:rsid w:val="00F00C4E"/>
    <w:rsid w:val="00F00CA7"/>
    <w:rsid w:val="00F0103E"/>
    <w:rsid w:val="00F0137C"/>
    <w:rsid w:val="00F01798"/>
    <w:rsid w:val="00F01A42"/>
    <w:rsid w:val="00F02292"/>
    <w:rsid w:val="00F02345"/>
    <w:rsid w:val="00F02C2B"/>
    <w:rsid w:val="00F02F74"/>
    <w:rsid w:val="00F031A1"/>
    <w:rsid w:val="00F033C1"/>
    <w:rsid w:val="00F03BD1"/>
    <w:rsid w:val="00F041AC"/>
    <w:rsid w:val="00F043FB"/>
    <w:rsid w:val="00F051E2"/>
    <w:rsid w:val="00F055E5"/>
    <w:rsid w:val="00F05A1F"/>
    <w:rsid w:val="00F05E57"/>
    <w:rsid w:val="00F0605E"/>
    <w:rsid w:val="00F06241"/>
    <w:rsid w:val="00F06720"/>
    <w:rsid w:val="00F06815"/>
    <w:rsid w:val="00F06816"/>
    <w:rsid w:val="00F06989"/>
    <w:rsid w:val="00F06A00"/>
    <w:rsid w:val="00F06CF8"/>
    <w:rsid w:val="00F0769A"/>
    <w:rsid w:val="00F07D9B"/>
    <w:rsid w:val="00F1059D"/>
    <w:rsid w:val="00F10A0E"/>
    <w:rsid w:val="00F10D0A"/>
    <w:rsid w:val="00F11006"/>
    <w:rsid w:val="00F1140E"/>
    <w:rsid w:val="00F11491"/>
    <w:rsid w:val="00F11639"/>
    <w:rsid w:val="00F116FB"/>
    <w:rsid w:val="00F11C88"/>
    <w:rsid w:val="00F12D79"/>
    <w:rsid w:val="00F12DC3"/>
    <w:rsid w:val="00F1302B"/>
    <w:rsid w:val="00F1367B"/>
    <w:rsid w:val="00F13A20"/>
    <w:rsid w:val="00F14377"/>
    <w:rsid w:val="00F14B71"/>
    <w:rsid w:val="00F14C27"/>
    <w:rsid w:val="00F14FED"/>
    <w:rsid w:val="00F15161"/>
    <w:rsid w:val="00F15860"/>
    <w:rsid w:val="00F16833"/>
    <w:rsid w:val="00F16D07"/>
    <w:rsid w:val="00F1707C"/>
    <w:rsid w:val="00F17663"/>
    <w:rsid w:val="00F17DC3"/>
    <w:rsid w:val="00F20000"/>
    <w:rsid w:val="00F20157"/>
    <w:rsid w:val="00F203F0"/>
    <w:rsid w:val="00F20481"/>
    <w:rsid w:val="00F206B5"/>
    <w:rsid w:val="00F2115F"/>
    <w:rsid w:val="00F21C3E"/>
    <w:rsid w:val="00F21FC1"/>
    <w:rsid w:val="00F22863"/>
    <w:rsid w:val="00F228AD"/>
    <w:rsid w:val="00F2298D"/>
    <w:rsid w:val="00F22A91"/>
    <w:rsid w:val="00F22AC3"/>
    <w:rsid w:val="00F22B3E"/>
    <w:rsid w:val="00F22CF4"/>
    <w:rsid w:val="00F22E5F"/>
    <w:rsid w:val="00F22FEC"/>
    <w:rsid w:val="00F240E1"/>
    <w:rsid w:val="00F24397"/>
    <w:rsid w:val="00F243BD"/>
    <w:rsid w:val="00F24B24"/>
    <w:rsid w:val="00F24CC1"/>
    <w:rsid w:val="00F24E7F"/>
    <w:rsid w:val="00F24F4A"/>
    <w:rsid w:val="00F25406"/>
    <w:rsid w:val="00F25914"/>
    <w:rsid w:val="00F25CFF"/>
    <w:rsid w:val="00F25E61"/>
    <w:rsid w:val="00F25F38"/>
    <w:rsid w:val="00F26166"/>
    <w:rsid w:val="00F26909"/>
    <w:rsid w:val="00F26CD3"/>
    <w:rsid w:val="00F26D0D"/>
    <w:rsid w:val="00F270AC"/>
    <w:rsid w:val="00F27BD1"/>
    <w:rsid w:val="00F27F7F"/>
    <w:rsid w:val="00F30142"/>
    <w:rsid w:val="00F302C7"/>
    <w:rsid w:val="00F30526"/>
    <w:rsid w:val="00F30ABA"/>
    <w:rsid w:val="00F31884"/>
    <w:rsid w:val="00F318CC"/>
    <w:rsid w:val="00F32087"/>
    <w:rsid w:val="00F3247F"/>
    <w:rsid w:val="00F32935"/>
    <w:rsid w:val="00F33638"/>
    <w:rsid w:val="00F336AE"/>
    <w:rsid w:val="00F339FE"/>
    <w:rsid w:val="00F33C01"/>
    <w:rsid w:val="00F3426F"/>
    <w:rsid w:val="00F34408"/>
    <w:rsid w:val="00F34731"/>
    <w:rsid w:val="00F34CC1"/>
    <w:rsid w:val="00F34D46"/>
    <w:rsid w:val="00F35045"/>
    <w:rsid w:val="00F35054"/>
    <w:rsid w:val="00F35A72"/>
    <w:rsid w:val="00F35BE0"/>
    <w:rsid w:val="00F35F5B"/>
    <w:rsid w:val="00F36353"/>
    <w:rsid w:val="00F36629"/>
    <w:rsid w:val="00F366FD"/>
    <w:rsid w:val="00F36954"/>
    <w:rsid w:val="00F370CB"/>
    <w:rsid w:val="00F37600"/>
    <w:rsid w:val="00F3772B"/>
    <w:rsid w:val="00F37F4F"/>
    <w:rsid w:val="00F403B2"/>
    <w:rsid w:val="00F40463"/>
    <w:rsid w:val="00F4059E"/>
    <w:rsid w:val="00F405C5"/>
    <w:rsid w:val="00F40AE0"/>
    <w:rsid w:val="00F40FCA"/>
    <w:rsid w:val="00F40FE1"/>
    <w:rsid w:val="00F41067"/>
    <w:rsid w:val="00F411C7"/>
    <w:rsid w:val="00F41D79"/>
    <w:rsid w:val="00F420FD"/>
    <w:rsid w:val="00F42163"/>
    <w:rsid w:val="00F42647"/>
    <w:rsid w:val="00F42F23"/>
    <w:rsid w:val="00F430AF"/>
    <w:rsid w:val="00F43260"/>
    <w:rsid w:val="00F43725"/>
    <w:rsid w:val="00F43FA2"/>
    <w:rsid w:val="00F443E4"/>
    <w:rsid w:val="00F44881"/>
    <w:rsid w:val="00F44955"/>
    <w:rsid w:val="00F44D73"/>
    <w:rsid w:val="00F44D92"/>
    <w:rsid w:val="00F44D97"/>
    <w:rsid w:val="00F451A6"/>
    <w:rsid w:val="00F45317"/>
    <w:rsid w:val="00F45646"/>
    <w:rsid w:val="00F45A49"/>
    <w:rsid w:val="00F45F12"/>
    <w:rsid w:val="00F45F2A"/>
    <w:rsid w:val="00F45F89"/>
    <w:rsid w:val="00F4661E"/>
    <w:rsid w:val="00F46FB4"/>
    <w:rsid w:val="00F4707A"/>
    <w:rsid w:val="00F47768"/>
    <w:rsid w:val="00F47A89"/>
    <w:rsid w:val="00F5000F"/>
    <w:rsid w:val="00F503CF"/>
    <w:rsid w:val="00F504A5"/>
    <w:rsid w:val="00F504BE"/>
    <w:rsid w:val="00F504E7"/>
    <w:rsid w:val="00F5061A"/>
    <w:rsid w:val="00F508EE"/>
    <w:rsid w:val="00F50AC0"/>
    <w:rsid w:val="00F510A5"/>
    <w:rsid w:val="00F512AA"/>
    <w:rsid w:val="00F5180F"/>
    <w:rsid w:val="00F5191E"/>
    <w:rsid w:val="00F519EA"/>
    <w:rsid w:val="00F51BAD"/>
    <w:rsid w:val="00F51F4D"/>
    <w:rsid w:val="00F52410"/>
    <w:rsid w:val="00F5258B"/>
    <w:rsid w:val="00F526BE"/>
    <w:rsid w:val="00F52A63"/>
    <w:rsid w:val="00F5319D"/>
    <w:rsid w:val="00F5323B"/>
    <w:rsid w:val="00F5398E"/>
    <w:rsid w:val="00F54222"/>
    <w:rsid w:val="00F545AE"/>
    <w:rsid w:val="00F54A80"/>
    <w:rsid w:val="00F55AC7"/>
    <w:rsid w:val="00F55B25"/>
    <w:rsid w:val="00F55DC1"/>
    <w:rsid w:val="00F55E0E"/>
    <w:rsid w:val="00F561B1"/>
    <w:rsid w:val="00F56350"/>
    <w:rsid w:val="00F564EE"/>
    <w:rsid w:val="00F56CA7"/>
    <w:rsid w:val="00F56D1C"/>
    <w:rsid w:val="00F56D26"/>
    <w:rsid w:val="00F574A7"/>
    <w:rsid w:val="00F57A9B"/>
    <w:rsid w:val="00F60023"/>
    <w:rsid w:val="00F60178"/>
    <w:rsid w:val="00F60403"/>
    <w:rsid w:val="00F6066B"/>
    <w:rsid w:val="00F60B56"/>
    <w:rsid w:val="00F60C60"/>
    <w:rsid w:val="00F60E26"/>
    <w:rsid w:val="00F60E5C"/>
    <w:rsid w:val="00F60F97"/>
    <w:rsid w:val="00F61017"/>
    <w:rsid w:val="00F610CA"/>
    <w:rsid w:val="00F61969"/>
    <w:rsid w:val="00F629E5"/>
    <w:rsid w:val="00F62E8C"/>
    <w:rsid w:val="00F63679"/>
    <w:rsid w:val="00F63AEA"/>
    <w:rsid w:val="00F64607"/>
    <w:rsid w:val="00F648B6"/>
    <w:rsid w:val="00F64AB2"/>
    <w:rsid w:val="00F64DC1"/>
    <w:rsid w:val="00F650DF"/>
    <w:rsid w:val="00F66788"/>
    <w:rsid w:val="00F66CD3"/>
    <w:rsid w:val="00F67388"/>
    <w:rsid w:val="00F705A2"/>
    <w:rsid w:val="00F70A3F"/>
    <w:rsid w:val="00F712D0"/>
    <w:rsid w:val="00F71637"/>
    <w:rsid w:val="00F71D2C"/>
    <w:rsid w:val="00F725C3"/>
    <w:rsid w:val="00F73471"/>
    <w:rsid w:val="00F7368C"/>
    <w:rsid w:val="00F7392B"/>
    <w:rsid w:val="00F7395A"/>
    <w:rsid w:val="00F73A7B"/>
    <w:rsid w:val="00F73C52"/>
    <w:rsid w:val="00F7432A"/>
    <w:rsid w:val="00F7440C"/>
    <w:rsid w:val="00F748CA"/>
    <w:rsid w:val="00F74E7D"/>
    <w:rsid w:val="00F74F30"/>
    <w:rsid w:val="00F75696"/>
    <w:rsid w:val="00F75808"/>
    <w:rsid w:val="00F75ED3"/>
    <w:rsid w:val="00F76133"/>
    <w:rsid w:val="00F76CE0"/>
    <w:rsid w:val="00F76DCB"/>
    <w:rsid w:val="00F76F75"/>
    <w:rsid w:val="00F77F85"/>
    <w:rsid w:val="00F8012B"/>
    <w:rsid w:val="00F8012D"/>
    <w:rsid w:val="00F8076F"/>
    <w:rsid w:val="00F809AD"/>
    <w:rsid w:val="00F81934"/>
    <w:rsid w:val="00F81AD7"/>
    <w:rsid w:val="00F81C98"/>
    <w:rsid w:val="00F81DCC"/>
    <w:rsid w:val="00F82293"/>
    <w:rsid w:val="00F83240"/>
    <w:rsid w:val="00F83824"/>
    <w:rsid w:val="00F83AC5"/>
    <w:rsid w:val="00F83F6E"/>
    <w:rsid w:val="00F84405"/>
    <w:rsid w:val="00F84898"/>
    <w:rsid w:val="00F84AFF"/>
    <w:rsid w:val="00F85ADF"/>
    <w:rsid w:val="00F85D18"/>
    <w:rsid w:val="00F85EB8"/>
    <w:rsid w:val="00F87C2C"/>
    <w:rsid w:val="00F87DAA"/>
    <w:rsid w:val="00F87F4D"/>
    <w:rsid w:val="00F87FC1"/>
    <w:rsid w:val="00F90A2F"/>
    <w:rsid w:val="00F90A8C"/>
    <w:rsid w:val="00F911B7"/>
    <w:rsid w:val="00F9131F"/>
    <w:rsid w:val="00F9138A"/>
    <w:rsid w:val="00F91839"/>
    <w:rsid w:val="00F91C75"/>
    <w:rsid w:val="00F923FD"/>
    <w:rsid w:val="00F92613"/>
    <w:rsid w:val="00F934FB"/>
    <w:rsid w:val="00F93606"/>
    <w:rsid w:val="00F94111"/>
    <w:rsid w:val="00F941DB"/>
    <w:rsid w:val="00F94673"/>
    <w:rsid w:val="00F9469D"/>
    <w:rsid w:val="00F946E2"/>
    <w:rsid w:val="00F94CAD"/>
    <w:rsid w:val="00F94F5A"/>
    <w:rsid w:val="00F9501A"/>
    <w:rsid w:val="00F959FD"/>
    <w:rsid w:val="00F962E3"/>
    <w:rsid w:val="00F96515"/>
    <w:rsid w:val="00F969DC"/>
    <w:rsid w:val="00F96BE8"/>
    <w:rsid w:val="00F9722B"/>
    <w:rsid w:val="00F97262"/>
    <w:rsid w:val="00F9755A"/>
    <w:rsid w:val="00F97BB2"/>
    <w:rsid w:val="00F97C22"/>
    <w:rsid w:val="00FA0192"/>
    <w:rsid w:val="00FA0496"/>
    <w:rsid w:val="00FA0A71"/>
    <w:rsid w:val="00FA0CEB"/>
    <w:rsid w:val="00FA0EA1"/>
    <w:rsid w:val="00FA141F"/>
    <w:rsid w:val="00FA1608"/>
    <w:rsid w:val="00FA1D9D"/>
    <w:rsid w:val="00FA1E1B"/>
    <w:rsid w:val="00FA1E2B"/>
    <w:rsid w:val="00FA2232"/>
    <w:rsid w:val="00FA2745"/>
    <w:rsid w:val="00FA2AD0"/>
    <w:rsid w:val="00FA3766"/>
    <w:rsid w:val="00FA3F0E"/>
    <w:rsid w:val="00FA469C"/>
    <w:rsid w:val="00FA485E"/>
    <w:rsid w:val="00FA5232"/>
    <w:rsid w:val="00FA53D8"/>
    <w:rsid w:val="00FA583B"/>
    <w:rsid w:val="00FA5A56"/>
    <w:rsid w:val="00FA6239"/>
    <w:rsid w:val="00FA68C2"/>
    <w:rsid w:val="00FA6A43"/>
    <w:rsid w:val="00FA720E"/>
    <w:rsid w:val="00FA7483"/>
    <w:rsid w:val="00FA78A6"/>
    <w:rsid w:val="00FA795B"/>
    <w:rsid w:val="00FA7ADE"/>
    <w:rsid w:val="00FA7F07"/>
    <w:rsid w:val="00FB0386"/>
    <w:rsid w:val="00FB042F"/>
    <w:rsid w:val="00FB07C0"/>
    <w:rsid w:val="00FB0F54"/>
    <w:rsid w:val="00FB0F64"/>
    <w:rsid w:val="00FB0FBF"/>
    <w:rsid w:val="00FB2994"/>
    <w:rsid w:val="00FB32F0"/>
    <w:rsid w:val="00FB3479"/>
    <w:rsid w:val="00FB38B0"/>
    <w:rsid w:val="00FB394E"/>
    <w:rsid w:val="00FB3980"/>
    <w:rsid w:val="00FB3C76"/>
    <w:rsid w:val="00FB3D48"/>
    <w:rsid w:val="00FB41FF"/>
    <w:rsid w:val="00FB422A"/>
    <w:rsid w:val="00FB4242"/>
    <w:rsid w:val="00FB4B34"/>
    <w:rsid w:val="00FB4E73"/>
    <w:rsid w:val="00FB4ECE"/>
    <w:rsid w:val="00FB6742"/>
    <w:rsid w:val="00FB6D74"/>
    <w:rsid w:val="00FC01E7"/>
    <w:rsid w:val="00FC036C"/>
    <w:rsid w:val="00FC036D"/>
    <w:rsid w:val="00FC03EC"/>
    <w:rsid w:val="00FC0C4D"/>
    <w:rsid w:val="00FC14A0"/>
    <w:rsid w:val="00FC180A"/>
    <w:rsid w:val="00FC1AB2"/>
    <w:rsid w:val="00FC1C55"/>
    <w:rsid w:val="00FC1F20"/>
    <w:rsid w:val="00FC2583"/>
    <w:rsid w:val="00FC269E"/>
    <w:rsid w:val="00FC371D"/>
    <w:rsid w:val="00FC3BD0"/>
    <w:rsid w:val="00FC408C"/>
    <w:rsid w:val="00FC428A"/>
    <w:rsid w:val="00FC4557"/>
    <w:rsid w:val="00FC50C1"/>
    <w:rsid w:val="00FC51B1"/>
    <w:rsid w:val="00FC52C8"/>
    <w:rsid w:val="00FC5508"/>
    <w:rsid w:val="00FC5952"/>
    <w:rsid w:val="00FC59A2"/>
    <w:rsid w:val="00FC5A7B"/>
    <w:rsid w:val="00FC5CC7"/>
    <w:rsid w:val="00FC5FAC"/>
    <w:rsid w:val="00FC6205"/>
    <w:rsid w:val="00FC62F5"/>
    <w:rsid w:val="00FC648F"/>
    <w:rsid w:val="00FC6D86"/>
    <w:rsid w:val="00FC6DDA"/>
    <w:rsid w:val="00FC6ED4"/>
    <w:rsid w:val="00FC76D8"/>
    <w:rsid w:val="00FC7CF5"/>
    <w:rsid w:val="00FC7E18"/>
    <w:rsid w:val="00FD0181"/>
    <w:rsid w:val="00FD02CC"/>
    <w:rsid w:val="00FD04AC"/>
    <w:rsid w:val="00FD055F"/>
    <w:rsid w:val="00FD0938"/>
    <w:rsid w:val="00FD0C22"/>
    <w:rsid w:val="00FD0CFC"/>
    <w:rsid w:val="00FD10B2"/>
    <w:rsid w:val="00FD1A56"/>
    <w:rsid w:val="00FD21EA"/>
    <w:rsid w:val="00FD25F2"/>
    <w:rsid w:val="00FD272D"/>
    <w:rsid w:val="00FD27AC"/>
    <w:rsid w:val="00FD289E"/>
    <w:rsid w:val="00FD29C8"/>
    <w:rsid w:val="00FD30CB"/>
    <w:rsid w:val="00FD3664"/>
    <w:rsid w:val="00FD36E5"/>
    <w:rsid w:val="00FD3B00"/>
    <w:rsid w:val="00FD3C03"/>
    <w:rsid w:val="00FD4A2A"/>
    <w:rsid w:val="00FD4ADD"/>
    <w:rsid w:val="00FD55B7"/>
    <w:rsid w:val="00FD5A03"/>
    <w:rsid w:val="00FD5E54"/>
    <w:rsid w:val="00FD5E8D"/>
    <w:rsid w:val="00FD62C7"/>
    <w:rsid w:val="00FD6310"/>
    <w:rsid w:val="00FD638E"/>
    <w:rsid w:val="00FD6C53"/>
    <w:rsid w:val="00FD76D7"/>
    <w:rsid w:val="00FD7EA4"/>
    <w:rsid w:val="00FE02F6"/>
    <w:rsid w:val="00FE04F6"/>
    <w:rsid w:val="00FE0B2B"/>
    <w:rsid w:val="00FE0C02"/>
    <w:rsid w:val="00FE148A"/>
    <w:rsid w:val="00FE16DB"/>
    <w:rsid w:val="00FE21DF"/>
    <w:rsid w:val="00FE24AD"/>
    <w:rsid w:val="00FE26E4"/>
    <w:rsid w:val="00FE2DB8"/>
    <w:rsid w:val="00FE31FE"/>
    <w:rsid w:val="00FE3323"/>
    <w:rsid w:val="00FE3A79"/>
    <w:rsid w:val="00FE3D88"/>
    <w:rsid w:val="00FE3E0B"/>
    <w:rsid w:val="00FE4067"/>
    <w:rsid w:val="00FE4B8E"/>
    <w:rsid w:val="00FE4DB9"/>
    <w:rsid w:val="00FE4F5D"/>
    <w:rsid w:val="00FE5125"/>
    <w:rsid w:val="00FE5137"/>
    <w:rsid w:val="00FE534F"/>
    <w:rsid w:val="00FE5C64"/>
    <w:rsid w:val="00FE673D"/>
    <w:rsid w:val="00FE6BDE"/>
    <w:rsid w:val="00FE7143"/>
    <w:rsid w:val="00FE71DA"/>
    <w:rsid w:val="00FE7226"/>
    <w:rsid w:val="00FE7247"/>
    <w:rsid w:val="00FE74A6"/>
    <w:rsid w:val="00FE7704"/>
    <w:rsid w:val="00FE7A11"/>
    <w:rsid w:val="00FF02F8"/>
    <w:rsid w:val="00FF033A"/>
    <w:rsid w:val="00FF05A0"/>
    <w:rsid w:val="00FF0925"/>
    <w:rsid w:val="00FF0D2D"/>
    <w:rsid w:val="00FF0ED8"/>
    <w:rsid w:val="00FF0FA5"/>
    <w:rsid w:val="00FF123C"/>
    <w:rsid w:val="00FF1841"/>
    <w:rsid w:val="00FF1C8D"/>
    <w:rsid w:val="00FF1CFB"/>
    <w:rsid w:val="00FF1DB2"/>
    <w:rsid w:val="00FF1EA8"/>
    <w:rsid w:val="00FF25BE"/>
    <w:rsid w:val="00FF2B3A"/>
    <w:rsid w:val="00FF3531"/>
    <w:rsid w:val="00FF3669"/>
    <w:rsid w:val="00FF36AE"/>
    <w:rsid w:val="00FF3765"/>
    <w:rsid w:val="00FF39E0"/>
    <w:rsid w:val="00FF3B2C"/>
    <w:rsid w:val="00FF4085"/>
    <w:rsid w:val="00FF4473"/>
    <w:rsid w:val="00FF47A7"/>
    <w:rsid w:val="00FF4A78"/>
    <w:rsid w:val="00FF4BFC"/>
    <w:rsid w:val="00FF4CBE"/>
    <w:rsid w:val="00FF5836"/>
    <w:rsid w:val="00FF6041"/>
    <w:rsid w:val="00FF63DA"/>
    <w:rsid w:val="00FF6896"/>
    <w:rsid w:val="00FF6A24"/>
    <w:rsid w:val="00FF6A36"/>
    <w:rsid w:val="00FF7000"/>
    <w:rsid w:val="00FF73B6"/>
    <w:rsid w:val="00FF7AD5"/>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DD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2D"/>
    <w:pPr>
      <w:spacing w:line="276" w:lineRule="auto"/>
    </w:pPr>
    <w:rPr>
      <w:rFonts w:ascii="Times New Roman" w:hAnsi="Times New Roman"/>
      <w:sz w:val="24"/>
      <w:szCs w:val="22"/>
      <w:lang w:val="es-CL"/>
    </w:rPr>
  </w:style>
  <w:style w:type="paragraph" w:styleId="Heading1">
    <w:name w:val="heading 1"/>
    <w:basedOn w:val="Normal"/>
    <w:next w:val="Normal"/>
    <w:link w:val="Heading1Char"/>
    <w:uiPriority w:val="9"/>
    <w:qFormat/>
    <w:rsid w:val="0040744A"/>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56AA9"/>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0744A"/>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2D0E"/>
    <w:pPr>
      <w:tabs>
        <w:tab w:val="center" w:pos="4419"/>
        <w:tab w:val="right" w:pos="8838"/>
      </w:tabs>
    </w:pPr>
  </w:style>
  <w:style w:type="character" w:customStyle="1" w:styleId="FooterChar">
    <w:name w:val="Footer Char"/>
    <w:link w:val="Footer"/>
    <w:uiPriority w:val="99"/>
    <w:rsid w:val="00742D0E"/>
    <w:rPr>
      <w:rFonts w:ascii="Calibri" w:eastAsia="Calibri" w:hAnsi="Calibri" w:cs="Times New Roman"/>
    </w:rPr>
  </w:style>
  <w:style w:type="table" w:styleId="TableGrid">
    <w:name w:val="Table Grid"/>
    <w:basedOn w:val="TableNormal"/>
    <w:uiPriority w:val="59"/>
    <w:rsid w:val="00C1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480"/>
    <w:pPr>
      <w:ind w:left="720"/>
      <w:contextualSpacing/>
    </w:pPr>
  </w:style>
  <w:style w:type="paragraph" w:customStyle="1" w:styleId="Default">
    <w:name w:val="Default"/>
    <w:rsid w:val="0040744A"/>
    <w:pPr>
      <w:autoSpaceDE w:val="0"/>
      <w:autoSpaceDN w:val="0"/>
      <w:adjustRightInd w:val="0"/>
    </w:pPr>
    <w:rPr>
      <w:rFonts w:ascii="Times New Roman" w:hAnsi="Times New Roman"/>
      <w:color w:val="000000"/>
      <w:sz w:val="24"/>
      <w:szCs w:val="24"/>
      <w:lang w:val="es-CL"/>
    </w:rPr>
  </w:style>
  <w:style w:type="character" w:customStyle="1" w:styleId="Heading1Char">
    <w:name w:val="Heading 1 Char"/>
    <w:basedOn w:val="DefaultParagraphFont"/>
    <w:link w:val="Heading1"/>
    <w:uiPriority w:val="9"/>
    <w:rsid w:val="0040744A"/>
    <w:rPr>
      <w:rFonts w:ascii="Times New Roman" w:eastAsiaTheme="majorEastAsia" w:hAnsi="Times New Roman" w:cstheme="majorBidi"/>
      <w:b/>
      <w:bCs/>
      <w:sz w:val="32"/>
      <w:szCs w:val="28"/>
      <w:lang w:val="es-CL"/>
    </w:rPr>
  </w:style>
  <w:style w:type="character" w:customStyle="1" w:styleId="Heading2Char">
    <w:name w:val="Heading 2 Char"/>
    <w:basedOn w:val="DefaultParagraphFont"/>
    <w:link w:val="Heading2"/>
    <w:uiPriority w:val="9"/>
    <w:rsid w:val="00256AA9"/>
    <w:rPr>
      <w:rFonts w:ascii="Times New Roman" w:eastAsiaTheme="majorEastAsia" w:hAnsi="Times New Roman" w:cstheme="majorBidi"/>
      <w:b/>
      <w:bCs/>
      <w:sz w:val="26"/>
      <w:szCs w:val="26"/>
      <w:lang w:val="es-CL"/>
    </w:rPr>
  </w:style>
  <w:style w:type="character" w:customStyle="1" w:styleId="Heading3Char">
    <w:name w:val="Heading 3 Char"/>
    <w:basedOn w:val="DefaultParagraphFont"/>
    <w:link w:val="Heading3"/>
    <w:uiPriority w:val="9"/>
    <w:rsid w:val="0040744A"/>
    <w:rPr>
      <w:rFonts w:ascii="Times New Roman" w:eastAsiaTheme="majorEastAsia" w:hAnsi="Times New Roman" w:cstheme="majorBidi"/>
      <w:b/>
      <w:bCs/>
      <w:i/>
      <w:sz w:val="24"/>
      <w:szCs w:val="22"/>
      <w:lang w:val="es-CL"/>
    </w:rPr>
  </w:style>
  <w:style w:type="paragraph" w:styleId="Header">
    <w:name w:val="header"/>
    <w:basedOn w:val="Normal"/>
    <w:link w:val="HeaderChar"/>
    <w:uiPriority w:val="99"/>
    <w:unhideWhenUsed/>
    <w:rsid w:val="002202E9"/>
    <w:pPr>
      <w:tabs>
        <w:tab w:val="center" w:pos="4419"/>
        <w:tab w:val="right" w:pos="8838"/>
      </w:tabs>
      <w:spacing w:line="240" w:lineRule="auto"/>
    </w:pPr>
  </w:style>
  <w:style w:type="character" w:customStyle="1" w:styleId="HeaderChar">
    <w:name w:val="Header Char"/>
    <w:basedOn w:val="DefaultParagraphFont"/>
    <w:link w:val="Header"/>
    <w:uiPriority w:val="99"/>
    <w:rsid w:val="002202E9"/>
    <w:rPr>
      <w:sz w:val="22"/>
      <w:szCs w:val="22"/>
      <w:lang w:val="es-CL"/>
    </w:rPr>
  </w:style>
  <w:style w:type="character" w:customStyle="1" w:styleId="st">
    <w:name w:val="st"/>
    <w:rsid w:val="002202E9"/>
  </w:style>
  <w:style w:type="character" w:styleId="Emphasis">
    <w:name w:val="Emphasis"/>
    <w:uiPriority w:val="20"/>
    <w:qFormat/>
    <w:rsid w:val="002202E9"/>
    <w:rPr>
      <w:i/>
      <w:iCs/>
    </w:rPr>
  </w:style>
  <w:style w:type="paragraph" w:styleId="BalloonText">
    <w:name w:val="Balloon Text"/>
    <w:basedOn w:val="Normal"/>
    <w:link w:val="BalloonTextChar"/>
    <w:uiPriority w:val="99"/>
    <w:semiHidden/>
    <w:unhideWhenUsed/>
    <w:rsid w:val="003B09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8A"/>
    <w:rPr>
      <w:rFonts w:ascii="Tahoma" w:hAnsi="Tahoma" w:cs="Tahoma"/>
      <w:sz w:val="16"/>
      <w:szCs w:val="16"/>
      <w:lang w:val="es-CL"/>
    </w:rPr>
  </w:style>
  <w:style w:type="paragraph" w:styleId="Caption">
    <w:name w:val="caption"/>
    <w:basedOn w:val="Normal"/>
    <w:next w:val="Normal"/>
    <w:uiPriority w:val="35"/>
    <w:unhideWhenUsed/>
    <w:qFormat/>
    <w:rsid w:val="00CA3F20"/>
    <w:pPr>
      <w:spacing w:after="200" w:line="240" w:lineRule="auto"/>
    </w:pPr>
    <w:rPr>
      <w:b/>
      <w:bCs/>
      <w:color w:val="4F81BD" w:themeColor="accent1"/>
      <w:sz w:val="18"/>
      <w:szCs w:val="18"/>
    </w:rPr>
  </w:style>
  <w:style w:type="paragraph" w:styleId="NoSpacing">
    <w:name w:val="No Spacing"/>
    <w:link w:val="NoSpacingChar"/>
    <w:uiPriority w:val="1"/>
    <w:qFormat/>
    <w:rsid w:val="002A53E7"/>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2A53E7"/>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811EC3"/>
    <w:rPr>
      <w:color w:val="0000FF" w:themeColor="hyperlink"/>
      <w:u w:val="single"/>
    </w:rPr>
  </w:style>
  <w:style w:type="paragraph" w:styleId="TOCHeading">
    <w:name w:val="TOC Heading"/>
    <w:basedOn w:val="Heading1"/>
    <w:next w:val="Normal"/>
    <w:uiPriority w:val="39"/>
    <w:unhideWhenUsed/>
    <w:qFormat/>
    <w:rsid w:val="00CF6CCA"/>
    <w:pPr>
      <w:spacing w:before="480"/>
      <w:outlineLvl w:val="9"/>
    </w:pPr>
    <w:rPr>
      <w:rFonts w:asciiTheme="majorHAnsi" w:hAnsiTheme="majorHAnsi"/>
      <w:color w:val="365F91" w:themeColor="accent1" w:themeShade="BF"/>
      <w:sz w:val="28"/>
      <w:lang w:eastAsia="es-CL"/>
    </w:rPr>
  </w:style>
  <w:style w:type="paragraph" w:styleId="TOC1">
    <w:name w:val="toc 1"/>
    <w:basedOn w:val="Normal"/>
    <w:next w:val="Normal"/>
    <w:autoRedefine/>
    <w:uiPriority w:val="39"/>
    <w:unhideWhenUsed/>
    <w:qFormat/>
    <w:rsid w:val="00F11491"/>
    <w:pPr>
      <w:tabs>
        <w:tab w:val="left" w:pos="567"/>
        <w:tab w:val="right" w:leader="dot" w:pos="8495"/>
      </w:tabs>
      <w:spacing w:line="240" w:lineRule="auto"/>
    </w:pPr>
    <w:rPr>
      <w:noProof/>
      <w:lang w:val="en-US"/>
    </w:rPr>
  </w:style>
  <w:style w:type="paragraph" w:styleId="TOC2">
    <w:name w:val="toc 2"/>
    <w:basedOn w:val="Normal"/>
    <w:next w:val="Normal"/>
    <w:autoRedefine/>
    <w:uiPriority w:val="39"/>
    <w:unhideWhenUsed/>
    <w:qFormat/>
    <w:rsid w:val="00F11491"/>
    <w:pPr>
      <w:tabs>
        <w:tab w:val="left" w:pos="880"/>
        <w:tab w:val="right" w:leader="dot" w:pos="8495"/>
      </w:tabs>
      <w:ind w:left="567"/>
    </w:pPr>
  </w:style>
  <w:style w:type="paragraph" w:styleId="TOC3">
    <w:name w:val="toc 3"/>
    <w:basedOn w:val="Normal"/>
    <w:next w:val="Normal"/>
    <w:autoRedefine/>
    <w:uiPriority w:val="39"/>
    <w:unhideWhenUsed/>
    <w:qFormat/>
    <w:rsid w:val="00F11491"/>
    <w:pPr>
      <w:tabs>
        <w:tab w:val="left" w:pos="1540"/>
        <w:tab w:val="right" w:leader="dot" w:pos="8495"/>
      </w:tabs>
      <w:ind w:left="1560"/>
    </w:pPr>
  </w:style>
  <w:style w:type="paragraph" w:styleId="TableofFigures">
    <w:name w:val="table of figures"/>
    <w:basedOn w:val="Normal"/>
    <w:next w:val="Normal"/>
    <w:uiPriority w:val="99"/>
    <w:unhideWhenUsed/>
    <w:rsid w:val="00376D41"/>
  </w:style>
  <w:style w:type="paragraph" w:styleId="FootnoteText">
    <w:name w:val="footnote text"/>
    <w:basedOn w:val="Normal"/>
    <w:link w:val="FootnoteTextChar"/>
    <w:uiPriority w:val="99"/>
    <w:semiHidden/>
    <w:unhideWhenUsed/>
    <w:rsid w:val="006B33A5"/>
    <w:pPr>
      <w:spacing w:line="240" w:lineRule="auto"/>
    </w:pPr>
    <w:rPr>
      <w:sz w:val="20"/>
      <w:szCs w:val="20"/>
    </w:rPr>
  </w:style>
  <w:style w:type="character" w:customStyle="1" w:styleId="FootnoteTextChar">
    <w:name w:val="Footnote Text Char"/>
    <w:basedOn w:val="DefaultParagraphFont"/>
    <w:link w:val="FootnoteText"/>
    <w:uiPriority w:val="99"/>
    <w:semiHidden/>
    <w:rsid w:val="006B33A5"/>
    <w:rPr>
      <w:rFonts w:ascii="Times New Roman" w:hAnsi="Times New Roman"/>
      <w:lang w:val="es-CL"/>
    </w:rPr>
  </w:style>
  <w:style w:type="character" w:styleId="FootnoteReference">
    <w:name w:val="footnote reference"/>
    <w:basedOn w:val="DefaultParagraphFont"/>
    <w:uiPriority w:val="99"/>
    <w:semiHidden/>
    <w:unhideWhenUsed/>
    <w:rsid w:val="006B33A5"/>
    <w:rPr>
      <w:vertAlign w:val="superscript"/>
    </w:rPr>
  </w:style>
  <w:style w:type="character" w:styleId="CommentReference">
    <w:name w:val="annotation reference"/>
    <w:basedOn w:val="DefaultParagraphFont"/>
    <w:uiPriority w:val="99"/>
    <w:semiHidden/>
    <w:unhideWhenUsed/>
    <w:rsid w:val="005709AF"/>
    <w:rPr>
      <w:sz w:val="16"/>
      <w:szCs w:val="16"/>
    </w:rPr>
  </w:style>
  <w:style w:type="paragraph" w:styleId="CommentText">
    <w:name w:val="annotation text"/>
    <w:basedOn w:val="Normal"/>
    <w:link w:val="CommentTextChar"/>
    <w:uiPriority w:val="99"/>
    <w:semiHidden/>
    <w:unhideWhenUsed/>
    <w:rsid w:val="005709AF"/>
    <w:pPr>
      <w:spacing w:line="240" w:lineRule="auto"/>
    </w:pPr>
    <w:rPr>
      <w:sz w:val="20"/>
      <w:szCs w:val="20"/>
    </w:rPr>
  </w:style>
  <w:style w:type="character" w:customStyle="1" w:styleId="CommentTextChar">
    <w:name w:val="Comment Text Char"/>
    <w:basedOn w:val="DefaultParagraphFont"/>
    <w:link w:val="CommentText"/>
    <w:uiPriority w:val="99"/>
    <w:semiHidden/>
    <w:rsid w:val="005709AF"/>
    <w:rPr>
      <w:rFonts w:ascii="Times New Roman" w:hAnsi="Times New Roman"/>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2D"/>
    <w:pPr>
      <w:spacing w:line="276" w:lineRule="auto"/>
    </w:pPr>
    <w:rPr>
      <w:rFonts w:ascii="Times New Roman" w:hAnsi="Times New Roman"/>
      <w:sz w:val="24"/>
      <w:szCs w:val="22"/>
      <w:lang w:val="es-CL"/>
    </w:rPr>
  </w:style>
  <w:style w:type="paragraph" w:styleId="Heading1">
    <w:name w:val="heading 1"/>
    <w:basedOn w:val="Normal"/>
    <w:next w:val="Normal"/>
    <w:link w:val="Heading1Char"/>
    <w:uiPriority w:val="9"/>
    <w:qFormat/>
    <w:rsid w:val="0040744A"/>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56AA9"/>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0744A"/>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2D0E"/>
    <w:pPr>
      <w:tabs>
        <w:tab w:val="center" w:pos="4419"/>
        <w:tab w:val="right" w:pos="8838"/>
      </w:tabs>
    </w:pPr>
  </w:style>
  <w:style w:type="character" w:customStyle="1" w:styleId="FooterChar">
    <w:name w:val="Footer Char"/>
    <w:link w:val="Footer"/>
    <w:uiPriority w:val="99"/>
    <w:rsid w:val="00742D0E"/>
    <w:rPr>
      <w:rFonts w:ascii="Calibri" w:eastAsia="Calibri" w:hAnsi="Calibri" w:cs="Times New Roman"/>
    </w:rPr>
  </w:style>
  <w:style w:type="table" w:styleId="TableGrid">
    <w:name w:val="Table Grid"/>
    <w:basedOn w:val="TableNormal"/>
    <w:uiPriority w:val="59"/>
    <w:rsid w:val="00C1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480"/>
    <w:pPr>
      <w:ind w:left="720"/>
      <w:contextualSpacing/>
    </w:pPr>
  </w:style>
  <w:style w:type="paragraph" w:customStyle="1" w:styleId="Default">
    <w:name w:val="Default"/>
    <w:rsid w:val="0040744A"/>
    <w:pPr>
      <w:autoSpaceDE w:val="0"/>
      <w:autoSpaceDN w:val="0"/>
      <w:adjustRightInd w:val="0"/>
    </w:pPr>
    <w:rPr>
      <w:rFonts w:ascii="Times New Roman" w:hAnsi="Times New Roman"/>
      <w:color w:val="000000"/>
      <w:sz w:val="24"/>
      <w:szCs w:val="24"/>
      <w:lang w:val="es-CL"/>
    </w:rPr>
  </w:style>
  <w:style w:type="character" w:customStyle="1" w:styleId="Heading1Char">
    <w:name w:val="Heading 1 Char"/>
    <w:basedOn w:val="DefaultParagraphFont"/>
    <w:link w:val="Heading1"/>
    <w:uiPriority w:val="9"/>
    <w:rsid w:val="0040744A"/>
    <w:rPr>
      <w:rFonts w:ascii="Times New Roman" w:eastAsiaTheme="majorEastAsia" w:hAnsi="Times New Roman" w:cstheme="majorBidi"/>
      <w:b/>
      <w:bCs/>
      <w:sz w:val="32"/>
      <w:szCs w:val="28"/>
      <w:lang w:val="es-CL"/>
    </w:rPr>
  </w:style>
  <w:style w:type="character" w:customStyle="1" w:styleId="Heading2Char">
    <w:name w:val="Heading 2 Char"/>
    <w:basedOn w:val="DefaultParagraphFont"/>
    <w:link w:val="Heading2"/>
    <w:uiPriority w:val="9"/>
    <w:rsid w:val="00256AA9"/>
    <w:rPr>
      <w:rFonts w:ascii="Times New Roman" w:eastAsiaTheme="majorEastAsia" w:hAnsi="Times New Roman" w:cstheme="majorBidi"/>
      <w:b/>
      <w:bCs/>
      <w:sz w:val="26"/>
      <w:szCs w:val="26"/>
      <w:lang w:val="es-CL"/>
    </w:rPr>
  </w:style>
  <w:style w:type="character" w:customStyle="1" w:styleId="Heading3Char">
    <w:name w:val="Heading 3 Char"/>
    <w:basedOn w:val="DefaultParagraphFont"/>
    <w:link w:val="Heading3"/>
    <w:uiPriority w:val="9"/>
    <w:rsid w:val="0040744A"/>
    <w:rPr>
      <w:rFonts w:ascii="Times New Roman" w:eastAsiaTheme="majorEastAsia" w:hAnsi="Times New Roman" w:cstheme="majorBidi"/>
      <w:b/>
      <w:bCs/>
      <w:i/>
      <w:sz w:val="24"/>
      <w:szCs w:val="22"/>
      <w:lang w:val="es-CL"/>
    </w:rPr>
  </w:style>
  <w:style w:type="paragraph" w:styleId="Header">
    <w:name w:val="header"/>
    <w:basedOn w:val="Normal"/>
    <w:link w:val="HeaderChar"/>
    <w:uiPriority w:val="99"/>
    <w:unhideWhenUsed/>
    <w:rsid w:val="002202E9"/>
    <w:pPr>
      <w:tabs>
        <w:tab w:val="center" w:pos="4419"/>
        <w:tab w:val="right" w:pos="8838"/>
      </w:tabs>
      <w:spacing w:line="240" w:lineRule="auto"/>
    </w:pPr>
  </w:style>
  <w:style w:type="character" w:customStyle="1" w:styleId="HeaderChar">
    <w:name w:val="Header Char"/>
    <w:basedOn w:val="DefaultParagraphFont"/>
    <w:link w:val="Header"/>
    <w:uiPriority w:val="99"/>
    <w:rsid w:val="002202E9"/>
    <w:rPr>
      <w:sz w:val="22"/>
      <w:szCs w:val="22"/>
      <w:lang w:val="es-CL"/>
    </w:rPr>
  </w:style>
  <w:style w:type="character" w:customStyle="1" w:styleId="st">
    <w:name w:val="st"/>
    <w:rsid w:val="002202E9"/>
  </w:style>
  <w:style w:type="character" w:styleId="Emphasis">
    <w:name w:val="Emphasis"/>
    <w:uiPriority w:val="20"/>
    <w:qFormat/>
    <w:rsid w:val="002202E9"/>
    <w:rPr>
      <w:i/>
      <w:iCs/>
    </w:rPr>
  </w:style>
  <w:style w:type="paragraph" w:styleId="BalloonText">
    <w:name w:val="Balloon Text"/>
    <w:basedOn w:val="Normal"/>
    <w:link w:val="BalloonTextChar"/>
    <w:uiPriority w:val="99"/>
    <w:semiHidden/>
    <w:unhideWhenUsed/>
    <w:rsid w:val="003B09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8A"/>
    <w:rPr>
      <w:rFonts w:ascii="Tahoma" w:hAnsi="Tahoma" w:cs="Tahoma"/>
      <w:sz w:val="16"/>
      <w:szCs w:val="16"/>
      <w:lang w:val="es-CL"/>
    </w:rPr>
  </w:style>
  <w:style w:type="paragraph" w:styleId="Caption">
    <w:name w:val="caption"/>
    <w:basedOn w:val="Normal"/>
    <w:next w:val="Normal"/>
    <w:uiPriority w:val="35"/>
    <w:unhideWhenUsed/>
    <w:qFormat/>
    <w:rsid w:val="00CA3F20"/>
    <w:pPr>
      <w:spacing w:after="200" w:line="240" w:lineRule="auto"/>
    </w:pPr>
    <w:rPr>
      <w:b/>
      <w:bCs/>
      <w:color w:val="4F81BD" w:themeColor="accent1"/>
      <w:sz w:val="18"/>
      <w:szCs w:val="18"/>
    </w:rPr>
  </w:style>
  <w:style w:type="paragraph" w:styleId="NoSpacing">
    <w:name w:val="No Spacing"/>
    <w:link w:val="NoSpacingChar"/>
    <w:uiPriority w:val="1"/>
    <w:qFormat/>
    <w:rsid w:val="002A53E7"/>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2A53E7"/>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811EC3"/>
    <w:rPr>
      <w:color w:val="0000FF" w:themeColor="hyperlink"/>
      <w:u w:val="single"/>
    </w:rPr>
  </w:style>
  <w:style w:type="paragraph" w:styleId="TOCHeading">
    <w:name w:val="TOC Heading"/>
    <w:basedOn w:val="Heading1"/>
    <w:next w:val="Normal"/>
    <w:uiPriority w:val="39"/>
    <w:unhideWhenUsed/>
    <w:qFormat/>
    <w:rsid w:val="00CF6CCA"/>
    <w:pPr>
      <w:spacing w:before="480"/>
      <w:outlineLvl w:val="9"/>
    </w:pPr>
    <w:rPr>
      <w:rFonts w:asciiTheme="majorHAnsi" w:hAnsiTheme="majorHAnsi"/>
      <w:color w:val="365F91" w:themeColor="accent1" w:themeShade="BF"/>
      <w:sz w:val="28"/>
      <w:lang w:eastAsia="es-CL"/>
    </w:rPr>
  </w:style>
  <w:style w:type="paragraph" w:styleId="TOC1">
    <w:name w:val="toc 1"/>
    <w:basedOn w:val="Normal"/>
    <w:next w:val="Normal"/>
    <w:autoRedefine/>
    <w:uiPriority w:val="39"/>
    <w:unhideWhenUsed/>
    <w:qFormat/>
    <w:rsid w:val="00F11491"/>
    <w:pPr>
      <w:tabs>
        <w:tab w:val="left" w:pos="567"/>
        <w:tab w:val="right" w:leader="dot" w:pos="8495"/>
      </w:tabs>
      <w:spacing w:line="240" w:lineRule="auto"/>
    </w:pPr>
    <w:rPr>
      <w:noProof/>
      <w:lang w:val="en-US"/>
    </w:rPr>
  </w:style>
  <w:style w:type="paragraph" w:styleId="TOC2">
    <w:name w:val="toc 2"/>
    <w:basedOn w:val="Normal"/>
    <w:next w:val="Normal"/>
    <w:autoRedefine/>
    <w:uiPriority w:val="39"/>
    <w:unhideWhenUsed/>
    <w:qFormat/>
    <w:rsid w:val="00F11491"/>
    <w:pPr>
      <w:tabs>
        <w:tab w:val="left" w:pos="880"/>
        <w:tab w:val="right" w:leader="dot" w:pos="8495"/>
      </w:tabs>
      <w:ind w:left="567"/>
    </w:pPr>
  </w:style>
  <w:style w:type="paragraph" w:styleId="TOC3">
    <w:name w:val="toc 3"/>
    <w:basedOn w:val="Normal"/>
    <w:next w:val="Normal"/>
    <w:autoRedefine/>
    <w:uiPriority w:val="39"/>
    <w:unhideWhenUsed/>
    <w:qFormat/>
    <w:rsid w:val="00F11491"/>
    <w:pPr>
      <w:tabs>
        <w:tab w:val="left" w:pos="1540"/>
        <w:tab w:val="right" w:leader="dot" w:pos="8495"/>
      </w:tabs>
      <w:ind w:left="1560"/>
    </w:pPr>
  </w:style>
  <w:style w:type="paragraph" w:styleId="TableofFigures">
    <w:name w:val="table of figures"/>
    <w:basedOn w:val="Normal"/>
    <w:next w:val="Normal"/>
    <w:uiPriority w:val="99"/>
    <w:unhideWhenUsed/>
    <w:rsid w:val="00376D41"/>
  </w:style>
  <w:style w:type="paragraph" w:styleId="FootnoteText">
    <w:name w:val="footnote text"/>
    <w:basedOn w:val="Normal"/>
    <w:link w:val="FootnoteTextChar"/>
    <w:uiPriority w:val="99"/>
    <w:semiHidden/>
    <w:unhideWhenUsed/>
    <w:rsid w:val="006B33A5"/>
    <w:pPr>
      <w:spacing w:line="240" w:lineRule="auto"/>
    </w:pPr>
    <w:rPr>
      <w:sz w:val="20"/>
      <w:szCs w:val="20"/>
    </w:rPr>
  </w:style>
  <w:style w:type="character" w:customStyle="1" w:styleId="FootnoteTextChar">
    <w:name w:val="Footnote Text Char"/>
    <w:basedOn w:val="DefaultParagraphFont"/>
    <w:link w:val="FootnoteText"/>
    <w:uiPriority w:val="99"/>
    <w:semiHidden/>
    <w:rsid w:val="006B33A5"/>
    <w:rPr>
      <w:rFonts w:ascii="Times New Roman" w:hAnsi="Times New Roman"/>
      <w:lang w:val="es-CL"/>
    </w:rPr>
  </w:style>
  <w:style w:type="character" w:styleId="FootnoteReference">
    <w:name w:val="footnote reference"/>
    <w:basedOn w:val="DefaultParagraphFont"/>
    <w:uiPriority w:val="99"/>
    <w:semiHidden/>
    <w:unhideWhenUsed/>
    <w:rsid w:val="006B33A5"/>
    <w:rPr>
      <w:vertAlign w:val="superscript"/>
    </w:rPr>
  </w:style>
  <w:style w:type="character" w:styleId="CommentReference">
    <w:name w:val="annotation reference"/>
    <w:basedOn w:val="DefaultParagraphFont"/>
    <w:uiPriority w:val="99"/>
    <w:semiHidden/>
    <w:unhideWhenUsed/>
    <w:rsid w:val="005709AF"/>
    <w:rPr>
      <w:sz w:val="16"/>
      <w:szCs w:val="16"/>
    </w:rPr>
  </w:style>
  <w:style w:type="paragraph" w:styleId="CommentText">
    <w:name w:val="annotation text"/>
    <w:basedOn w:val="Normal"/>
    <w:link w:val="CommentTextChar"/>
    <w:uiPriority w:val="99"/>
    <w:semiHidden/>
    <w:unhideWhenUsed/>
    <w:rsid w:val="005709AF"/>
    <w:pPr>
      <w:spacing w:line="240" w:lineRule="auto"/>
    </w:pPr>
    <w:rPr>
      <w:sz w:val="20"/>
      <w:szCs w:val="20"/>
    </w:rPr>
  </w:style>
  <w:style w:type="character" w:customStyle="1" w:styleId="CommentTextChar">
    <w:name w:val="Comment Text Char"/>
    <w:basedOn w:val="DefaultParagraphFont"/>
    <w:link w:val="CommentText"/>
    <w:uiPriority w:val="99"/>
    <w:semiHidden/>
    <w:rsid w:val="005709AF"/>
    <w:rPr>
      <w:rFonts w:ascii="Times New Roman" w:hAnsi="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
      <w:bodyDiv w:val="1"/>
      <w:marLeft w:val="0"/>
      <w:marRight w:val="0"/>
      <w:marTop w:val="0"/>
      <w:marBottom w:val="0"/>
      <w:divBdr>
        <w:top w:val="none" w:sz="0" w:space="0" w:color="auto"/>
        <w:left w:val="none" w:sz="0" w:space="0" w:color="auto"/>
        <w:bottom w:val="none" w:sz="0" w:space="0" w:color="auto"/>
        <w:right w:val="none" w:sz="0" w:space="0" w:color="auto"/>
      </w:divBdr>
    </w:div>
    <w:div w:id="42488264">
      <w:bodyDiv w:val="1"/>
      <w:marLeft w:val="0"/>
      <w:marRight w:val="0"/>
      <w:marTop w:val="0"/>
      <w:marBottom w:val="0"/>
      <w:divBdr>
        <w:top w:val="none" w:sz="0" w:space="0" w:color="auto"/>
        <w:left w:val="none" w:sz="0" w:space="0" w:color="auto"/>
        <w:bottom w:val="none" w:sz="0" w:space="0" w:color="auto"/>
        <w:right w:val="none" w:sz="0" w:space="0" w:color="auto"/>
      </w:divBdr>
    </w:div>
    <w:div w:id="70975869">
      <w:bodyDiv w:val="1"/>
      <w:marLeft w:val="0"/>
      <w:marRight w:val="0"/>
      <w:marTop w:val="0"/>
      <w:marBottom w:val="0"/>
      <w:divBdr>
        <w:top w:val="none" w:sz="0" w:space="0" w:color="auto"/>
        <w:left w:val="none" w:sz="0" w:space="0" w:color="auto"/>
        <w:bottom w:val="none" w:sz="0" w:space="0" w:color="auto"/>
        <w:right w:val="none" w:sz="0" w:space="0" w:color="auto"/>
      </w:divBdr>
    </w:div>
    <w:div w:id="111366764">
      <w:bodyDiv w:val="1"/>
      <w:marLeft w:val="0"/>
      <w:marRight w:val="0"/>
      <w:marTop w:val="0"/>
      <w:marBottom w:val="0"/>
      <w:divBdr>
        <w:top w:val="none" w:sz="0" w:space="0" w:color="auto"/>
        <w:left w:val="none" w:sz="0" w:space="0" w:color="auto"/>
        <w:bottom w:val="none" w:sz="0" w:space="0" w:color="auto"/>
        <w:right w:val="none" w:sz="0" w:space="0" w:color="auto"/>
      </w:divBdr>
    </w:div>
    <w:div w:id="175314103">
      <w:bodyDiv w:val="1"/>
      <w:marLeft w:val="0"/>
      <w:marRight w:val="0"/>
      <w:marTop w:val="0"/>
      <w:marBottom w:val="0"/>
      <w:divBdr>
        <w:top w:val="none" w:sz="0" w:space="0" w:color="auto"/>
        <w:left w:val="none" w:sz="0" w:space="0" w:color="auto"/>
        <w:bottom w:val="none" w:sz="0" w:space="0" w:color="auto"/>
        <w:right w:val="none" w:sz="0" w:space="0" w:color="auto"/>
      </w:divBdr>
    </w:div>
    <w:div w:id="234361482">
      <w:bodyDiv w:val="1"/>
      <w:marLeft w:val="0"/>
      <w:marRight w:val="0"/>
      <w:marTop w:val="0"/>
      <w:marBottom w:val="0"/>
      <w:divBdr>
        <w:top w:val="none" w:sz="0" w:space="0" w:color="auto"/>
        <w:left w:val="none" w:sz="0" w:space="0" w:color="auto"/>
        <w:bottom w:val="none" w:sz="0" w:space="0" w:color="auto"/>
        <w:right w:val="none" w:sz="0" w:space="0" w:color="auto"/>
      </w:divBdr>
    </w:div>
    <w:div w:id="268709465">
      <w:bodyDiv w:val="1"/>
      <w:marLeft w:val="0"/>
      <w:marRight w:val="0"/>
      <w:marTop w:val="0"/>
      <w:marBottom w:val="0"/>
      <w:divBdr>
        <w:top w:val="none" w:sz="0" w:space="0" w:color="auto"/>
        <w:left w:val="none" w:sz="0" w:space="0" w:color="auto"/>
        <w:bottom w:val="none" w:sz="0" w:space="0" w:color="auto"/>
        <w:right w:val="none" w:sz="0" w:space="0" w:color="auto"/>
      </w:divBdr>
    </w:div>
    <w:div w:id="366833187">
      <w:bodyDiv w:val="1"/>
      <w:marLeft w:val="0"/>
      <w:marRight w:val="0"/>
      <w:marTop w:val="0"/>
      <w:marBottom w:val="0"/>
      <w:divBdr>
        <w:top w:val="none" w:sz="0" w:space="0" w:color="auto"/>
        <w:left w:val="none" w:sz="0" w:space="0" w:color="auto"/>
        <w:bottom w:val="none" w:sz="0" w:space="0" w:color="auto"/>
        <w:right w:val="none" w:sz="0" w:space="0" w:color="auto"/>
      </w:divBdr>
    </w:div>
    <w:div w:id="387651016">
      <w:bodyDiv w:val="1"/>
      <w:marLeft w:val="0"/>
      <w:marRight w:val="0"/>
      <w:marTop w:val="0"/>
      <w:marBottom w:val="0"/>
      <w:divBdr>
        <w:top w:val="none" w:sz="0" w:space="0" w:color="auto"/>
        <w:left w:val="none" w:sz="0" w:space="0" w:color="auto"/>
        <w:bottom w:val="none" w:sz="0" w:space="0" w:color="auto"/>
        <w:right w:val="none" w:sz="0" w:space="0" w:color="auto"/>
      </w:divBdr>
    </w:div>
    <w:div w:id="414401084">
      <w:bodyDiv w:val="1"/>
      <w:marLeft w:val="0"/>
      <w:marRight w:val="0"/>
      <w:marTop w:val="0"/>
      <w:marBottom w:val="0"/>
      <w:divBdr>
        <w:top w:val="none" w:sz="0" w:space="0" w:color="auto"/>
        <w:left w:val="none" w:sz="0" w:space="0" w:color="auto"/>
        <w:bottom w:val="none" w:sz="0" w:space="0" w:color="auto"/>
        <w:right w:val="none" w:sz="0" w:space="0" w:color="auto"/>
      </w:divBdr>
    </w:div>
    <w:div w:id="503514203">
      <w:bodyDiv w:val="1"/>
      <w:marLeft w:val="0"/>
      <w:marRight w:val="0"/>
      <w:marTop w:val="0"/>
      <w:marBottom w:val="0"/>
      <w:divBdr>
        <w:top w:val="none" w:sz="0" w:space="0" w:color="auto"/>
        <w:left w:val="none" w:sz="0" w:space="0" w:color="auto"/>
        <w:bottom w:val="none" w:sz="0" w:space="0" w:color="auto"/>
        <w:right w:val="none" w:sz="0" w:space="0" w:color="auto"/>
      </w:divBdr>
    </w:div>
    <w:div w:id="525362916">
      <w:bodyDiv w:val="1"/>
      <w:marLeft w:val="0"/>
      <w:marRight w:val="0"/>
      <w:marTop w:val="0"/>
      <w:marBottom w:val="0"/>
      <w:divBdr>
        <w:top w:val="none" w:sz="0" w:space="0" w:color="auto"/>
        <w:left w:val="none" w:sz="0" w:space="0" w:color="auto"/>
        <w:bottom w:val="none" w:sz="0" w:space="0" w:color="auto"/>
        <w:right w:val="none" w:sz="0" w:space="0" w:color="auto"/>
      </w:divBdr>
    </w:div>
    <w:div w:id="554662934">
      <w:bodyDiv w:val="1"/>
      <w:marLeft w:val="0"/>
      <w:marRight w:val="0"/>
      <w:marTop w:val="0"/>
      <w:marBottom w:val="0"/>
      <w:divBdr>
        <w:top w:val="none" w:sz="0" w:space="0" w:color="auto"/>
        <w:left w:val="none" w:sz="0" w:space="0" w:color="auto"/>
        <w:bottom w:val="none" w:sz="0" w:space="0" w:color="auto"/>
        <w:right w:val="none" w:sz="0" w:space="0" w:color="auto"/>
      </w:divBdr>
    </w:div>
    <w:div w:id="557596061">
      <w:bodyDiv w:val="1"/>
      <w:marLeft w:val="0"/>
      <w:marRight w:val="0"/>
      <w:marTop w:val="0"/>
      <w:marBottom w:val="0"/>
      <w:divBdr>
        <w:top w:val="none" w:sz="0" w:space="0" w:color="auto"/>
        <w:left w:val="none" w:sz="0" w:space="0" w:color="auto"/>
        <w:bottom w:val="none" w:sz="0" w:space="0" w:color="auto"/>
        <w:right w:val="none" w:sz="0" w:space="0" w:color="auto"/>
      </w:divBdr>
    </w:div>
    <w:div w:id="562133536">
      <w:bodyDiv w:val="1"/>
      <w:marLeft w:val="0"/>
      <w:marRight w:val="0"/>
      <w:marTop w:val="0"/>
      <w:marBottom w:val="0"/>
      <w:divBdr>
        <w:top w:val="none" w:sz="0" w:space="0" w:color="auto"/>
        <w:left w:val="none" w:sz="0" w:space="0" w:color="auto"/>
        <w:bottom w:val="none" w:sz="0" w:space="0" w:color="auto"/>
        <w:right w:val="none" w:sz="0" w:space="0" w:color="auto"/>
      </w:divBdr>
    </w:div>
    <w:div w:id="563806921">
      <w:bodyDiv w:val="1"/>
      <w:marLeft w:val="0"/>
      <w:marRight w:val="0"/>
      <w:marTop w:val="0"/>
      <w:marBottom w:val="0"/>
      <w:divBdr>
        <w:top w:val="none" w:sz="0" w:space="0" w:color="auto"/>
        <w:left w:val="none" w:sz="0" w:space="0" w:color="auto"/>
        <w:bottom w:val="none" w:sz="0" w:space="0" w:color="auto"/>
        <w:right w:val="none" w:sz="0" w:space="0" w:color="auto"/>
      </w:divBdr>
    </w:div>
    <w:div w:id="565801013">
      <w:bodyDiv w:val="1"/>
      <w:marLeft w:val="0"/>
      <w:marRight w:val="0"/>
      <w:marTop w:val="0"/>
      <w:marBottom w:val="0"/>
      <w:divBdr>
        <w:top w:val="none" w:sz="0" w:space="0" w:color="auto"/>
        <w:left w:val="none" w:sz="0" w:space="0" w:color="auto"/>
        <w:bottom w:val="none" w:sz="0" w:space="0" w:color="auto"/>
        <w:right w:val="none" w:sz="0" w:space="0" w:color="auto"/>
      </w:divBdr>
    </w:div>
    <w:div w:id="577176712">
      <w:bodyDiv w:val="1"/>
      <w:marLeft w:val="0"/>
      <w:marRight w:val="0"/>
      <w:marTop w:val="0"/>
      <w:marBottom w:val="0"/>
      <w:divBdr>
        <w:top w:val="none" w:sz="0" w:space="0" w:color="auto"/>
        <w:left w:val="none" w:sz="0" w:space="0" w:color="auto"/>
        <w:bottom w:val="none" w:sz="0" w:space="0" w:color="auto"/>
        <w:right w:val="none" w:sz="0" w:space="0" w:color="auto"/>
      </w:divBdr>
    </w:div>
    <w:div w:id="663163042">
      <w:bodyDiv w:val="1"/>
      <w:marLeft w:val="0"/>
      <w:marRight w:val="0"/>
      <w:marTop w:val="0"/>
      <w:marBottom w:val="0"/>
      <w:divBdr>
        <w:top w:val="none" w:sz="0" w:space="0" w:color="auto"/>
        <w:left w:val="none" w:sz="0" w:space="0" w:color="auto"/>
        <w:bottom w:val="none" w:sz="0" w:space="0" w:color="auto"/>
        <w:right w:val="none" w:sz="0" w:space="0" w:color="auto"/>
      </w:divBdr>
    </w:div>
    <w:div w:id="687026896">
      <w:bodyDiv w:val="1"/>
      <w:marLeft w:val="0"/>
      <w:marRight w:val="0"/>
      <w:marTop w:val="0"/>
      <w:marBottom w:val="0"/>
      <w:divBdr>
        <w:top w:val="none" w:sz="0" w:space="0" w:color="auto"/>
        <w:left w:val="none" w:sz="0" w:space="0" w:color="auto"/>
        <w:bottom w:val="none" w:sz="0" w:space="0" w:color="auto"/>
        <w:right w:val="none" w:sz="0" w:space="0" w:color="auto"/>
      </w:divBdr>
    </w:div>
    <w:div w:id="784159563">
      <w:bodyDiv w:val="1"/>
      <w:marLeft w:val="0"/>
      <w:marRight w:val="0"/>
      <w:marTop w:val="0"/>
      <w:marBottom w:val="0"/>
      <w:divBdr>
        <w:top w:val="none" w:sz="0" w:space="0" w:color="auto"/>
        <w:left w:val="none" w:sz="0" w:space="0" w:color="auto"/>
        <w:bottom w:val="none" w:sz="0" w:space="0" w:color="auto"/>
        <w:right w:val="none" w:sz="0" w:space="0" w:color="auto"/>
      </w:divBdr>
    </w:div>
    <w:div w:id="790516699">
      <w:bodyDiv w:val="1"/>
      <w:marLeft w:val="0"/>
      <w:marRight w:val="0"/>
      <w:marTop w:val="0"/>
      <w:marBottom w:val="0"/>
      <w:divBdr>
        <w:top w:val="none" w:sz="0" w:space="0" w:color="auto"/>
        <w:left w:val="none" w:sz="0" w:space="0" w:color="auto"/>
        <w:bottom w:val="none" w:sz="0" w:space="0" w:color="auto"/>
        <w:right w:val="none" w:sz="0" w:space="0" w:color="auto"/>
      </w:divBdr>
    </w:div>
    <w:div w:id="975523256">
      <w:bodyDiv w:val="1"/>
      <w:marLeft w:val="0"/>
      <w:marRight w:val="0"/>
      <w:marTop w:val="0"/>
      <w:marBottom w:val="0"/>
      <w:divBdr>
        <w:top w:val="none" w:sz="0" w:space="0" w:color="auto"/>
        <w:left w:val="none" w:sz="0" w:space="0" w:color="auto"/>
        <w:bottom w:val="none" w:sz="0" w:space="0" w:color="auto"/>
        <w:right w:val="none" w:sz="0" w:space="0" w:color="auto"/>
      </w:divBdr>
    </w:div>
    <w:div w:id="999118171">
      <w:bodyDiv w:val="1"/>
      <w:marLeft w:val="0"/>
      <w:marRight w:val="0"/>
      <w:marTop w:val="0"/>
      <w:marBottom w:val="0"/>
      <w:divBdr>
        <w:top w:val="none" w:sz="0" w:space="0" w:color="auto"/>
        <w:left w:val="none" w:sz="0" w:space="0" w:color="auto"/>
        <w:bottom w:val="none" w:sz="0" w:space="0" w:color="auto"/>
        <w:right w:val="none" w:sz="0" w:space="0" w:color="auto"/>
      </w:divBdr>
    </w:div>
    <w:div w:id="1036927584">
      <w:bodyDiv w:val="1"/>
      <w:marLeft w:val="0"/>
      <w:marRight w:val="0"/>
      <w:marTop w:val="0"/>
      <w:marBottom w:val="0"/>
      <w:divBdr>
        <w:top w:val="none" w:sz="0" w:space="0" w:color="auto"/>
        <w:left w:val="none" w:sz="0" w:space="0" w:color="auto"/>
        <w:bottom w:val="none" w:sz="0" w:space="0" w:color="auto"/>
        <w:right w:val="none" w:sz="0" w:space="0" w:color="auto"/>
      </w:divBdr>
    </w:div>
    <w:div w:id="1084567949">
      <w:bodyDiv w:val="1"/>
      <w:marLeft w:val="0"/>
      <w:marRight w:val="0"/>
      <w:marTop w:val="0"/>
      <w:marBottom w:val="0"/>
      <w:divBdr>
        <w:top w:val="none" w:sz="0" w:space="0" w:color="auto"/>
        <w:left w:val="none" w:sz="0" w:space="0" w:color="auto"/>
        <w:bottom w:val="none" w:sz="0" w:space="0" w:color="auto"/>
        <w:right w:val="none" w:sz="0" w:space="0" w:color="auto"/>
      </w:divBdr>
    </w:div>
    <w:div w:id="1117259765">
      <w:bodyDiv w:val="1"/>
      <w:marLeft w:val="0"/>
      <w:marRight w:val="0"/>
      <w:marTop w:val="0"/>
      <w:marBottom w:val="0"/>
      <w:divBdr>
        <w:top w:val="none" w:sz="0" w:space="0" w:color="auto"/>
        <w:left w:val="none" w:sz="0" w:space="0" w:color="auto"/>
        <w:bottom w:val="none" w:sz="0" w:space="0" w:color="auto"/>
        <w:right w:val="none" w:sz="0" w:space="0" w:color="auto"/>
      </w:divBdr>
    </w:div>
    <w:div w:id="1129520011">
      <w:bodyDiv w:val="1"/>
      <w:marLeft w:val="0"/>
      <w:marRight w:val="0"/>
      <w:marTop w:val="0"/>
      <w:marBottom w:val="0"/>
      <w:divBdr>
        <w:top w:val="none" w:sz="0" w:space="0" w:color="auto"/>
        <w:left w:val="none" w:sz="0" w:space="0" w:color="auto"/>
        <w:bottom w:val="none" w:sz="0" w:space="0" w:color="auto"/>
        <w:right w:val="none" w:sz="0" w:space="0" w:color="auto"/>
      </w:divBdr>
    </w:div>
    <w:div w:id="1155417890">
      <w:bodyDiv w:val="1"/>
      <w:marLeft w:val="0"/>
      <w:marRight w:val="0"/>
      <w:marTop w:val="0"/>
      <w:marBottom w:val="0"/>
      <w:divBdr>
        <w:top w:val="none" w:sz="0" w:space="0" w:color="auto"/>
        <w:left w:val="none" w:sz="0" w:space="0" w:color="auto"/>
        <w:bottom w:val="none" w:sz="0" w:space="0" w:color="auto"/>
        <w:right w:val="none" w:sz="0" w:space="0" w:color="auto"/>
      </w:divBdr>
    </w:div>
    <w:div w:id="1204951558">
      <w:bodyDiv w:val="1"/>
      <w:marLeft w:val="0"/>
      <w:marRight w:val="0"/>
      <w:marTop w:val="0"/>
      <w:marBottom w:val="0"/>
      <w:divBdr>
        <w:top w:val="none" w:sz="0" w:space="0" w:color="auto"/>
        <w:left w:val="none" w:sz="0" w:space="0" w:color="auto"/>
        <w:bottom w:val="none" w:sz="0" w:space="0" w:color="auto"/>
        <w:right w:val="none" w:sz="0" w:space="0" w:color="auto"/>
      </w:divBdr>
    </w:div>
    <w:div w:id="1226986101">
      <w:bodyDiv w:val="1"/>
      <w:marLeft w:val="0"/>
      <w:marRight w:val="0"/>
      <w:marTop w:val="0"/>
      <w:marBottom w:val="0"/>
      <w:divBdr>
        <w:top w:val="none" w:sz="0" w:space="0" w:color="auto"/>
        <w:left w:val="none" w:sz="0" w:space="0" w:color="auto"/>
        <w:bottom w:val="none" w:sz="0" w:space="0" w:color="auto"/>
        <w:right w:val="none" w:sz="0" w:space="0" w:color="auto"/>
      </w:divBdr>
    </w:div>
    <w:div w:id="1265764136">
      <w:bodyDiv w:val="1"/>
      <w:marLeft w:val="0"/>
      <w:marRight w:val="0"/>
      <w:marTop w:val="0"/>
      <w:marBottom w:val="0"/>
      <w:divBdr>
        <w:top w:val="none" w:sz="0" w:space="0" w:color="auto"/>
        <w:left w:val="none" w:sz="0" w:space="0" w:color="auto"/>
        <w:bottom w:val="none" w:sz="0" w:space="0" w:color="auto"/>
        <w:right w:val="none" w:sz="0" w:space="0" w:color="auto"/>
      </w:divBdr>
    </w:div>
    <w:div w:id="1265840277">
      <w:bodyDiv w:val="1"/>
      <w:marLeft w:val="0"/>
      <w:marRight w:val="0"/>
      <w:marTop w:val="0"/>
      <w:marBottom w:val="0"/>
      <w:divBdr>
        <w:top w:val="none" w:sz="0" w:space="0" w:color="auto"/>
        <w:left w:val="none" w:sz="0" w:space="0" w:color="auto"/>
        <w:bottom w:val="none" w:sz="0" w:space="0" w:color="auto"/>
        <w:right w:val="none" w:sz="0" w:space="0" w:color="auto"/>
      </w:divBdr>
    </w:div>
    <w:div w:id="1281641513">
      <w:bodyDiv w:val="1"/>
      <w:marLeft w:val="0"/>
      <w:marRight w:val="0"/>
      <w:marTop w:val="0"/>
      <w:marBottom w:val="0"/>
      <w:divBdr>
        <w:top w:val="none" w:sz="0" w:space="0" w:color="auto"/>
        <w:left w:val="none" w:sz="0" w:space="0" w:color="auto"/>
        <w:bottom w:val="none" w:sz="0" w:space="0" w:color="auto"/>
        <w:right w:val="none" w:sz="0" w:space="0" w:color="auto"/>
      </w:divBdr>
    </w:div>
    <w:div w:id="1291594347">
      <w:bodyDiv w:val="1"/>
      <w:marLeft w:val="0"/>
      <w:marRight w:val="0"/>
      <w:marTop w:val="0"/>
      <w:marBottom w:val="0"/>
      <w:divBdr>
        <w:top w:val="none" w:sz="0" w:space="0" w:color="auto"/>
        <w:left w:val="none" w:sz="0" w:space="0" w:color="auto"/>
        <w:bottom w:val="none" w:sz="0" w:space="0" w:color="auto"/>
        <w:right w:val="none" w:sz="0" w:space="0" w:color="auto"/>
      </w:divBdr>
    </w:div>
    <w:div w:id="1294485847">
      <w:bodyDiv w:val="1"/>
      <w:marLeft w:val="0"/>
      <w:marRight w:val="0"/>
      <w:marTop w:val="0"/>
      <w:marBottom w:val="0"/>
      <w:divBdr>
        <w:top w:val="none" w:sz="0" w:space="0" w:color="auto"/>
        <w:left w:val="none" w:sz="0" w:space="0" w:color="auto"/>
        <w:bottom w:val="none" w:sz="0" w:space="0" w:color="auto"/>
        <w:right w:val="none" w:sz="0" w:space="0" w:color="auto"/>
      </w:divBdr>
    </w:div>
    <w:div w:id="1408647418">
      <w:bodyDiv w:val="1"/>
      <w:marLeft w:val="0"/>
      <w:marRight w:val="0"/>
      <w:marTop w:val="0"/>
      <w:marBottom w:val="0"/>
      <w:divBdr>
        <w:top w:val="none" w:sz="0" w:space="0" w:color="auto"/>
        <w:left w:val="none" w:sz="0" w:space="0" w:color="auto"/>
        <w:bottom w:val="none" w:sz="0" w:space="0" w:color="auto"/>
        <w:right w:val="none" w:sz="0" w:space="0" w:color="auto"/>
      </w:divBdr>
    </w:div>
    <w:div w:id="1413161932">
      <w:bodyDiv w:val="1"/>
      <w:marLeft w:val="0"/>
      <w:marRight w:val="0"/>
      <w:marTop w:val="0"/>
      <w:marBottom w:val="0"/>
      <w:divBdr>
        <w:top w:val="none" w:sz="0" w:space="0" w:color="auto"/>
        <w:left w:val="none" w:sz="0" w:space="0" w:color="auto"/>
        <w:bottom w:val="none" w:sz="0" w:space="0" w:color="auto"/>
        <w:right w:val="none" w:sz="0" w:space="0" w:color="auto"/>
      </w:divBdr>
    </w:div>
    <w:div w:id="1424451326">
      <w:bodyDiv w:val="1"/>
      <w:marLeft w:val="0"/>
      <w:marRight w:val="0"/>
      <w:marTop w:val="0"/>
      <w:marBottom w:val="0"/>
      <w:divBdr>
        <w:top w:val="none" w:sz="0" w:space="0" w:color="auto"/>
        <w:left w:val="none" w:sz="0" w:space="0" w:color="auto"/>
        <w:bottom w:val="none" w:sz="0" w:space="0" w:color="auto"/>
        <w:right w:val="none" w:sz="0" w:space="0" w:color="auto"/>
      </w:divBdr>
    </w:div>
    <w:div w:id="1425569643">
      <w:bodyDiv w:val="1"/>
      <w:marLeft w:val="0"/>
      <w:marRight w:val="0"/>
      <w:marTop w:val="0"/>
      <w:marBottom w:val="0"/>
      <w:divBdr>
        <w:top w:val="none" w:sz="0" w:space="0" w:color="auto"/>
        <w:left w:val="none" w:sz="0" w:space="0" w:color="auto"/>
        <w:bottom w:val="none" w:sz="0" w:space="0" w:color="auto"/>
        <w:right w:val="none" w:sz="0" w:space="0" w:color="auto"/>
      </w:divBdr>
    </w:div>
    <w:div w:id="1625117911">
      <w:bodyDiv w:val="1"/>
      <w:marLeft w:val="0"/>
      <w:marRight w:val="0"/>
      <w:marTop w:val="0"/>
      <w:marBottom w:val="0"/>
      <w:divBdr>
        <w:top w:val="none" w:sz="0" w:space="0" w:color="auto"/>
        <w:left w:val="none" w:sz="0" w:space="0" w:color="auto"/>
        <w:bottom w:val="none" w:sz="0" w:space="0" w:color="auto"/>
        <w:right w:val="none" w:sz="0" w:space="0" w:color="auto"/>
      </w:divBdr>
    </w:div>
    <w:div w:id="1663772866">
      <w:bodyDiv w:val="1"/>
      <w:marLeft w:val="0"/>
      <w:marRight w:val="0"/>
      <w:marTop w:val="0"/>
      <w:marBottom w:val="0"/>
      <w:divBdr>
        <w:top w:val="none" w:sz="0" w:space="0" w:color="auto"/>
        <w:left w:val="none" w:sz="0" w:space="0" w:color="auto"/>
        <w:bottom w:val="none" w:sz="0" w:space="0" w:color="auto"/>
        <w:right w:val="none" w:sz="0" w:space="0" w:color="auto"/>
      </w:divBdr>
    </w:div>
    <w:div w:id="1669746769">
      <w:bodyDiv w:val="1"/>
      <w:marLeft w:val="0"/>
      <w:marRight w:val="0"/>
      <w:marTop w:val="0"/>
      <w:marBottom w:val="0"/>
      <w:divBdr>
        <w:top w:val="none" w:sz="0" w:space="0" w:color="auto"/>
        <w:left w:val="none" w:sz="0" w:space="0" w:color="auto"/>
        <w:bottom w:val="none" w:sz="0" w:space="0" w:color="auto"/>
        <w:right w:val="none" w:sz="0" w:space="0" w:color="auto"/>
      </w:divBdr>
    </w:div>
    <w:div w:id="1670984898">
      <w:bodyDiv w:val="1"/>
      <w:marLeft w:val="0"/>
      <w:marRight w:val="0"/>
      <w:marTop w:val="0"/>
      <w:marBottom w:val="0"/>
      <w:divBdr>
        <w:top w:val="none" w:sz="0" w:space="0" w:color="auto"/>
        <w:left w:val="none" w:sz="0" w:space="0" w:color="auto"/>
        <w:bottom w:val="none" w:sz="0" w:space="0" w:color="auto"/>
        <w:right w:val="none" w:sz="0" w:space="0" w:color="auto"/>
      </w:divBdr>
    </w:div>
    <w:div w:id="1690446699">
      <w:bodyDiv w:val="1"/>
      <w:marLeft w:val="0"/>
      <w:marRight w:val="0"/>
      <w:marTop w:val="0"/>
      <w:marBottom w:val="0"/>
      <w:divBdr>
        <w:top w:val="none" w:sz="0" w:space="0" w:color="auto"/>
        <w:left w:val="none" w:sz="0" w:space="0" w:color="auto"/>
        <w:bottom w:val="none" w:sz="0" w:space="0" w:color="auto"/>
        <w:right w:val="none" w:sz="0" w:space="0" w:color="auto"/>
      </w:divBdr>
    </w:div>
    <w:div w:id="1770389720">
      <w:bodyDiv w:val="1"/>
      <w:marLeft w:val="0"/>
      <w:marRight w:val="0"/>
      <w:marTop w:val="0"/>
      <w:marBottom w:val="0"/>
      <w:divBdr>
        <w:top w:val="none" w:sz="0" w:space="0" w:color="auto"/>
        <w:left w:val="none" w:sz="0" w:space="0" w:color="auto"/>
        <w:bottom w:val="none" w:sz="0" w:space="0" w:color="auto"/>
        <w:right w:val="none" w:sz="0" w:space="0" w:color="auto"/>
      </w:divBdr>
    </w:div>
    <w:div w:id="1784424933">
      <w:bodyDiv w:val="1"/>
      <w:marLeft w:val="0"/>
      <w:marRight w:val="0"/>
      <w:marTop w:val="0"/>
      <w:marBottom w:val="0"/>
      <w:divBdr>
        <w:top w:val="none" w:sz="0" w:space="0" w:color="auto"/>
        <w:left w:val="none" w:sz="0" w:space="0" w:color="auto"/>
        <w:bottom w:val="none" w:sz="0" w:space="0" w:color="auto"/>
        <w:right w:val="none" w:sz="0" w:space="0" w:color="auto"/>
      </w:divBdr>
    </w:div>
    <w:div w:id="1793014398">
      <w:bodyDiv w:val="1"/>
      <w:marLeft w:val="0"/>
      <w:marRight w:val="0"/>
      <w:marTop w:val="0"/>
      <w:marBottom w:val="0"/>
      <w:divBdr>
        <w:top w:val="none" w:sz="0" w:space="0" w:color="auto"/>
        <w:left w:val="none" w:sz="0" w:space="0" w:color="auto"/>
        <w:bottom w:val="none" w:sz="0" w:space="0" w:color="auto"/>
        <w:right w:val="none" w:sz="0" w:space="0" w:color="auto"/>
      </w:divBdr>
    </w:div>
    <w:div w:id="1803621593">
      <w:bodyDiv w:val="1"/>
      <w:marLeft w:val="0"/>
      <w:marRight w:val="0"/>
      <w:marTop w:val="0"/>
      <w:marBottom w:val="0"/>
      <w:divBdr>
        <w:top w:val="none" w:sz="0" w:space="0" w:color="auto"/>
        <w:left w:val="none" w:sz="0" w:space="0" w:color="auto"/>
        <w:bottom w:val="none" w:sz="0" w:space="0" w:color="auto"/>
        <w:right w:val="none" w:sz="0" w:space="0" w:color="auto"/>
      </w:divBdr>
    </w:div>
    <w:div w:id="1813863895">
      <w:bodyDiv w:val="1"/>
      <w:marLeft w:val="0"/>
      <w:marRight w:val="0"/>
      <w:marTop w:val="0"/>
      <w:marBottom w:val="0"/>
      <w:divBdr>
        <w:top w:val="none" w:sz="0" w:space="0" w:color="auto"/>
        <w:left w:val="none" w:sz="0" w:space="0" w:color="auto"/>
        <w:bottom w:val="none" w:sz="0" w:space="0" w:color="auto"/>
        <w:right w:val="none" w:sz="0" w:space="0" w:color="auto"/>
      </w:divBdr>
    </w:div>
    <w:div w:id="1835992706">
      <w:bodyDiv w:val="1"/>
      <w:marLeft w:val="0"/>
      <w:marRight w:val="0"/>
      <w:marTop w:val="0"/>
      <w:marBottom w:val="0"/>
      <w:divBdr>
        <w:top w:val="none" w:sz="0" w:space="0" w:color="auto"/>
        <w:left w:val="none" w:sz="0" w:space="0" w:color="auto"/>
        <w:bottom w:val="none" w:sz="0" w:space="0" w:color="auto"/>
        <w:right w:val="none" w:sz="0" w:space="0" w:color="auto"/>
      </w:divBdr>
    </w:div>
    <w:div w:id="1877351312">
      <w:bodyDiv w:val="1"/>
      <w:marLeft w:val="0"/>
      <w:marRight w:val="0"/>
      <w:marTop w:val="0"/>
      <w:marBottom w:val="0"/>
      <w:divBdr>
        <w:top w:val="none" w:sz="0" w:space="0" w:color="auto"/>
        <w:left w:val="none" w:sz="0" w:space="0" w:color="auto"/>
        <w:bottom w:val="none" w:sz="0" w:space="0" w:color="auto"/>
        <w:right w:val="none" w:sz="0" w:space="0" w:color="auto"/>
      </w:divBdr>
    </w:div>
    <w:div w:id="1897860451">
      <w:bodyDiv w:val="1"/>
      <w:marLeft w:val="0"/>
      <w:marRight w:val="0"/>
      <w:marTop w:val="0"/>
      <w:marBottom w:val="0"/>
      <w:divBdr>
        <w:top w:val="none" w:sz="0" w:space="0" w:color="auto"/>
        <w:left w:val="none" w:sz="0" w:space="0" w:color="auto"/>
        <w:bottom w:val="none" w:sz="0" w:space="0" w:color="auto"/>
        <w:right w:val="none" w:sz="0" w:space="0" w:color="auto"/>
      </w:divBdr>
    </w:div>
    <w:div w:id="1904215995">
      <w:bodyDiv w:val="1"/>
      <w:marLeft w:val="0"/>
      <w:marRight w:val="0"/>
      <w:marTop w:val="0"/>
      <w:marBottom w:val="0"/>
      <w:divBdr>
        <w:top w:val="none" w:sz="0" w:space="0" w:color="auto"/>
        <w:left w:val="none" w:sz="0" w:space="0" w:color="auto"/>
        <w:bottom w:val="none" w:sz="0" w:space="0" w:color="auto"/>
        <w:right w:val="none" w:sz="0" w:space="0" w:color="auto"/>
      </w:divBdr>
    </w:div>
    <w:div w:id="1934363849">
      <w:bodyDiv w:val="1"/>
      <w:marLeft w:val="0"/>
      <w:marRight w:val="0"/>
      <w:marTop w:val="0"/>
      <w:marBottom w:val="0"/>
      <w:divBdr>
        <w:top w:val="none" w:sz="0" w:space="0" w:color="auto"/>
        <w:left w:val="none" w:sz="0" w:space="0" w:color="auto"/>
        <w:bottom w:val="none" w:sz="0" w:space="0" w:color="auto"/>
        <w:right w:val="none" w:sz="0" w:space="0" w:color="auto"/>
      </w:divBdr>
    </w:div>
    <w:div w:id="1984502516">
      <w:bodyDiv w:val="1"/>
      <w:marLeft w:val="0"/>
      <w:marRight w:val="0"/>
      <w:marTop w:val="0"/>
      <w:marBottom w:val="0"/>
      <w:divBdr>
        <w:top w:val="none" w:sz="0" w:space="0" w:color="auto"/>
        <w:left w:val="none" w:sz="0" w:space="0" w:color="auto"/>
        <w:bottom w:val="none" w:sz="0" w:space="0" w:color="auto"/>
        <w:right w:val="none" w:sz="0" w:space="0" w:color="auto"/>
      </w:divBdr>
    </w:div>
    <w:div w:id="2001276739">
      <w:bodyDiv w:val="1"/>
      <w:marLeft w:val="0"/>
      <w:marRight w:val="0"/>
      <w:marTop w:val="0"/>
      <w:marBottom w:val="0"/>
      <w:divBdr>
        <w:top w:val="none" w:sz="0" w:space="0" w:color="auto"/>
        <w:left w:val="none" w:sz="0" w:space="0" w:color="auto"/>
        <w:bottom w:val="none" w:sz="0" w:space="0" w:color="auto"/>
        <w:right w:val="none" w:sz="0" w:space="0" w:color="auto"/>
      </w:divBdr>
    </w:div>
    <w:div w:id="2128157087">
      <w:bodyDiv w:val="1"/>
      <w:marLeft w:val="0"/>
      <w:marRight w:val="0"/>
      <w:marTop w:val="0"/>
      <w:marBottom w:val="0"/>
      <w:divBdr>
        <w:top w:val="none" w:sz="0" w:space="0" w:color="auto"/>
        <w:left w:val="none" w:sz="0" w:space="0" w:color="auto"/>
        <w:bottom w:val="none" w:sz="0" w:space="0" w:color="auto"/>
        <w:right w:val="none" w:sz="0" w:space="0" w:color="auto"/>
      </w:divBdr>
    </w:div>
    <w:div w:id="214619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06EC-8A9E-4FF8-B05B-1B905CBA611E}"/>
</file>

<file path=customXml/itemProps2.xml><?xml version="1.0" encoding="utf-8"?>
<ds:datastoreItem xmlns:ds="http://schemas.openxmlformats.org/officeDocument/2006/customXml" ds:itemID="{E87C247D-0240-4329-9DCF-06ADA3596A2C}"/>
</file>

<file path=customXml/itemProps3.xml><?xml version="1.0" encoding="utf-8"?>
<ds:datastoreItem xmlns:ds="http://schemas.openxmlformats.org/officeDocument/2006/customXml" ds:itemID="{A3890FB1-070D-4562-AC65-8DA8E64498B0}"/>
</file>

<file path=customXml/itemProps4.xml><?xml version="1.0" encoding="utf-8"?>
<ds:datastoreItem xmlns:ds="http://schemas.openxmlformats.org/officeDocument/2006/customXml" ds:itemID="{028C638F-44AF-4C81-84A2-976FAC9524FC}"/>
</file>

<file path=docProps/app.xml><?xml version="1.0" encoding="utf-8"?>
<Properties xmlns="http://schemas.openxmlformats.org/officeDocument/2006/extended-properties" xmlns:vt="http://schemas.openxmlformats.org/officeDocument/2006/docPropsVTypes">
  <Template>724F60D7.dotm</Template>
  <TotalTime>0</TotalTime>
  <Pages>47</Pages>
  <Words>18475</Words>
  <Characters>107397</Characters>
  <Application>Microsoft Office Word</Application>
  <DocSecurity>0</DocSecurity>
  <Lines>3258</Lines>
  <Paragraphs>1355</Paragraphs>
  <ScaleCrop>false</ScaleCrop>
  <LinksUpToDate>false</LinksUpToDate>
  <CharactersWithSpaces>125212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2015-11-05T01:50:00Z</dcterms:created>
  <dcterms:modified xsi:type="dcterms:W3CDTF">2015-11-05T01:50:00Z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987000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